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466CEE">
      <w:pPr>
        <w:jc w:val="right"/>
        <w:rPr>
          <w:rFonts w:ascii="黑体" w:eastAsia="黑体"/>
          <w:color w:val="auto"/>
          <w:szCs w:val="21"/>
          <w:highlight w:val="none"/>
        </w:rPr>
      </w:pPr>
    </w:p>
    <w:p w14:paraId="06CDD1FD">
      <w:pPr>
        <w:pStyle w:val="38"/>
        <w:ind w:firstLine="400"/>
        <w:rPr>
          <w:color w:val="auto"/>
          <w:highlight w:val="none"/>
        </w:rPr>
      </w:pPr>
    </w:p>
    <w:p w14:paraId="20FD7D33">
      <w:pPr>
        <w:rPr>
          <w:color w:val="auto"/>
          <w:highlight w:val="none"/>
        </w:rPr>
      </w:pPr>
    </w:p>
    <w:p w14:paraId="37B8E066">
      <w:pPr>
        <w:rPr>
          <w:color w:val="auto"/>
          <w:highlight w:val="none"/>
        </w:rPr>
      </w:pPr>
    </w:p>
    <w:p w14:paraId="4A857ED9">
      <w:pPr>
        <w:rPr>
          <w:color w:val="auto"/>
          <w:highlight w:val="none"/>
        </w:rPr>
      </w:pPr>
    </w:p>
    <w:p w14:paraId="7E6023D8">
      <w:pPr>
        <w:ind w:right="-28"/>
        <w:jc w:val="center"/>
        <w:textAlignment w:val="bottom"/>
        <w:rPr>
          <w:rFonts w:ascii="黑体" w:hAnsi="黑体" w:eastAsia="黑体" w:cs="黑体"/>
          <w:bCs/>
          <w:color w:val="auto"/>
          <w:spacing w:val="57"/>
          <w:sz w:val="96"/>
          <w:szCs w:val="96"/>
          <w:highlight w:val="none"/>
        </w:rPr>
      </w:pPr>
      <w:r>
        <w:rPr>
          <w:rFonts w:hint="eastAsia" w:ascii="黑体" w:hAnsi="黑体" w:eastAsia="黑体" w:cs="黑体"/>
          <w:bCs/>
          <w:color w:val="auto"/>
          <w:spacing w:val="57"/>
          <w:sz w:val="96"/>
          <w:szCs w:val="96"/>
          <w:highlight w:val="none"/>
        </w:rPr>
        <w:t>公开采购文件</w:t>
      </w:r>
    </w:p>
    <w:p w14:paraId="494C0D94">
      <w:pPr>
        <w:rPr>
          <w:color w:val="auto"/>
          <w:highlight w:val="none"/>
        </w:rPr>
      </w:pPr>
    </w:p>
    <w:p w14:paraId="05B1C734">
      <w:pPr>
        <w:pStyle w:val="2"/>
        <w:rPr>
          <w:color w:val="auto"/>
          <w:highlight w:val="none"/>
        </w:rPr>
      </w:pPr>
    </w:p>
    <w:tbl>
      <w:tblPr>
        <w:tblStyle w:val="29"/>
        <w:tblW w:w="8816" w:type="dxa"/>
        <w:tblInd w:w="-2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87"/>
        <w:gridCol w:w="6329"/>
      </w:tblGrid>
      <w:tr w14:paraId="771BA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trPr>
        <w:tc>
          <w:tcPr>
            <w:tcW w:w="2487" w:type="dxa"/>
            <w:noWrap/>
            <w:vAlign w:val="center"/>
          </w:tcPr>
          <w:p w14:paraId="1033C09A">
            <w:pPr>
              <w:spacing w:before="200"/>
              <w:jc w:val="both"/>
              <w:rPr>
                <w:rFonts w:ascii="黑体" w:hAnsi="黑体" w:eastAsia="黑体" w:cs="黑体"/>
                <w:bCs/>
                <w:color w:val="auto"/>
                <w:sz w:val="32"/>
                <w:szCs w:val="24"/>
                <w:highlight w:val="none"/>
              </w:rPr>
            </w:pPr>
            <w:r>
              <w:rPr>
                <w:rFonts w:hint="eastAsia" w:ascii="黑体" w:hAnsi="黑体" w:eastAsia="黑体" w:cs="黑体"/>
                <w:bCs/>
                <w:color w:val="auto"/>
                <w:sz w:val="32"/>
                <w:szCs w:val="24"/>
                <w:highlight w:val="none"/>
              </w:rPr>
              <w:t>项目名称：</w:t>
            </w:r>
          </w:p>
        </w:tc>
        <w:tc>
          <w:tcPr>
            <w:tcW w:w="6329" w:type="dxa"/>
            <w:noWrap/>
            <w:vAlign w:val="center"/>
          </w:tcPr>
          <w:p w14:paraId="2C709BF4">
            <w:pPr>
              <w:spacing w:before="200"/>
              <w:jc w:val="both"/>
              <w:rPr>
                <w:rFonts w:ascii="黑体" w:hAnsi="黑体" w:eastAsia="黑体" w:cs="黑体"/>
                <w:bCs/>
                <w:color w:val="auto"/>
                <w:sz w:val="32"/>
                <w:szCs w:val="24"/>
                <w:highlight w:val="none"/>
              </w:rPr>
            </w:pPr>
            <w:r>
              <w:rPr>
                <w:rFonts w:hint="eastAsia" w:ascii="黑体" w:hAnsi="黑体" w:eastAsia="黑体" w:cs="黑体"/>
                <w:bCs/>
                <w:color w:val="auto"/>
                <w:sz w:val="32"/>
                <w:szCs w:val="24"/>
                <w:highlight w:val="none"/>
              </w:rPr>
              <w:t>2026年东莞市安居建设投资有限公司-项目/门店一线岗位服务补充采购项目</w:t>
            </w:r>
          </w:p>
        </w:tc>
      </w:tr>
      <w:tr w14:paraId="0A58B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2487" w:type="dxa"/>
            <w:noWrap/>
            <w:vAlign w:val="center"/>
          </w:tcPr>
          <w:p w14:paraId="7B1AF2B6">
            <w:pPr>
              <w:spacing w:before="200"/>
              <w:jc w:val="both"/>
              <w:rPr>
                <w:rFonts w:ascii="黑体" w:hAnsi="黑体" w:eastAsia="黑体" w:cs="黑体"/>
                <w:bCs/>
                <w:color w:val="auto"/>
                <w:sz w:val="32"/>
                <w:szCs w:val="24"/>
                <w:highlight w:val="none"/>
              </w:rPr>
            </w:pPr>
            <w:r>
              <w:rPr>
                <w:rFonts w:hint="eastAsia" w:ascii="黑体" w:hAnsi="黑体" w:eastAsia="黑体" w:cs="黑体"/>
                <w:bCs/>
                <w:color w:val="auto"/>
                <w:sz w:val="32"/>
                <w:szCs w:val="24"/>
                <w:highlight w:val="none"/>
              </w:rPr>
              <w:t>项目采购编号：</w:t>
            </w:r>
          </w:p>
        </w:tc>
        <w:tc>
          <w:tcPr>
            <w:tcW w:w="6329" w:type="dxa"/>
            <w:noWrap/>
            <w:vAlign w:val="center"/>
          </w:tcPr>
          <w:p w14:paraId="53DE1857">
            <w:pPr>
              <w:spacing w:before="200"/>
              <w:jc w:val="both"/>
              <w:rPr>
                <w:rFonts w:ascii="黑体" w:hAnsi="黑体" w:eastAsia="黑体" w:cs="黑体"/>
                <w:bCs/>
                <w:color w:val="auto"/>
                <w:sz w:val="32"/>
                <w:szCs w:val="24"/>
                <w:highlight w:val="none"/>
              </w:rPr>
            </w:pPr>
            <w:r>
              <w:rPr>
                <w:rFonts w:hint="eastAsia" w:ascii="黑体" w:hAnsi="黑体" w:eastAsia="黑体" w:cs="黑体"/>
                <w:bCs/>
                <w:color w:val="auto"/>
                <w:sz w:val="32"/>
                <w:szCs w:val="24"/>
                <w:highlight w:val="none"/>
              </w:rPr>
              <w:t>AJJS-BC-05-01-07(2026)</w:t>
            </w:r>
          </w:p>
        </w:tc>
      </w:tr>
      <w:tr w14:paraId="1BA9D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2487" w:type="dxa"/>
            <w:noWrap/>
            <w:vAlign w:val="center"/>
          </w:tcPr>
          <w:p w14:paraId="08218A1E">
            <w:pPr>
              <w:spacing w:before="200"/>
              <w:jc w:val="both"/>
              <w:rPr>
                <w:rFonts w:ascii="黑体" w:hAnsi="黑体" w:eastAsia="黑体" w:cs="黑体"/>
                <w:bCs/>
                <w:color w:val="auto"/>
                <w:sz w:val="32"/>
                <w:szCs w:val="24"/>
                <w:highlight w:val="none"/>
              </w:rPr>
            </w:pPr>
            <w:r>
              <w:rPr>
                <w:rFonts w:hint="eastAsia" w:ascii="黑体" w:hAnsi="黑体" w:eastAsia="黑体" w:cs="黑体"/>
                <w:bCs/>
                <w:color w:val="auto"/>
                <w:sz w:val="32"/>
                <w:szCs w:val="24"/>
                <w:highlight w:val="none"/>
              </w:rPr>
              <w:t>采购人：</w:t>
            </w:r>
          </w:p>
        </w:tc>
        <w:tc>
          <w:tcPr>
            <w:tcW w:w="6329" w:type="dxa"/>
            <w:noWrap/>
            <w:vAlign w:val="center"/>
          </w:tcPr>
          <w:p w14:paraId="09BC6636">
            <w:pPr>
              <w:spacing w:before="200"/>
              <w:jc w:val="both"/>
              <w:rPr>
                <w:rFonts w:ascii="黑体" w:hAnsi="黑体" w:eastAsia="黑体" w:cs="黑体"/>
                <w:bCs/>
                <w:color w:val="auto"/>
                <w:sz w:val="32"/>
                <w:szCs w:val="24"/>
                <w:highlight w:val="none"/>
              </w:rPr>
            </w:pPr>
            <w:r>
              <w:rPr>
                <w:rFonts w:ascii="黑体" w:hAnsi="黑体" w:eastAsia="黑体" w:cs="黑体"/>
                <w:bCs/>
                <w:color w:val="auto"/>
                <w:sz w:val="32"/>
                <w:szCs w:val="24"/>
                <w:highlight w:val="none"/>
              </w:rPr>
              <w:t>东莞市安居建设投资有限公司</w:t>
            </w:r>
          </w:p>
        </w:tc>
      </w:tr>
      <w:tr w14:paraId="3E900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2487" w:type="dxa"/>
            <w:noWrap/>
            <w:vAlign w:val="center"/>
          </w:tcPr>
          <w:p w14:paraId="5E141E3A">
            <w:pPr>
              <w:spacing w:before="200"/>
              <w:jc w:val="both"/>
              <w:rPr>
                <w:rFonts w:ascii="黑体" w:hAnsi="黑体" w:eastAsia="黑体" w:cs="黑体"/>
                <w:bCs/>
                <w:color w:val="auto"/>
                <w:sz w:val="32"/>
                <w:szCs w:val="24"/>
                <w:highlight w:val="none"/>
              </w:rPr>
            </w:pPr>
            <w:r>
              <w:rPr>
                <w:rFonts w:hint="eastAsia" w:ascii="黑体" w:hAnsi="黑体" w:eastAsia="黑体" w:cs="黑体"/>
                <w:bCs/>
                <w:color w:val="auto"/>
                <w:sz w:val="32"/>
                <w:szCs w:val="24"/>
                <w:highlight w:val="none"/>
              </w:rPr>
              <w:t>采购代理：</w:t>
            </w:r>
          </w:p>
        </w:tc>
        <w:tc>
          <w:tcPr>
            <w:tcW w:w="6329" w:type="dxa"/>
            <w:noWrap/>
            <w:vAlign w:val="center"/>
          </w:tcPr>
          <w:p w14:paraId="44D871BC">
            <w:pPr>
              <w:spacing w:before="200"/>
              <w:jc w:val="both"/>
              <w:rPr>
                <w:rFonts w:ascii="黑体" w:hAnsi="黑体" w:eastAsia="黑体" w:cs="黑体"/>
                <w:bCs/>
                <w:color w:val="auto"/>
                <w:sz w:val="32"/>
                <w:szCs w:val="24"/>
                <w:highlight w:val="none"/>
              </w:rPr>
            </w:pPr>
            <w:r>
              <w:rPr>
                <w:rFonts w:hint="eastAsia" w:ascii="黑体" w:hAnsi="黑体" w:eastAsia="黑体" w:cs="黑体"/>
                <w:bCs/>
                <w:color w:val="auto"/>
                <w:sz w:val="32"/>
                <w:szCs w:val="24"/>
                <w:highlight w:val="none"/>
              </w:rPr>
              <w:t>广东人信工程咨询有限公司</w:t>
            </w:r>
          </w:p>
        </w:tc>
      </w:tr>
    </w:tbl>
    <w:p w14:paraId="36FEC59D">
      <w:pPr>
        <w:jc w:val="center"/>
        <w:rPr>
          <w:rFonts w:ascii="黑体" w:eastAsia="黑体"/>
          <w:color w:val="auto"/>
          <w:szCs w:val="21"/>
          <w:highlight w:val="none"/>
        </w:rPr>
      </w:pPr>
    </w:p>
    <w:p w14:paraId="66EFEA61">
      <w:pPr>
        <w:jc w:val="center"/>
        <w:rPr>
          <w:rFonts w:ascii="黑体" w:eastAsia="黑体"/>
          <w:color w:val="auto"/>
          <w:szCs w:val="21"/>
          <w:highlight w:val="none"/>
        </w:rPr>
      </w:pPr>
    </w:p>
    <w:p w14:paraId="1CFF7CFB">
      <w:pPr>
        <w:jc w:val="center"/>
        <w:rPr>
          <w:rFonts w:ascii="黑体" w:eastAsia="黑体"/>
          <w:color w:val="auto"/>
          <w:szCs w:val="21"/>
          <w:highlight w:val="none"/>
        </w:rPr>
      </w:pPr>
    </w:p>
    <w:p w14:paraId="106A78B0">
      <w:pPr>
        <w:pStyle w:val="38"/>
        <w:ind w:firstLine="400"/>
        <w:rPr>
          <w:color w:val="auto"/>
          <w:highlight w:val="none"/>
        </w:rPr>
      </w:pPr>
    </w:p>
    <w:p w14:paraId="5FA4A0B2">
      <w:pPr>
        <w:jc w:val="center"/>
        <w:rPr>
          <w:rFonts w:ascii="黑体" w:eastAsia="黑体"/>
          <w:color w:val="auto"/>
          <w:szCs w:val="21"/>
          <w:highlight w:val="none"/>
        </w:rPr>
      </w:pPr>
    </w:p>
    <w:p w14:paraId="49B5C5AC">
      <w:pPr>
        <w:jc w:val="center"/>
        <w:rPr>
          <w:rFonts w:ascii="黑体" w:eastAsia="黑体"/>
          <w:color w:val="auto"/>
          <w:szCs w:val="21"/>
          <w:highlight w:val="none"/>
        </w:rPr>
      </w:pPr>
    </w:p>
    <w:p w14:paraId="5D6D3EBC">
      <w:pPr>
        <w:spacing w:before="200"/>
        <w:jc w:val="center"/>
        <w:rPr>
          <w:rFonts w:ascii="黑体" w:hAnsi="黑体" w:eastAsia="黑体" w:cs="黑体"/>
          <w:bCs/>
          <w:color w:val="auto"/>
          <w:sz w:val="32"/>
          <w:szCs w:val="24"/>
          <w:highlight w:val="none"/>
        </w:rPr>
      </w:pPr>
      <w:r>
        <w:rPr>
          <w:rFonts w:hint="eastAsia" w:ascii="黑体" w:hAnsi="黑体" w:eastAsia="黑体" w:cs="黑体"/>
          <w:bCs/>
          <w:color w:val="auto"/>
          <w:sz w:val="32"/>
          <w:szCs w:val="24"/>
          <w:highlight w:val="none"/>
        </w:rPr>
        <w:t>2026年05月</w:t>
      </w:r>
    </w:p>
    <w:p w14:paraId="430C97AD">
      <w:pPr>
        <w:rPr>
          <w:color w:val="auto"/>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708" w:footer="708" w:gutter="0"/>
          <w:pgNumType w:start="1"/>
          <w:cols w:space="708" w:num="1"/>
          <w:titlePg/>
          <w:docGrid w:type="lines" w:linePitch="360" w:charSpace="0"/>
        </w:sectPr>
      </w:pPr>
    </w:p>
    <w:p w14:paraId="55239878">
      <w:pPr>
        <w:pStyle w:val="23"/>
        <w:ind w:left="0" w:leftChars="0"/>
        <w:rPr>
          <w:color w:val="auto"/>
          <w:sz w:val="40"/>
          <w:szCs w:val="40"/>
          <w:highlight w:val="none"/>
        </w:rPr>
      </w:pPr>
      <w:r>
        <w:rPr>
          <w:rFonts w:hint="eastAsia"/>
          <w:color w:val="auto"/>
          <w:sz w:val="40"/>
          <w:szCs w:val="40"/>
          <w:highlight w:val="none"/>
        </w:rPr>
        <w:t>目录</w:t>
      </w:r>
    </w:p>
    <w:p w14:paraId="519D1E84">
      <w:pPr>
        <w:pStyle w:val="23"/>
        <w:tabs>
          <w:tab w:val="right" w:leader="dot" w:pos="8306"/>
          <w:tab w:val="clear" w:pos="8296"/>
        </w:tabs>
        <w:ind w:left="0" w:leftChars="0"/>
        <w:rPr>
          <w:color w:val="auto"/>
          <w:sz w:val="21"/>
          <w:szCs w:val="21"/>
          <w:highlight w:val="none"/>
        </w:rPr>
      </w:pPr>
      <w:r>
        <w:rPr>
          <w:rFonts w:hint="eastAsia"/>
          <w:color w:val="auto"/>
          <w:sz w:val="21"/>
          <w:szCs w:val="21"/>
          <w:highlight w:val="none"/>
        </w:rPr>
        <w:fldChar w:fldCharType="begin"/>
      </w:r>
      <w:r>
        <w:rPr>
          <w:rFonts w:hint="eastAsia"/>
          <w:color w:val="auto"/>
          <w:sz w:val="21"/>
          <w:szCs w:val="21"/>
          <w:highlight w:val="none"/>
        </w:rPr>
        <w:instrText xml:space="preserve"> TOC \o "1-4" \h \z \u </w:instrText>
      </w:r>
      <w:r>
        <w:rPr>
          <w:rFonts w:hint="eastAsia"/>
          <w:color w:val="auto"/>
          <w:sz w:val="21"/>
          <w:szCs w:val="21"/>
          <w:highlight w:val="none"/>
        </w:rPr>
        <w:fldChar w:fldCharType="separate"/>
      </w:r>
      <w:r>
        <w:rPr>
          <w:color w:val="auto"/>
          <w:highlight w:val="none"/>
        </w:rPr>
        <w:fldChar w:fldCharType="begin"/>
      </w:r>
      <w:r>
        <w:rPr>
          <w:color w:val="auto"/>
          <w:highlight w:val="none"/>
        </w:rPr>
        <w:instrText xml:space="preserve"> HYPERLINK \l "_Toc17160" </w:instrText>
      </w:r>
      <w:r>
        <w:rPr>
          <w:color w:val="auto"/>
          <w:highlight w:val="none"/>
        </w:rPr>
        <w:fldChar w:fldCharType="separate"/>
      </w:r>
      <w:r>
        <w:rPr>
          <w:rFonts w:hint="eastAsia"/>
          <w:color w:val="auto"/>
          <w:sz w:val="21"/>
          <w:szCs w:val="21"/>
          <w:highlight w:val="none"/>
        </w:rPr>
        <w:t>第一部分投标邀请</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_Toc17160 \h </w:instrText>
      </w:r>
      <w:r>
        <w:rPr>
          <w:color w:val="auto"/>
          <w:sz w:val="21"/>
          <w:szCs w:val="21"/>
          <w:highlight w:val="none"/>
        </w:rPr>
        <w:fldChar w:fldCharType="separate"/>
      </w:r>
      <w:r>
        <w:rPr>
          <w:color w:val="auto"/>
          <w:sz w:val="21"/>
          <w:szCs w:val="21"/>
          <w:highlight w:val="none"/>
        </w:rPr>
        <w:t>5</w:t>
      </w:r>
      <w:r>
        <w:rPr>
          <w:color w:val="auto"/>
          <w:sz w:val="21"/>
          <w:szCs w:val="21"/>
          <w:highlight w:val="none"/>
        </w:rPr>
        <w:fldChar w:fldCharType="end"/>
      </w:r>
      <w:r>
        <w:rPr>
          <w:color w:val="auto"/>
          <w:sz w:val="21"/>
          <w:szCs w:val="21"/>
          <w:highlight w:val="none"/>
        </w:rPr>
        <w:fldChar w:fldCharType="end"/>
      </w:r>
    </w:p>
    <w:p w14:paraId="13A88F83">
      <w:pPr>
        <w:pStyle w:val="23"/>
        <w:tabs>
          <w:tab w:val="right" w:leader="dot" w:pos="8306"/>
          <w:tab w:val="clear" w:pos="8296"/>
        </w:tabs>
        <w:ind w:left="0" w:leftChars="0"/>
        <w:rPr>
          <w:color w:val="auto"/>
          <w:sz w:val="21"/>
          <w:szCs w:val="21"/>
          <w:highlight w:val="none"/>
        </w:rPr>
      </w:pPr>
      <w:r>
        <w:rPr>
          <w:color w:val="auto"/>
          <w:highlight w:val="none"/>
        </w:rPr>
        <w:fldChar w:fldCharType="begin"/>
      </w:r>
      <w:r>
        <w:rPr>
          <w:color w:val="auto"/>
          <w:highlight w:val="none"/>
        </w:rPr>
        <w:instrText xml:space="preserve"> HYPERLINK \l "_Toc172" </w:instrText>
      </w:r>
      <w:r>
        <w:rPr>
          <w:color w:val="auto"/>
          <w:highlight w:val="none"/>
        </w:rPr>
        <w:fldChar w:fldCharType="separate"/>
      </w:r>
      <w:r>
        <w:rPr>
          <w:rFonts w:hint="eastAsia"/>
          <w:color w:val="auto"/>
          <w:sz w:val="21"/>
          <w:szCs w:val="21"/>
          <w:highlight w:val="none"/>
        </w:rPr>
        <w:t>投标邀请书</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_Toc172 \h </w:instrText>
      </w:r>
      <w:r>
        <w:rPr>
          <w:color w:val="auto"/>
          <w:sz w:val="21"/>
          <w:szCs w:val="21"/>
          <w:highlight w:val="none"/>
        </w:rPr>
        <w:fldChar w:fldCharType="separate"/>
      </w:r>
      <w:r>
        <w:rPr>
          <w:color w:val="auto"/>
          <w:sz w:val="21"/>
          <w:szCs w:val="21"/>
          <w:highlight w:val="none"/>
        </w:rPr>
        <w:t>5</w:t>
      </w:r>
      <w:r>
        <w:rPr>
          <w:color w:val="auto"/>
          <w:sz w:val="21"/>
          <w:szCs w:val="21"/>
          <w:highlight w:val="none"/>
        </w:rPr>
        <w:fldChar w:fldCharType="end"/>
      </w:r>
      <w:r>
        <w:rPr>
          <w:color w:val="auto"/>
          <w:sz w:val="21"/>
          <w:szCs w:val="21"/>
          <w:highlight w:val="none"/>
        </w:rPr>
        <w:fldChar w:fldCharType="end"/>
      </w:r>
    </w:p>
    <w:p w14:paraId="44965B19">
      <w:pPr>
        <w:pStyle w:val="23"/>
        <w:tabs>
          <w:tab w:val="right" w:leader="dot" w:pos="8306"/>
          <w:tab w:val="clear" w:pos="8296"/>
        </w:tabs>
        <w:ind w:left="0" w:leftChars="0"/>
        <w:rPr>
          <w:color w:val="auto"/>
          <w:sz w:val="21"/>
          <w:szCs w:val="21"/>
          <w:highlight w:val="none"/>
        </w:rPr>
      </w:pPr>
      <w:r>
        <w:rPr>
          <w:color w:val="auto"/>
          <w:highlight w:val="none"/>
        </w:rPr>
        <w:fldChar w:fldCharType="begin"/>
      </w:r>
      <w:r>
        <w:rPr>
          <w:color w:val="auto"/>
          <w:highlight w:val="none"/>
        </w:rPr>
        <w:instrText xml:space="preserve"> HYPERLINK \l "_Toc10292" </w:instrText>
      </w:r>
      <w:r>
        <w:rPr>
          <w:color w:val="auto"/>
          <w:highlight w:val="none"/>
        </w:rPr>
        <w:fldChar w:fldCharType="separate"/>
      </w:r>
      <w:r>
        <w:rPr>
          <w:rFonts w:hint="eastAsia"/>
          <w:color w:val="auto"/>
          <w:sz w:val="21"/>
          <w:szCs w:val="21"/>
          <w:highlight w:val="none"/>
        </w:rPr>
        <w:t>第二部分相关资料表格</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_Toc10292 \h </w:instrText>
      </w:r>
      <w:r>
        <w:rPr>
          <w:color w:val="auto"/>
          <w:sz w:val="21"/>
          <w:szCs w:val="21"/>
          <w:highlight w:val="none"/>
        </w:rPr>
        <w:fldChar w:fldCharType="separate"/>
      </w:r>
      <w:r>
        <w:rPr>
          <w:color w:val="auto"/>
          <w:sz w:val="21"/>
          <w:szCs w:val="21"/>
          <w:highlight w:val="none"/>
        </w:rPr>
        <w:t>8</w:t>
      </w:r>
      <w:r>
        <w:rPr>
          <w:color w:val="auto"/>
          <w:sz w:val="21"/>
          <w:szCs w:val="21"/>
          <w:highlight w:val="none"/>
        </w:rPr>
        <w:fldChar w:fldCharType="end"/>
      </w:r>
      <w:r>
        <w:rPr>
          <w:color w:val="auto"/>
          <w:sz w:val="21"/>
          <w:szCs w:val="21"/>
          <w:highlight w:val="none"/>
        </w:rPr>
        <w:fldChar w:fldCharType="end"/>
      </w:r>
    </w:p>
    <w:p w14:paraId="5731A4FF">
      <w:pPr>
        <w:pStyle w:val="23"/>
        <w:tabs>
          <w:tab w:val="right" w:leader="dot" w:pos="8306"/>
          <w:tab w:val="clear" w:pos="8296"/>
        </w:tabs>
        <w:ind w:left="0" w:leftChars="0"/>
        <w:rPr>
          <w:color w:val="auto"/>
          <w:sz w:val="21"/>
          <w:szCs w:val="21"/>
          <w:highlight w:val="none"/>
        </w:rPr>
      </w:pPr>
      <w:r>
        <w:rPr>
          <w:color w:val="auto"/>
          <w:highlight w:val="none"/>
        </w:rPr>
        <w:fldChar w:fldCharType="begin"/>
      </w:r>
      <w:r>
        <w:rPr>
          <w:color w:val="auto"/>
          <w:highlight w:val="none"/>
        </w:rPr>
        <w:instrText xml:space="preserve"> HYPERLINK \l "_Toc22639" </w:instrText>
      </w:r>
      <w:r>
        <w:rPr>
          <w:color w:val="auto"/>
          <w:highlight w:val="none"/>
        </w:rPr>
        <w:fldChar w:fldCharType="separate"/>
      </w:r>
      <w:r>
        <w:rPr>
          <w:rFonts w:hint="eastAsia"/>
          <w:color w:val="auto"/>
          <w:sz w:val="21"/>
          <w:szCs w:val="21"/>
          <w:highlight w:val="none"/>
        </w:rPr>
        <w:t>附表一：投标资料表</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_Toc22639 \h </w:instrText>
      </w:r>
      <w:r>
        <w:rPr>
          <w:color w:val="auto"/>
          <w:sz w:val="21"/>
          <w:szCs w:val="21"/>
          <w:highlight w:val="none"/>
        </w:rPr>
        <w:fldChar w:fldCharType="separate"/>
      </w:r>
      <w:r>
        <w:rPr>
          <w:color w:val="auto"/>
          <w:sz w:val="21"/>
          <w:szCs w:val="21"/>
          <w:highlight w:val="none"/>
        </w:rPr>
        <w:t>8</w:t>
      </w:r>
      <w:r>
        <w:rPr>
          <w:color w:val="auto"/>
          <w:sz w:val="21"/>
          <w:szCs w:val="21"/>
          <w:highlight w:val="none"/>
        </w:rPr>
        <w:fldChar w:fldCharType="end"/>
      </w:r>
      <w:r>
        <w:rPr>
          <w:color w:val="auto"/>
          <w:sz w:val="21"/>
          <w:szCs w:val="21"/>
          <w:highlight w:val="none"/>
        </w:rPr>
        <w:fldChar w:fldCharType="end"/>
      </w:r>
    </w:p>
    <w:p w14:paraId="2693BF74">
      <w:pPr>
        <w:pStyle w:val="23"/>
        <w:tabs>
          <w:tab w:val="right" w:leader="dot" w:pos="8306"/>
          <w:tab w:val="clear" w:pos="8296"/>
        </w:tabs>
        <w:ind w:left="0" w:leftChars="0"/>
        <w:rPr>
          <w:color w:val="auto"/>
          <w:sz w:val="21"/>
          <w:szCs w:val="21"/>
          <w:highlight w:val="none"/>
        </w:rPr>
      </w:pPr>
      <w:r>
        <w:rPr>
          <w:color w:val="auto"/>
          <w:highlight w:val="none"/>
        </w:rPr>
        <w:fldChar w:fldCharType="begin"/>
      </w:r>
      <w:r>
        <w:rPr>
          <w:color w:val="auto"/>
          <w:highlight w:val="none"/>
        </w:rPr>
        <w:instrText xml:space="preserve"> HYPERLINK \l "_Toc15029" </w:instrText>
      </w:r>
      <w:r>
        <w:rPr>
          <w:color w:val="auto"/>
          <w:highlight w:val="none"/>
        </w:rPr>
        <w:fldChar w:fldCharType="separate"/>
      </w:r>
      <w:r>
        <w:rPr>
          <w:rFonts w:hint="eastAsia"/>
          <w:color w:val="auto"/>
          <w:sz w:val="21"/>
          <w:szCs w:val="21"/>
          <w:highlight w:val="none"/>
        </w:rPr>
        <w:t>附表二：商务技术评分及价格权重表（满分100分）</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_Toc15029 \h </w:instrText>
      </w:r>
      <w:r>
        <w:rPr>
          <w:color w:val="auto"/>
          <w:sz w:val="21"/>
          <w:szCs w:val="21"/>
          <w:highlight w:val="none"/>
        </w:rPr>
        <w:fldChar w:fldCharType="separate"/>
      </w:r>
      <w:r>
        <w:rPr>
          <w:color w:val="auto"/>
          <w:sz w:val="21"/>
          <w:szCs w:val="21"/>
          <w:highlight w:val="none"/>
        </w:rPr>
        <w:t>12</w:t>
      </w:r>
      <w:r>
        <w:rPr>
          <w:color w:val="auto"/>
          <w:sz w:val="21"/>
          <w:szCs w:val="21"/>
          <w:highlight w:val="none"/>
        </w:rPr>
        <w:fldChar w:fldCharType="end"/>
      </w:r>
      <w:r>
        <w:rPr>
          <w:color w:val="auto"/>
          <w:sz w:val="21"/>
          <w:szCs w:val="21"/>
          <w:highlight w:val="none"/>
        </w:rPr>
        <w:fldChar w:fldCharType="end"/>
      </w:r>
    </w:p>
    <w:p w14:paraId="0D247F70">
      <w:pPr>
        <w:pStyle w:val="23"/>
        <w:tabs>
          <w:tab w:val="right" w:leader="dot" w:pos="8306"/>
          <w:tab w:val="clear" w:pos="8296"/>
        </w:tabs>
        <w:ind w:left="0" w:leftChars="0"/>
        <w:rPr>
          <w:color w:val="auto"/>
          <w:sz w:val="21"/>
          <w:szCs w:val="21"/>
          <w:highlight w:val="none"/>
        </w:rPr>
      </w:pPr>
      <w:r>
        <w:rPr>
          <w:color w:val="auto"/>
          <w:highlight w:val="none"/>
        </w:rPr>
        <w:fldChar w:fldCharType="begin"/>
      </w:r>
      <w:r>
        <w:rPr>
          <w:color w:val="auto"/>
          <w:highlight w:val="none"/>
        </w:rPr>
        <w:instrText xml:space="preserve"> HYPERLINK \l "_Toc17585" </w:instrText>
      </w:r>
      <w:r>
        <w:rPr>
          <w:color w:val="auto"/>
          <w:highlight w:val="none"/>
        </w:rPr>
        <w:fldChar w:fldCharType="separate"/>
      </w:r>
      <w:r>
        <w:rPr>
          <w:rFonts w:hint="eastAsia"/>
          <w:color w:val="auto"/>
          <w:sz w:val="21"/>
          <w:szCs w:val="21"/>
          <w:highlight w:val="none"/>
        </w:rPr>
        <w:t>第三部分用户需求书</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_Toc17585 \h </w:instrText>
      </w:r>
      <w:r>
        <w:rPr>
          <w:color w:val="auto"/>
          <w:sz w:val="21"/>
          <w:szCs w:val="21"/>
          <w:highlight w:val="none"/>
        </w:rPr>
        <w:fldChar w:fldCharType="separate"/>
      </w:r>
      <w:r>
        <w:rPr>
          <w:color w:val="auto"/>
          <w:sz w:val="21"/>
          <w:szCs w:val="21"/>
          <w:highlight w:val="none"/>
        </w:rPr>
        <w:t>16</w:t>
      </w:r>
      <w:r>
        <w:rPr>
          <w:color w:val="auto"/>
          <w:sz w:val="21"/>
          <w:szCs w:val="21"/>
          <w:highlight w:val="none"/>
        </w:rPr>
        <w:fldChar w:fldCharType="end"/>
      </w:r>
      <w:r>
        <w:rPr>
          <w:color w:val="auto"/>
          <w:sz w:val="21"/>
          <w:szCs w:val="21"/>
          <w:highlight w:val="none"/>
        </w:rPr>
        <w:fldChar w:fldCharType="end"/>
      </w:r>
    </w:p>
    <w:p w14:paraId="4C39AB4D">
      <w:pPr>
        <w:pStyle w:val="23"/>
        <w:tabs>
          <w:tab w:val="right" w:leader="dot" w:pos="8306"/>
          <w:tab w:val="clear" w:pos="8296"/>
        </w:tabs>
        <w:ind w:left="0" w:leftChars="0"/>
        <w:rPr>
          <w:color w:val="auto"/>
          <w:sz w:val="21"/>
          <w:szCs w:val="21"/>
          <w:highlight w:val="none"/>
        </w:rPr>
      </w:pPr>
      <w:r>
        <w:rPr>
          <w:color w:val="auto"/>
          <w:highlight w:val="none"/>
        </w:rPr>
        <w:fldChar w:fldCharType="begin"/>
      </w:r>
      <w:r>
        <w:rPr>
          <w:color w:val="auto"/>
          <w:highlight w:val="none"/>
        </w:rPr>
        <w:instrText xml:space="preserve"> HYPERLINK \l "_Toc14153" </w:instrText>
      </w:r>
      <w:r>
        <w:rPr>
          <w:color w:val="auto"/>
          <w:highlight w:val="none"/>
        </w:rPr>
        <w:fldChar w:fldCharType="separate"/>
      </w:r>
      <w:r>
        <w:rPr>
          <w:rFonts w:hint="eastAsia"/>
          <w:color w:val="auto"/>
          <w:sz w:val="21"/>
          <w:szCs w:val="21"/>
          <w:highlight w:val="none"/>
        </w:rPr>
        <w:t>第一章 商务需求书</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_Toc14153 \h </w:instrText>
      </w:r>
      <w:r>
        <w:rPr>
          <w:color w:val="auto"/>
          <w:sz w:val="21"/>
          <w:szCs w:val="21"/>
          <w:highlight w:val="none"/>
        </w:rPr>
        <w:fldChar w:fldCharType="separate"/>
      </w:r>
      <w:r>
        <w:rPr>
          <w:color w:val="auto"/>
          <w:sz w:val="21"/>
          <w:szCs w:val="21"/>
          <w:highlight w:val="none"/>
        </w:rPr>
        <w:t>16</w:t>
      </w:r>
      <w:r>
        <w:rPr>
          <w:color w:val="auto"/>
          <w:sz w:val="21"/>
          <w:szCs w:val="21"/>
          <w:highlight w:val="none"/>
        </w:rPr>
        <w:fldChar w:fldCharType="end"/>
      </w:r>
      <w:r>
        <w:rPr>
          <w:color w:val="auto"/>
          <w:sz w:val="21"/>
          <w:szCs w:val="21"/>
          <w:highlight w:val="none"/>
        </w:rPr>
        <w:fldChar w:fldCharType="end"/>
      </w:r>
    </w:p>
    <w:p w14:paraId="5B6D8AFA">
      <w:pPr>
        <w:pStyle w:val="23"/>
        <w:tabs>
          <w:tab w:val="right" w:leader="dot" w:pos="8306"/>
          <w:tab w:val="clear" w:pos="8296"/>
        </w:tabs>
        <w:ind w:left="0" w:leftChars="0"/>
        <w:rPr>
          <w:color w:val="auto"/>
          <w:sz w:val="21"/>
          <w:szCs w:val="21"/>
          <w:highlight w:val="none"/>
        </w:rPr>
      </w:pPr>
      <w:r>
        <w:rPr>
          <w:color w:val="auto"/>
          <w:highlight w:val="none"/>
        </w:rPr>
        <w:fldChar w:fldCharType="begin"/>
      </w:r>
      <w:r>
        <w:rPr>
          <w:color w:val="auto"/>
          <w:highlight w:val="none"/>
        </w:rPr>
        <w:instrText xml:space="preserve"> HYPERLINK \l "_Toc1291" </w:instrText>
      </w:r>
      <w:r>
        <w:rPr>
          <w:color w:val="auto"/>
          <w:highlight w:val="none"/>
        </w:rPr>
        <w:fldChar w:fldCharType="separate"/>
      </w:r>
      <w:r>
        <w:rPr>
          <w:rFonts w:hint="eastAsia"/>
          <w:color w:val="auto"/>
          <w:sz w:val="21"/>
          <w:szCs w:val="21"/>
          <w:highlight w:val="none"/>
        </w:rPr>
        <w:t>第二章 技术需求书</w:t>
      </w:r>
      <w:bookmarkStart w:id="212" w:name="_GoBack"/>
      <w:bookmarkEnd w:id="212"/>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_Toc1291 \h </w:instrText>
      </w:r>
      <w:r>
        <w:rPr>
          <w:color w:val="auto"/>
          <w:sz w:val="21"/>
          <w:szCs w:val="21"/>
          <w:highlight w:val="none"/>
        </w:rPr>
        <w:fldChar w:fldCharType="separate"/>
      </w:r>
      <w:r>
        <w:rPr>
          <w:color w:val="auto"/>
          <w:sz w:val="21"/>
          <w:szCs w:val="21"/>
          <w:highlight w:val="none"/>
        </w:rPr>
        <w:t>17</w:t>
      </w:r>
      <w:r>
        <w:rPr>
          <w:color w:val="auto"/>
          <w:sz w:val="21"/>
          <w:szCs w:val="21"/>
          <w:highlight w:val="none"/>
        </w:rPr>
        <w:fldChar w:fldCharType="end"/>
      </w:r>
      <w:r>
        <w:rPr>
          <w:color w:val="auto"/>
          <w:sz w:val="21"/>
          <w:szCs w:val="21"/>
          <w:highlight w:val="none"/>
        </w:rPr>
        <w:fldChar w:fldCharType="end"/>
      </w:r>
    </w:p>
    <w:p w14:paraId="14798924">
      <w:pPr>
        <w:pStyle w:val="23"/>
        <w:tabs>
          <w:tab w:val="right" w:leader="dot" w:pos="8306"/>
          <w:tab w:val="clear" w:pos="8296"/>
        </w:tabs>
        <w:ind w:left="0" w:leftChars="0"/>
        <w:rPr>
          <w:color w:val="auto"/>
          <w:sz w:val="21"/>
          <w:szCs w:val="21"/>
          <w:highlight w:val="none"/>
        </w:rPr>
      </w:pPr>
      <w:r>
        <w:rPr>
          <w:color w:val="auto"/>
          <w:highlight w:val="none"/>
        </w:rPr>
        <w:fldChar w:fldCharType="begin"/>
      </w:r>
      <w:r>
        <w:rPr>
          <w:color w:val="auto"/>
          <w:highlight w:val="none"/>
        </w:rPr>
        <w:instrText xml:space="preserve"> HYPERLINK \l "_Toc26003" </w:instrText>
      </w:r>
      <w:r>
        <w:rPr>
          <w:color w:val="auto"/>
          <w:highlight w:val="none"/>
        </w:rPr>
        <w:fldChar w:fldCharType="separate"/>
      </w:r>
      <w:r>
        <w:rPr>
          <w:rFonts w:hint="eastAsia"/>
          <w:color w:val="auto"/>
          <w:sz w:val="21"/>
          <w:szCs w:val="21"/>
          <w:highlight w:val="none"/>
        </w:rPr>
        <w:t>第四部分投标人须知</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_Toc26003 \h </w:instrText>
      </w:r>
      <w:r>
        <w:rPr>
          <w:color w:val="auto"/>
          <w:sz w:val="21"/>
          <w:szCs w:val="21"/>
          <w:highlight w:val="none"/>
        </w:rPr>
        <w:fldChar w:fldCharType="separate"/>
      </w:r>
      <w:r>
        <w:rPr>
          <w:color w:val="auto"/>
          <w:sz w:val="21"/>
          <w:szCs w:val="21"/>
          <w:highlight w:val="none"/>
        </w:rPr>
        <w:t>21</w:t>
      </w:r>
      <w:r>
        <w:rPr>
          <w:color w:val="auto"/>
          <w:sz w:val="21"/>
          <w:szCs w:val="21"/>
          <w:highlight w:val="none"/>
        </w:rPr>
        <w:fldChar w:fldCharType="end"/>
      </w:r>
      <w:r>
        <w:rPr>
          <w:color w:val="auto"/>
          <w:sz w:val="21"/>
          <w:szCs w:val="21"/>
          <w:highlight w:val="none"/>
        </w:rPr>
        <w:fldChar w:fldCharType="end"/>
      </w:r>
    </w:p>
    <w:p w14:paraId="158EE846">
      <w:pPr>
        <w:pStyle w:val="23"/>
        <w:tabs>
          <w:tab w:val="right" w:leader="dot" w:pos="8306"/>
          <w:tab w:val="clear" w:pos="8296"/>
        </w:tabs>
        <w:ind w:left="0" w:leftChars="0"/>
        <w:rPr>
          <w:color w:val="auto"/>
          <w:sz w:val="21"/>
          <w:szCs w:val="21"/>
          <w:highlight w:val="none"/>
        </w:rPr>
      </w:pPr>
      <w:r>
        <w:rPr>
          <w:color w:val="auto"/>
          <w:highlight w:val="none"/>
        </w:rPr>
        <w:fldChar w:fldCharType="begin"/>
      </w:r>
      <w:r>
        <w:rPr>
          <w:color w:val="auto"/>
          <w:highlight w:val="none"/>
        </w:rPr>
        <w:instrText xml:space="preserve"> HYPERLINK \l "_Toc30532" </w:instrText>
      </w:r>
      <w:r>
        <w:rPr>
          <w:color w:val="auto"/>
          <w:highlight w:val="none"/>
        </w:rPr>
        <w:fldChar w:fldCharType="separate"/>
      </w:r>
      <w:r>
        <w:rPr>
          <w:color w:val="auto"/>
          <w:sz w:val="21"/>
          <w:szCs w:val="21"/>
          <w:highlight w:val="none"/>
        </w:rPr>
        <w:t xml:space="preserve">一、 </w:t>
      </w:r>
      <w:r>
        <w:rPr>
          <w:rFonts w:hint="eastAsia"/>
          <w:color w:val="auto"/>
          <w:sz w:val="21"/>
          <w:szCs w:val="21"/>
          <w:highlight w:val="none"/>
        </w:rPr>
        <w:t>说明</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_Toc30532 \h </w:instrText>
      </w:r>
      <w:r>
        <w:rPr>
          <w:color w:val="auto"/>
          <w:sz w:val="21"/>
          <w:szCs w:val="21"/>
          <w:highlight w:val="none"/>
        </w:rPr>
        <w:fldChar w:fldCharType="separate"/>
      </w:r>
      <w:r>
        <w:rPr>
          <w:color w:val="auto"/>
          <w:sz w:val="21"/>
          <w:szCs w:val="21"/>
          <w:highlight w:val="none"/>
        </w:rPr>
        <w:t>21</w:t>
      </w:r>
      <w:r>
        <w:rPr>
          <w:color w:val="auto"/>
          <w:sz w:val="21"/>
          <w:szCs w:val="21"/>
          <w:highlight w:val="none"/>
        </w:rPr>
        <w:fldChar w:fldCharType="end"/>
      </w:r>
      <w:r>
        <w:rPr>
          <w:color w:val="auto"/>
          <w:sz w:val="21"/>
          <w:szCs w:val="21"/>
          <w:highlight w:val="none"/>
        </w:rPr>
        <w:fldChar w:fldCharType="end"/>
      </w:r>
    </w:p>
    <w:p w14:paraId="26716FC4">
      <w:pPr>
        <w:pStyle w:val="23"/>
        <w:tabs>
          <w:tab w:val="right" w:leader="dot" w:pos="8306"/>
          <w:tab w:val="clear" w:pos="8296"/>
        </w:tabs>
        <w:ind w:left="0" w:leftChars="0"/>
        <w:rPr>
          <w:color w:val="auto"/>
          <w:sz w:val="21"/>
          <w:szCs w:val="21"/>
          <w:highlight w:val="none"/>
        </w:rPr>
      </w:pPr>
      <w:r>
        <w:rPr>
          <w:color w:val="auto"/>
          <w:highlight w:val="none"/>
        </w:rPr>
        <w:fldChar w:fldCharType="begin"/>
      </w:r>
      <w:r>
        <w:rPr>
          <w:color w:val="auto"/>
          <w:highlight w:val="none"/>
        </w:rPr>
        <w:instrText xml:space="preserve"> HYPERLINK \l "_Toc13888" </w:instrText>
      </w:r>
      <w:r>
        <w:rPr>
          <w:color w:val="auto"/>
          <w:highlight w:val="none"/>
        </w:rPr>
        <w:fldChar w:fldCharType="separate"/>
      </w:r>
      <w:r>
        <w:rPr>
          <w:color w:val="auto"/>
          <w:sz w:val="21"/>
          <w:szCs w:val="21"/>
          <w:highlight w:val="none"/>
        </w:rPr>
        <w:t xml:space="preserve">1. </w:t>
      </w:r>
      <w:r>
        <w:rPr>
          <w:rFonts w:hint="eastAsia"/>
          <w:color w:val="auto"/>
          <w:sz w:val="21"/>
          <w:szCs w:val="21"/>
          <w:highlight w:val="none"/>
        </w:rPr>
        <w:t>适用范围</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_Toc13888 \h </w:instrText>
      </w:r>
      <w:r>
        <w:rPr>
          <w:color w:val="auto"/>
          <w:sz w:val="21"/>
          <w:szCs w:val="21"/>
          <w:highlight w:val="none"/>
        </w:rPr>
        <w:fldChar w:fldCharType="separate"/>
      </w:r>
      <w:r>
        <w:rPr>
          <w:color w:val="auto"/>
          <w:sz w:val="21"/>
          <w:szCs w:val="21"/>
          <w:highlight w:val="none"/>
        </w:rPr>
        <w:t>21</w:t>
      </w:r>
      <w:r>
        <w:rPr>
          <w:color w:val="auto"/>
          <w:sz w:val="21"/>
          <w:szCs w:val="21"/>
          <w:highlight w:val="none"/>
        </w:rPr>
        <w:fldChar w:fldCharType="end"/>
      </w:r>
      <w:r>
        <w:rPr>
          <w:color w:val="auto"/>
          <w:sz w:val="21"/>
          <w:szCs w:val="21"/>
          <w:highlight w:val="none"/>
        </w:rPr>
        <w:fldChar w:fldCharType="end"/>
      </w:r>
    </w:p>
    <w:p w14:paraId="68D97DBB">
      <w:pPr>
        <w:pStyle w:val="23"/>
        <w:tabs>
          <w:tab w:val="right" w:leader="dot" w:pos="8306"/>
          <w:tab w:val="clear" w:pos="8296"/>
        </w:tabs>
        <w:ind w:left="0" w:leftChars="0"/>
        <w:rPr>
          <w:color w:val="auto"/>
          <w:sz w:val="21"/>
          <w:szCs w:val="21"/>
          <w:highlight w:val="none"/>
        </w:rPr>
      </w:pPr>
      <w:r>
        <w:rPr>
          <w:color w:val="auto"/>
          <w:highlight w:val="none"/>
        </w:rPr>
        <w:fldChar w:fldCharType="begin"/>
      </w:r>
      <w:r>
        <w:rPr>
          <w:color w:val="auto"/>
          <w:highlight w:val="none"/>
        </w:rPr>
        <w:instrText xml:space="preserve"> HYPERLINK \l "_Toc13133" </w:instrText>
      </w:r>
      <w:r>
        <w:rPr>
          <w:color w:val="auto"/>
          <w:highlight w:val="none"/>
        </w:rPr>
        <w:fldChar w:fldCharType="separate"/>
      </w:r>
      <w:r>
        <w:rPr>
          <w:color w:val="auto"/>
          <w:sz w:val="21"/>
          <w:szCs w:val="21"/>
          <w:highlight w:val="none"/>
        </w:rPr>
        <w:t xml:space="preserve">2. </w:t>
      </w:r>
      <w:r>
        <w:rPr>
          <w:rFonts w:hint="eastAsia"/>
          <w:color w:val="auto"/>
          <w:sz w:val="21"/>
          <w:szCs w:val="21"/>
          <w:highlight w:val="none"/>
        </w:rPr>
        <w:t>定义</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_Toc13133 \h </w:instrText>
      </w:r>
      <w:r>
        <w:rPr>
          <w:color w:val="auto"/>
          <w:sz w:val="21"/>
          <w:szCs w:val="21"/>
          <w:highlight w:val="none"/>
        </w:rPr>
        <w:fldChar w:fldCharType="separate"/>
      </w:r>
      <w:r>
        <w:rPr>
          <w:color w:val="auto"/>
          <w:sz w:val="21"/>
          <w:szCs w:val="21"/>
          <w:highlight w:val="none"/>
        </w:rPr>
        <w:t>21</w:t>
      </w:r>
      <w:r>
        <w:rPr>
          <w:color w:val="auto"/>
          <w:sz w:val="21"/>
          <w:szCs w:val="21"/>
          <w:highlight w:val="none"/>
        </w:rPr>
        <w:fldChar w:fldCharType="end"/>
      </w:r>
      <w:r>
        <w:rPr>
          <w:color w:val="auto"/>
          <w:sz w:val="21"/>
          <w:szCs w:val="21"/>
          <w:highlight w:val="none"/>
        </w:rPr>
        <w:fldChar w:fldCharType="end"/>
      </w:r>
    </w:p>
    <w:p w14:paraId="7AB94C5E">
      <w:pPr>
        <w:pStyle w:val="23"/>
        <w:tabs>
          <w:tab w:val="right" w:leader="dot" w:pos="8306"/>
          <w:tab w:val="clear" w:pos="8296"/>
        </w:tabs>
        <w:ind w:left="0" w:leftChars="0"/>
        <w:rPr>
          <w:color w:val="auto"/>
          <w:sz w:val="21"/>
          <w:szCs w:val="21"/>
          <w:highlight w:val="none"/>
        </w:rPr>
      </w:pPr>
      <w:r>
        <w:rPr>
          <w:color w:val="auto"/>
          <w:highlight w:val="none"/>
        </w:rPr>
        <w:fldChar w:fldCharType="begin"/>
      </w:r>
      <w:r>
        <w:rPr>
          <w:color w:val="auto"/>
          <w:highlight w:val="none"/>
        </w:rPr>
        <w:instrText xml:space="preserve"> HYPERLINK \l "_Toc2965" </w:instrText>
      </w:r>
      <w:r>
        <w:rPr>
          <w:color w:val="auto"/>
          <w:highlight w:val="none"/>
        </w:rPr>
        <w:fldChar w:fldCharType="separate"/>
      </w:r>
      <w:r>
        <w:rPr>
          <w:color w:val="auto"/>
          <w:sz w:val="21"/>
          <w:szCs w:val="21"/>
          <w:highlight w:val="none"/>
        </w:rPr>
        <w:t xml:space="preserve">3. </w:t>
      </w:r>
      <w:r>
        <w:rPr>
          <w:rFonts w:hint="eastAsia"/>
          <w:color w:val="auto"/>
          <w:sz w:val="21"/>
          <w:szCs w:val="21"/>
          <w:highlight w:val="none"/>
        </w:rPr>
        <w:t>货物和服务</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_Toc2965 \h </w:instrText>
      </w:r>
      <w:r>
        <w:rPr>
          <w:color w:val="auto"/>
          <w:sz w:val="21"/>
          <w:szCs w:val="21"/>
          <w:highlight w:val="none"/>
        </w:rPr>
        <w:fldChar w:fldCharType="separate"/>
      </w:r>
      <w:r>
        <w:rPr>
          <w:color w:val="auto"/>
          <w:sz w:val="21"/>
          <w:szCs w:val="21"/>
          <w:highlight w:val="none"/>
        </w:rPr>
        <w:t>21</w:t>
      </w:r>
      <w:r>
        <w:rPr>
          <w:color w:val="auto"/>
          <w:sz w:val="21"/>
          <w:szCs w:val="21"/>
          <w:highlight w:val="none"/>
        </w:rPr>
        <w:fldChar w:fldCharType="end"/>
      </w:r>
      <w:r>
        <w:rPr>
          <w:color w:val="auto"/>
          <w:sz w:val="21"/>
          <w:szCs w:val="21"/>
          <w:highlight w:val="none"/>
        </w:rPr>
        <w:fldChar w:fldCharType="end"/>
      </w:r>
    </w:p>
    <w:p w14:paraId="31B39F65">
      <w:pPr>
        <w:pStyle w:val="23"/>
        <w:tabs>
          <w:tab w:val="right" w:leader="dot" w:pos="8306"/>
          <w:tab w:val="clear" w:pos="8296"/>
        </w:tabs>
        <w:ind w:left="0" w:leftChars="0"/>
        <w:rPr>
          <w:color w:val="auto"/>
          <w:sz w:val="21"/>
          <w:szCs w:val="21"/>
          <w:highlight w:val="none"/>
        </w:rPr>
      </w:pPr>
      <w:r>
        <w:rPr>
          <w:color w:val="auto"/>
          <w:highlight w:val="none"/>
        </w:rPr>
        <w:fldChar w:fldCharType="begin"/>
      </w:r>
      <w:r>
        <w:rPr>
          <w:color w:val="auto"/>
          <w:highlight w:val="none"/>
        </w:rPr>
        <w:instrText xml:space="preserve"> HYPERLINK \l "_Toc23587" </w:instrText>
      </w:r>
      <w:r>
        <w:rPr>
          <w:color w:val="auto"/>
          <w:highlight w:val="none"/>
        </w:rPr>
        <w:fldChar w:fldCharType="separate"/>
      </w:r>
      <w:r>
        <w:rPr>
          <w:color w:val="auto"/>
          <w:sz w:val="21"/>
          <w:szCs w:val="21"/>
          <w:highlight w:val="none"/>
        </w:rPr>
        <w:t xml:space="preserve">4. </w:t>
      </w:r>
      <w:r>
        <w:rPr>
          <w:rFonts w:hint="eastAsia"/>
          <w:color w:val="auto"/>
          <w:sz w:val="21"/>
          <w:szCs w:val="21"/>
          <w:highlight w:val="none"/>
        </w:rPr>
        <w:t>投标费用</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_Toc23587 \h </w:instrText>
      </w:r>
      <w:r>
        <w:rPr>
          <w:color w:val="auto"/>
          <w:sz w:val="21"/>
          <w:szCs w:val="21"/>
          <w:highlight w:val="none"/>
        </w:rPr>
        <w:fldChar w:fldCharType="separate"/>
      </w:r>
      <w:r>
        <w:rPr>
          <w:color w:val="auto"/>
          <w:sz w:val="21"/>
          <w:szCs w:val="21"/>
          <w:highlight w:val="none"/>
        </w:rPr>
        <w:t>21</w:t>
      </w:r>
      <w:r>
        <w:rPr>
          <w:color w:val="auto"/>
          <w:sz w:val="21"/>
          <w:szCs w:val="21"/>
          <w:highlight w:val="none"/>
        </w:rPr>
        <w:fldChar w:fldCharType="end"/>
      </w:r>
      <w:r>
        <w:rPr>
          <w:color w:val="auto"/>
          <w:sz w:val="21"/>
          <w:szCs w:val="21"/>
          <w:highlight w:val="none"/>
        </w:rPr>
        <w:fldChar w:fldCharType="end"/>
      </w:r>
    </w:p>
    <w:p w14:paraId="52F6B93C">
      <w:pPr>
        <w:pStyle w:val="23"/>
        <w:tabs>
          <w:tab w:val="right" w:leader="dot" w:pos="8306"/>
          <w:tab w:val="clear" w:pos="8296"/>
        </w:tabs>
        <w:ind w:left="0" w:leftChars="0"/>
        <w:rPr>
          <w:color w:val="auto"/>
          <w:sz w:val="21"/>
          <w:szCs w:val="21"/>
          <w:highlight w:val="none"/>
        </w:rPr>
      </w:pPr>
      <w:r>
        <w:rPr>
          <w:color w:val="auto"/>
          <w:highlight w:val="none"/>
        </w:rPr>
        <w:fldChar w:fldCharType="begin"/>
      </w:r>
      <w:r>
        <w:rPr>
          <w:color w:val="auto"/>
          <w:highlight w:val="none"/>
        </w:rPr>
        <w:instrText xml:space="preserve"> HYPERLINK \l "_Toc18232" </w:instrText>
      </w:r>
      <w:r>
        <w:rPr>
          <w:color w:val="auto"/>
          <w:highlight w:val="none"/>
        </w:rPr>
        <w:fldChar w:fldCharType="separate"/>
      </w:r>
      <w:r>
        <w:rPr>
          <w:color w:val="auto"/>
          <w:sz w:val="21"/>
          <w:szCs w:val="21"/>
          <w:highlight w:val="none"/>
        </w:rPr>
        <w:t xml:space="preserve">5. </w:t>
      </w:r>
      <w:r>
        <w:rPr>
          <w:rFonts w:hint="eastAsia"/>
          <w:color w:val="auto"/>
          <w:sz w:val="21"/>
          <w:szCs w:val="21"/>
          <w:highlight w:val="none"/>
        </w:rPr>
        <w:t>知识产权</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_Toc18232 \h </w:instrText>
      </w:r>
      <w:r>
        <w:rPr>
          <w:color w:val="auto"/>
          <w:sz w:val="21"/>
          <w:szCs w:val="21"/>
          <w:highlight w:val="none"/>
        </w:rPr>
        <w:fldChar w:fldCharType="separate"/>
      </w:r>
      <w:r>
        <w:rPr>
          <w:color w:val="auto"/>
          <w:sz w:val="21"/>
          <w:szCs w:val="21"/>
          <w:highlight w:val="none"/>
        </w:rPr>
        <w:t>22</w:t>
      </w:r>
      <w:r>
        <w:rPr>
          <w:color w:val="auto"/>
          <w:sz w:val="21"/>
          <w:szCs w:val="21"/>
          <w:highlight w:val="none"/>
        </w:rPr>
        <w:fldChar w:fldCharType="end"/>
      </w:r>
      <w:r>
        <w:rPr>
          <w:color w:val="auto"/>
          <w:sz w:val="21"/>
          <w:szCs w:val="21"/>
          <w:highlight w:val="none"/>
        </w:rPr>
        <w:fldChar w:fldCharType="end"/>
      </w:r>
    </w:p>
    <w:p w14:paraId="5E2D20F1">
      <w:pPr>
        <w:pStyle w:val="23"/>
        <w:tabs>
          <w:tab w:val="right" w:leader="dot" w:pos="8306"/>
          <w:tab w:val="clear" w:pos="8296"/>
        </w:tabs>
        <w:ind w:left="0" w:leftChars="0"/>
        <w:rPr>
          <w:color w:val="auto"/>
          <w:sz w:val="21"/>
          <w:szCs w:val="21"/>
          <w:highlight w:val="none"/>
        </w:rPr>
      </w:pPr>
      <w:r>
        <w:rPr>
          <w:color w:val="auto"/>
          <w:highlight w:val="none"/>
        </w:rPr>
        <w:fldChar w:fldCharType="begin"/>
      </w:r>
      <w:r>
        <w:rPr>
          <w:color w:val="auto"/>
          <w:highlight w:val="none"/>
        </w:rPr>
        <w:instrText xml:space="preserve"> HYPERLINK \l "_Toc29931" </w:instrText>
      </w:r>
      <w:r>
        <w:rPr>
          <w:color w:val="auto"/>
          <w:highlight w:val="none"/>
        </w:rPr>
        <w:fldChar w:fldCharType="separate"/>
      </w:r>
      <w:r>
        <w:rPr>
          <w:color w:val="auto"/>
          <w:sz w:val="21"/>
          <w:szCs w:val="21"/>
          <w:highlight w:val="none"/>
        </w:rPr>
        <w:t xml:space="preserve">6. </w:t>
      </w:r>
      <w:r>
        <w:rPr>
          <w:rFonts w:hint="eastAsia"/>
          <w:color w:val="auto"/>
          <w:sz w:val="21"/>
          <w:szCs w:val="21"/>
          <w:highlight w:val="none"/>
        </w:rPr>
        <w:t>关于联合体投标</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_Toc29931 \h </w:instrText>
      </w:r>
      <w:r>
        <w:rPr>
          <w:color w:val="auto"/>
          <w:sz w:val="21"/>
          <w:szCs w:val="21"/>
          <w:highlight w:val="none"/>
        </w:rPr>
        <w:fldChar w:fldCharType="separate"/>
      </w:r>
      <w:r>
        <w:rPr>
          <w:color w:val="auto"/>
          <w:sz w:val="21"/>
          <w:szCs w:val="21"/>
          <w:highlight w:val="none"/>
        </w:rPr>
        <w:t>22</w:t>
      </w:r>
      <w:r>
        <w:rPr>
          <w:color w:val="auto"/>
          <w:sz w:val="21"/>
          <w:szCs w:val="21"/>
          <w:highlight w:val="none"/>
        </w:rPr>
        <w:fldChar w:fldCharType="end"/>
      </w:r>
      <w:r>
        <w:rPr>
          <w:color w:val="auto"/>
          <w:sz w:val="21"/>
          <w:szCs w:val="21"/>
          <w:highlight w:val="none"/>
        </w:rPr>
        <w:fldChar w:fldCharType="end"/>
      </w:r>
    </w:p>
    <w:p w14:paraId="045597D8">
      <w:pPr>
        <w:pStyle w:val="23"/>
        <w:tabs>
          <w:tab w:val="right" w:leader="dot" w:pos="8306"/>
          <w:tab w:val="clear" w:pos="8296"/>
        </w:tabs>
        <w:ind w:left="0" w:leftChars="0"/>
        <w:rPr>
          <w:color w:val="auto"/>
          <w:sz w:val="21"/>
          <w:szCs w:val="21"/>
          <w:highlight w:val="none"/>
        </w:rPr>
      </w:pPr>
      <w:r>
        <w:rPr>
          <w:color w:val="auto"/>
          <w:highlight w:val="none"/>
        </w:rPr>
        <w:fldChar w:fldCharType="begin"/>
      </w:r>
      <w:r>
        <w:rPr>
          <w:color w:val="auto"/>
          <w:highlight w:val="none"/>
        </w:rPr>
        <w:instrText xml:space="preserve"> HYPERLINK \l "_Toc17342" </w:instrText>
      </w:r>
      <w:r>
        <w:rPr>
          <w:color w:val="auto"/>
          <w:highlight w:val="none"/>
        </w:rPr>
        <w:fldChar w:fldCharType="separate"/>
      </w:r>
      <w:r>
        <w:rPr>
          <w:color w:val="auto"/>
          <w:sz w:val="21"/>
          <w:szCs w:val="21"/>
          <w:highlight w:val="none"/>
        </w:rPr>
        <w:t xml:space="preserve">7. </w:t>
      </w:r>
      <w:r>
        <w:rPr>
          <w:rFonts w:hint="eastAsia"/>
          <w:color w:val="auto"/>
          <w:sz w:val="21"/>
          <w:szCs w:val="21"/>
          <w:highlight w:val="none"/>
        </w:rPr>
        <w:t>关于分支机构投标</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_Toc17342 \h </w:instrText>
      </w:r>
      <w:r>
        <w:rPr>
          <w:color w:val="auto"/>
          <w:sz w:val="21"/>
          <w:szCs w:val="21"/>
          <w:highlight w:val="none"/>
        </w:rPr>
        <w:fldChar w:fldCharType="separate"/>
      </w:r>
      <w:r>
        <w:rPr>
          <w:color w:val="auto"/>
          <w:sz w:val="21"/>
          <w:szCs w:val="21"/>
          <w:highlight w:val="none"/>
        </w:rPr>
        <w:t>23</w:t>
      </w:r>
      <w:r>
        <w:rPr>
          <w:color w:val="auto"/>
          <w:sz w:val="21"/>
          <w:szCs w:val="21"/>
          <w:highlight w:val="none"/>
        </w:rPr>
        <w:fldChar w:fldCharType="end"/>
      </w:r>
      <w:r>
        <w:rPr>
          <w:color w:val="auto"/>
          <w:sz w:val="21"/>
          <w:szCs w:val="21"/>
          <w:highlight w:val="none"/>
        </w:rPr>
        <w:fldChar w:fldCharType="end"/>
      </w:r>
    </w:p>
    <w:p w14:paraId="62AEE839">
      <w:pPr>
        <w:pStyle w:val="23"/>
        <w:tabs>
          <w:tab w:val="right" w:leader="dot" w:pos="8306"/>
          <w:tab w:val="clear" w:pos="8296"/>
        </w:tabs>
        <w:ind w:left="0" w:leftChars="0"/>
        <w:rPr>
          <w:color w:val="auto"/>
          <w:sz w:val="21"/>
          <w:szCs w:val="21"/>
          <w:highlight w:val="none"/>
        </w:rPr>
      </w:pPr>
      <w:r>
        <w:rPr>
          <w:color w:val="auto"/>
          <w:highlight w:val="none"/>
        </w:rPr>
        <w:fldChar w:fldCharType="begin"/>
      </w:r>
      <w:r>
        <w:rPr>
          <w:color w:val="auto"/>
          <w:highlight w:val="none"/>
        </w:rPr>
        <w:instrText xml:space="preserve"> HYPERLINK \l "_Toc3885" </w:instrText>
      </w:r>
      <w:r>
        <w:rPr>
          <w:color w:val="auto"/>
          <w:highlight w:val="none"/>
        </w:rPr>
        <w:fldChar w:fldCharType="separate"/>
      </w:r>
      <w:r>
        <w:rPr>
          <w:color w:val="auto"/>
          <w:sz w:val="21"/>
          <w:szCs w:val="21"/>
          <w:highlight w:val="none"/>
        </w:rPr>
        <w:t xml:space="preserve">8. </w:t>
      </w:r>
      <w:r>
        <w:rPr>
          <w:rFonts w:hint="eastAsia"/>
          <w:color w:val="auto"/>
          <w:sz w:val="21"/>
          <w:szCs w:val="21"/>
          <w:highlight w:val="none"/>
        </w:rPr>
        <w:t>踏勘现场</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_Toc3885 \h </w:instrText>
      </w:r>
      <w:r>
        <w:rPr>
          <w:color w:val="auto"/>
          <w:sz w:val="21"/>
          <w:szCs w:val="21"/>
          <w:highlight w:val="none"/>
        </w:rPr>
        <w:fldChar w:fldCharType="separate"/>
      </w:r>
      <w:r>
        <w:rPr>
          <w:color w:val="auto"/>
          <w:sz w:val="21"/>
          <w:szCs w:val="21"/>
          <w:highlight w:val="none"/>
        </w:rPr>
        <w:t>23</w:t>
      </w:r>
      <w:r>
        <w:rPr>
          <w:color w:val="auto"/>
          <w:sz w:val="21"/>
          <w:szCs w:val="21"/>
          <w:highlight w:val="none"/>
        </w:rPr>
        <w:fldChar w:fldCharType="end"/>
      </w:r>
      <w:r>
        <w:rPr>
          <w:color w:val="auto"/>
          <w:sz w:val="21"/>
          <w:szCs w:val="21"/>
          <w:highlight w:val="none"/>
        </w:rPr>
        <w:fldChar w:fldCharType="end"/>
      </w:r>
    </w:p>
    <w:p w14:paraId="6B0FB9BB">
      <w:pPr>
        <w:pStyle w:val="23"/>
        <w:tabs>
          <w:tab w:val="right" w:leader="dot" w:pos="8306"/>
          <w:tab w:val="clear" w:pos="8296"/>
        </w:tabs>
        <w:ind w:left="0" w:leftChars="0"/>
        <w:rPr>
          <w:color w:val="auto"/>
          <w:sz w:val="21"/>
          <w:szCs w:val="21"/>
          <w:highlight w:val="none"/>
        </w:rPr>
      </w:pPr>
      <w:r>
        <w:rPr>
          <w:color w:val="auto"/>
          <w:highlight w:val="none"/>
        </w:rPr>
        <w:fldChar w:fldCharType="begin"/>
      </w:r>
      <w:r>
        <w:rPr>
          <w:color w:val="auto"/>
          <w:highlight w:val="none"/>
        </w:rPr>
        <w:instrText xml:space="preserve"> HYPERLINK \l "_Toc22527" </w:instrText>
      </w:r>
      <w:r>
        <w:rPr>
          <w:color w:val="auto"/>
          <w:highlight w:val="none"/>
        </w:rPr>
        <w:fldChar w:fldCharType="separate"/>
      </w:r>
      <w:r>
        <w:rPr>
          <w:color w:val="auto"/>
          <w:sz w:val="21"/>
          <w:szCs w:val="21"/>
          <w:highlight w:val="none"/>
        </w:rPr>
        <w:t xml:space="preserve">二、 </w:t>
      </w:r>
      <w:r>
        <w:rPr>
          <w:rFonts w:hint="eastAsia"/>
          <w:color w:val="auto"/>
          <w:sz w:val="21"/>
          <w:szCs w:val="21"/>
          <w:highlight w:val="none"/>
        </w:rPr>
        <w:t>采购文件</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_Toc22527 \h </w:instrText>
      </w:r>
      <w:r>
        <w:rPr>
          <w:color w:val="auto"/>
          <w:sz w:val="21"/>
          <w:szCs w:val="21"/>
          <w:highlight w:val="none"/>
        </w:rPr>
        <w:fldChar w:fldCharType="separate"/>
      </w:r>
      <w:r>
        <w:rPr>
          <w:color w:val="auto"/>
          <w:sz w:val="21"/>
          <w:szCs w:val="21"/>
          <w:highlight w:val="none"/>
        </w:rPr>
        <w:t>23</w:t>
      </w:r>
      <w:r>
        <w:rPr>
          <w:color w:val="auto"/>
          <w:sz w:val="21"/>
          <w:szCs w:val="21"/>
          <w:highlight w:val="none"/>
        </w:rPr>
        <w:fldChar w:fldCharType="end"/>
      </w:r>
      <w:r>
        <w:rPr>
          <w:color w:val="auto"/>
          <w:sz w:val="21"/>
          <w:szCs w:val="21"/>
          <w:highlight w:val="none"/>
        </w:rPr>
        <w:fldChar w:fldCharType="end"/>
      </w:r>
    </w:p>
    <w:p w14:paraId="555531C5">
      <w:pPr>
        <w:pStyle w:val="23"/>
        <w:tabs>
          <w:tab w:val="right" w:leader="dot" w:pos="8306"/>
          <w:tab w:val="clear" w:pos="8296"/>
        </w:tabs>
        <w:ind w:left="0" w:leftChars="0"/>
        <w:rPr>
          <w:color w:val="auto"/>
          <w:sz w:val="21"/>
          <w:szCs w:val="21"/>
          <w:highlight w:val="none"/>
        </w:rPr>
      </w:pPr>
      <w:r>
        <w:rPr>
          <w:color w:val="auto"/>
          <w:highlight w:val="none"/>
        </w:rPr>
        <w:fldChar w:fldCharType="begin"/>
      </w:r>
      <w:r>
        <w:rPr>
          <w:color w:val="auto"/>
          <w:highlight w:val="none"/>
        </w:rPr>
        <w:instrText xml:space="preserve"> HYPERLINK \l "_Toc20382" </w:instrText>
      </w:r>
      <w:r>
        <w:rPr>
          <w:color w:val="auto"/>
          <w:highlight w:val="none"/>
        </w:rPr>
        <w:fldChar w:fldCharType="separate"/>
      </w:r>
      <w:r>
        <w:rPr>
          <w:color w:val="auto"/>
          <w:sz w:val="21"/>
          <w:szCs w:val="21"/>
          <w:highlight w:val="none"/>
        </w:rPr>
        <w:t xml:space="preserve">9. </w:t>
      </w:r>
      <w:r>
        <w:rPr>
          <w:rFonts w:hint="eastAsia"/>
          <w:color w:val="auto"/>
          <w:sz w:val="21"/>
          <w:szCs w:val="21"/>
          <w:highlight w:val="none"/>
        </w:rPr>
        <w:t>采购文件的组成</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_Toc20382 \h </w:instrText>
      </w:r>
      <w:r>
        <w:rPr>
          <w:color w:val="auto"/>
          <w:sz w:val="21"/>
          <w:szCs w:val="21"/>
          <w:highlight w:val="none"/>
        </w:rPr>
        <w:fldChar w:fldCharType="separate"/>
      </w:r>
      <w:r>
        <w:rPr>
          <w:color w:val="auto"/>
          <w:sz w:val="21"/>
          <w:szCs w:val="21"/>
          <w:highlight w:val="none"/>
        </w:rPr>
        <w:t>23</w:t>
      </w:r>
      <w:r>
        <w:rPr>
          <w:color w:val="auto"/>
          <w:sz w:val="21"/>
          <w:szCs w:val="21"/>
          <w:highlight w:val="none"/>
        </w:rPr>
        <w:fldChar w:fldCharType="end"/>
      </w:r>
      <w:r>
        <w:rPr>
          <w:color w:val="auto"/>
          <w:sz w:val="21"/>
          <w:szCs w:val="21"/>
          <w:highlight w:val="none"/>
        </w:rPr>
        <w:fldChar w:fldCharType="end"/>
      </w:r>
    </w:p>
    <w:p w14:paraId="40632FB4">
      <w:pPr>
        <w:pStyle w:val="23"/>
        <w:tabs>
          <w:tab w:val="right" w:leader="dot" w:pos="8306"/>
          <w:tab w:val="clear" w:pos="8296"/>
        </w:tabs>
        <w:ind w:left="0" w:leftChars="0"/>
        <w:rPr>
          <w:color w:val="auto"/>
          <w:sz w:val="21"/>
          <w:szCs w:val="21"/>
          <w:highlight w:val="none"/>
        </w:rPr>
      </w:pPr>
      <w:r>
        <w:rPr>
          <w:color w:val="auto"/>
          <w:highlight w:val="none"/>
        </w:rPr>
        <w:fldChar w:fldCharType="begin"/>
      </w:r>
      <w:r>
        <w:rPr>
          <w:color w:val="auto"/>
          <w:highlight w:val="none"/>
        </w:rPr>
        <w:instrText xml:space="preserve"> HYPERLINK \l "_Toc14384" </w:instrText>
      </w:r>
      <w:r>
        <w:rPr>
          <w:color w:val="auto"/>
          <w:highlight w:val="none"/>
        </w:rPr>
        <w:fldChar w:fldCharType="separate"/>
      </w:r>
      <w:r>
        <w:rPr>
          <w:color w:val="auto"/>
          <w:sz w:val="21"/>
          <w:szCs w:val="21"/>
          <w:highlight w:val="none"/>
        </w:rPr>
        <w:t xml:space="preserve">10. </w:t>
      </w:r>
      <w:r>
        <w:rPr>
          <w:rFonts w:hint="eastAsia"/>
          <w:color w:val="auto"/>
          <w:sz w:val="21"/>
          <w:szCs w:val="21"/>
          <w:highlight w:val="none"/>
        </w:rPr>
        <w:t>采购文件的澄清或修改</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_Toc14384 \h </w:instrText>
      </w:r>
      <w:r>
        <w:rPr>
          <w:color w:val="auto"/>
          <w:sz w:val="21"/>
          <w:szCs w:val="21"/>
          <w:highlight w:val="none"/>
        </w:rPr>
        <w:fldChar w:fldCharType="separate"/>
      </w:r>
      <w:r>
        <w:rPr>
          <w:color w:val="auto"/>
          <w:sz w:val="21"/>
          <w:szCs w:val="21"/>
          <w:highlight w:val="none"/>
        </w:rPr>
        <w:t>24</w:t>
      </w:r>
      <w:r>
        <w:rPr>
          <w:color w:val="auto"/>
          <w:sz w:val="21"/>
          <w:szCs w:val="21"/>
          <w:highlight w:val="none"/>
        </w:rPr>
        <w:fldChar w:fldCharType="end"/>
      </w:r>
      <w:r>
        <w:rPr>
          <w:color w:val="auto"/>
          <w:sz w:val="21"/>
          <w:szCs w:val="21"/>
          <w:highlight w:val="none"/>
        </w:rPr>
        <w:fldChar w:fldCharType="end"/>
      </w:r>
    </w:p>
    <w:p w14:paraId="3829DDC3">
      <w:pPr>
        <w:pStyle w:val="23"/>
        <w:tabs>
          <w:tab w:val="right" w:leader="dot" w:pos="8306"/>
          <w:tab w:val="clear" w:pos="8296"/>
        </w:tabs>
        <w:ind w:left="0" w:leftChars="0"/>
        <w:rPr>
          <w:color w:val="auto"/>
          <w:sz w:val="21"/>
          <w:szCs w:val="21"/>
          <w:highlight w:val="none"/>
        </w:rPr>
      </w:pPr>
      <w:r>
        <w:rPr>
          <w:color w:val="auto"/>
          <w:highlight w:val="none"/>
        </w:rPr>
        <w:fldChar w:fldCharType="begin"/>
      </w:r>
      <w:r>
        <w:rPr>
          <w:color w:val="auto"/>
          <w:highlight w:val="none"/>
        </w:rPr>
        <w:instrText xml:space="preserve"> HYPERLINK \l "_Toc32539" </w:instrText>
      </w:r>
      <w:r>
        <w:rPr>
          <w:color w:val="auto"/>
          <w:highlight w:val="none"/>
        </w:rPr>
        <w:fldChar w:fldCharType="separate"/>
      </w:r>
      <w:r>
        <w:rPr>
          <w:color w:val="auto"/>
          <w:sz w:val="21"/>
          <w:szCs w:val="21"/>
          <w:highlight w:val="none"/>
        </w:rPr>
        <w:t xml:space="preserve">三、 </w:t>
      </w:r>
      <w:r>
        <w:rPr>
          <w:rFonts w:hint="eastAsia"/>
          <w:color w:val="auto"/>
          <w:sz w:val="21"/>
          <w:szCs w:val="21"/>
          <w:highlight w:val="none"/>
        </w:rPr>
        <w:t>投标文件的编制</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_Toc32539 \h </w:instrText>
      </w:r>
      <w:r>
        <w:rPr>
          <w:color w:val="auto"/>
          <w:sz w:val="21"/>
          <w:szCs w:val="21"/>
          <w:highlight w:val="none"/>
        </w:rPr>
        <w:fldChar w:fldCharType="separate"/>
      </w:r>
      <w:r>
        <w:rPr>
          <w:color w:val="auto"/>
          <w:sz w:val="21"/>
          <w:szCs w:val="21"/>
          <w:highlight w:val="none"/>
        </w:rPr>
        <w:t>24</w:t>
      </w:r>
      <w:r>
        <w:rPr>
          <w:color w:val="auto"/>
          <w:sz w:val="21"/>
          <w:szCs w:val="21"/>
          <w:highlight w:val="none"/>
        </w:rPr>
        <w:fldChar w:fldCharType="end"/>
      </w:r>
      <w:r>
        <w:rPr>
          <w:color w:val="auto"/>
          <w:sz w:val="21"/>
          <w:szCs w:val="21"/>
          <w:highlight w:val="none"/>
        </w:rPr>
        <w:fldChar w:fldCharType="end"/>
      </w:r>
    </w:p>
    <w:p w14:paraId="392D65B8">
      <w:pPr>
        <w:pStyle w:val="23"/>
        <w:tabs>
          <w:tab w:val="right" w:leader="dot" w:pos="8306"/>
          <w:tab w:val="clear" w:pos="8296"/>
        </w:tabs>
        <w:ind w:left="0" w:leftChars="0"/>
        <w:rPr>
          <w:color w:val="auto"/>
          <w:sz w:val="21"/>
          <w:szCs w:val="21"/>
          <w:highlight w:val="none"/>
        </w:rPr>
      </w:pPr>
      <w:r>
        <w:rPr>
          <w:color w:val="auto"/>
          <w:highlight w:val="none"/>
        </w:rPr>
        <w:fldChar w:fldCharType="begin"/>
      </w:r>
      <w:r>
        <w:rPr>
          <w:color w:val="auto"/>
          <w:highlight w:val="none"/>
        </w:rPr>
        <w:instrText xml:space="preserve"> HYPERLINK \l "_Toc7074" </w:instrText>
      </w:r>
      <w:r>
        <w:rPr>
          <w:color w:val="auto"/>
          <w:highlight w:val="none"/>
        </w:rPr>
        <w:fldChar w:fldCharType="separate"/>
      </w:r>
      <w:r>
        <w:rPr>
          <w:color w:val="auto"/>
          <w:sz w:val="21"/>
          <w:szCs w:val="21"/>
          <w:highlight w:val="none"/>
        </w:rPr>
        <w:t xml:space="preserve">11. </w:t>
      </w:r>
      <w:r>
        <w:rPr>
          <w:rFonts w:hint="eastAsia"/>
          <w:color w:val="auto"/>
          <w:sz w:val="21"/>
          <w:szCs w:val="21"/>
          <w:highlight w:val="none"/>
        </w:rPr>
        <w:t>投标文件的语言及度量衡单位</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_Toc7074 \h </w:instrText>
      </w:r>
      <w:r>
        <w:rPr>
          <w:color w:val="auto"/>
          <w:sz w:val="21"/>
          <w:szCs w:val="21"/>
          <w:highlight w:val="none"/>
        </w:rPr>
        <w:fldChar w:fldCharType="separate"/>
      </w:r>
      <w:r>
        <w:rPr>
          <w:color w:val="auto"/>
          <w:sz w:val="21"/>
          <w:szCs w:val="21"/>
          <w:highlight w:val="none"/>
        </w:rPr>
        <w:t>24</w:t>
      </w:r>
      <w:r>
        <w:rPr>
          <w:color w:val="auto"/>
          <w:sz w:val="21"/>
          <w:szCs w:val="21"/>
          <w:highlight w:val="none"/>
        </w:rPr>
        <w:fldChar w:fldCharType="end"/>
      </w:r>
      <w:r>
        <w:rPr>
          <w:color w:val="auto"/>
          <w:sz w:val="21"/>
          <w:szCs w:val="21"/>
          <w:highlight w:val="none"/>
        </w:rPr>
        <w:fldChar w:fldCharType="end"/>
      </w:r>
    </w:p>
    <w:p w14:paraId="1DA4228E">
      <w:pPr>
        <w:pStyle w:val="23"/>
        <w:tabs>
          <w:tab w:val="right" w:leader="dot" w:pos="8306"/>
          <w:tab w:val="clear" w:pos="8296"/>
        </w:tabs>
        <w:ind w:left="0" w:leftChars="0"/>
        <w:rPr>
          <w:color w:val="auto"/>
          <w:sz w:val="21"/>
          <w:szCs w:val="21"/>
          <w:highlight w:val="none"/>
        </w:rPr>
      </w:pPr>
      <w:r>
        <w:rPr>
          <w:color w:val="auto"/>
          <w:highlight w:val="none"/>
        </w:rPr>
        <w:fldChar w:fldCharType="begin"/>
      </w:r>
      <w:r>
        <w:rPr>
          <w:color w:val="auto"/>
          <w:highlight w:val="none"/>
        </w:rPr>
        <w:instrText xml:space="preserve"> HYPERLINK \l "_Toc22696" </w:instrText>
      </w:r>
      <w:r>
        <w:rPr>
          <w:color w:val="auto"/>
          <w:highlight w:val="none"/>
        </w:rPr>
        <w:fldChar w:fldCharType="separate"/>
      </w:r>
      <w:r>
        <w:rPr>
          <w:color w:val="auto"/>
          <w:sz w:val="21"/>
          <w:szCs w:val="21"/>
          <w:highlight w:val="none"/>
        </w:rPr>
        <w:t xml:space="preserve">12. </w:t>
      </w:r>
      <w:r>
        <w:rPr>
          <w:rFonts w:hint="eastAsia"/>
          <w:color w:val="auto"/>
          <w:sz w:val="21"/>
          <w:szCs w:val="21"/>
          <w:highlight w:val="none"/>
        </w:rPr>
        <w:t>投标文件的组成</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_Toc22696 \h </w:instrText>
      </w:r>
      <w:r>
        <w:rPr>
          <w:color w:val="auto"/>
          <w:sz w:val="21"/>
          <w:szCs w:val="21"/>
          <w:highlight w:val="none"/>
        </w:rPr>
        <w:fldChar w:fldCharType="separate"/>
      </w:r>
      <w:r>
        <w:rPr>
          <w:color w:val="auto"/>
          <w:sz w:val="21"/>
          <w:szCs w:val="21"/>
          <w:highlight w:val="none"/>
        </w:rPr>
        <w:t>24</w:t>
      </w:r>
      <w:r>
        <w:rPr>
          <w:color w:val="auto"/>
          <w:sz w:val="21"/>
          <w:szCs w:val="21"/>
          <w:highlight w:val="none"/>
        </w:rPr>
        <w:fldChar w:fldCharType="end"/>
      </w:r>
      <w:r>
        <w:rPr>
          <w:color w:val="auto"/>
          <w:sz w:val="21"/>
          <w:szCs w:val="21"/>
          <w:highlight w:val="none"/>
        </w:rPr>
        <w:fldChar w:fldCharType="end"/>
      </w:r>
    </w:p>
    <w:p w14:paraId="3CCE6BD7">
      <w:pPr>
        <w:pStyle w:val="23"/>
        <w:tabs>
          <w:tab w:val="right" w:leader="dot" w:pos="8306"/>
          <w:tab w:val="clear" w:pos="8296"/>
        </w:tabs>
        <w:ind w:left="0" w:leftChars="0"/>
        <w:rPr>
          <w:color w:val="auto"/>
          <w:sz w:val="21"/>
          <w:szCs w:val="21"/>
          <w:highlight w:val="none"/>
        </w:rPr>
      </w:pPr>
      <w:r>
        <w:rPr>
          <w:color w:val="auto"/>
          <w:highlight w:val="none"/>
        </w:rPr>
        <w:fldChar w:fldCharType="begin"/>
      </w:r>
      <w:r>
        <w:rPr>
          <w:color w:val="auto"/>
          <w:highlight w:val="none"/>
        </w:rPr>
        <w:instrText xml:space="preserve"> HYPERLINK \l "_Toc30324" </w:instrText>
      </w:r>
      <w:r>
        <w:rPr>
          <w:color w:val="auto"/>
          <w:highlight w:val="none"/>
        </w:rPr>
        <w:fldChar w:fldCharType="separate"/>
      </w:r>
      <w:r>
        <w:rPr>
          <w:color w:val="auto"/>
          <w:sz w:val="21"/>
          <w:szCs w:val="21"/>
          <w:highlight w:val="none"/>
        </w:rPr>
        <w:t xml:space="preserve">13. </w:t>
      </w:r>
      <w:r>
        <w:rPr>
          <w:rFonts w:hint="eastAsia"/>
          <w:color w:val="auto"/>
          <w:sz w:val="21"/>
          <w:szCs w:val="21"/>
          <w:highlight w:val="none"/>
        </w:rPr>
        <w:t>投标文件编制</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_Toc30324 \h </w:instrText>
      </w:r>
      <w:r>
        <w:rPr>
          <w:color w:val="auto"/>
          <w:sz w:val="21"/>
          <w:szCs w:val="21"/>
          <w:highlight w:val="none"/>
        </w:rPr>
        <w:fldChar w:fldCharType="separate"/>
      </w:r>
      <w:r>
        <w:rPr>
          <w:color w:val="auto"/>
          <w:sz w:val="21"/>
          <w:szCs w:val="21"/>
          <w:highlight w:val="none"/>
        </w:rPr>
        <w:t>24</w:t>
      </w:r>
      <w:r>
        <w:rPr>
          <w:color w:val="auto"/>
          <w:sz w:val="21"/>
          <w:szCs w:val="21"/>
          <w:highlight w:val="none"/>
        </w:rPr>
        <w:fldChar w:fldCharType="end"/>
      </w:r>
      <w:r>
        <w:rPr>
          <w:color w:val="auto"/>
          <w:sz w:val="21"/>
          <w:szCs w:val="21"/>
          <w:highlight w:val="none"/>
        </w:rPr>
        <w:fldChar w:fldCharType="end"/>
      </w:r>
    </w:p>
    <w:p w14:paraId="560BF12B">
      <w:pPr>
        <w:pStyle w:val="23"/>
        <w:tabs>
          <w:tab w:val="right" w:leader="dot" w:pos="8306"/>
          <w:tab w:val="clear" w:pos="8296"/>
        </w:tabs>
        <w:ind w:left="0" w:leftChars="0"/>
        <w:rPr>
          <w:color w:val="auto"/>
          <w:sz w:val="21"/>
          <w:szCs w:val="21"/>
          <w:highlight w:val="none"/>
        </w:rPr>
      </w:pPr>
      <w:r>
        <w:rPr>
          <w:color w:val="auto"/>
          <w:highlight w:val="none"/>
        </w:rPr>
        <w:fldChar w:fldCharType="begin"/>
      </w:r>
      <w:r>
        <w:rPr>
          <w:color w:val="auto"/>
          <w:highlight w:val="none"/>
        </w:rPr>
        <w:instrText xml:space="preserve"> HYPERLINK \l "_Toc14438" </w:instrText>
      </w:r>
      <w:r>
        <w:rPr>
          <w:color w:val="auto"/>
          <w:highlight w:val="none"/>
        </w:rPr>
        <w:fldChar w:fldCharType="separate"/>
      </w:r>
      <w:r>
        <w:rPr>
          <w:color w:val="auto"/>
          <w:sz w:val="21"/>
          <w:szCs w:val="21"/>
          <w:highlight w:val="none"/>
        </w:rPr>
        <w:t xml:space="preserve">14. </w:t>
      </w:r>
      <w:r>
        <w:rPr>
          <w:rFonts w:hint="eastAsia"/>
          <w:color w:val="auto"/>
          <w:sz w:val="21"/>
          <w:szCs w:val="21"/>
          <w:highlight w:val="none"/>
        </w:rPr>
        <w:t>投标报价说明</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_Toc14438 \h </w:instrText>
      </w:r>
      <w:r>
        <w:rPr>
          <w:color w:val="auto"/>
          <w:sz w:val="21"/>
          <w:szCs w:val="21"/>
          <w:highlight w:val="none"/>
        </w:rPr>
        <w:fldChar w:fldCharType="separate"/>
      </w:r>
      <w:r>
        <w:rPr>
          <w:color w:val="auto"/>
          <w:sz w:val="21"/>
          <w:szCs w:val="21"/>
          <w:highlight w:val="none"/>
        </w:rPr>
        <w:t>25</w:t>
      </w:r>
      <w:r>
        <w:rPr>
          <w:color w:val="auto"/>
          <w:sz w:val="21"/>
          <w:szCs w:val="21"/>
          <w:highlight w:val="none"/>
        </w:rPr>
        <w:fldChar w:fldCharType="end"/>
      </w:r>
      <w:r>
        <w:rPr>
          <w:color w:val="auto"/>
          <w:sz w:val="21"/>
          <w:szCs w:val="21"/>
          <w:highlight w:val="none"/>
        </w:rPr>
        <w:fldChar w:fldCharType="end"/>
      </w:r>
    </w:p>
    <w:p w14:paraId="232FE533">
      <w:pPr>
        <w:pStyle w:val="23"/>
        <w:tabs>
          <w:tab w:val="right" w:leader="dot" w:pos="8306"/>
          <w:tab w:val="clear" w:pos="8296"/>
        </w:tabs>
        <w:ind w:left="0" w:leftChars="0"/>
        <w:rPr>
          <w:color w:val="auto"/>
          <w:sz w:val="21"/>
          <w:szCs w:val="21"/>
          <w:highlight w:val="none"/>
        </w:rPr>
      </w:pPr>
      <w:r>
        <w:rPr>
          <w:color w:val="auto"/>
          <w:highlight w:val="none"/>
        </w:rPr>
        <w:fldChar w:fldCharType="begin"/>
      </w:r>
      <w:r>
        <w:rPr>
          <w:color w:val="auto"/>
          <w:highlight w:val="none"/>
        </w:rPr>
        <w:instrText xml:space="preserve"> HYPERLINK \l "_Toc4797" </w:instrText>
      </w:r>
      <w:r>
        <w:rPr>
          <w:color w:val="auto"/>
          <w:highlight w:val="none"/>
        </w:rPr>
        <w:fldChar w:fldCharType="separate"/>
      </w:r>
      <w:r>
        <w:rPr>
          <w:color w:val="auto"/>
          <w:sz w:val="21"/>
          <w:szCs w:val="21"/>
          <w:highlight w:val="none"/>
        </w:rPr>
        <w:t xml:space="preserve">15. </w:t>
      </w:r>
      <w:r>
        <w:rPr>
          <w:rFonts w:hint="eastAsia"/>
          <w:color w:val="auto"/>
          <w:sz w:val="21"/>
          <w:szCs w:val="21"/>
          <w:highlight w:val="none"/>
        </w:rPr>
        <w:t>投标人所提供的服务或货物的证明文件</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_Toc4797 \h </w:instrText>
      </w:r>
      <w:r>
        <w:rPr>
          <w:color w:val="auto"/>
          <w:sz w:val="21"/>
          <w:szCs w:val="21"/>
          <w:highlight w:val="none"/>
        </w:rPr>
        <w:fldChar w:fldCharType="separate"/>
      </w:r>
      <w:r>
        <w:rPr>
          <w:color w:val="auto"/>
          <w:sz w:val="21"/>
          <w:szCs w:val="21"/>
          <w:highlight w:val="none"/>
        </w:rPr>
        <w:t>25</w:t>
      </w:r>
      <w:r>
        <w:rPr>
          <w:color w:val="auto"/>
          <w:sz w:val="21"/>
          <w:szCs w:val="21"/>
          <w:highlight w:val="none"/>
        </w:rPr>
        <w:fldChar w:fldCharType="end"/>
      </w:r>
      <w:r>
        <w:rPr>
          <w:color w:val="auto"/>
          <w:sz w:val="21"/>
          <w:szCs w:val="21"/>
          <w:highlight w:val="none"/>
        </w:rPr>
        <w:fldChar w:fldCharType="end"/>
      </w:r>
    </w:p>
    <w:p w14:paraId="7F78A28D">
      <w:pPr>
        <w:pStyle w:val="23"/>
        <w:tabs>
          <w:tab w:val="right" w:leader="dot" w:pos="8306"/>
          <w:tab w:val="clear" w:pos="8296"/>
        </w:tabs>
        <w:ind w:left="0" w:leftChars="0"/>
        <w:rPr>
          <w:color w:val="auto"/>
          <w:sz w:val="21"/>
          <w:szCs w:val="21"/>
          <w:highlight w:val="none"/>
        </w:rPr>
      </w:pPr>
      <w:r>
        <w:rPr>
          <w:color w:val="auto"/>
          <w:highlight w:val="none"/>
        </w:rPr>
        <w:fldChar w:fldCharType="begin"/>
      </w:r>
      <w:r>
        <w:rPr>
          <w:color w:val="auto"/>
          <w:highlight w:val="none"/>
        </w:rPr>
        <w:instrText xml:space="preserve"> HYPERLINK \l "_Toc3237" </w:instrText>
      </w:r>
      <w:r>
        <w:rPr>
          <w:color w:val="auto"/>
          <w:highlight w:val="none"/>
        </w:rPr>
        <w:fldChar w:fldCharType="separate"/>
      </w:r>
      <w:r>
        <w:rPr>
          <w:color w:val="auto"/>
          <w:sz w:val="21"/>
          <w:szCs w:val="21"/>
          <w:highlight w:val="none"/>
        </w:rPr>
        <w:t xml:space="preserve">16. </w:t>
      </w:r>
      <w:r>
        <w:rPr>
          <w:rFonts w:hint="eastAsia"/>
          <w:color w:val="auto"/>
          <w:sz w:val="21"/>
          <w:szCs w:val="21"/>
          <w:highlight w:val="none"/>
        </w:rPr>
        <w:t>投标有效期</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_Toc3237 \h </w:instrText>
      </w:r>
      <w:r>
        <w:rPr>
          <w:color w:val="auto"/>
          <w:sz w:val="21"/>
          <w:szCs w:val="21"/>
          <w:highlight w:val="none"/>
        </w:rPr>
        <w:fldChar w:fldCharType="separate"/>
      </w:r>
      <w:r>
        <w:rPr>
          <w:color w:val="auto"/>
          <w:sz w:val="21"/>
          <w:szCs w:val="21"/>
          <w:highlight w:val="none"/>
        </w:rPr>
        <w:t>26</w:t>
      </w:r>
      <w:r>
        <w:rPr>
          <w:color w:val="auto"/>
          <w:sz w:val="21"/>
          <w:szCs w:val="21"/>
          <w:highlight w:val="none"/>
        </w:rPr>
        <w:fldChar w:fldCharType="end"/>
      </w:r>
      <w:r>
        <w:rPr>
          <w:color w:val="auto"/>
          <w:sz w:val="21"/>
          <w:szCs w:val="21"/>
          <w:highlight w:val="none"/>
        </w:rPr>
        <w:fldChar w:fldCharType="end"/>
      </w:r>
    </w:p>
    <w:p w14:paraId="5200F0EF">
      <w:pPr>
        <w:pStyle w:val="23"/>
        <w:tabs>
          <w:tab w:val="right" w:leader="dot" w:pos="8306"/>
          <w:tab w:val="clear" w:pos="8296"/>
        </w:tabs>
        <w:ind w:left="0" w:leftChars="0"/>
        <w:rPr>
          <w:color w:val="auto"/>
          <w:sz w:val="21"/>
          <w:szCs w:val="21"/>
          <w:highlight w:val="none"/>
        </w:rPr>
      </w:pPr>
      <w:r>
        <w:rPr>
          <w:color w:val="auto"/>
          <w:highlight w:val="none"/>
        </w:rPr>
        <w:fldChar w:fldCharType="begin"/>
      </w:r>
      <w:r>
        <w:rPr>
          <w:color w:val="auto"/>
          <w:highlight w:val="none"/>
        </w:rPr>
        <w:instrText xml:space="preserve"> HYPERLINK \l "_Toc2006" </w:instrText>
      </w:r>
      <w:r>
        <w:rPr>
          <w:color w:val="auto"/>
          <w:highlight w:val="none"/>
        </w:rPr>
        <w:fldChar w:fldCharType="separate"/>
      </w:r>
      <w:r>
        <w:rPr>
          <w:color w:val="auto"/>
          <w:sz w:val="21"/>
          <w:szCs w:val="21"/>
          <w:highlight w:val="none"/>
        </w:rPr>
        <w:t xml:space="preserve">17. </w:t>
      </w:r>
      <w:r>
        <w:rPr>
          <w:rFonts w:hint="eastAsia"/>
          <w:color w:val="auto"/>
          <w:sz w:val="21"/>
          <w:szCs w:val="21"/>
          <w:highlight w:val="none"/>
        </w:rPr>
        <w:t>投标保证金</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_Toc2006 \h </w:instrText>
      </w:r>
      <w:r>
        <w:rPr>
          <w:color w:val="auto"/>
          <w:sz w:val="21"/>
          <w:szCs w:val="21"/>
          <w:highlight w:val="none"/>
        </w:rPr>
        <w:fldChar w:fldCharType="separate"/>
      </w:r>
      <w:r>
        <w:rPr>
          <w:color w:val="auto"/>
          <w:sz w:val="21"/>
          <w:szCs w:val="21"/>
          <w:highlight w:val="none"/>
        </w:rPr>
        <w:t>26</w:t>
      </w:r>
      <w:r>
        <w:rPr>
          <w:color w:val="auto"/>
          <w:sz w:val="21"/>
          <w:szCs w:val="21"/>
          <w:highlight w:val="none"/>
        </w:rPr>
        <w:fldChar w:fldCharType="end"/>
      </w:r>
      <w:r>
        <w:rPr>
          <w:color w:val="auto"/>
          <w:sz w:val="21"/>
          <w:szCs w:val="21"/>
          <w:highlight w:val="none"/>
        </w:rPr>
        <w:fldChar w:fldCharType="end"/>
      </w:r>
    </w:p>
    <w:p w14:paraId="0927E874">
      <w:pPr>
        <w:pStyle w:val="23"/>
        <w:tabs>
          <w:tab w:val="right" w:leader="dot" w:pos="8306"/>
          <w:tab w:val="clear" w:pos="8296"/>
        </w:tabs>
        <w:ind w:left="0" w:leftChars="0"/>
        <w:rPr>
          <w:color w:val="auto"/>
          <w:sz w:val="21"/>
          <w:szCs w:val="21"/>
          <w:highlight w:val="none"/>
        </w:rPr>
      </w:pPr>
      <w:r>
        <w:rPr>
          <w:color w:val="auto"/>
          <w:highlight w:val="none"/>
        </w:rPr>
        <w:fldChar w:fldCharType="begin"/>
      </w:r>
      <w:r>
        <w:rPr>
          <w:color w:val="auto"/>
          <w:highlight w:val="none"/>
        </w:rPr>
        <w:instrText xml:space="preserve"> HYPERLINK \l "_Toc4217" </w:instrText>
      </w:r>
      <w:r>
        <w:rPr>
          <w:color w:val="auto"/>
          <w:highlight w:val="none"/>
        </w:rPr>
        <w:fldChar w:fldCharType="separate"/>
      </w:r>
      <w:r>
        <w:rPr>
          <w:color w:val="auto"/>
          <w:sz w:val="21"/>
          <w:szCs w:val="21"/>
          <w:highlight w:val="none"/>
        </w:rPr>
        <w:t xml:space="preserve">四、 </w:t>
      </w:r>
      <w:r>
        <w:rPr>
          <w:rFonts w:hint="eastAsia"/>
          <w:color w:val="auto"/>
          <w:sz w:val="21"/>
          <w:szCs w:val="21"/>
          <w:highlight w:val="none"/>
        </w:rPr>
        <w:t>投标文件的递交</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_Toc4217 \h </w:instrText>
      </w:r>
      <w:r>
        <w:rPr>
          <w:color w:val="auto"/>
          <w:sz w:val="21"/>
          <w:szCs w:val="21"/>
          <w:highlight w:val="none"/>
        </w:rPr>
        <w:fldChar w:fldCharType="separate"/>
      </w:r>
      <w:r>
        <w:rPr>
          <w:color w:val="auto"/>
          <w:sz w:val="21"/>
          <w:szCs w:val="21"/>
          <w:highlight w:val="none"/>
        </w:rPr>
        <w:t>27</w:t>
      </w:r>
      <w:r>
        <w:rPr>
          <w:color w:val="auto"/>
          <w:sz w:val="21"/>
          <w:szCs w:val="21"/>
          <w:highlight w:val="none"/>
        </w:rPr>
        <w:fldChar w:fldCharType="end"/>
      </w:r>
      <w:r>
        <w:rPr>
          <w:color w:val="auto"/>
          <w:sz w:val="21"/>
          <w:szCs w:val="21"/>
          <w:highlight w:val="none"/>
        </w:rPr>
        <w:fldChar w:fldCharType="end"/>
      </w:r>
    </w:p>
    <w:p w14:paraId="5B0D65A2">
      <w:pPr>
        <w:pStyle w:val="23"/>
        <w:tabs>
          <w:tab w:val="right" w:leader="dot" w:pos="8306"/>
          <w:tab w:val="clear" w:pos="8296"/>
        </w:tabs>
        <w:ind w:left="0" w:leftChars="0"/>
        <w:rPr>
          <w:color w:val="auto"/>
          <w:sz w:val="21"/>
          <w:szCs w:val="21"/>
          <w:highlight w:val="none"/>
        </w:rPr>
      </w:pPr>
      <w:r>
        <w:rPr>
          <w:color w:val="auto"/>
          <w:highlight w:val="none"/>
        </w:rPr>
        <w:fldChar w:fldCharType="begin"/>
      </w:r>
      <w:r>
        <w:rPr>
          <w:color w:val="auto"/>
          <w:highlight w:val="none"/>
        </w:rPr>
        <w:instrText xml:space="preserve"> HYPERLINK \l "_Toc10524" </w:instrText>
      </w:r>
      <w:r>
        <w:rPr>
          <w:color w:val="auto"/>
          <w:highlight w:val="none"/>
        </w:rPr>
        <w:fldChar w:fldCharType="separate"/>
      </w:r>
      <w:r>
        <w:rPr>
          <w:color w:val="auto"/>
          <w:sz w:val="21"/>
          <w:szCs w:val="21"/>
          <w:highlight w:val="none"/>
        </w:rPr>
        <w:t xml:space="preserve">18. </w:t>
      </w:r>
      <w:r>
        <w:rPr>
          <w:rFonts w:hint="eastAsia"/>
          <w:color w:val="auto"/>
          <w:sz w:val="21"/>
          <w:szCs w:val="21"/>
          <w:highlight w:val="none"/>
        </w:rPr>
        <w:t>投标文件的装订，签署，密封和标记</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_Toc10524 \h </w:instrText>
      </w:r>
      <w:r>
        <w:rPr>
          <w:color w:val="auto"/>
          <w:sz w:val="21"/>
          <w:szCs w:val="21"/>
          <w:highlight w:val="none"/>
        </w:rPr>
        <w:fldChar w:fldCharType="separate"/>
      </w:r>
      <w:r>
        <w:rPr>
          <w:color w:val="auto"/>
          <w:sz w:val="21"/>
          <w:szCs w:val="21"/>
          <w:highlight w:val="none"/>
        </w:rPr>
        <w:t>27</w:t>
      </w:r>
      <w:r>
        <w:rPr>
          <w:color w:val="auto"/>
          <w:sz w:val="21"/>
          <w:szCs w:val="21"/>
          <w:highlight w:val="none"/>
        </w:rPr>
        <w:fldChar w:fldCharType="end"/>
      </w:r>
      <w:r>
        <w:rPr>
          <w:color w:val="auto"/>
          <w:sz w:val="21"/>
          <w:szCs w:val="21"/>
          <w:highlight w:val="none"/>
        </w:rPr>
        <w:fldChar w:fldCharType="end"/>
      </w:r>
    </w:p>
    <w:p w14:paraId="2C00DA3C">
      <w:pPr>
        <w:pStyle w:val="23"/>
        <w:tabs>
          <w:tab w:val="right" w:leader="dot" w:pos="8306"/>
          <w:tab w:val="clear" w:pos="8296"/>
        </w:tabs>
        <w:ind w:left="0" w:leftChars="0"/>
        <w:rPr>
          <w:color w:val="auto"/>
          <w:sz w:val="21"/>
          <w:szCs w:val="21"/>
          <w:highlight w:val="none"/>
        </w:rPr>
      </w:pPr>
      <w:r>
        <w:rPr>
          <w:color w:val="auto"/>
          <w:highlight w:val="none"/>
        </w:rPr>
        <w:fldChar w:fldCharType="begin"/>
      </w:r>
      <w:r>
        <w:rPr>
          <w:color w:val="auto"/>
          <w:highlight w:val="none"/>
        </w:rPr>
        <w:instrText xml:space="preserve"> HYPERLINK \l "_Toc9214" </w:instrText>
      </w:r>
      <w:r>
        <w:rPr>
          <w:color w:val="auto"/>
          <w:highlight w:val="none"/>
        </w:rPr>
        <w:fldChar w:fldCharType="separate"/>
      </w:r>
      <w:r>
        <w:rPr>
          <w:color w:val="auto"/>
          <w:sz w:val="21"/>
          <w:szCs w:val="21"/>
          <w:highlight w:val="none"/>
        </w:rPr>
        <w:t xml:space="preserve">19. </w:t>
      </w:r>
      <w:r>
        <w:rPr>
          <w:rFonts w:hint="eastAsia"/>
          <w:color w:val="auto"/>
          <w:sz w:val="21"/>
          <w:szCs w:val="21"/>
          <w:highlight w:val="none"/>
        </w:rPr>
        <w:t>迟交的投标文件</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_Toc9214 \h </w:instrText>
      </w:r>
      <w:r>
        <w:rPr>
          <w:color w:val="auto"/>
          <w:sz w:val="21"/>
          <w:szCs w:val="21"/>
          <w:highlight w:val="none"/>
        </w:rPr>
        <w:fldChar w:fldCharType="separate"/>
      </w:r>
      <w:r>
        <w:rPr>
          <w:color w:val="auto"/>
          <w:sz w:val="21"/>
          <w:szCs w:val="21"/>
          <w:highlight w:val="none"/>
        </w:rPr>
        <w:t>28</w:t>
      </w:r>
      <w:r>
        <w:rPr>
          <w:color w:val="auto"/>
          <w:sz w:val="21"/>
          <w:szCs w:val="21"/>
          <w:highlight w:val="none"/>
        </w:rPr>
        <w:fldChar w:fldCharType="end"/>
      </w:r>
      <w:r>
        <w:rPr>
          <w:color w:val="auto"/>
          <w:sz w:val="21"/>
          <w:szCs w:val="21"/>
          <w:highlight w:val="none"/>
        </w:rPr>
        <w:fldChar w:fldCharType="end"/>
      </w:r>
    </w:p>
    <w:p w14:paraId="37C0F63B">
      <w:pPr>
        <w:pStyle w:val="23"/>
        <w:tabs>
          <w:tab w:val="right" w:leader="dot" w:pos="8306"/>
          <w:tab w:val="clear" w:pos="8296"/>
        </w:tabs>
        <w:ind w:left="0" w:leftChars="0"/>
        <w:rPr>
          <w:color w:val="auto"/>
          <w:sz w:val="21"/>
          <w:szCs w:val="21"/>
          <w:highlight w:val="none"/>
        </w:rPr>
      </w:pPr>
      <w:r>
        <w:rPr>
          <w:color w:val="auto"/>
          <w:highlight w:val="none"/>
        </w:rPr>
        <w:fldChar w:fldCharType="begin"/>
      </w:r>
      <w:r>
        <w:rPr>
          <w:color w:val="auto"/>
          <w:highlight w:val="none"/>
        </w:rPr>
        <w:instrText xml:space="preserve"> HYPERLINK \l "_Toc4007" </w:instrText>
      </w:r>
      <w:r>
        <w:rPr>
          <w:color w:val="auto"/>
          <w:highlight w:val="none"/>
        </w:rPr>
        <w:fldChar w:fldCharType="separate"/>
      </w:r>
      <w:r>
        <w:rPr>
          <w:color w:val="auto"/>
          <w:sz w:val="21"/>
          <w:szCs w:val="21"/>
          <w:highlight w:val="none"/>
        </w:rPr>
        <w:t xml:space="preserve">20. </w:t>
      </w:r>
      <w:r>
        <w:rPr>
          <w:rFonts w:hint="eastAsia"/>
          <w:color w:val="auto"/>
          <w:sz w:val="21"/>
          <w:szCs w:val="21"/>
          <w:highlight w:val="none"/>
        </w:rPr>
        <w:t>投标样品（如需提交）</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_Toc4007 \h </w:instrText>
      </w:r>
      <w:r>
        <w:rPr>
          <w:color w:val="auto"/>
          <w:sz w:val="21"/>
          <w:szCs w:val="21"/>
          <w:highlight w:val="none"/>
        </w:rPr>
        <w:fldChar w:fldCharType="separate"/>
      </w:r>
      <w:r>
        <w:rPr>
          <w:color w:val="auto"/>
          <w:sz w:val="21"/>
          <w:szCs w:val="21"/>
          <w:highlight w:val="none"/>
        </w:rPr>
        <w:t>28</w:t>
      </w:r>
      <w:r>
        <w:rPr>
          <w:color w:val="auto"/>
          <w:sz w:val="21"/>
          <w:szCs w:val="21"/>
          <w:highlight w:val="none"/>
        </w:rPr>
        <w:fldChar w:fldCharType="end"/>
      </w:r>
      <w:r>
        <w:rPr>
          <w:color w:val="auto"/>
          <w:sz w:val="21"/>
          <w:szCs w:val="21"/>
          <w:highlight w:val="none"/>
        </w:rPr>
        <w:fldChar w:fldCharType="end"/>
      </w:r>
    </w:p>
    <w:p w14:paraId="00B30563">
      <w:pPr>
        <w:pStyle w:val="23"/>
        <w:tabs>
          <w:tab w:val="right" w:leader="dot" w:pos="8306"/>
          <w:tab w:val="clear" w:pos="8296"/>
        </w:tabs>
        <w:ind w:left="0" w:leftChars="0"/>
        <w:rPr>
          <w:color w:val="auto"/>
          <w:sz w:val="21"/>
          <w:szCs w:val="21"/>
          <w:highlight w:val="none"/>
        </w:rPr>
      </w:pPr>
      <w:r>
        <w:rPr>
          <w:color w:val="auto"/>
          <w:highlight w:val="none"/>
        </w:rPr>
        <w:fldChar w:fldCharType="begin"/>
      </w:r>
      <w:r>
        <w:rPr>
          <w:color w:val="auto"/>
          <w:highlight w:val="none"/>
        </w:rPr>
        <w:instrText xml:space="preserve"> HYPERLINK \l "_Toc30637" </w:instrText>
      </w:r>
      <w:r>
        <w:rPr>
          <w:color w:val="auto"/>
          <w:highlight w:val="none"/>
        </w:rPr>
        <w:fldChar w:fldCharType="separate"/>
      </w:r>
      <w:r>
        <w:rPr>
          <w:color w:val="auto"/>
          <w:sz w:val="21"/>
          <w:szCs w:val="21"/>
          <w:highlight w:val="none"/>
        </w:rPr>
        <w:t xml:space="preserve">21. </w:t>
      </w:r>
      <w:r>
        <w:rPr>
          <w:rFonts w:hint="eastAsia"/>
          <w:color w:val="auto"/>
          <w:sz w:val="21"/>
          <w:szCs w:val="21"/>
          <w:highlight w:val="none"/>
        </w:rPr>
        <w:t>投标截止期</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_Toc30637 \h </w:instrText>
      </w:r>
      <w:r>
        <w:rPr>
          <w:color w:val="auto"/>
          <w:sz w:val="21"/>
          <w:szCs w:val="21"/>
          <w:highlight w:val="none"/>
        </w:rPr>
        <w:fldChar w:fldCharType="separate"/>
      </w:r>
      <w:r>
        <w:rPr>
          <w:color w:val="auto"/>
          <w:sz w:val="21"/>
          <w:szCs w:val="21"/>
          <w:highlight w:val="none"/>
        </w:rPr>
        <w:t>29</w:t>
      </w:r>
      <w:r>
        <w:rPr>
          <w:color w:val="auto"/>
          <w:sz w:val="21"/>
          <w:szCs w:val="21"/>
          <w:highlight w:val="none"/>
        </w:rPr>
        <w:fldChar w:fldCharType="end"/>
      </w:r>
      <w:r>
        <w:rPr>
          <w:color w:val="auto"/>
          <w:sz w:val="21"/>
          <w:szCs w:val="21"/>
          <w:highlight w:val="none"/>
        </w:rPr>
        <w:fldChar w:fldCharType="end"/>
      </w:r>
    </w:p>
    <w:p w14:paraId="6EE2532C">
      <w:pPr>
        <w:pStyle w:val="23"/>
        <w:tabs>
          <w:tab w:val="right" w:leader="dot" w:pos="8306"/>
          <w:tab w:val="clear" w:pos="8296"/>
        </w:tabs>
        <w:ind w:left="0" w:leftChars="0"/>
        <w:rPr>
          <w:color w:val="auto"/>
          <w:sz w:val="21"/>
          <w:szCs w:val="21"/>
          <w:highlight w:val="none"/>
        </w:rPr>
      </w:pPr>
      <w:r>
        <w:rPr>
          <w:color w:val="auto"/>
          <w:highlight w:val="none"/>
        </w:rPr>
        <w:fldChar w:fldCharType="begin"/>
      </w:r>
      <w:r>
        <w:rPr>
          <w:color w:val="auto"/>
          <w:highlight w:val="none"/>
        </w:rPr>
        <w:instrText xml:space="preserve"> HYPERLINK \l "_Toc16068" </w:instrText>
      </w:r>
      <w:r>
        <w:rPr>
          <w:color w:val="auto"/>
          <w:highlight w:val="none"/>
        </w:rPr>
        <w:fldChar w:fldCharType="separate"/>
      </w:r>
      <w:r>
        <w:rPr>
          <w:color w:val="auto"/>
          <w:sz w:val="21"/>
          <w:szCs w:val="21"/>
          <w:highlight w:val="none"/>
        </w:rPr>
        <w:t xml:space="preserve">22. </w:t>
      </w:r>
      <w:r>
        <w:rPr>
          <w:rFonts w:hint="eastAsia"/>
          <w:color w:val="auto"/>
          <w:sz w:val="21"/>
          <w:szCs w:val="21"/>
          <w:highlight w:val="none"/>
        </w:rPr>
        <w:t>投标文件的补充、修改与撤回</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_Toc16068 \h </w:instrText>
      </w:r>
      <w:r>
        <w:rPr>
          <w:color w:val="auto"/>
          <w:sz w:val="21"/>
          <w:szCs w:val="21"/>
          <w:highlight w:val="none"/>
        </w:rPr>
        <w:fldChar w:fldCharType="separate"/>
      </w:r>
      <w:r>
        <w:rPr>
          <w:color w:val="auto"/>
          <w:sz w:val="21"/>
          <w:szCs w:val="21"/>
          <w:highlight w:val="none"/>
        </w:rPr>
        <w:t>29</w:t>
      </w:r>
      <w:r>
        <w:rPr>
          <w:color w:val="auto"/>
          <w:sz w:val="21"/>
          <w:szCs w:val="21"/>
          <w:highlight w:val="none"/>
        </w:rPr>
        <w:fldChar w:fldCharType="end"/>
      </w:r>
      <w:r>
        <w:rPr>
          <w:color w:val="auto"/>
          <w:sz w:val="21"/>
          <w:szCs w:val="21"/>
          <w:highlight w:val="none"/>
        </w:rPr>
        <w:fldChar w:fldCharType="end"/>
      </w:r>
    </w:p>
    <w:p w14:paraId="7B9D9F44">
      <w:pPr>
        <w:pStyle w:val="23"/>
        <w:tabs>
          <w:tab w:val="right" w:leader="dot" w:pos="8306"/>
          <w:tab w:val="clear" w:pos="8296"/>
        </w:tabs>
        <w:ind w:left="0" w:leftChars="0"/>
        <w:rPr>
          <w:color w:val="auto"/>
          <w:sz w:val="21"/>
          <w:szCs w:val="21"/>
          <w:highlight w:val="none"/>
        </w:rPr>
      </w:pPr>
      <w:r>
        <w:rPr>
          <w:color w:val="auto"/>
          <w:highlight w:val="none"/>
        </w:rPr>
        <w:fldChar w:fldCharType="begin"/>
      </w:r>
      <w:r>
        <w:rPr>
          <w:color w:val="auto"/>
          <w:highlight w:val="none"/>
        </w:rPr>
        <w:instrText xml:space="preserve"> HYPERLINK \l "_Toc11125" </w:instrText>
      </w:r>
      <w:r>
        <w:rPr>
          <w:color w:val="auto"/>
          <w:highlight w:val="none"/>
        </w:rPr>
        <w:fldChar w:fldCharType="separate"/>
      </w:r>
      <w:r>
        <w:rPr>
          <w:color w:val="auto"/>
          <w:sz w:val="21"/>
          <w:szCs w:val="21"/>
          <w:highlight w:val="none"/>
        </w:rPr>
        <w:t xml:space="preserve">五、 </w:t>
      </w:r>
      <w:r>
        <w:rPr>
          <w:rFonts w:hint="eastAsia"/>
          <w:color w:val="auto"/>
          <w:sz w:val="21"/>
          <w:szCs w:val="21"/>
          <w:highlight w:val="none"/>
        </w:rPr>
        <w:t>开标与评标</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_Toc11125 \h </w:instrText>
      </w:r>
      <w:r>
        <w:rPr>
          <w:color w:val="auto"/>
          <w:sz w:val="21"/>
          <w:szCs w:val="21"/>
          <w:highlight w:val="none"/>
        </w:rPr>
        <w:fldChar w:fldCharType="separate"/>
      </w:r>
      <w:r>
        <w:rPr>
          <w:color w:val="auto"/>
          <w:sz w:val="21"/>
          <w:szCs w:val="21"/>
          <w:highlight w:val="none"/>
        </w:rPr>
        <w:t>29</w:t>
      </w:r>
      <w:r>
        <w:rPr>
          <w:color w:val="auto"/>
          <w:sz w:val="21"/>
          <w:szCs w:val="21"/>
          <w:highlight w:val="none"/>
        </w:rPr>
        <w:fldChar w:fldCharType="end"/>
      </w:r>
      <w:r>
        <w:rPr>
          <w:color w:val="auto"/>
          <w:sz w:val="21"/>
          <w:szCs w:val="21"/>
          <w:highlight w:val="none"/>
        </w:rPr>
        <w:fldChar w:fldCharType="end"/>
      </w:r>
    </w:p>
    <w:p w14:paraId="68F3E8D0">
      <w:pPr>
        <w:pStyle w:val="23"/>
        <w:tabs>
          <w:tab w:val="right" w:leader="dot" w:pos="8306"/>
          <w:tab w:val="clear" w:pos="8296"/>
        </w:tabs>
        <w:ind w:left="0" w:leftChars="0"/>
        <w:rPr>
          <w:color w:val="auto"/>
          <w:sz w:val="21"/>
          <w:szCs w:val="21"/>
          <w:highlight w:val="none"/>
        </w:rPr>
      </w:pPr>
      <w:r>
        <w:rPr>
          <w:color w:val="auto"/>
          <w:highlight w:val="none"/>
        </w:rPr>
        <w:fldChar w:fldCharType="begin"/>
      </w:r>
      <w:r>
        <w:rPr>
          <w:color w:val="auto"/>
          <w:highlight w:val="none"/>
        </w:rPr>
        <w:instrText xml:space="preserve"> HYPERLINK \l "_Toc8501" </w:instrText>
      </w:r>
      <w:r>
        <w:rPr>
          <w:color w:val="auto"/>
          <w:highlight w:val="none"/>
        </w:rPr>
        <w:fldChar w:fldCharType="separate"/>
      </w:r>
      <w:r>
        <w:rPr>
          <w:color w:val="auto"/>
          <w:sz w:val="21"/>
          <w:szCs w:val="21"/>
          <w:highlight w:val="none"/>
        </w:rPr>
        <w:t xml:space="preserve">23. </w:t>
      </w:r>
      <w:r>
        <w:rPr>
          <w:rFonts w:hint="eastAsia"/>
          <w:color w:val="auto"/>
          <w:sz w:val="21"/>
          <w:szCs w:val="21"/>
          <w:highlight w:val="none"/>
        </w:rPr>
        <w:t>开标</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_Toc8501 \h </w:instrText>
      </w:r>
      <w:r>
        <w:rPr>
          <w:color w:val="auto"/>
          <w:sz w:val="21"/>
          <w:szCs w:val="21"/>
          <w:highlight w:val="none"/>
        </w:rPr>
        <w:fldChar w:fldCharType="separate"/>
      </w:r>
      <w:r>
        <w:rPr>
          <w:color w:val="auto"/>
          <w:sz w:val="21"/>
          <w:szCs w:val="21"/>
          <w:highlight w:val="none"/>
        </w:rPr>
        <w:t>29</w:t>
      </w:r>
      <w:r>
        <w:rPr>
          <w:color w:val="auto"/>
          <w:sz w:val="21"/>
          <w:szCs w:val="21"/>
          <w:highlight w:val="none"/>
        </w:rPr>
        <w:fldChar w:fldCharType="end"/>
      </w:r>
      <w:r>
        <w:rPr>
          <w:color w:val="auto"/>
          <w:sz w:val="21"/>
          <w:szCs w:val="21"/>
          <w:highlight w:val="none"/>
        </w:rPr>
        <w:fldChar w:fldCharType="end"/>
      </w:r>
    </w:p>
    <w:p w14:paraId="7037702A">
      <w:pPr>
        <w:pStyle w:val="23"/>
        <w:tabs>
          <w:tab w:val="right" w:leader="dot" w:pos="8306"/>
          <w:tab w:val="clear" w:pos="8296"/>
        </w:tabs>
        <w:ind w:left="0" w:leftChars="0"/>
        <w:rPr>
          <w:color w:val="auto"/>
          <w:sz w:val="21"/>
          <w:szCs w:val="21"/>
          <w:highlight w:val="none"/>
        </w:rPr>
      </w:pPr>
      <w:r>
        <w:rPr>
          <w:color w:val="auto"/>
          <w:highlight w:val="none"/>
        </w:rPr>
        <w:fldChar w:fldCharType="begin"/>
      </w:r>
      <w:r>
        <w:rPr>
          <w:color w:val="auto"/>
          <w:highlight w:val="none"/>
        </w:rPr>
        <w:instrText xml:space="preserve"> HYPERLINK \l "_Toc18285" </w:instrText>
      </w:r>
      <w:r>
        <w:rPr>
          <w:color w:val="auto"/>
          <w:highlight w:val="none"/>
        </w:rPr>
        <w:fldChar w:fldCharType="separate"/>
      </w:r>
      <w:r>
        <w:rPr>
          <w:color w:val="auto"/>
          <w:sz w:val="21"/>
          <w:szCs w:val="21"/>
          <w:highlight w:val="none"/>
        </w:rPr>
        <w:t xml:space="preserve">24. </w:t>
      </w:r>
      <w:r>
        <w:rPr>
          <w:rFonts w:hint="eastAsia"/>
          <w:color w:val="auto"/>
          <w:sz w:val="21"/>
          <w:szCs w:val="21"/>
          <w:highlight w:val="none"/>
        </w:rPr>
        <w:t>评标委员会及评标方法</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_Toc18285 \h </w:instrText>
      </w:r>
      <w:r>
        <w:rPr>
          <w:color w:val="auto"/>
          <w:sz w:val="21"/>
          <w:szCs w:val="21"/>
          <w:highlight w:val="none"/>
        </w:rPr>
        <w:fldChar w:fldCharType="separate"/>
      </w:r>
      <w:r>
        <w:rPr>
          <w:color w:val="auto"/>
          <w:sz w:val="21"/>
          <w:szCs w:val="21"/>
          <w:highlight w:val="none"/>
        </w:rPr>
        <w:t>30</w:t>
      </w:r>
      <w:r>
        <w:rPr>
          <w:color w:val="auto"/>
          <w:sz w:val="21"/>
          <w:szCs w:val="21"/>
          <w:highlight w:val="none"/>
        </w:rPr>
        <w:fldChar w:fldCharType="end"/>
      </w:r>
      <w:r>
        <w:rPr>
          <w:color w:val="auto"/>
          <w:sz w:val="21"/>
          <w:szCs w:val="21"/>
          <w:highlight w:val="none"/>
        </w:rPr>
        <w:fldChar w:fldCharType="end"/>
      </w:r>
    </w:p>
    <w:p w14:paraId="19D6FE16">
      <w:pPr>
        <w:pStyle w:val="23"/>
        <w:tabs>
          <w:tab w:val="right" w:leader="dot" w:pos="8306"/>
          <w:tab w:val="clear" w:pos="8296"/>
        </w:tabs>
        <w:ind w:left="0" w:leftChars="0"/>
        <w:rPr>
          <w:color w:val="auto"/>
          <w:sz w:val="21"/>
          <w:szCs w:val="21"/>
          <w:highlight w:val="none"/>
        </w:rPr>
      </w:pPr>
      <w:r>
        <w:rPr>
          <w:color w:val="auto"/>
          <w:highlight w:val="none"/>
        </w:rPr>
        <w:fldChar w:fldCharType="begin"/>
      </w:r>
      <w:r>
        <w:rPr>
          <w:color w:val="auto"/>
          <w:highlight w:val="none"/>
        </w:rPr>
        <w:instrText xml:space="preserve"> HYPERLINK \l "_Toc19847" </w:instrText>
      </w:r>
      <w:r>
        <w:rPr>
          <w:color w:val="auto"/>
          <w:highlight w:val="none"/>
        </w:rPr>
        <w:fldChar w:fldCharType="separate"/>
      </w:r>
      <w:r>
        <w:rPr>
          <w:color w:val="auto"/>
          <w:sz w:val="21"/>
          <w:szCs w:val="21"/>
          <w:highlight w:val="none"/>
        </w:rPr>
        <w:t xml:space="preserve">25. </w:t>
      </w:r>
      <w:r>
        <w:rPr>
          <w:rFonts w:hint="eastAsia"/>
          <w:color w:val="auto"/>
          <w:sz w:val="21"/>
          <w:szCs w:val="21"/>
          <w:highlight w:val="none"/>
        </w:rPr>
        <w:t>评审原则及评标过程的保密</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_Toc19847 \h </w:instrText>
      </w:r>
      <w:r>
        <w:rPr>
          <w:color w:val="auto"/>
          <w:sz w:val="21"/>
          <w:szCs w:val="21"/>
          <w:highlight w:val="none"/>
        </w:rPr>
        <w:fldChar w:fldCharType="separate"/>
      </w:r>
      <w:r>
        <w:rPr>
          <w:color w:val="auto"/>
          <w:sz w:val="21"/>
          <w:szCs w:val="21"/>
          <w:highlight w:val="none"/>
        </w:rPr>
        <w:t>30</w:t>
      </w:r>
      <w:r>
        <w:rPr>
          <w:color w:val="auto"/>
          <w:sz w:val="21"/>
          <w:szCs w:val="21"/>
          <w:highlight w:val="none"/>
        </w:rPr>
        <w:fldChar w:fldCharType="end"/>
      </w:r>
      <w:r>
        <w:rPr>
          <w:color w:val="auto"/>
          <w:sz w:val="21"/>
          <w:szCs w:val="21"/>
          <w:highlight w:val="none"/>
        </w:rPr>
        <w:fldChar w:fldCharType="end"/>
      </w:r>
    </w:p>
    <w:p w14:paraId="67DE4B29">
      <w:pPr>
        <w:pStyle w:val="23"/>
        <w:tabs>
          <w:tab w:val="right" w:leader="dot" w:pos="8306"/>
          <w:tab w:val="clear" w:pos="8296"/>
        </w:tabs>
        <w:ind w:left="0" w:leftChars="0"/>
        <w:rPr>
          <w:color w:val="auto"/>
          <w:sz w:val="21"/>
          <w:szCs w:val="21"/>
          <w:highlight w:val="none"/>
        </w:rPr>
      </w:pPr>
      <w:r>
        <w:rPr>
          <w:color w:val="auto"/>
          <w:highlight w:val="none"/>
        </w:rPr>
        <w:fldChar w:fldCharType="begin"/>
      </w:r>
      <w:r>
        <w:rPr>
          <w:color w:val="auto"/>
          <w:highlight w:val="none"/>
        </w:rPr>
        <w:instrText xml:space="preserve"> HYPERLINK \l "_Toc25445" </w:instrText>
      </w:r>
      <w:r>
        <w:rPr>
          <w:color w:val="auto"/>
          <w:highlight w:val="none"/>
        </w:rPr>
        <w:fldChar w:fldCharType="separate"/>
      </w:r>
      <w:r>
        <w:rPr>
          <w:color w:val="auto"/>
          <w:sz w:val="21"/>
          <w:szCs w:val="21"/>
          <w:highlight w:val="none"/>
        </w:rPr>
        <w:t xml:space="preserve">26. </w:t>
      </w:r>
      <w:r>
        <w:rPr>
          <w:rFonts w:hint="eastAsia"/>
          <w:color w:val="auto"/>
          <w:sz w:val="21"/>
          <w:szCs w:val="21"/>
          <w:highlight w:val="none"/>
        </w:rPr>
        <w:t>评标程序</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_Toc25445 \h </w:instrText>
      </w:r>
      <w:r>
        <w:rPr>
          <w:color w:val="auto"/>
          <w:sz w:val="21"/>
          <w:szCs w:val="21"/>
          <w:highlight w:val="none"/>
        </w:rPr>
        <w:fldChar w:fldCharType="separate"/>
      </w:r>
      <w:r>
        <w:rPr>
          <w:color w:val="auto"/>
          <w:sz w:val="21"/>
          <w:szCs w:val="21"/>
          <w:highlight w:val="none"/>
        </w:rPr>
        <w:t>30</w:t>
      </w:r>
      <w:r>
        <w:rPr>
          <w:color w:val="auto"/>
          <w:sz w:val="21"/>
          <w:szCs w:val="21"/>
          <w:highlight w:val="none"/>
        </w:rPr>
        <w:fldChar w:fldCharType="end"/>
      </w:r>
      <w:r>
        <w:rPr>
          <w:color w:val="auto"/>
          <w:sz w:val="21"/>
          <w:szCs w:val="21"/>
          <w:highlight w:val="none"/>
        </w:rPr>
        <w:fldChar w:fldCharType="end"/>
      </w:r>
    </w:p>
    <w:p w14:paraId="55F65470">
      <w:pPr>
        <w:pStyle w:val="23"/>
        <w:tabs>
          <w:tab w:val="right" w:leader="dot" w:pos="8306"/>
          <w:tab w:val="clear" w:pos="8296"/>
        </w:tabs>
        <w:ind w:left="0" w:leftChars="0"/>
        <w:rPr>
          <w:color w:val="auto"/>
          <w:sz w:val="21"/>
          <w:szCs w:val="21"/>
          <w:highlight w:val="none"/>
        </w:rPr>
      </w:pPr>
      <w:r>
        <w:rPr>
          <w:color w:val="auto"/>
          <w:highlight w:val="none"/>
        </w:rPr>
        <w:fldChar w:fldCharType="begin"/>
      </w:r>
      <w:r>
        <w:rPr>
          <w:color w:val="auto"/>
          <w:highlight w:val="none"/>
        </w:rPr>
        <w:instrText xml:space="preserve"> HYPERLINK \l "_Toc12795" </w:instrText>
      </w:r>
      <w:r>
        <w:rPr>
          <w:color w:val="auto"/>
          <w:highlight w:val="none"/>
        </w:rPr>
        <w:fldChar w:fldCharType="separate"/>
      </w:r>
      <w:r>
        <w:rPr>
          <w:color w:val="auto"/>
          <w:sz w:val="21"/>
          <w:szCs w:val="21"/>
          <w:highlight w:val="none"/>
        </w:rPr>
        <w:t xml:space="preserve">27. </w:t>
      </w:r>
      <w:r>
        <w:rPr>
          <w:rFonts w:hint="eastAsia"/>
          <w:color w:val="auto"/>
          <w:sz w:val="21"/>
          <w:szCs w:val="21"/>
          <w:highlight w:val="none"/>
        </w:rPr>
        <w:t>商务、技术、价格评审（具体评审项目详见投标资料表）</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_Toc12795 \h </w:instrText>
      </w:r>
      <w:r>
        <w:rPr>
          <w:color w:val="auto"/>
          <w:sz w:val="21"/>
          <w:szCs w:val="21"/>
          <w:highlight w:val="none"/>
        </w:rPr>
        <w:fldChar w:fldCharType="separate"/>
      </w:r>
      <w:r>
        <w:rPr>
          <w:color w:val="auto"/>
          <w:sz w:val="21"/>
          <w:szCs w:val="21"/>
          <w:highlight w:val="none"/>
        </w:rPr>
        <w:t>32</w:t>
      </w:r>
      <w:r>
        <w:rPr>
          <w:color w:val="auto"/>
          <w:sz w:val="21"/>
          <w:szCs w:val="21"/>
          <w:highlight w:val="none"/>
        </w:rPr>
        <w:fldChar w:fldCharType="end"/>
      </w:r>
      <w:r>
        <w:rPr>
          <w:color w:val="auto"/>
          <w:sz w:val="21"/>
          <w:szCs w:val="21"/>
          <w:highlight w:val="none"/>
        </w:rPr>
        <w:fldChar w:fldCharType="end"/>
      </w:r>
    </w:p>
    <w:p w14:paraId="66121FC8">
      <w:pPr>
        <w:pStyle w:val="23"/>
        <w:tabs>
          <w:tab w:val="right" w:leader="dot" w:pos="8306"/>
          <w:tab w:val="clear" w:pos="8296"/>
        </w:tabs>
        <w:ind w:left="0" w:leftChars="0"/>
        <w:rPr>
          <w:color w:val="auto"/>
          <w:sz w:val="21"/>
          <w:szCs w:val="21"/>
          <w:highlight w:val="none"/>
        </w:rPr>
      </w:pPr>
      <w:r>
        <w:rPr>
          <w:color w:val="auto"/>
          <w:highlight w:val="none"/>
        </w:rPr>
        <w:fldChar w:fldCharType="begin"/>
      </w:r>
      <w:r>
        <w:rPr>
          <w:color w:val="auto"/>
          <w:highlight w:val="none"/>
        </w:rPr>
        <w:instrText xml:space="preserve"> HYPERLINK \l "_Toc15257" </w:instrText>
      </w:r>
      <w:r>
        <w:rPr>
          <w:color w:val="auto"/>
          <w:highlight w:val="none"/>
        </w:rPr>
        <w:fldChar w:fldCharType="separate"/>
      </w:r>
      <w:r>
        <w:rPr>
          <w:color w:val="auto"/>
          <w:sz w:val="21"/>
          <w:szCs w:val="21"/>
          <w:highlight w:val="none"/>
        </w:rPr>
        <w:t xml:space="preserve">28. </w:t>
      </w:r>
      <w:r>
        <w:rPr>
          <w:rFonts w:hint="eastAsia"/>
          <w:color w:val="auto"/>
          <w:sz w:val="21"/>
          <w:szCs w:val="21"/>
          <w:highlight w:val="none"/>
        </w:rPr>
        <w:t>纪律和保密事项</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_Toc15257 \h </w:instrText>
      </w:r>
      <w:r>
        <w:rPr>
          <w:color w:val="auto"/>
          <w:sz w:val="21"/>
          <w:szCs w:val="21"/>
          <w:highlight w:val="none"/>
        </w:rPr>
        <w:fldChar w:fldCharType="separate"/>
      </w:r>
      <w:r>
        <w:rPr>
          <w:color w:val="auto"/>
          <w:sz w:val="21"/>
          <w:szCs w:val="21"/>
          <w:highlight w:val="none"/>
        </w:rPr>
        <w:t>32</w:t>
      </w:r>
      <w:r>
        <w:rPr>
          <w:color w:val="auto"/>
          <w:sz w:val="21"/>
          <w:szCs w:val="21"/>
          <w:highlight w:val="none"/>
        </w:rPr>
        <w:fldChar w:fldCharType="end"/>
      </w:r>
      <w:r>
        <w:rPr>
          <w:color w:val="auto"/>
          <w:sz w:val="21"/>
          <w:szCs w:val="21"/>
          <w:highlight w:val="none"/>
        </w:rPr>
        <w:fldChar w:fldCharType="end"/>
      </w:r>
    </w:p>
    <w:p w14:paraId="605A265A">
      <w:pPr>
        <w:pStyle w:val="23"/>
        <w:tabs>
          <w:tab w:val="right" w:leader="dot" w:pos="8306"/>
          <w:tab w:val="clear" w:pos="8296"/>
        </w:tabs>
        <w:ind w:left="0" w:leftChars="0"/>
        <w:rPr>
          <w:color w:val="auto"/>
          <w:sz w:val="21"/>
          <w:szCs w:val="21"/>
          <w:highlight w:val="none"/>
        </w:rPr>
      </w:pPr>
      <w:r>
        <w:rPr>
          <w:color w:val="auto"/>
          <w:highlight w:val="none"/>
        </w:rPr>
        <w:fldChar w:fldCharType="begin"/>
      </w:r>
      <w:r>
        <w:rPr>
          <w:color w:val="auto"/>
          <w:highlight w:val="none"/>
        </w:rPr>
        <w:instrText xml:space="preserve"> HYPERLINK \l "_Toc3285" </w:instrText>
      </w:r>
      <w:r>
        <w:rPr>
          <w:color w:val="auto"/>
          <w:highlight w:val="none"/>
        </w:rPr>
        <w:fldChar w:fldCharType="separate"/>
      </w:r>
      <w:r>
        <w:rPr>
          <w:color w:val="auto"/>
          <w:sz w:val="21"/>
          <w:szCs w:val="21"/>
          <w:highlight w:val="none"/>
        </w:rPr>
        <w:t xml:space="preserve">六、 </w:t>
      </w:r>
      <w:r>
        <w:rPr>
          <w:rFonts w:hint="eastAsia"/>
          <w:color w:val="auto"/>
          <w:sz w:val="21"/>
          <w:szCs w:val="21"/>
          <w:highlight w:val="none"/>
        </w:rPr>
        <w:t>授予合同</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_Toc3285 \h </w:instrText>
      </w:r>
      <w:r>
        <w:rPr>
          <w:color w:val="auto"/>
          <w:sz w:val="21"/>
          <w:szCs w:val="21"/>
          <w:highlight w:val="none"/>
        </w:rPr>
        <w:fldChar w:fldCharType="separate"/>
      </w:r>
      <w:r>
        <w:rPr>
          <w:color w:val="auto"/>
          <w:sz w:val="21"/>
          <w:szCs w:val="21"/>
          <w:highlight w:val="none"/>
        </w:rPr>
        <w:t>33</w:t>
      </w:r>
      <w:r>
        <w:rPr>
          <w:color w:val="auto"/>
          <w:sz w:val="21"/>
          <w:szCs w:val="21"/>
          <w:highlight w:val="none"/>
        </w:rPr>
        <w:fldChar w:fldCharType="end"/>
      </w:r>
      <w:r>
        <w:rPr>
          <w:color w:val="auto"/>
          <w:sz w:val="21"/>
          <w:szCs w:val="21"/>
          <w:highlight w:val="none"/>
        </w:rPr>
        <w:fldChar w:fldCharType="end"/>
      </w:r>
    </w:p>
    <w:p w14:paraId="7D7E3DB5">
      <w:pPr>
        <w:pStyle w:val="23"/>
        <w:tabs>
          <w:tab w:val="right" w:leader="dot" w:pos="8306"/>
          <w:tab w:val="clear" w:pos="8296"/>
        </w:tabs>
        <w:ind w:left="0" w:leftChars="0"/>
        <w:rPr>
          <w:color w:val="auto"/>
          <w:sz w:val="21"/>
          <w:szCs w:val="21"/>
          <w:highlight w:val="none"/>
        </w:rPr>
      </w:pPr>
      <w:r>
        <w:rPr>
          <w:color w:val="auto"/>
          <w:highlight w:val="none"/>
        </w:rPr>
        <w:fldChar w:fldCharType="begin"/>
      </w:r>
      <w:r>
        <w:rPr>
          <w:color w:val="auto"/>
          <w:highlight w:val="none"/>
        </w:rPr>
        <w:instrText xml:space="preserve"> HYPERLINK \l "_Toc9291" </w:instrText>
      </w:r>
      <w:r>
        <w:rPr>
          <w:color w:val="auto"/>
          <w:highlight w:val="none"/>
        </w:rPr>
        <w:fldChar w:fldCharType="separate"/>
      </w:r>
      <w:r>
        <w:rPr>
          <w:color w:val="auto"/>
          <w:sz w:val="21"/>
          <w:szCs w:val="21"/>
          <w:highlight w:val="none"/>
        </w:rPr>
        <w:t xml:space="preserve">29. </w:t>
      </w:r>
      <w:r>
        <w:rPr>
          <w:rFonts w:hint="eastAsia"/>
          <w:color w:val="auto"/>
          <w:sz w:val="21"/>
          <w:szCs w:val="21"/>
          <w:highlight w:val="none"/>
        </w:rPr>
        <w:t>合同授予标准</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_Toc9291 \h </w:instrText>
      </w:r>
      <w:r>
        <w:rPr>
          <w:color w:val="auto"/>
          <w:sz w:val="21"/>
          <w:szCs w:val="21"/>
          <w:highlight w:val="none"/>
        </w:rPr>
        <w:fldChar w:fldCharType="separate"/>
      </w:r>
      <w:r>
        <w:rPr>
          <w:color w:val="auto"/>
          <w:sz w:val="21"/>
          <w:szCs w:val="21"/>
          <w:highlight w:val="none"/>
        </w:rPr>
        <w:t>33</w:t>
      </w:r>
      <w:r>
        <w:rPr>
          <w:color w:val="auto"/>
          <w:sz w:val="21"/>
          <w:szCs w:val="21"/>
          <w:highlight w:val="none"/>
        </w:rPr>
        <w:fldChar w:fldCharType="end"/>
      </w:r>
      <w:r>
        <w:rPr>
          <w:color w:val="auto"/>
          <w:sz w:val="21"/>
          <w:szCs w:val="21"/>
          <w:highlight w:val="none"/>
        </w:rPr>
        <w:fldChar w:fldCharType="end"/>
      </w:r>
    </w:p>
    <w:p w14:paraId="6F1241FC">
      <w:pPr>
        <w:pStyle w:val="23"/>
        <w:tabs>
          <w:tab w:val="right" w:leader="dot" w:pos="8306"/>
          <w:tab w:val="clear" w:pos="8296"/>
        </w:tabs>
        <w:ind w:left="0" w:leftChars="0"/>
        <w:rPr>
          <w:color w:val="auto"/>
          <w:sz w:val="21"/>
          <w:szCs w:val="21"/>
          <w:highlight w:val="none"/>
        </w:rPr>
      </w:pPr>
      <w:r>
        <w:rPr>
          <w:color w:val="auto"/>
          <w:highlight w:val="none"/>
        </w:rPr>
        <w:fldChar w:fldCharType="begin"/>
      </w:r>
      <w:r>
        <w:rPr>
          <w:color w:val="auto"/>
          <w:highlight w:val="none"/>
        </w:rPr>
        <w:instrText xml:space="preserve"> HYPERLINK \l "_Toc31764" </w:instrText>
      </w:r>
      <w:r>
        <w:rPr>
          <w:color w:val="auto"/>
          <w:highlight w:val="none"/>
        </w:rPr>
        <w:fldChar w:fldCharType="separate"/>
      </w:r>
      <w:r>
        <w:rPr>
          <w:color w:val="auto"/>
          <w:sz w:val="21"/>
          <w:szCs w:val="21"/>
          <w:highlight w:val="none"/>
        </w:rPr>
        <w:t xml:space="preserve">30. </w:t>
      </w:r>
      <w:r>
        <w:rPr>
          <w:rFonts w:hint="eastAsia"/>
          <w:color w:val="auto"/>
          <w:sz w:val="21"/>
          <w:szCs w:val="21"/>
          <w:highlight w:val="none"/>
        </w:rPr>
        <w:t>发布中标结果</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_Toc31764 \h </w:instrText>
      </w:r>
      <w:r>
        <w:rPr>
          <w:color w:val="auto"/>
          <w:sz w:val="21"/>
          <w:szCs w:val="21"/>
          <w:highlight w:val="none"/>
        </w:rPr>
        <w:fldChar w:fldCharType="separate"/>
      </w:r>
      <w:r>
        <w:rPr>
          <w:color w:val="auto"/>
          <w:sz w:val="21"/>
          <w:szCs w:val="21"/>
          <w:highlight w:val="none"/>
        </w:rPr>
        <w:t>33</w:t>
      </w:r>
      <w:r>
        <w:rPr>
          <w:color w:val="auto"/>
          <w:sz w:val="21"/>
          <w:szCs w:val="21"/>
          <w:highlight w:val="none"/>
        </w:rPr>
        <w:fldChar w:fldCharType="end"/>
      </w:r>
      <w:r>
        <w:rPr>
          <w:color w:val="auto"/>
          <w:sz w:val="21"/>
          <w:szCs w:val="21"/>
          <w:highlight w:val="none"/>
        </w:rPr>
        <w:fldChar w:fldCharType="end"/>
      </w:r>
    </w:p>
    <w:p w14:paraId="2A7A5CDB">
      <w:pPr>
        <w:pStyle w:val="23"/>
        <w:tabs>
          <w:tab w:val="right" w:leader="dot" w:pos="8306"/>
          <w:tab w:val="clear" w:pos="8296"/>
        </w:tabs>
        <w:ind w:left="0" w:leftChars="0"/>
        <w:rPr>
          <w:color w:val="auto"/>
          <w:sz w:val="21"/>
          <w:szCs w:val="21"/>
          <w:highlight w:val="none"/>
        </w:rPr>
      </w:pPr>
      <w:r>
        <w:rPr>
          <w:color w:val="auto"/>
          <w:highlight w:val="none"/>
        </w:rPr>
        <w:fldChar w:fldCharType="begin"/>
      </w:r>
      <w:r>
        <w:rPr>
          <w:color w:val="auto"/>
          <w:highlight w:val="none"/>
        </w:rPr>
        <w:instrText xml:space="preserve"> HYPERLINK \l "_Toc6951" </w:instrText>
      </w:r>
      <w:r>
        <w:rPr>
          <w:color w:val="auto"/>
          <w:highlight w:val="none"/>
        </w:rPr>
        <w:fldChar w:fldCharType="separate"/>
      </w:r>
      <w:r>
        <w:rPr>
          <w:color w:val="auto"/>
          <w:sz w:val="21"/>
          <w:szCs w:val="21"/>
          <w:highlight w:val="none"/>
        </w:rPr>
        <w:t xml:space="preserve">31. </w:t>
      </w:r>
      <w:r>
        <w:rPr>
          <w:rFonts w:hint="eastAsia"/>
          <w:color w:val="auto"/>
          <w:sz w:val="21"/>
          <w:szCs w:val="21"/>
          <w:highlight w:val="none"/>
        </w:rPr>
        <w:t>资格后审</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_Toc6951 \h </w:instrText>
      </w:r>
      <w:r>
        <w:rPr>
          <w:color w:val="auto"/>
          <w:sz w:val="21"/>
          <w:szCs w:val="21"/>
          <w:highlight w:val="none"/>
        </w:rPr>
        <w:fldChar w:fldCharType="separate"/>
      </w:r>
      <w:r>
        <w:rPr>
          <w:color w:val="auto"/>
          <w:sz w:val="21"/>
          <w:szCs w:val="21"/>
          <w:highlight w:val="none"/>
        </w:rPr>
        <w:t>33</w:t>
      </w:r>
      <w:r>
        <w:rPr>
          <w:color w:val="auto"/>
          <w:sz w:val="21"/>
          <w:szCs w:val="21"/>
          <w:highlight w:val="none"/>
        </w:rPr>
        <w:fldChar w:fldCharType="end"/>
      </w:r>
      <w:r>
        <w:rPr>
          <w:color w:val="auto"/>
          <w:sz w:val="21"/>
          <w:szCs w:val="21"/>
          <w:highlight w:val="none"/>
        </w:rPr>
        <w:fldChar w:fldCharType="end"/>
      </w:r>
    </w:p>
    <w:p w14:paraId="3348FE39">
      <w:pPr>
        <w:pStyle w:val="23"/>
        <w:tabs>
          <w:tab w:val="right" w:leader="dot" w:pos="8306"/>
          <w:tab w:val="clear" w:pos="8296"/>
        </w:tabs>
        <w:ind w:left="0" w:leftChars="0"/>
        <w:rPr>
          <w:color w:val="auto"/>
          <w:sz w:val="21"/>
          <w:szCs w:val="21"/>
          <w:highlight w:val="none"/>
        </w:rPr>
      </w:pPr>
      <w:r>
        <w:rPr>
          <w:color w:val="auto"/>
          <w:highlight w:val="none"/>
        </w:rPr>
        <w:fldChar w:fldCharType="begin"/>
      </w:r>
      <w:r>
        <w:rPr>
          <w:color w:val="auto"/>
          <w:highlight w:val="none"/>
        </w:rPr>
        <w:instrText xml:space="preserve"> HYPERLINK \l "_Toc2005" </w:instrText>
      </w:r>
      <w:r>
        <w:rPr>
          <w:color w:val="auto"/>
          <w:highlight w:val="none"/>
        </w:rPr>
        <w:fldChar w:fldCharType="separate"/>
      </w:r>
      <w:r>
        <w:rPr>
          <w:color w:val="auto"/>
          <w:sz w:val="21"/>
          <w:szCs w:val="21"/>
          <w:highlight w:val="none"/>
        </w:rPr>
        <w:t xml:space="preserve">32. </w:t>
      </w:r>
      <w:r>
        <w:rPr>
          <w:rFonts w:hint="eastAsia"/>
          <w:color w:val="auto"/>
          <w:sz w:val="21"/>
          <w:szCs w:val="21"/>
          <w:highlight w:val="none"/>
        </w:rPr>
        <w:t>合同的签订与履行</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_Toc2005 \h </w:instrText>
      </w:r>
      <w:r>
        <w:rPr>
          <w:color w:val="auto"/>
          <w:sz w:val="21"/>
          <w:szCs w:val="21"/>
          <w:highlight w:val="none"/>
        </w:rPr>
        <w:fldChar w:fldCharType="separate"/>
      </w:r>
      <w:r>
        <w:rPr>
          <w:color w:val="auto"/>
          <w:sz w:val="21"/>
          <w:szCs w:val="21"/>
          <w:highlight w:val="none"/>
        </w:rPr>
        <w:t>34</w:t>
      </w:r>
      <w:r>
        <w:rPr>
          <w:color w:val="auto"/>
          <w:sz w:val="21"/>
          <w:szCs w:val="21"/>
          <w:highlight w:val="none"/>
        </w:rPr>
        <w:fldChar w:fldCharType="end"/>
      </w:r>
      <w:r>
        <w:rPr>
          <w:color w:val="auto"/>
          <w:sz w:val="21"/>
          <w:szCs w:val="21"/>
          <w:highlight w:val="none"/>
        </w:rPr>
        <w:fldChar w:fldCharType="end"/>
      </w:r>
    </w:p>
    <w:p w14:paraId="124DA12F">
      <w:pPr>
        <w:pStyle w:val="23"/>
        <w:tabs>
          <w:tab w:val="right" w:leader="dot" w:pos="8306"/>
          <w:tab w:val="clear" w:pos="8296"/>
        </w:tabs>
        <w:ind w:left="0" w:leftChars="0"/>
        <w:rPr>
          <w:color w:val="auto"/>
          <w:sz w:val="21"/>
          <w:szCs w:val="21"/>
          <w:highlight w:val="none"/>
        </w:rPr>
      </w:pPr>
      <w:r>
        <w:rPr>
          <w:color w:val="auto"/>
          <w:highlight w:val="none"/>
        </w:rPr>
        <w:fldChar w:fldCharType="begin"/>
      </w:r>
      <w:r>
        <w:rPr>
          <w:color w:val="auto"/>
          <w:highlight w:val="none"/>
        </w:rPr>
        <w:instrText xml:space="preserve"> HYPERLINK \l "_Toc27782" </w:instrText>
      </w:r>
      <w:r>
        <w:rPr>
          <w:color w:val="auto"/>
          <w:highlight w:val="none"/>
        </w:rPr>
        <w:fldChar w:fldCharType="separate"/>
      </w:r>
      <w:r>
        <w:rPr>
          <w:color w:val="auto"/>
          <w:sz w:val="21"/>
          <w:szCs w:val="21"/>
          <w:highlight w:val="none"/>
        </w:rPr>
        <w:t xml:space="preserve">33. </w:t>
      </w:r>
      <w:r>
        <w:rPr>
          <w:rFonts w:hint="eastAsia"/>
          <w:color w:val="auto"/>
          <w:sz w:val="21"/>
          <w:szCs w:val="21"/>
          <w:highlight w:val="none"/>
        </w:rPr>
        <w:t>履约担保</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_Toc27782 \h </w:instrText>
      </w:r>
      <w:r>
        <w:rPr>
          <w:color w:val="auto"/>
          <w:sz w:val="21"/>
          <w:szCs w:val="21"/>
          <w:highlight w:val="none"/>
        </w:rPr>
        <w:fldChar w:fldCharType="separate"/>
      </w:r>
      <w:r>
        <w:rPr>
          <w:color w:val="auto"/>
          <w:sz w:val="21"/>
          <w:szCs w:val="21"/>
          <w:highlight w:val="none"/>
        </w:rPr>
        <w:t>34</w:t>
      </w:r>
      <w:r>
        <w:rPr>
          <w:color w:val="auto"/>
          <w:sz w:val="21"/>
          <w:szCs w:val="21"/>
          <w:highlight w:val="none"/>
        </w:rPr>
        <w:fldChar w:fldCharType="end"/>
      </w:r>
      <w:r>
        <w:rPr>
          <w:color w:val="auto"/>
          <w:sz w:val="21"/>
          <w:szCs w:val="21"/>
          <w:highlight w:val="none"/>
        </w:rPr>
        <w:fldChar w:fldCharType="end"/>
      </w:r>
    </w:p>
    <w:p w14:paraId="472D3EB2">
      <w:pPr>
        <w:pStyle w:val="23"/>
        <w:tabs>
          <w:tab w:val="right" w:leader="dot" w:pos="8306"/>
          <w:tab w:val="clear" w:pos="8296"/>
        </w:tabs>
        <w:ind w:left="0" w:leftChars="0"/>
        <w:rPr>
          <w:color w:val="auto"/>
          <w:sz w:val="21"/>
          <w:szCs w:val="21"/>
          <w:highlight w:val="none"/>
        </w:rPr>
      </w:pPr>
      <w:r>
        <w:rPr>
          <w:color w:val="auto"/>
          <w:highlight w:val="none"/>
        </w:rPr>
        <w:fldChar w:fldCharType="begin"/>
      </w:r>
      <w:r>
        <w:rPr>
          <w:color w:val="auto"/>
          <w:highlight w:val="none"/>
        </w:rPr>
        <w:instrText xml:space="preserve"> HYPERLINK \l "_Toc25846" </w:instrText>
      </w:r>
      <w:r>
        <w:rPr>
          <w:color w:val="auto"/>
          <w:highlight w:val="none"/>
        </w:rPr>
        <w:fldChar w:fldCharType="separate"/>
      </w:r>
      <w:r>
        <w:rPr>
          <w:color w:val="auto"/>
          <w:sz w:val="21"/>
          <w:szCs w:val="21"/>
          <w:highlight w:val="none"/>
        </w:rPr>
        <w:t xml:space="preserve">34. </w:t>
      </w:r>
      <w:r>
        <w:rPr>
          <w:rFonts w:hint="eastAsia"/>
          <w:color w:val="auto"/>
          <w:sz w:val="21"/>
          <w:szCs w:val="21"/>
          <w:highlight w:val="none"/>
        </w:rPr>
        <w:t>预付款保函（适用于预付款支付）</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_Toc25846 \h </w:instrText>
      </w:r>
      <w:r>
        <w:rPr>
          <w:color w:val="auto"/>
          <w:sz w:val="21"/>
          <w:szCs w:val="21"/>
          <w:highlight w:val="none"/>
        </w:rPr>
        <w:fldChar w:fldCharType="separate"/>
      </w:r>
      <w:r>
        <w:rPr>
          <w:color w:val="auto"/>
          <w:sz w:val="21"/>
          <w:szCs w:val="21"/>
          <w:highlight w:val="none"/>
        </w:rPr>
        <w:t>35</w:t>
      </w:r>
      <w:r>
        <w:rPr>
          <w:color w:val="auto"/>
          <w:sz w:val="21"/>
          <w:szCs w:val="21"/>
          <w:highlight w:val="none"/>
        </w:rPr>
        <w:fldChar w:fldCharType="end"/>
      </w:r>
      <w:r>
        <w:rPr>
          <w:color w:val="auto"/>
          <w:sz w:val="21"/>
          <w:szCs w:val="21"/>
          <w:highlight w:val="none"/>
        </w:rPr>
        <w:fldChar w:fldCharType="end"/>
      </w:r>
    </w:p>
    <w:p w14:paraId="2DCB1C77">
      <w:pPr>
        <w:pStyle w:val="23"/>
        <w:tabs>
          <w:tab w:val="right" w:leader="dot" w:pos="8306"/>
          <w:tab w:val="clear" w:pos="8296"/>
        </w:tabs>
        <w:ind w:left="0" w:leftChars="0"/>
        <w:rPr>
          <w:color w:val="auto"/>
          <w:sz w:val="21"/>
          <w:szCs w:val="21"/>
          <w:highlight w:val="none"/>
        </w:rPr>
      </w:pPr>
      <w:r>
        <w:rPr>
          <w:color w:val="auto"/>
          <w:highlight w:val="none"/>
        </w:rPr>
        <w:fldChar w:fldCharType="begin"/>
      </w:r>
      <w:r>
        <w:rPr>
          <w:color w:val="auto"/>
          <w:highlight w:val="none"/>
        </w:rPr>
        <w:instrText xml:space="preserve"> HYPERLINK \l "_Toc21520" </w:instrText>
      </w:r>
      <w:r>
        <w:rPr>
          <w:color w:val="auto"/>
          <w:highlight w:val="none"/>
        </w:rPr>
        <w:fldChar w:fldCharType="separate"/>
      </w:r>
      <w:r>
        <w:rPr>
          <w:color w:val="auto"/>
          <w:sz w:val="21"/>
          <w:szCs w:val="21"/>
          <w:highlight w:val="none"/>
        </w:rPr>
        <w:t xml:space="preserve">七、 </w:t>
      </w:r>
      <w:r>
        <w:rPr>
          <w:rFonts w:hint="eastAsia"/>
          <w:color w:val="auto"/>
          <w:sz w:val="21"/>
          <w:szCs w:val="21"/>
          <w:highlight w:val="none"/>
        </w:rPr>
        <w:t>异议</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_Toc21520 \h </w:instrText>
      </w:r>
      <w:r>
        <w:rPr>
          <w:color w:val="auto"/>
          <w:sz w:val="21"/>
          <w:szCs w:val="21"/>
          <w:highlight w:val="none"/>
        </w:rPr>
        <w:fldChar w:fldCharType="separate"/>
      </w:r>
      <w:r>
        <w:rPr>
          <w:color w:val="auto"/>
          <w:sz w:val="21"/>
          <w:szCs w:val="21"/>
          <w:highlight w:val="none"/>
        </w:rPr>
        <w:t>36</w:t>
      </w:r>
      <w:r>
        <w:rPr>
          <w:color w:val="auto"/>
          <w:sz w:val="21"/>
          <w:szCs w:val="21"/>
          <w:highlight w:val="none"/>
        </w:rPr>
        <w:fldChar w:fldCharType="end"/>
      </w:r>
      <w:r>
        <w:rPr>
          <w:color w:val="auto"/>
          <w:sz w:val="21"/>
          <w:szCs w:val="21"/>
          <w:highlight w:val="none"/>
        </w:rPr>
        <w:fldChar w:fldCharType="end"/>
      </w:r>
    </w:p>
    <w:p w14:paraId="640FC6FD">
      <w:pPr>
        <w:pStyle w:val="23"/>
        <w:tabs>
          <w:tab w:val="right" w:leader="dot" w:pos="8306"/>
          <w:tab w:val="clear" w:pos="8296"/>
        </w:tabs>
        <w:ind w:left="0" w:leftChars="0"/>
        <w:rPr>
          <w:color w:val="auto"/>
          <w:sz w:val="21"/>
          <w:szCs w:val="21"/>
          <w:highlight w:val="none"/>
        </w:rPr>
      </w:pPr>
      <w:r>
        <w:rPr>
          <w:color w:val="auto"/>
          <w:highlight w:val="none"/>
        </w:rPr>
        <w:fldChar w:fldCharType="begin"/>
      </w:r>
      <w:r>
        <w:rPr>
          <w:color w:val="auto"/>
          <w:highlight w:val="none"/>
        </w:rPr>
        <w:instrText xml:space="preserve"> HYPERLINK \l "_Toc22964" </w:instrText>
      </w:r>
      <w:r>
        <w:rPr>
          <w:color w:val="auto"/>
          <w:highlight w:val="none"/>
        </w:rPr>
        <w:fldChar w:fldCharType="separate"/>
      </w:r>
      <w:r>
        <w:rPr>
          <w:color w:val="auto"/>
          <w:sz w:val="21"/>
          <w:szCs w:val="21"/>
          <w:highlight w:val="none"/>
        </w:rPr>
        <w:t xml:space="preserve">35. </w:t>
      </w:r>
      <w:r>
        <w:rPr>
          <w:rFonts w:hint="eastAsia"/>
          <w:color w:val="auto"/>
          <w:sz w:val="21"/>
          <w:szCs w:val="21"/>
          <w:highlight w:val="none"/>
        </w:rPr>
        <w:t>异议</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_Toc22964 \h </w:instrText>
      </w:r>
      <w:r>
        <w:rPr>
          <w:color w:val="auto"/>
          <w:sz w:val="21"/>
          <w:szCs w:val="21"/>
          <w:highlight w:val="none"/>
        </w:rPr>
        <w:fldChar w:fldCharType="separate"/>
      </w:r>
      <w:r>
        <w:rPr>
          <w:color w:val="auto"/>
          <w:sz w:val="21"/>
          <w:szCs w:val="21"/>
          <w:highlight w:val="none"/>
        </w:rPr>
        <w:t>36</w:t>
      </w:r>
      <w:r>
        <w:rPr>
          <w:color w:val="auto"/>
          <w:sz w:val="21"/>
          <w:szCs w:val="21"/>
          <w:highlight w:val="none"/>
        </w:rPr>
        <w:fldChar w:fldCharType="end"/>
      </w:r>
      <w:r>
        <w:rPr>
          <w:color w:val="auto"/>
          <w:sz w:val="21"/>
          <w:szCs w:val="21"/>
          <w:highlight w:val="none"/>
        </w:rPr>
        <w:fldChar w:fldCharType="end"/>
      </w:r>
    </w:p>
    <w:p w14:paraId="4C51B5DF">
      <w:pPr>
        <w:pStyle w:val="23"/>
        <w:tabs>
          <w:tab w:val="right" w:leader="dot" w:pos="8306"/>
          <w:tab w:val="clear" w:pos="8296"/>
        </w:tabs>
        <w:ind w:left="0" w:leftChars="0"/>
        <w:rPr>
          <w:color w:val="auto"/>
          <w:sz w:val="21"/>
          <w:szCs w:val="21"/>
          <w:highlight w:val="none"/>
        </w:rPr>
      </w:pPr>
      <w:r>
        <w:rPr>
          <w:color w:val="auto"/>
          <w:highlight w:val="none"/>
        </w:rPr>
        <w:fldChar w:fldCharType="begin"/>
      </w:r>
      <w:r>
        <w:rPr>
          <w:color w:val="auto"/>
          <w:highlight w:val="none"/>
        </w:rPr>
        <w:instrText xml:space="preserve"> HYPERLINK \l "_Toc31579" </w:instrText>
      </w:r>
      <w:r>
        <w:rPr>
          <w:color w:val="auto"/>
          <w:highlight w:val="none"/>
        </w:rPr>
        <w:fldChar w:fldCharType="separate"/>
      </w:r>
      <w:r>
        <w:rPr>
          <w:color w:val="auto"/>
          <w:sz w:val="21"/>
          <w:szCs w:val="21"/>
          <w:highlight w:val="none"/>
        </w:rPr>
        <w:t xml:space="preserve">八、 </w:t>
      </w:r>
      <w:r>
        <w:rPr>
          <w:rFonts w:hint="eastAsia"/>
          <w:color w:val="auto"/>
          <w:sz w:val="21"/>
          <w:szCs w:val="21"/>
          <w:highlight w:val="none"/>
        </w:rPr>
        <w:t>其他</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_Toc31579 \h </w:instrText>
      </w:r>
      <w:r>
        <w:rPr>
          <w:color w:val="auto"/>
          <w:sz w:val="21"/>
          <w:szCs w:val="21"/>
          <w:highlight w:val="none"/>
        </w:rPr>
        <w:fldChar w:fldCharType="separate"/>
      </w:r>
      <w:r>
        <w:rPr>
          <w:color w:val="auto"/>
          <w:sz w:val="21"/>
          <w:szCs w:val="21"/>
          <w:highlight w:val="none"/>
        </w:rPr>
        <w:t>36</w:t>
      </w:r>
      <w:r>
        <w:rPr>
          <w:color w:val="auto"/>
          <w:sz w:val="21"/>
          <w:szCs w:val="21"/>
          <w:highlight w:val="none"/>
        </w:rPr>
        <w:fldChar w:fldCharType="end"/>
      </w:r>
      <w:r>
        <w:rPr>
          <w:color w:val="auto"/>
          <w:sz w:val="21"/>
          <w:szCs w:val="21"/>
          <w:highlight w:val="none"/>
        </w:rPr>
        <w:fldChar w:fldCharType="end"/>
      </w:r>
    </w:p>
    <w:p w14:paraId="75BAFD4E">
      <w:pPr>
        <w:pStyle w:val="23"/>
        <w:tabs>
          <w:tab w:val="right" w:leader="dot" w:pos="8306"/>
          <w:tab w:val="clear" w:pos="8296"/>
        </w:tabs>
        <w:ind w:left="0" w:leftChars="0"/>
        <w:rPr>
          <w:color w:val="auto"/>
          <w:sz w:val="21"/>
          <w:szCs w:val="21"/>
          <w:highlight w:val="none"/>
        </w:rPr>
      </w:pPr>
      <w:r>
        <w:rPr>
          <w:color w:val="auto"/>
          <w:highlight w:val="none"/>
        </w:rPr>
        <w:fldChar w:fldCharType="begin"/>
      </w:r>
      <w:r>
        <w:rPr>
          <w:color w:val="auto"/>
          <w:highlight w:val="none"/>
        </w:rPr>
        <w:instrText xml:space="preserve"> HYPERLINK \l "_Toc15452" </w:instrText>
      </w:r>
      <w:r>
        <w:rPr>
          <w:color w:val="auto"/>
          <w:highlight w:val="none"/>
        </w:rPr>
        <w:fldChar w:fldCharType="separate"/>
      </w:r>
      <w:r>
        <w:rPr>
          <w:color w:val="auto"/>
          <w:sz w:val="21"/>
          <w:szCs w:val="21"/>
          <w:highlight w:val="none"/>
        </w:rPr>
        <w:t xml:space="preserve">36. </w:t>
      </w:r>
      <w:r>
        <w:rPr>
          <w:rFonts w:hint="eastAsia"/>
          <w:color w:val="auto"/>
          <w:sz w:val="21"/>
          <w:szCs w:val="21"/>
          <w:highlight w:val="none"/>
        </w:rPr>
        <w:t>采购文件的解释权</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_Toc15452 \h </w:instrText>
      </w:r>
      <w:r>
        <w:rPr>
          <w:color w:val="auto"/>
          <w:sz w:val="21"/>
          <w:szCs w:val="21"/>
          <w:highlight w:val="none"/>
        </w:rPr>
        <w:fldChar w:fldCharType="separate"/>
      </w:r>
      <w:r>
        <w:rPr>
          <w:color w:val="auto"/>
          <w:sz w:val="21"/>
          <w:szCs w:val="21"/>
          <w:highlight w:val="none"/>
        </w:rPr>
        <w:t>36</w:t>
      </w:r>
      <w:r>
        <w:rPr>
          <w:color w:val="auto"/>
          <w:sz w:val="21"/>
          <w:szCs w:val="21"/>
          <w:highlight w:val="none"/>
        </w:rPr>
        <w:fldChar w:fldCharType="end"/>
      </w:r>
      <w:r>
        <w:rPr>
          <w:color w:val="auto"/>
          <w:sz w:val="21"/>
          <w:szCs w:val="21"/>
          <w:highlight w:val="none"/>
        </w:rPr>
        <w:fldChar w:fldCharType="end"/>
      </w:r>
    </w:p>
    <w:p w14:paraId="21949C9D">
      <w:pPr>
        <w:pStyle w:val="23"/>
        <w:tabs>
          <w:tab w:val="right" w:leader="dot" w:pos="8306"/>
          <w:tab w:val="clear" w:pos="8296"/>
        </w:tabs>
        <w:ind w:left="0" w:leftChars="0"/>
        <w:rPr>
          <w:color w:val="auto"/>
          <w:sz w:val="21"/>
          <w:szCs w:val="21"/>
          <w:highlight w:val="none"/>
        </w:rPr>
      </w:pPr>
      <w:r>
        <w:rPr>
          <w:color w:val="auto"/>
          <w:highlight w:val="none"/>
        </w:rPr>
        <w:fldChar w:fldCharType="begin"/>
      </w:r>
      <w:r>
        <w:rPr>
          <w:color w:val="auto"/>
          <w:highlight w:val="none"/>
        </w:rPr>
        <w:instrText xml:space="preserve"> HYPERLINK \l "_Toc3690" </w:instrText>
      </w:r>
      <w:r>
        <w:rPr>
          <w:color w:val="auto"/>
          <w:highlight w:val="none"/>
        </w:rPr>
        <w:fldChar w:fldCharType="separate"/>
      </w:r>
      <w:r>
        <w:rPr>
          <w:rFonts w:hint="eastAsia"/>
          <w:color w:val="auto"/>
          <w:sz w:val="21"/>
          <w:szCs w:val="21"/>
          <w:highlight w:val="none"/>
        </w:rPr>
        <w:t>第五部分  合同条款格式</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_Toc3690 \h </w:instrText>
      </w:r>
      <w:r>
        <w:rPr>
          <w:color w:val="auto"/>
          <w:sz w:val="21"/>
          <w:szCs w:val="21"/>
          <w:highlight w:val="none"/>
        </w:rPr>
        <w:fldChar w:fldCharType="separate"/>
      </w:r>
      <w:r>
        <w:rPr>
          <w:color w:val="auto"/>
          <w:sz w:val="21"/>
          <w:szCs w:val="21"/>
          <w:highlight w:val="none"/>
        </w:rPr>
        <w:t>37</w:t>
      </w:r>
      <w:r>
        <w:rPr>
          <w:color w:val="auto"/>
          <w:sz w:val="21"/>
          <w:szCs w:val="21"/>
          <w:highlight w:val="none"/>
        </w:rPr>
        <w:fldChar w:fldCharType="end"/>
      </w:r>
      <w:r>
        <w:rPr>
          <w:color w:val="auto"/>
          <w:sz w:val="21"/>
          <w:szCs w:val="21"/>
          <w:highlight w:val="none"/>
        </w:rPr>
        <w:fldChar w:fldCharType="end"/>
      </w:r>
    </w:p>
    <w:p w14:paraId="5D48EF80">
      <w:pPr>
        <w:pStyle w:val="23"/>
        <w:tabs>
          <w:tab w:val="right" w:leader="dot" w:pos="8306"/>
          <w:tab w:val="clear" w:pos="8296"/>
        </w:tabs>
        <w:ind w:left="0" w:leftChars="0"/>
        <w:rPr>
          <w:color w:val="auto"/>
          <w:sz w:val="21"/>
          <w:szCs w:val="21"/>
          <w:highlight w:val="none"/>
        </w:rPr>
      </w:pPr>
      <w:r>
        <w:rPr>
          <w:color w:val="auto"/>
          <w:highlight w:val="none"/>
        </w:rPr>
        <w:fldChar w:fldCharType="begin"/>
      </w:r>
      <w:r>
        <w:rPr>
          <w:color w:val="auto"/>
          <w:highlight w:val="none"/>
        </w:rPr>
        <w:instrText xml:space="preserve"> HYPERLINK \l "_Toc1086" </w:instrText>
      </w:r>
      <w:r>
        <w:rPr>
          <w:color w:val="auto"/>
          <w:highlight w:val="none"/>
        </w:rPr>
        <w:fldChar w:fldCharType="separate"/>
      </w:r>
      <w:r>
        <w:rPr>
          <w:rFonts w:hint="eastAsia"/>
          <w:color w:val="auto"/>
          <w:sz w:val="21"/>
          <w:szCs w:val="21"/>
          <w:highlight w:val="none"/>
        </w:rPr>
        <w:t>第六部分附件－投标文件格式</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_Toc1086 \h </w:instrText>
      </w:r>
      <w:r>
        <w:rPr>
          <w:color w:val="auto"/>
          <w:sz w:val="21"/>
          <w:szCs w:val="21"/>
          <w:highlight w:val="none"/>
        </w:rPr>
        <w:fldChar w:fldCharType="separate"/>
      </w:r>
      <w:r>
        <w:rPr>
          <w:color w:val="auto"/>
          <w:sz w:val="21"/>
          <w:szCs w:val="21"/>
          <w:highlight w:val="none"/>
        </w:rPr>
        <w:t>44</w:t>
      </w:r>
      <w:r>
        <w:rPr>
          <w:color w:val="auto"/>
          <w:sz w:val="21"/>
          <w:szCs w:val="21"/>
          <w:highlight w:val="none"/>
        </w:rPr>
        <w:fldChar w:fldCharType="end"/>
      </w:r>
      <w:r>
        <w:rPr>
          <w:color w:val="auto"/>
          <w:sz w:val="21"/>
          <w:szCs w:val="21"/>
          <w:highlight w:val="none"/>
        </w:rPr>
        <w:fldChar w:fldCharType="end"/>
      </w:r>
    </w:p>
    <w:p w14:paraId="5218F1BE">
      <w:pPr>
        <w:pStyle w:val="23"/>
        <w:tabs>
          <w:tab w:val="right" w:leader="dot" w:pos="8306"/>
          <w:tab w:val="clear" w:pos="8296"/>
        </w:tabs>
        <w:ind w:left="0" w:leftChars="0"/>
        <w:rPr>
          <w:color w:val="auto"/>
          <w:sz w:val="21"/>
          <w:szCs w:val="21"/>
          <w:highlight w:val="none"/>
        </w:rPr>
      </w:pPr>
      <w:r>
        <w:rPr>
          <w:color w:val="auto"/>
          <w:highlight w:val="none"/>
        </w:rPr>
        <w:fldChar w:fldCharType="begin"/>
      </w:r>
      <w:r>
        <w:rPr>
          <w:color w:val="auto"/>
          <w:highlight w:val="none"/>
        </w:rPr>
        <w:instrText xml:space="preserve"> HYPERLINK \l "_Toc7484" </w:instrText>
      </w:r>
      <w:r>
        <w:rPr>
          <w:color w:val="auto"/>
          <w:highlight w:val="none"/>
        </w:rPr>
        <w:fldChar w:fldCharType="separate"/>
      </w:r>
      <w:r>
        <w:rPr>
          <w:rFonts w:hint="eastAsia"/>
          <w:color w:val="auto"/>
          <w:sz w:val="21"/>
          <w:szCs w:val="21"/>
          <w:highlight w:val="none"/>
        </w:rPr>
        <w:t>投标文件目录</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_Toc7484 \h </w:instrText>
      </w:r>
      <w:r>
        <w:rPr>
          <w:color w:val="auto"/>
          <w:sz w:val="21"/>
          <w:szCs w:val="21"/>
          <w:highlight w:val="none"/>
        </w:rPr>
        <w:fldChar w:fldCharType="separate"/>
      </w:r>
      <w:r>
        <w:rPr>
          <w:color w:val="auto"/>
          <w:sz w:val="21"/>
          <w:szCs w:val="21"/>
          <w:highlight w:val="none"/>
        </w:rPr>
        <w:t>44</w:t>
      </w:r>
      <w:r>
        <w:rPr>
          <w:color w:val="auto"/>
          <w:sz w:val="21"/>
          <w:szCs w:val="21"/>
          <w:highlight w:val="none"/>
        </w:rPr>
        <w:fldChar w:fldCharType="end"/>
      </w:r>
      <w:r>
        <w:rPr>
          <w:color w:val="auto"/>
          <w:sz w:val="21"/>
          <w:szCs w:val="21"/>
          <w:highlight w:val="none"/>
        </w:rPr>
        <w:fldChar w:fldCharType="end"/>
      </w:r>
    </w:p>
    <w:p w14:paraId="21FEE39C">
      <w:pPr>
        <w:pStyle w:val="23"/>
        <w:tabs>
          <w:tab w:val="right" w:leader="dot" w:pos="8306"/>
          <w:tab w:val="clear" w:pos="8296"/>
        </w:tabs>
        <w:ind w:left="0" w:leftChars="0"/>
        <w:rPr>
          <w:color w:val="auto"/>
          <w:sz w:val="21"/>
          <w:szCs w:val="21"/>
          <w:highlight w:val="none"/>
        </w:rPr>
      </w:pPr>
      <w:r>
        <w:rPr>
          <w:color w:val="auto"/>
          <w:highlight w:val="none"/>
        </w:rPr>
        <w:fldChar w:fldCharType="begin"/>
      </w:r>
      <w:r>
        <w:rPr>
          <w:color w:val="auto"/>
          <w:highlight w:val="none"/>
        </w:rPr>
        <w:instrText xml:space="preserve"> HYPERLINK \l "_Toc26500" </w:instrText>
      </w:r>
      <w:r>
        <w:rPr>
          <w:color w:val="auto"/>
          <w:highlight w:val="none"/>
        </w:rPr>
        <w:fldChar w:fldCharType="separate"/>
      </w:r>
      <w:r>
        <w:rPr>
          <w:rFonts w:hint="eastAsia"/>
          <w:color w:val="auto"/>
          <w:sz w:val="21"/>
          <w:szCs w:val="21"/>
          <w:highlight w:val="none"/>
        </w:rPr>
        <w:t>附件1.评分标准索引表</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_Toc26500 \h </w:instrText>
      </w:r>
      <w:r>
        <w:rPr>
          <w:color w:val="auto"/>
          <w:sz w:val="21"/>
          <w:szCs w:val="21"/>
          <w:highlight w:val="none"/>
        </w:rPr>
        <w:fldChar w:fldCharType="separate"/>
      </w:r>
      <w:r>
        <w:rPr>
          <w:color w:val="auto"/>
          <w:sz w:val="21"/>
          <w:szCs w:val="21"/>
          <w:highlight w:val="none"/>
        </w:rPr>
        <w:t>46</w:t>
      </w:r>
      <w:r>
        <w:rPr>
          <w:color w:val="auto"/>
          <w:sz w:val="21"/>
          <w:szCs w:val="21"/>
          <w:highlight w:val="none"/>
        </w:rPr>
        <w:fldChar w:fldCharType="end"/>
      </w:r>
      <w:r>
        <w:rPr>
          <w:color w:val="auto"/>
          <w:sz w:val="21"/>
          <w:szCs w:val="21"/>
          <w:highlight w:val="none"/>
        </w:rPr>
        <w:fldChar w:fldCharType="end"/>
      </w:r>
    </w:p>
    <w:p w14:paraId="4A6EAC7E">
      <w:pPr>
        <w:pStyle w:val="23"/>
        <w:tabs>
          <w:tab w:val="right" w:leader="dot" w:pos="8306"/>
          <w:tab w:val="clear" w:pos="8296"/>
        </w:tabs>
        <w:ind w:left="0" w:leftChars="0"/>
        <w:rPr>
          <w:color w:val="auto"/>
          <w:sz w:val="21"/>
          <w:szCs w:val="21"/>
          <w:highlight w:val="none"/>
        </w:rPr>
      </w:pPr>
      <w:r>
        <w:rPr>
          <w:color w:val="auto"/>
          <w:highlight w:val="none"/>
        </w:rPr>
        <w:fldChar w:fldCharType="begin"/>
      </w:r>
      <w:r>
        <w:rPr>
          <w:color w:val="auto"/>
          <w:highlight w:val="none"/>
        </w:rPr>
        <w:instrText xml:space="preserve"> HYPERLINK \l "_Toc31441" </w:instrText>
      </w:r>
      <w:r>
        <w:rPr>
          <w:color w:val="auto"/>
          <w:highlight w:val="none"/>
        </w:rPr>
        <w:fldChar w:fldCharType="separate"/>
      </w:r>
      <w:r>
        <w:rPr>
          <w:rFonts w:hint="eastAsia"/>
          <w:color w:val="auto"/>
          <w:sz w:val="21"/>
          <w:szCs w:val="21"/>
          <w:highlight w:val="none"/>
        </w:rPr>
        <w:t>价格文件</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_Toc31441 \h </w:instrText>
      </w:r>
      <w:r>
        <w:rPr>
          <w:color w:val="auto"/>
          <w:sz w:val="21"/>
          <w:szCs w:val="21"/>
          <w:highlight w:val="none"/>
        </w:rPr>
        <w:fldChar w:fldCharType="separate"/>
      </w:r>
      <w:r>
        <w:rPr>
          <w:color w:val="auto"/>
          <w:sz w:val="21"/>
          <w:szCs w:val="21"/>
          <w:highlight w:val="none"/>
        </w:rPr>
        <w:t>47</w:t>
      </w:r>
      <w:r>
        <w:rPr>
          <w:color w:val="auto"/>
          <w:sz w:val="21"/>
          <w:szCs w:val="21"/>
          <w:highlight w:val="none"/>
        </w:rPr>
        <w:fldChar w:fldCharType="end"/>
      </w:r>
      <w:r>
        <w:rPr>
          <w:color w:val="auto"/>
          <w:sz w:val="21"/>
          <w:szCs w:val="21"/>
          <w:highlight w:val="none"/>
        </w:rPr>
        <w:fldChar w:fldCharType="end"/>
      </w:r>
    </w:p>
    <w:p w14:paraId="12DC28EE">
      <w:pPr>
        <w:pStyle w:val="23"/>
        <w:tabs>
          <w:tab w:val="right" w:leader="dot" w:pos="8306"/>
          <w:tab w:val="clear" w:pos="8296"/>
        </w:tabs>
        <w:ind w:left="0" w:leftChars="0"/>
        <w:rPr>
          <w:color w:val="auto"/>
          <w:sz w:val="21"/>
          <w:szCs w:val="21"/>
          <w:highlight w:val="none"/>
        </w:rPr>
      </w:pPr>
      <w:r>
        <w:rPr>
          <w:color w:val="auto"/>
          <w:highlight w:val="none"/>
        </w:rPr>
        <w:fldChar w:fldCharType="begin"/>
      </w:r>
      <w:r>
        <w:rPr>
          <w:color w:val="auto"/>
          <w:highlight w:val="none"/>
        </w:rPr>
        <w:instrText xml:space="preserve"> HYPERLINK \l "_Toc5291" </w:instrText>
      </w:r>
      <w:r>
        <w:rPr>
          <w:color w:val="auto"/>
          <w:highlight w:val="none"/>
        </w:rPr>
        <w:fldChar w:fldCharType="separate"/>
      </w:r>
      <w:r>
        <w:rPr>
          <w:rFonts w:hint="eastAsia"/>
          <w:color w:val="auto"/>
          <w:sz w:val="21"/>
          <w:szCs w:val="21"/>
          <w:highlight w:val="none"/>
        </w:rPr>
        <w:t>附件2.开标一览表格式</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_Toc5291 \h </w:instrText>
      </w:r>
      <w:r>
        <w:rPr>
          <w:color w:val="auto"/>
          <w:sz w:val="21"/>
          <w:szCs w:val="21"/>
          <w:highlight w:val="none"/>
        </w:rPr>
        <w:fldChar w:fldCharType="separate"/>
      </w:r>
      <w:r>
        <w:rPr>
          <w:color w:val="auto"/>
          <w:sz w:val="21"/>
          <w:szCs w:val="21"/>
          <w:highlight w:val="none"/>
        </w:rPr>
        <w:t>48</w:t>
      </w:r>
      <w:r>
        <w:rPr>
          <w:color w:val="auto"/>
          <w:sz w:val="21"/>
          <w:szCs w:val="21"/>
          <w:highlight w:val="none"/>
        </w:rPr>
        <w:fldChar w:fldCharType="end"/>
      </w:r>
      <w:r>
        <w:rPr>
          <w:color w:val="auto"/>
          <w:sz w:val="21"/>
          <w:szCs w:val="21"/>
          <w:highlight w:val="none"/>
        </w:rPr>
        <w:fldChar w:fldCharType="end"/>
      </w:r>
    </w:p>
    <w:p w14:paraId="231AED0F">
      <w:pPr>
        <w:pStyle w:val="23"/>
        <w:tabs>
          <w:tab w:val="right" w:leader="dot" w:pos="8306"/>
          <w:tab w:val="clear" w:pos="8296"/>
        </w:tabs>
        <w:ind w:left="0" w:leftChars="0"/>
        <w:rPr>
          <w:color w:val="auto"/>
          <w:sz w:val="21"/>
          <w:szCs w:val="21"/>
          <w:highlight w:val="none"/>
        </w:rPr>
      </w:pPr>
      <w:r>
        <w:rPr>
          <w:color w:val="auto"/>
          <w:highlight w:val="none"/>
        </w:rPr>
        <w:fldChar w:fldCharType="begin"/>
      </w:r>
      <w:r>
        <w:rPr>
          <w:color w:val="auto"/>
          <w:highlight w:val="none"/>
        </w:rPr>
        <w:instrText xml:space="preserve"> HYPERLINK \l "_Toc3402" </w:instrText>
      </w:r>
      <w:r>
        <w:rPr>
          <w:color w:val="auto"/>
          <w:highlight w:val="none"/>
        </w:rPr>
        <w:fldChar w:fldCharType="separate"/>
      </w:r>
      <w:r>
        <w:rPr>
          <w:rFonts w:hint="eastAsia"/>
          <w:color w:val="auto"/>
          <w:sz w:val="21"/>
          <w:szCs w:val="21"/>
          <w:highlight w:val="none"/>
        </w:rPr>
        <w:t>附件3.报价明细表格式</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_Toc3402 \h </w:instrText>
      </w:r>
      <w:r>
        <w:rPr>
          <w:color w:val="auto"/>
          <w:sz w:val="21"/>
          <w:szCs w:val="21"/>
          <w:highlight w:val="none"/>
        </w:rPr>
        <w:fldChar w:fldCharType="separate"/>
      </w:r>
      <w:r>
        <w:rPr>
          <w:color w:val="auto"/>
          <w:sz w:val="21"/>
          <w:szCs w:val="21"/>
          <w:highlight w:val="none"/>
        </w:rPr>
        <w:t>49</w:t>
      </w:r>
      <w:r>
        <w:rPr>
          <w:color w:val="auto"/>
          <w:sz w:val="21"/>
          <w:szCs w:val="21"/>
          <w:highlight w:val="none"/>
        </w:rPr>
        <w:fldChar w:fldCharType="end"/>
      </w:r>
      <w:r>
        <w:rPr>
          <w:color w:val="auto"/>
          <w:sz w:val="21"/>
          <w:szCs w:val="21"/>
          <w:highlight w:val="none"/>
        </w:rPr>
        <w:fldChar w:fldCharType="end"/>
      </w:r>
    </w:p>
    <w:p w14:paraId="5B050D92">
      <w:pPr>
        <w:pStyle w:val="23"/>
        <w:tabs>
          <w:tab w:val="right" w:leader="dot" w:pos="8306"/>
          <w:tab w:val="clear" w:pos="8296"/>
        </w:tabs>
        <w:ind w:left="0" w:leftChars="0"/>
        <w:rPr>
          <w:color w:val="auto"/>
          <w:sz w:val="21"/>
          <w:szCs w:val="21"/>
          <w:highlight w:val="none"/>
        </w:rPr>
      </w:pPr>
      <w:r>
        <w:rPr>
          <w:color w:val="auto"/>
          <w:highlight w:val="none"/>
        </w:rPr>
        <w:fldChar w:fldCharType="begin"/>
      </w:r>
      <w:r>
        <w:rPr>
          <w:color w:val="auto"/>
          <w:highlight w:val="none"/>
        </w:rPr>
        <w:instrText xml:space="preserve"> HYPERLINK \l "_Toc19611" </w:instrText>
      </w:r>
      <w:r>
        <w:rPr>
          <w:color w:val="auto"/>
          <w:highlight w:val="none"/>
        </w:rPr>
        <w:fldChar w:fldCharType="separate"/>
      </w:r>
      <w:r>
        <w:rPr>
          <w:rFonts w:hint="eastAsia"/>
          <w:color w:val="auto"/>
          <w:sz w:val="21"/>
          <w:szCs w:val="21"/>
          <w:highlight w:val="none"/>
        </w:rPr>
        <w:t>商务文件</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_Toc19611 \h </w:instrText>
      </w:r>
      <w:r>
        <w:rPr>
          <w:color w:val="auto"/>
          <w:sz w:val="21"/>
          <w:szCs w:val="21"/>
          <w:highlight w:val="none"/>
        </w:rPr>
        <w:fldChar w:fldCharType="separate"/>
      </w:r>
      <w:r>
        <w:rPr>
          <w:color w:val="auto"/>
          <w:sz w:val="21"/>
          <w:szCs w:val="21"/>
          <w:highlight w:val="none"/>
        </w:rPr>
        <w:t>50</w:t>
      </w:r>
      <w:r>
        <w:rPr>
          <w:color w:val="auto"/>
          <w:sz w:val="21"/>
          <w:szCs w:val="21"/>
          <w:highlight w:val="none"/>
        </w:rPr>
        <w:fldChar w:fldCharType="end"/>
      </w:r>
      <w:r>
        <w:rPr>
          <w:color w:val="auto"/>
          <w:sz w:val="21"/>
          <w:szCs w:val="21"/>
          <w:highlight w:val="none"/>
        </w:rPr>
        <w:fldChar w:fldCharType="end"/>
      </w:r>
    </w:p>
    <w:p w14:paraId="6BE691EC">
      <w:pPr>
        <w:pStyle w:val="23"/>
        <w:tabs>
          <w:tab w:val="right" w:leader="dot" w:pos="8306"/>
          <w:tab w:val="clear" w:pos="8296"/>
        </w:tabs>
        <w:ind w:left="0" w:leftChars="0"/>
        <w:rPr>
          <w:color w:val="auto"/>
          <w:sz w:val="21"/>
          <w:szCs w:val="21"/>
          <w:highlight w:val="none"/>
        </w:rPr>
      </w:pPr>
      <w:r>
        <w:rPr>
          <w:color w:val="auto"/>
          <w:highlight w:val="none"/>
        </w:rPr>
        <w:fldChar w:fldCharType="begin"/>
      </w:r>
      <w:r>
        <w:rPr>
          <w:color w:val="auto"/>
          <w:highlight w:val="none"/>
        </w:rPr>
        <w:instrText xml:space="preserve"> HYPERLINK \l "_Toc24588" </w:instrText>
      </w:r>
      <w:r>
        <w:rPr>
          <w:color w:val="auto"/>
          <w:highlight w:val="none"/>
        </w:rPr>
        <w:fldChar w:fldCharType="separate"/>
      </w:r>
      <w:r>
        <w:rPr>
          <w:rFonts w:hint="eastAsia"/>
          <w:color w:val="auto"/>
          <w:sz w:val="21"/>
          <w:szCs w:val="21"/>
          <w:highlight w:val="none"/>
        </w:rPr>
        <w:t>附件4.投标书格式</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_Toc24588 \h </w:instrText>
      </w:r>
      <w:r>
        <w:rPr>
          <w:color w:val="auto"/>
          <w:sz w:val="21"/>
          <w:szCs w:val="21"/>
          <w:highlight w:val="none"/>
        </w:rPr>
        <w:fldChar w:fldCharType="separate"/>
      </w:r>
      <w:r>
        <w:rPr>
          <w:color w:val="auto"/>
          <w:sz w:val="21"/>
          <w:szCs w:val="21"/>
          <w:highlight w:val="none"/>
        </w:rPr>
        <w:t>51</w:t>
      </w:r>
      <w:r>
        <w:rPr>
          <w:color w:val="auto"/>
          <w:sz w:val="21"/>
          <w:szCs w:val="21"/>
          <w:highlight w:val="none"/>
        </w:rPr>
        <w:fldChar w:fldCharType="end"/>
      </w:r>
      <w:r>
        <w:rPr>
          <w:color w:val="auto"/>
          <w:sz w:val="21"/>
          <w:szCs w:val="21"/>
          <w:highlight w:val="none"/>
        </w:rPr>
        <w:fldChar w:fldCharType="end"/>
      </w:r>
    </w:p>
    <w:p w14:paraId="0778FC8E">
      <w:pPr>
        <w:pStyle w:val="23"/>
        <w:tabs>
          <w:tab w:val="right" w:leader="dot" w:pos="8306"/>
          <w:tab w:val="clear" w:pos="8296"/>
        </w:tabs>
        <w:ind w:left="0" w:leftChars="0"/>
        <w:rPr>
          <w:color w:val="auto"/>
          <w:sz w:val="21"/>
          <w:szCs w:val="21"/>
          <w:highlight w:val="none"/>
        </w:rPr>
      </w:pPr>
      <w:r>
        <w:rPr>
          <w:color w:val="auto"/>
          <w:highlight w:val="none"/>
        </w:rPr>
        <w:fldChar w:fldCharType="begin"/>
      </w:r>
      <w:r>
        <w:rPr>
          <w:color w:val="auto"/>
          <w:highlight w:val="none"/>
        </w:rPr>
        <w:instrText xml:space="preserve"> HYPERLINK \l "_Toc2747" </w:instrText>
      </w:r>
      <w:r>
        <w:rPr>
          <w:color w:val="auto"/>
          <w:highlight w:val="none"/>
        </w:rPr>
        <w:fldChar w:fldCharType="separate"/>
      </w:r>
      <w:r>
        <w:rPr>
          <w:rFonts w:hint="eastAsia"/>
          <w:color w:val="auto"/>
          <w:sz w:val="21"/>
          <w:szCs w:val="21"/>
          <w:highlight w:val="none"/>
        </w:rPr>
        <w:t>附件5. 法定代表人证明书格式</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_Toc2747 \h </w:instrText>
      </w:r>
      <w:r>
        <w:rPr>
          <w:color w:val="auto"/>
          <w:sz w:val="21"/>
          <w:szCs w:val="21"/>
          <w:highlight w:val="none"/>
        </w:rPr>
        <w:fldChar w:fldCharType="separate"/>
      </w:r>
      <w:r>
        <w:rPr>
          <w:color w:val="auto"/>
          <w:sz w:val="21"/>
          <w:szCs w:val="21"/>
          <w:highlight w:val="none"/>
        </w:rPr>
        <w:t>52</w:t>
      </w:r>
      <w:r>
        <w:rPr>
          <w:color w:val="auto"/>
          <w:sz w:val="21"/>
          <w:szCs w:val="21"/>
          <w:highlight w:val="none"/>
        </w:rPr>
        <w:fldChar w:fldCharType="end"/>
      </w:r>
      <w:r>
        <w:rPr>
          <w:color w:val="auto"/>
          <w:sz w:val="21"/>
          <w:szCs w:val="21"/>
          <w:highlight w:val="none"/>
        </w:rPr>
        <w:fldChar w:fldCharType="end"/>
      </w:r>
    </w:p>
    <w:p w14:paraId="477D83C4">
      <w:pPr>
        <w:pStyle w:val="23"/>
        <w:tabs>
          <w:tab w:val="right" w:leader="dot" w:pos="8306"/>
          <w:tab w:val="clear" w:pos="8296"/>
        </w:tabs>
        <w:ind w:left="0" w:leftChars="0"/>
        <w:rPr>
          <w:color w:val="auto"/>
          <w:sz w:val="21"/>
          <w:szCs w:val="21"/>
          <w:highlight w:val="none"/>
        </w:rPr>
      </w:pPr>
      <w:r>
        <w:rPr>
          <w:color w:val="auto"/>
          <w:highlight w:val="none"/>
        </w:rPr>
        <w:fldChar w:fldCharType="begin"/>
      </w:r>
      <w:r>
        <w:rPr>
          <w:color w:val="auto"/>
          <w:highlight w:val="none"/>
        </w:rPr>
        <w:instrText xml:space="preserve"> HYPERLINK \l "_Toc4120" </w:instrText>
      </w:r>
      <w:r>
        <w:rPr>
          <w:color w:val="auto"/>
          <w:highlight w:val="none"/>
        </w:rPr>
        <w:fldChar w:fldCharType="separate"/>
      </w:r>
      <w:r>
        <w:rPr>
          <w:rFonts w:hint="eastAsia"/>
          <w:color w:val="auto"/>
          <w:sz w:val="21"/>
          <w:szCs w:val="21"/>
          <w:highlight w:val="none"/>
        </w:rPr>
        <w:t>附件6.法定代表人授权书格式</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_Toc4120 \h </w:instrText>
      </w:r>
      <w:r>
        <w:rPr>
          <w:color w:val="auto"/>
          <w:sz w:val="21"/>
          <w:szCs w:val="21"/>
          <w:highlight w:val="none"/>
        </w:rPr>
        <w:fldChar w:fldCharType="separate"/>
      </w:r>
      <w:r>
        <w:rPr>
          <w:color w:val="auto"/>
          <w:sz w:val="21"/>
          <w:szCs w:val="21"/>
          <w:highlight w:val="none"/>
        </w:rPr>
        <w:t>53</w:t>
      </w:r>
      <w:r>
        <w:rPr>
          <w:color w:val="auto"/>
          <w:sz w:val="21"/>
          <w:szCs w:val="21"/>
          <w:highlight w:val="none"/>
        </w:rPr>
        <w:fldChar w:fldCharType="end"/>
      </w:r>
      <w:r>
        <w:rPr>
          <w:color w:val="auto"/>
          <w:sz w:val="21"/>
          <w:szCs w:val="21"/>
          <w:highlight w:val="none"/>
        </w:rPr>
        <w:fldChar w:fldCharType="end"/>
      </w:r>
    </w:p>
    <w:p w14:paraId="3534C82D">
      <w:pPr>
        <w:pStyle w:val="23"/>
        <w:tabs>
          <w:tab w:val="right" w:leader="dot" w:pos="8306"/>
          <w:tab w:val="clear" w:pos="8296"/>
        </w:tabs>
        <w:ind w:left="0" w:leftChars="0"/>
        <w:rPr>
          <w:color w:val="auto"/>
          <w:sz w:val="21"/>
          <w:szCs w:val="21"/>
          <w:highlight w:val="none"/>
        </w:rPr>
      </w:pPr>
      <w:r>
        <w:rPr>
          <w:color w:val="auto"/>
          <w:highlight w:val="none"/>
        </w:rPr>
        <w:fldChar w:fldCharType="begin"/>
      </w:r>
      <w:r>
        <w:rPr>
          <w:color w:val="auto"/>
          <w:highlight w:val="none"/>
        </w:rPr>
        <w:instrText xml:space="preserve"> HYPERLINK \l "_Toc4726" </w:instrText>
      </w:r>
      <w:r>
        <w:rPr>
          <w:color w:val="auto"/>
          <w:highlight w:val="none"/>
        </w:rPr>
        <w:fldChar w:fldCharType="separate"/>
      </w:r>
      <w:r>
        <w:rPr>
          <w:rFonts w:hint="eastAsia"/>
          <w:color w:val="auto"/>
          <w:sz w:val="21"/>
          <w:szCs w:val="21"/>
          <w:highlight w:val="none"/>
        </w:rPr>
        <w:t>附件7.资格申明</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_Toc4726 \h </w:instrText>
      </w:r>
      <w:r>
        <w:rPr>
          <w:color w:val="auto"/>
          <w:sz w:val="21"/>
          <w:szCs w:val="21"/>
          <w:highlight w:val="none"/>
        </w:rPr>
        <w:fldChar w:fldCharType="separate"/>
      </w:r>
      <w:r>
        <w:rPr>
          <w:color w:val="auto"/>
          <w:sz w:val="21"/>
          <w:szCs w:val="21"/>
          <w:highlight w:val="none"/>
        </w:rPr>
        <w:t>54</w:t>
      </w:r>
      <w:r>
        <w:rPr>
          <w:color w:val="auto"/>
          <w:sz w:val="21"/>
          <w:szCs w:val="21"/>
          <w:highlight w:val="none"/>
        </w:rPr>
        <w:fldChar w:fldCharType="end"/>
      </w:r>
      <w:r>
        <w:rPr>
          <w:color w:val="auto"/>
          <w:sz w:val="21"/>
          <w:szCs w:val="21"/>
          <w:highlight w:val="none"/>
        </w:rPr>
        <w:fldChar w:fldCharType="end"/>
      </w:r>
    </w:p>
    <w:p w14:paraId="44F0353F">
      <w:pPr>
        <w:pStyle w:val="23"/>
        <w:tabs>
          <w:tab w:val="right" w:leader="dot" w:pos="8306"/>
          <w:tab w:val="clear" w:pos="8296"/>
        </w:tabs>
        <w:ind w:left="0" w:leftChars="0"/>
        <w:rPr>
          <w:color w:val="auto"/>
          <w:sz w:val="21"/>
          <w:szCs w:val="21"/>
          <w:highlight w:val="none"/>
        </w:rPr>
      </w:pPr>
      <w:r>
        <w:rPr>
          <w:color w:val="auto"/>
          <w:highlight w:val="none"/>
        </w:rPr>
        <w:fldChar w:fldCharType="begin"/>
      </w:r>
      <w:r>
        <w:rPr>
          <w:color w:val="auto"/>
          <w:highlight w:val="none"/>
        </w:rPr>
        <w:instrText xml:space="preserve"> HYPERLINK \l "_Toc11246" </w:instrText>
      </w:r>
      <w:r>
        <w:rPr>
          <w:color w:val="auto"/>
          <w:highlight w:val="none"/>
        </w:rPr>
        <w:fldChar w:fldCharType="separate"/>
      </w:r>
      <w:r>
        <w:rPr>
          <w:rFonts w:hint="eastAsia"/>
          <w:color w:val="auto"/>
          <w:sz w:val="21"/>
          <w:szCs w:val="21"/>
          <w:highlight w:val="none"/>
        </w:rPr>
        <w:t>附件8.营业执照</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_Toc11246 \h </w:instrText>
      </w:r>
      <w:r>
        <w:rPr>
          <w:color w:val="auto"/>
          <w:sz w:val="21"/>
          <w:szCs w:val="21"/>
          <w:highlight w:val="none"/>
        </w:rPr>
        <w:fldChar w:fldCharType="separate"/>
      </w:r>
      <w:r>
        <w:rPr>
          <w:color w:val="auto"/>
          <w:sz w:val="21"/>
          <w:szCs w:val="21"/>
          <w:highlight w:val="none"/>
        </w:rPr>
        <w:t>55</w:t>
      </w:r>
      <w:r>
        <w:rPr>
          <w:color w:val="auto"/>
          <w:sz w:val="21"/>
          <w:szCs w:val="21"/>
          <w:highlight w:val="none"/>
        </w:rPr>
        <w:fldChar w:fldCharType="end"/>
      </w:r>
      <w:r>
        <w:rPr>
          <w:color w:val="auto"/>
          <w:sz w:val="21"/>
          <w:szCs w:val="21"/>
          <w:highlight w:val="none"/>
        </w:rPr>
        <w:fldChar w:fldCharType="end"/>
      </w:r>
    </w:p>
    <w:p w14:paraId="4E3795FE">
      <w:pPr>
        <w:pStyle w:val="23"/>
        <w:tabs>
          <w:tab w:val="right" w:leader="dot" w:pos="8306"/>
          <w:tab w:val="clear" w:pos="8296"/>
        </w:tabs>
        <w:ind w:left="0" w:leftChars="0"/>
        <w:rPr>
          <w:color w:val="auto"/>
          <w:sz w:val="21"/>
          <w:szCs w:val="21"/>
          <w:highlight w:val="none"/>
        </w:rPr>
      </w:pPr>
      <w:r>
        <w:rPr>
          <w:color w:val="auto"/>
          <w:highlight w:val="none"/>
        </w:rPr>
        <w:fldChar w:fldCharType="begin"/>
      </w:r>
      <w:r>
        <w:rPr>
          <w:color w:val="auto"/>
          <w:highlight w:val="none"/>
        </w:rPr>
        <w:instrText xml:space="preserve"> HYPERLINK \l "_Toc13829" </w:instrText>
      </w:r>
      <w:r>
        <w:rPr>
          <w:color w:val="auto"/>
          <w:highlight w:val="none"/>
        </w:rPr>
        <w:fldChar w:fldCharType="separate"/>
      </w:r>
      <w:r>
        <w:rPr>
          <w:rFonts w:hint="eastAsia"/>
          <w:color w:val="auto"/>
          <w:sz w:val="21"/>
          <w:szCs w:val="21"/>
          <w:highlight w:val="none"/>
        </w:rPr>
        <w:t>附件9.相关资质证明文件</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_Toc13829 \h </w:instrText>
      </w:r>
      <w:r>
        <w:rPr>
          <w:color w:val="auto"/>
          <w:sz w:val="21"/>
          <w:szCs w:val="21"/>
          <w:highlight w:val="none"/>
        </w:rPr>
        <w:fldChar w:fldCharType="separate"/>
      </w:r>
      <w:r>
        <w:rPr>
          <w:color w:val="auto"/>
          <w:sz w:val="21"/>
          <w:szCs w:val="21"/>
          <w:highlight w:val="none"/>
        </w:rPr>
        <w:t>56</w:t>
      </w:r>
      <w:r>
        <w:rPr>
          <w:color w:val="auto"/>
          <w:sz w:val="21"/>
          <w:szCs w:val="21"/>
          <w:highlight w:val="none"/>
        </w:rPr>
        <w:fldChar w:fldCharType="end"/>
      </w:r>
      <w:r>
        <w:rPr>
          <w:color w:val="auto"/>
          <w:sz w:val="21"/>
          <w:szCs w:val="21"/>
          <w:highlight w:val="none"/>
        </w:rPr>
        <w:fldChar w:fldCharType="end"/>
      </w:r>
    </w:p>
    <w:p w14:paraId="4581FE86">
      <w:pPr>
        <w:pStyle w:val="23"/>
        <w:tabs>
          <w:tab w:val="right" w:leader="dot" w:pos="8306"/>
          <w:tab w:val="clear" w:pos="8296"/>
        </w:tabs>
        <w:ind w:left="0" w:leftChars="0"/>
        <w:rPr>
          <w:color w:val="auto"/>
          <w:sz w:val="21"/>
          <w:szCs w:val="21"/>
          <w:highlight w:val="none"/>
        </w:rPr>
      </w:pPr>
      <w:r>
        <w:rPr>
          <w:color w:val="auto"/>
          <w:highlight w:val="none"/>
        </w:rPr>
        <w:fldChar w:fldCharType="begin"/>
      </w:r>
      <w:r>
        <w:rPr>
          <w:color w:val="auto"/>
          <w:highlight w:val="none"/>
        </w:rPr>
        <w:instrText xml:space="preserve"> HYPERLINK \l "_Toc11186" </w:instrText>
      </w:r>
      <w:r>
        <w:rPr>
          <w:color w:val="auto"/>
          <w:highlight w:val="none"/>
        </w:rPr>
        <w:fldChar w:fldCharType="separate"/>
      </w:r>
      <w:r>
        <w:rPr>
          <w:rFonts w:hint="eastAsia"/>
          <w:color w:val="auto"/>
          <w:sz w:val="21"/>
          <w:szCs w:val="21"/>
          <w:highlight w:val="none"/>
        </w:rPr>
        <w:t>附件10.在经营活动中没有重大违法记录的书面声明格式</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_Toc11186 \h </w:instrText>
      </w:r>
      <w:r>
        <w:rPr>
          <w:color w:val="auto"/>
          <w:sz w:val="21"/>
          <w:szCs w:val="21"/>
          <w:highlight w:val="none"/>
        </w:rPr>
        <w:fldChar w:fldCharType="separate"/>
      </w:r>
      <w:r>
        <w:rPr>
          <w:color w:val="auto"/>
          <w:sz w:val="21"/>
          <w:szCs w:val="21"/>
          <w:highlight w:val="none"/>
        </w:rPr>
        <w:t>57</w:t>
      </w:r>
      <w:r>
        <w:rPr>
          <w:color w:val="auto"/>
          <w:sz w:val="21"/>
          <w:szCs w:val="21"/>
          <w:highlight w:val="none"/>
        </w:rPr>
        <w:fldChar w:fldCharType="end"/>
      </w:r>
      <w:r>
        <w:rPr>
          <w:color w:val="auto"/>
          <w:sz w:val="21"/>
          <w:szCs w:val="21"/>
          <w:highlight w:val="none"/>
        </w:rPr>
        <w:fldChar w:fldCharType="end"/>
      </w:r>
    </w:p>
    <w:p w14:paraId="270E3EF0">
      <w:pPr>
        <w:pStyle w:val="23"/>
        <w:tabs>
          <w:tab w:val="right" w:leader="dot" w:pos="8306"/>
          <w:tab w:val="clear" w:pos="8296"/>
        </w:tabs>
        <w:ind w:left="0" w:leftChars="0"/>
        <w:rPr>
          <w:color w:val="auto"/>
          <w:sz w:val="21"/>
          <w:szCs w:val="21"/>
          <w:highlight w:val="none"/>
        </w:rPr>
      </w:pPr>
      <w:r>
        <w:rPr>
          <w:color w:val="auto"/>
          <w:highlight w:val="none"/>
        </w:rPr>
        <w:fldChar w:fldCharType="begin"/>
      </w:r>
      <w:r>
        <w:rPr>
          <w:color w:val="auto"/>
          <w:highlight w:val="none"/>
        </w:rPr>
        <w:instrText xml:space="preserve"> HYPERLINK \l "_Toc2178" </w:instrText>
      </w:r>
      <w:r>
        <w:rPr>
          <w:color w:val="auto"/>
          <w:highlight w:val="none"/>
        </w:rPr>
        <w:fldChar w:fldCharType="separate"/>
      </w:r>
      <w:r>
        <w:rPr>
          <w:rFonts w:hint="eastAsia"/>
          <w:color w:val="auto"/>
          <w:sz w:val="21"/>
          <w:szCs w:val="21"/>
          <w:highlight w:val="none"/>
        </w:rPr>
        <w:t>附件11.承诺书格式</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_Toc2178 \h </w:instrText>
      </w:r>
      <w:r>
        <w:rPr>
          <w:color w:val="auto"/>
          <w:sz w:val="21"/>
          <w:szCs w:val="21"/>
          <w:highlight w:val="none"/>
        </w:rPr>
        <w:fldChar w:fldCharType="separate"/>
      </w:r>
      <w:r>
        <w:rPr>
          <w:color w:val="auto"/>
          <w:sz w:val="21"/>
          <w:szCs w:val="21"/>
          <w:highlight w:val="none"/>
        </w:rPr>
        <w:t>58</w:t>
      </w:r>
      <w:r>
        <w:rPr>
          <w:color w:val="auto"/>
          <w:sz w:val="21"/>
          <w:szCs w:val="21"/>
          <w:highlight w:val="none"/>
        </w:rPr>
        <w:fldChar w:fldCharType="end"/>
      </w:r>
      <w:r>
        <w:rPr>
          <w:color w:val="auto"/>
          <w:sz w:val="21"/>
          <w:szCs w:val="21"/>
          <w:highlight w:val="none"/>
        </w:rPr>
        <w:fldChar w:fldCharType="end"/>
      </w:r>
    </w:p>
    <w:p w14:paraId="68913203">
      <w:pPr>
        <w:pStyle w:val="23"/>
        <w:tabs>
          <w:tab w:val="right" w:leader="dot" w:pos="8306"/>
          <w:tab w:val="clear" w:pos="8296"/>
        </w:tabs>
        <w:ind w:left="0" w:leftChars="0"/>
        <w:rPr>
          <w:color w:val="auto"/>
          <w:sz w:val="21"/>
          <w:szCs w:val="21"/>
          <w:highlight w:val="none"/>
        </w:rPr>
      </w:pPr>
      <w:r>
        <w:rPr>
          <w:color w:val="auto"/>
          <w:highlight w:val="none"/>
        </w:rPr>
        <w:fldChar w:fldCharType="begin"/>
      </w:r>
      <w:r>
        <w:rPr>
          <w:color w:val="auto"/>
          <w:highlight w:val="none"/>
        </w:rPr>
        <w:instrText xml:space="preserve"> HYPERLINK \l "_Toc2937" </w:instrText>
      </w:r>
      <w:r>
        <w:rPr>
          <w:color w:val="auto"/>
          <w:highlight w:val="none"/>
        </w:rPr>
        <w:fldChar w:fldCharType="separate"/>
      </w:r>
      <w:r>
        <w:rPr>
          <w:rFonts w:hint="eastAsia"/>
          <w:color w:val="auto"/>
          <w:sz w:val="21"/>
          <w:szCs w:val="21"/>
          <w:highlight w:val="none"/>
        </w:rPr>
        <w:t>附件12.商务需求条款偏离表格式</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_Toc2937 \h </w:instrText>
      </w:r>
      <w:r>
        <w:rPr>
          <w:color w:val="auto"/>
          <w:sz w:val="21"/>
          <w:szCs w:val="21"/>
          <w:highlight w:val="none"/>
        </w:rPr>
        <w:fldChar w:fldCharType="separate"/>
      </w:r>
      <w:r>
        <w:rPr>
          <w:color w:val="auto"/>
          <w:sz w:val="21"/>
          <w:szCs w:val="21"/>
          <w:highlight w:val="none"/>
        </w:rPr>
        <w:t>59</w:t>
      </w:r>
      <w:r>
        <w:rPr>
          <w:color w:val="auto"/>
          <w:sz w:val="21"/>
          <w:szCs w:val="21"/>
          <w:highlight w:val="none"/>
        </w:rPr>
        <w:fldChar w:fldCharType="end"/>
      </w:r>
      <w:r>
        <w:rPr>
          <w:color w:val="auto"/>
          <w:sz w:val="21"/>
          <w:szCs w:val="21"/>
          <w:highlight w:val="none"/>
        </w:rPr>
        <w:fldChar w:fldCharType="end"/>
      </w:r>
    </w:p>
    <w:p w14:paraId="2538791B">
      <w:pPr>
        <w:pStyle w:val="23"/>
        <w:tabs>
          <w:tab w:val="right" w:leader="dot" w:pos="8306"/>
          <w:tab w:val="clear" w:pos="8296"/>
        </w:tabs>
        <w:ind w:left="0" w:leftChars="0"/>
        <w:rPr>
          <w:color w:val="auto"/>
          <w:sz w:val="21"/>
          <w:szCs w:val="21"/>
          <w:highlight w:val="none"/>
        </w:rPr>
      </w:pPr>
      <w:r>
        <w:rPr>
          <w:color w:val="auto"/>
          <w:highlight w:val="none"/>
        </w:rPr>
        <w:fldChar w:fldCharType="begin"/>
      </w:r>
      <w:r>
        <w:rPr>
          <w:color w:val="auto"/>
          <w:highlight w:val="none"/>
        </w:rPr>
        <w:instrText xml:space="preserve"> HYPERLINK \l "_Toc32139" </w:instrText>
      </w:r>
      <w:r>
        <w:rPr>
          <w:color w:val="auto"/>
          <w:highlight w:val="none"/>
        </w:rPr>
        <w:fldChar w:fldCharType="separate"/>
      </w:r>
      <w:r>
        <w:rPr>
          <w:rFonts w:hint="eastAsia"/>
          <w:color w:val="auto"/>
          <w:sz w:val="21"/>
          <w:szCs w:val="21"/>
          <w:highlight w:val="none"/>
        </w:rPr>
        <w:t>附件13.业绩表</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_Toc32139 \h </w:instrText>
      </w:r>
      <w:r>
        <w:rPr>
          <w:color w:val="auto"/>
          <w:sz w:val="21"/>
          <w:szCs w:val="21"/>
          <w:highlight w:val="none"/>
        </w:rPr>
        <w:fldChar w:fldCharType="separate"/>
      </w:r>
      <w:r>
        <w:rPr>
          <w:color w:val="auto"/>
          <w:sz w:val="21"/>
          <w:szCs w:val="21"/>
          <w:highlight w:val="none"/>
        </w:rPr>
        <w:t>60</w:t>
      </w:r>
      <w:r>
        <w:rPr>
          <w:color w:val="auto"/>
          <w:sz w:val="21"/>
          <w:szCs w:val="21"/>
          <w:highlight w:val="none"/>
        </w:rPr>
        <w:fldChar w:fldCharType="end"/>
      </w:r>
      <w:r>
        <w:rPr>
          <w:color w:val="auto"/>
          <w:sz w:val="21"/>
          <w:szCs w:val="21"/>
          <w:highlight w:val="none"/>
        </w:rPr>
        <w:fldChar w:fldCharType="end"/>
      </w:r>
    </w:p>
    <w:p w14:paraId="028AB663">
      <w:pPr>
        <w:pStyle w:val="23"/>
        <w:tabs>
          <w:tab w:val="right" w:leader="dot" w:pos="8306"/>
          <w:tab w:val="clear" w:pos="8296"/>
        </w:tabs>
        <w:ind w:left="0" w:leftChars="0"/>
        <w:rPr>
          <w:color w:val="auto"/>
          <w:sz w:val="21"/>
          <w:szCs w:val="21"/>
          <w:highlight w:val="none"/>
        </w:rPr>
      </w:pPr>
      <w:r>
        <w:rPr>
          <w:color w:val="auto"/>
          <w:highlight w:val="none"/>
        </w:rPr>
        <w:fldChar w:fldCharType="begin"/>
      </w:r>
      <w:r>
        <w:rPr>
          <w:color w:val="auto"/>
          <w:highlight w:val="none"/>
        </w:rPr>
        <w:instrText xml:space="preserve"> HYPERLINK \l "_Toc8414" </w:instrText>
      </w:r>
      <w:r>
        <w:rPr>
          <w:color w:val="auto"/>
          <w:highlight w:val="none"/>
        </w:rPr>
        <w:fldChar w:fldCharType="separate"/>
      </w:r>
      <w:r>
        <w:rPr>
          <w:rFonts w:hint="eastAsia"/>
          <w:color w:val="auto"/>
          <w:sz w:val="21"/>
          <w:szCs w:val="21"/>
          <w:highlight w:val="none"/>
        </w:rPr>
        <w:t>附件14.联合体协议书（如有）</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_Toc8414 \h </w:instrText>
      </w:r>
      <w:r>
        <w:rPr>
          <w:color w:val="auto"/>
          <w:sz w:val="21"/>
          <w:szCs w:val="21"/>
          <w:highlight w:val="none"/>
        </w:rPr>
        <w:fldChar w:fldCharType="separate"/>
      </w:r>
      <w:r>
        <w:rPr>
          <w:color w:val="auto"/>
          <w:sz w:val="21"/>
          <w:szCs w:val="21"/>
          <w:highlight w:val="none"/>
        </w:rPr>
        <w:t>61</w:t>
      </w:r>
      <w:r>
        <w:rPr>
          <w:color w:val="auto"/>
          <w:sz w:val="21"/>
          <w:szCs w:val="21"/>
          <w:highlight w:val="none"/>
        </w:rPr>
        <w:fldChar w:fldCharType="end"/>
      </w:r>
      <w:r>
        <w:rPr>
          <w:color w:val="auto"/>
          <w:sz w:val="21"/>
          <w:szCs w:val="21"/>
          <w:highlight w:val="none"/>
        </w:rPr>
        <w:fldChar w:fldCharType="end"/>
      </w:r>
    </w:p>
    <w:p w14:paraId="1E83A293">
      <w:pPr>
        <w:pStyle w:val="23"/>
        <w:tabs>
          <w:tab w:val="right" w:leader="dot" w:pos="8306"/>
          <w:tab w:val="clear" w:pos="8296"/>
        </w:tabs>
        <w:ind w:left="0" w:leftChars="0"/>
        <w:rPr>
          <w:color w:val="auto"/>
          <w:sz w:val="21"/>
          <w:szCs w:val="21"/>
          <w:highlight w:val="none"/>
        </w:rPr>
      </w:pPr>
      <w:r>
        <w:rPr>
          <w:color w:val="auto"/>
          <w:highlight w:val="none"/>
        </w:rPr>
        <w:fldChar w:fldCharType="begin"/>
      </w:r>
      <w:r>
        <w:rPr>
          <w:color w:val="auto"/>
          <w:highlight w:val="none"/>
        </w:rPr>
        <w:instrText xml:space="preserve"> HYPERLINK \l "_Toc19198" </w:instrText>
      </w:r>
      <w:r>
        <w:rPr>
          <w:color w:val="auto"/>
          <w:highlight w:val="none"/>
        </w:rPr>
        <w:fldChar w:fldCharType="separate"/>
      </w:r>
      <w:r>
        <w:rPr>
          <w:rFonts w:hint="eastAsia"/>
          <w:color w:val="auto"/>
          <w:sz w:val="21"/>
          <w:szCs w:val="21"/>
          <w:highlight w:val="none"/>
        </w:rPr>
        <w:t>技术文件</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_Toc19198 \h </w:instrText>
      </w:r>
      <w:r>
        <w:rPr>
          <w:color w:val="auto"/>
          <w:sz w:val="21"/>
          <w:szCs w:val="21"/>
          <w:highlight w:val="none"/>
        </w:rPr>
        <w:fldChar w:fldCharType="separate"/>
      </w:r>
      <w:r>
        <w:rPr>
          <w:color w:val="auto"/>
          <w:sz w:val="21"/>
          <w:szCs w:val="21"/>
          <w:highlight w:val="none"/>
        </w:rPr>
        <w:t>63</w:t>
      </w:r>
      <w:r>
        <w:rPr>
          <w:color w:val="auto"/>
          <w:sz w:val="21"/>
          <w:szCs w:val="21"/>
          <w:highlight w:val="none"/>
        </w:rPr>
        <w:fldChar w:fldCharType="end"/>
      </w:r>
      <w:r>
        <w:rPr>
          <w:color w:val="auto"/>
          <w:sz w:val="21"/>
          <w:szCs w:val="21"/>
          <w:highlight w:val="none"/>
        </w:rPr>
        <w:fldChar w:fldCharType="end"/>
      </w:r>
    </w:p>
    <w:p w14:paraId="3B009422">
      <w:pPr>
        <w:pStyle w:val="23"/>
        <w:tabs>
          <w:tab w:val="right" w:leader="dot" w:pos="8306"/>
          <w:tab w:val="clear" w:pos="8296"/>
        </w:tabs>
        <w:ind w:left="0" w:leftChars="0"/>
        <w:rPr>
          <w:color w:val="auto"/>
          <w:sz w:val="21"/>
          <w:szCs w:val="21"/>
          <w:highlight w:val="none"/>
        </w:rPr>
      </w:pPr>
      <w:r>
        <w:rPr>
          <w:color w:val="auto"/>
          <w:highlight w:val="none"/>
        </w:rPr>
        <w:fldChar w:fldCharType="begin"/>
      </w:r>
      <w:r>
        <w:rPr>
          <w:color w:val="auto"/>
          <w:highlight w:val="none"/>
        </w:rPr>
        <w:instrText xml:space="preserve"> HYPERLINK \l "_Toc20042" </w:instrText>
      </w:r>
      <w:r>
        <w:rPr>
          <w:color w:val="auto"/>
          <w:highlight w:val="none"/>
        </w:rPr>
        <w:fldChar w:fldCharType="separate"/>
      </w:r>
      <w:r>
        <w:rPr>
          <w:rFonts w:hint="eastAsia"/>
          <w:color w:val="auto"/>
          <w:sz w:val="21"/>
          <w:szCs w:val="21"/>
          <w:highlight w:val="none"/>
        </w:rPr>
        <w:t>附件15. 技术规格偏离表格式</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_Toc20042 \h </w:instrText>
      </w:r>
      <w:r>
        <w:rPr>
          <w:color w:val="auto"/>
          <w:sz w:val="21"/>
          <w:szCs w:val="21"/>
          <w:highlight w:val="none"/>
        </w:rPr>
        <w:fldChar w:fldCharType="separate"/>
      </w:r>
      <w:r>
        <w:rPr>
          <w:color w:val="auto"/>
          <w:sz w:val="21"/>
          <w:szCs w:val="21"/>
          <w:highlight w:val="none"/>
        </w:rPr>
        <w:t>64</w:t>
      </w:r>
      <w:r>
        <w:rPr>
          <w:color w:val="auto"/>
          <w:sz w:val="21"/>
          <w:szCs w:val="21"/>
          <w:highlight w:val="none"/>
        </w:rPr>
        <w:fldChar w:fldCharType="end"/>
      </w:r>
      <w:r>
        <w:rPr>
          <w:color w:val="auto"/>
          <w:sz w:val="21"/>
          <w:szCs w:val="21"/>
          <w:highlight w:val="none"/>
        </w:rPr>
        <w:fldChar w:fldCharType="end"/>
      </w:r>
    </w:p>
    <w:p w14:paraId="203FA5B5">
      <w:pPr>
        <w:pStyle w:val="23"/>
        <w:tabs>
          <w:tab w:val="right" w:leader="dot" w:pos="8306"/>
          <w:tab w:val="clear" w:pos="8296"/>
        </w:tabs>
        <w:ind w:left="0" w:leftChars="0"/>
        <w:rPr>
          <w:color w:val="auto"/>
          <w:sz w:val="21"/>
          <w:szCs w:val="21"/>
          <w:highlight w:val="none"/>
        </w:rPr>
      </w:pPr>
      <w:r>
        <w:rPr>
          <w:color w:val="auto"/>
          <w:highlight w:val="none"/>
        </w:rPr>
        <w:fldChar w:fldCharType="begin"/>
      </w:r>
      <w:r>
        <w:rPr>
          <w:color w:val="auto"/>
          <w:highlight w:val="none"/>
        </w:rPr>
        <w:instrText xml:space="preserve"> HYPERLINK \l "_Toc17811" </w:instrText>
      </w:r>
      <w:r>
        <w:rPr>
          <w:color w:val="auto"/>
          <w:highlight w:val="none"/>
        </w:rPr>
        <w:fldChar w:fldCharType="separate"/>
      </w:r>
      <w:r>
        <w:rPr>
          <w:rFonts w:hint="eastAsia"/>
          <w:color w:val="auto"/>
          <w:sz w:val="21"/>
          <w:szCs w:val="21"/>
          <w:highlight w:val="none"/>
        </w:rPr>
        <w:t>附件16.项目实施方案格式</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_Toc17811 \h </w:instrText>
      </w:r>
      <w:r>
        <w:rPr>
          <w:color w:val="auto"/>
          <w:sz w:val="21"/>
          <w:szCs w:val="21"/>
          <w:highlight w:val="none"/>
        </w:rPr>
        <w:fldChar w:fldCharType="separate"/>
      </w:r>
      <w:r>
        <w:rPr>
          <w:color w:val="auto"/>
          <w:sz w:val="21"/>
          <w:szCs w:val="21"/>
          <w:highlight w:val="none"/>
        </w:rPr>
        <w:t>65</w:t>
      </w:r>
      <w:r>
        <w:rPr>
          <w:color w:val="auto"/>
          <w:sz w:val="21"/>
          <w:szCs w:val="21"/>
          <w:highlight w:val="none"/>
        </w:rPr>
        <w:fldChar w:fldCharType="end"/>
      </w:r>
      <w:r>
        <w:rPr>
          <w:color w:val="auto"/>
          <w:sz w:val="21"/>
          <w:szCs w:val="21"/>
          <w:highlight w:val="none"/>
        </w:rPr>
        <w:fldChar w:fldCharType="end"/>
      </w:r>
    </w:p>
    <w:p w14:paraId="44C4E3ED">
      <w:pPr>
        <w:pStyle w:val="23"/>
        <w:tabs>
          <w:tab w:val="right" w:leader="dot" w:pos="8306"/>
          <w:tab w:val="clear" w:pos="8296"/>
        </w:tabs>
        <w:ind w:left="0" w:leftChars="0"/>
        <w:rPr>
          <w:color w:val="auto"/>
          <w:sz w:val="21"/>
          <w:szCs w:val="21"/>
          <w:highlight w:val="none"/>
        </w:rPr>
      </w:pPr>
      <w:r>
        <w:rPr>
          <w:color w:val="auto"/>
          <w:highlight w:val="none"/>
        </w:rPr>
        <w:fldChar w:fldCharType="begin"/>
      </w:r>
      <w:r>
        <w:rPr>
          <w:color w:val="auto"/>
          <w:highlight w:val="none"/>
        </w:rPr>
        <w:instrText xml:space="preserve"> HYPERLINK \l "_Toc2465" </w:instrText>
      </w:r>
      <w:r>
        <w:rPr>
          <w:color w:val="auto"/>
          <w:highlight w:val="none"/>
        </w:rPr>
        <w:fldChar w:fldCharType="separate"/>
      </w:r>
      <w:r>
        <w:rPr>
          <w:rFonts w:hint="eastAsia"/>
          <w:color w:val="auto"/>
          <w:sz w:val="21"/>
          <w:szCs w:val="21"/>
          <w:highlight w:val="none"/>
        </w:rPr>
        <w:t>附件17.实施本项目的有关人员资料表格式</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_Toc2465 \h </w:instrText>
      </w:r>
      <w:r>
        <w:rPr>
          <w:color w:val="auto"/>
          <w:sz w:val="21"/>
          <w:szCs w:val="21"/>
          <w:highlight w:val="none"/>
        </w:rPr>
        <w:fldChar w:fldCharType="separate"/>
      </w:r>
      <w:r>
        <w:rPr>
          <w:color w:val="auto"/>
          <w:sz w:val="21"/>
          <w:szCs w:val="21"/>
          <w:highlight w:val="none"/>
        </w:rPr>
        <w:t>66</w:t>
      </w:r>
      <w:r>
        <w:rPr>
          <w:color w:val="auto"/>
          <w:sz w:val="21"/>
          <w:szCs w:val="21"/>
          <w:highlight w:val="none"/>
        </w:rPr>
        <w:fldChar w:fldCharType="end"/>
      </w:r>
      <w:r>
        <w:rPr>
          <w:color w:val="auto"/>
          <w:sz w:val="21"/>
          <w:szCs w:val="21"/>
          <w:highlight w:val="none"/>
        </w:rPr>
        <w:fldChar w:fldCharType="end"/>
      </w:r>
    </w:p>
    <w:p w14:paraId="5068C666">
      <w:pPr>
        <w:pStyle w:val="23"/>
        <w:tabs>
          <w:tab w:val="right" w:leader="dot" w:pos="8306"/>
          <w:tab w:val="clear" w:pos="8296"/>
        </w:tabs>
        <w:ind w:left="0" w:leftChars="0"/>
        <w:rPr>
          <w:color w:val="auto"/>
          <w:sz w:val="21"/>
          <w:szCs w:val="21"/>
          <w:highlight w:val="none"/>
        </w:rPr>
      </w:pPr>
      <w:r>
        <w:rPr>
          <w:color w:val="auto"/>
          <w:highlight w:val="none"/>
        </w:rPr>
        <w:fldChar w:fldCharType="begin"/>
      </w:r>
      <w:r>
        <w:rPr>
          <w:color w:val="auto"/>
          <w:highlight w:val="none"/>
        </w:rPr>
        <w:instrText xml:space="preserve"> HYPERLINK \l "_Toc30567" </w:instrText>
      </w:r>
      <w:r>
        <w:rPr>
          <w:color w:val="auto"/>
          <w:highlight w:val="none"/>
        </w:rPr>
        <w:fldChar w:fldCharType="separate"/>
      </w:r>
      <w:r>
        <w:rPr>
          <w:rFonts w:hint="eastAsia"/>
          <w:color w:val="auto"/>
          <w:sz w:val="21"/>
          <w:szCs w:val="21"/>
          <w:highlight w:val="none"/>
        </w:rPr>
        <w:t>附件18.投标保证金汇入情况说明格式</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_Toc30567 \h </w:instrText>
      </w:r>
      <w:r>
        <w:rPr>
          <w:color w:val="auto"/>
          <w:sz w:val="21"/>
          <w:szCs w:val="21"/>
          <w:highlight w:val="none"/>
        </w:rPr>
        <w:fldChar w:fldCharType="separate"/>
      </w:r>
      <w:r>
        <w:rPr>
          <w:color w:val="auto"/>
          <w:sz w:val="21"/>
          <w:szCs w:val="21"/>
          <w:highlight w:val="none"/>
        </w:rPr>
        <w:t>67</w:t>
      </w:r>
      <w:r>
        <w:rPr>
          <w:color w:val="auto"/>
          <w:sz w:val="21"/>
          <w:szCs w:val="21"/>
          <w:highlight w:val="none"/>
        </w:rPr>
        <w:fldChar w:fldCharType="end"/>
      </w:r>
      <w:r>
        <w:rPr>
          <w:color w:val="auto"/>
          <w:sz w:val="21"/>
          <w:szCs w:val="21"/>
          <w:highlight w:val="none"/>
        </w:rPr>
        <w:fldChar w:fldCharType="end"/>
      </w:r>
    </w:p>
    <w:p w14:paraId="5E9025F2">
      <w:pPr>
        <w:pStyle w:val="23"/>
        <w:tabs>
          <w:tab w:val="right" w:leader="dot" w:pos="8306"/>
          <w:tab w:val="clear" w:pos="8296"/>
        </w:tabs>
        <w:ind w:left="0" w:leftChars="0"/>
        <w:rPr>
          <w:color w:val="auto"/>
          <w:sz w:val="21"/>
          <w:szCs w:val="21"/>
          <w:highlight w:val="none"/>
        </w:rPr>
      </w:pPr>
      <w:r>
        <w:rPr>
          <w:color w:val="auto"/>
          <w:highlight w:val="none"/>
        </w:rPr>
        <w:fldChar w:fldCharType="begin"/>
      </w:r>
      <w:r>
        <w:rPr>
          <w:color w:val="auto"/>
          <w:highlight w:val="none"/>
        </w:rPr>
        <w:instrText xml:space="preserve"> HYPERLINK \l "_Toc6449" </w:instrText>
      </w:r>
      <w:r>
        <w:rPr>
          <w:color w:val="auto"/>
          <w:highlight w:val="none"/>
        </w:rPr>
        <w:fldChar w:fldCharType="separate"/>
      </w:r>
      <w:r>
        <w:rPr>
          <w:rFonts w:hint="eastAsia"/>
          <w:color w:val="auto"/>
          <w:sz w:val="21"/>
          <w:szCs w:val="21"/>
          <w:highlight w:val="none"/>
        </w:rPr>
        <w:t>附件19.不可撤销履约保函</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_Toc6449 \h </w:instrText>
      </w:r>
      <w:r>
        <w:rPr>
          <w:color w:val="auto"/>
          <w:sz w:val="21"/>
          <w:szCs w:val="21"/>
          <w:highlight w:val="none"/>
        </w:rPr>
        <w:fldChar w:fldCharType="separate"/>
      </w:r>
      <w:r>
        <w:rPr>
          <w:color w:val="auto"/>
          <w:sz w:val="21"/>
          <w:szCs w:val="21"/>
          <w:highlight w:val="none"/>
        </w:rPr>
        <w:t>69</w:t>
      </w:r>
      <w:r>
        <w:rPr>
          <w:color w:val="auto"/>
          <w:sz w:val="21"/>
          <w:szCs w:val="21"/>
          <w:highlight w:val="none"/>
        </w:rPr>
        <w:fldChar w:fldCharType="end"/>
      </w:r>
      <w:r>
        <w:rPr>
          <w:color w:val="auto"/>
          <w:sz w:val="21"/>
          <w:szCs w:val="21"/>
          <w:highlight w:val="none"/>
        </w:rPr>
        <w:fldChar w:fldCharType="end"/>
      </w:r>
    </w:p>
    <w:p w14:paraId="5B0CAE85">
      <w:pPr>
        <w:pStyle w:val="23"/>
        <w:tabs>
          <w:tab w:val="right" w:leader="dot" w:pos="8306"/>
          <w:tab w:val="clear" w:pos="8296"/>
        </w:tabs>
        <w:ind w:left="0" w:leftChars="0"/>
        <w:rPr>
          <w:color w:val="auto"/>
          <w:sz w:val="21"/>
          <w:szCs w:val="21"/>
          <w:highlight w:val="none"/>
        </w:rPr>
      </w:pPr>
      <w:r>
        <w:rPr>
          <w:color w:val="auto"/>
          <w:highlight w:val="none"/>
        </w:rPr>
        <w:fldChar w:fldCharType="begin"/>
      </w:r>
      <w:r>
        <w:rPr>
          <w:color w:val="auto"/>
          <w:highlight w:val="none"/>
        </w:rPr>
        <w:instrText xml:space="preserve"> HYPERLINK \l "_Toc26546" </w:instrText>
      </w:r>
      <w:r>
        <w:rPr>
          <w:color w:val="auto"/>
          <w:highlight w:val="none"/>
        </w:rPr>
        <w:fldChar w:fldCharType="separate"/>
      </w:r>
      <w:r>
        <w:rPr>
          <w:rFonts w:hint="eastAsia"/>
          <w:color w:val="auto"/>
          <w:sz w:val="21"/>
          <w:szCs w:val="21"/>
          <w:highlight w:val="none"/>
        </w:rPr>
        <w:t>附件20.预付款保函（适用于预付款支付）</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_Toc26546 \h </w:instrText>
      </w:r>
      <w:r>
        <w:rPr>
          <w:color w:val="auto"/>
          <w:sz w:val="21"/>
          <w:szCs w:val="21"/>
          <w:highlight w:val="none"/>
        </w:rPr>
        <w:fldChar w:fldCharType="separate"/>
      </w:r>
      <w:r>
        <w:rPr>
          <w:color w:val="auto"/>
          <w:sz w:val="21"/>
          <w:szCs w:val="21"/>
          <w:highlight w:val="none"/>
        </w:rPr>
        <w:t>70</w:t>
      </w:r>
      <w:r>
        <w:rPr>
          <w:color w:val="auto"/>
          <w:sz w:val="21"/>
          <w:szCs w:val="21"/>
          <w:highlight w:val="none"/>
        </w:rPr>
        <w:fldChar w:fldCharType="end"/>
      </w:r>
      <w:r>
        <w:rPr>
          <w:color w:val="auto"/>
          <w:sz w:val="21"/>
          <w:szCs w:val="21"/>
          <w:highlight w:val="none"/>
        </w:rPr>
        <w:fldChar w:fldCharType="end"/>
      </w:r>
    </w:p>
    <w:p w14:paraId="10901CF4">
      <w:pPr>
        <w:pStyle w:val="23"/>
        <w:tabs>
          <w:tab w:val="right" w:leader="dot" w:pos="8306"/>
          <w:tab w:val="clear" w:pos="8296"/>
        </w:tabs>
        <w:ind w:left="0" w:leftChars="0"/>
        <w:rPr>
          <w:color w:val="auto"/>
          <w:sz w:val="21"/>
          <w:szCs w:val="21"/>
          <w:highlight w:val="none"/>
        </w:rPr>
      </w:pPr>
      <w:r>
        <w:rPr>
          <w:color w:val="auto"/>
          <w:highlight w:val="none"/>
        </w:rPr>
        <w:fldChar w:fldCharType="begin"/>
      </w:r>
      <w:r>
        <w:rPr>
          <w:color w:val="auto"/>
          <w:highlight w:val="none"/>
        </w:rPr>
        <w:instrText xml:space="preserve"> HYPERLINK \l "_Toc16645" </w:instrText>
      </w:r>
      <w:r>
        <w:rPr>
          <w:color w:val="auto"/>
          <w:highlight w:val="none"/>
        </w:rPr>
        <w:fldChar w:fldCharType="separate"/>
      </w:r>
      <w:r>
        <w:rPr>
          <w:rFonts w:hint="eastAsia"/>
          <w:color w:val="auto"/>
          <w:sz w:val="21"/>
          <w:szCs w:val="21"/>
          <w:highlight w:val="none"/>
        </w:rPr>
        <w:t>唱标信封</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_Toc16645 \h </w:instrText>
      </w:r>
      <w:r>
        <w:rPr>
          <w:color w:val="auto"/>
          <w:sz w:val="21"/>
          <w:szCs w:val="21"/>
          <w:highlight w:val="none"/>
        </w:rPr>
        <w:fldChar w:fldCharType="separate"/>
      </w:r>
      <w:r>
        <w:rPr>
          <w:color w:val="auto"/>
          <w:sz w:val="21"/>
          <w:szCs w:val="21"/>
          <w:highlight w:val="none"/>
        </w:rPr>
        <w:t>71</w:t>
      </w:r>
      <w:r>
        <w:rPr>
          <w:color w:val="auto"/>
          <w:sz w:val="21"/>
          <w:szCs w:val="21"/>
          <w:highlight w:val="none"/>
        </w:rPr>
        <w:fldChar w:fldCharType="end"/>
      </w:r>
      <w:r>
        <w:rPr>
          <w:color w:val="auto"/>
          <w:sz w:val="21"/>
          <w:szCs w:val="21"/>
          <w:highlight w:val="none"/>
        </w:rPr>
        <w:fldChar w:fldCharType="end"/>
      </w:r>
    </w:p>
    <w:p w14:paraId="03B3810E">
      <w:pPr>
        <w:pStyle w:val="23"/>
        <w:tabs>
          <w:tab w:val="right" w:leader="dot" w:pos="8306"/>
          <w:tab w:val="clear" w:pos="8296"/>
        </w:tabs>
        <w:ind w:left="0" w:leftChars="0"/>
        <w:rPr>
          <w:color w:val="auto"/>
          <w:sz w:val="21"/>
          <w:szCs w:val="21"/>
          <w:highlight w:val="none"/>
        </w:rPr>
      </w:pPr>
      <w:r>
        <w:rPr>
          <w:color w:val="auto"/>
          <w:highlight w:val="none"/>
        </w:rPr>
        <w:fldChar w:fldCharType="begin"/>
      </w:r>
      <w:r>
        <w:rPr>
          <w:color w:val="auto"/>
          <w:highlight w:val="none"/>
        </w:rPr>
        <w:instrText xml:space="preserve"> HYPERLINK \l "_Toc1332" </w:instrText>
      </w:r>
      <w:r>
        <w:rPr>
          <w:color w:val="auto"/>
          <w:highlight w:val="none"/>
        </w:rPr>
        <w:fldChar w:fldCharType="separate"/>
      </w:r>
      <w:r>
        <w:rPr>
          <w:rFonts w:hint="eastAsia"/>
          <w:color w:val="auto"/>
          <w:sz w:val="21"/>
          <w:szCs w:val="21"/>
          <w:highlight w:val="none"/>
        </w:rPr>
        <w:t>附件21.唱标信封内装（内容务必与投标文件正本一致）</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_Toc1332 \h </w:instrText>
      </w:r>
      <w:r>
        <w:rPr>
          <w:color w:val="auto"/>
          <w:sz w:val="21"/>
          <w:szCs w:val="21"/>
          <w:highlight w:val="none"/>
        </w:rPr>
        <w:fldChar w:fldCharType="separate"/>
      </w:r>
      <w:r>
        <w:rPr>
          <w:color w:val="auto"/>
          <w:sz w:val="21"/>
          <w:szCs w:val="21"/>
          <w:highlight w:val="none"/>
        </w:rPr>
        <w:t>72</w:t>
      </w:r>
      <w:r>
        <w:rPr>
          <w:color w:val="auto"/>
          <w:sz w:val="21"/>
          <w:szCs w:val="21"/>
          <w:highlight w:val="none"/>
        </w:rPr>
        <w:fldChar w:fldCharType="end"/>
      </w:r>
      <w:r>
        <w:rPr>
          <w:color w:val="auto"/>
          <w:sz w:val="21"/>
          <w:szCs w:val="21"/>
          <w:highlight w:val="none"/>
        </w:rPr>
        <w:fldChar w:fldCharType="end"/>
      </w:r>
    </w:p>
    <w:p w14:paraId="186AA358">
      <w:pPr>
        <w:pStyle w:val="23"/>
        <w:tabs>
          <w:tab w:val="right" w:leader="dot" w:pos="8306"/>
          <w:tab w:val="clear" w:pos="8296"/>
        </w:tabs>
        <w:ind w:left="0" w:leftChars="0"/>
        <w:rPr>
          <w:rFonts w:cs="宋体"/>
          <w:color w:val="auto"/>
          <w:sz w:val="21"/>
          <w:szCs w:val="21"/>
          <w:highlight w:val="none"/>
        </w:rPr>
      </w:pPr>
      <w:r>
        <w:rPr>
          <w:rFonts w:hint="eastAsia"/>
          <w:color w:val="auto"/>
          <w:sz w:val="21"/>
          <w:szCs w:val="21"/>
          <w:highlight w:val="none"/>
        </w:rPr>
        <w:fldChar w:fldCharType="end"/>
      </w:r>
    </w:p>
    <w:p w14:paraId="4E0935B8">
      <w:pPr>
        <w:rPr>
          <w:rFonts w:ascii="宋体" w:hAnsi="宋体" w:cs="宋体"/>
          <w:color w:val="auto"/>
          <w:szCs w:val="21"/>
          <w:highlight w:val="none"/>
        </w:rPr>
      </w:pPr>
      <w:r>
        <w:rPr>
          <w:rFonts w:hint="eastAsia" w:ascii="宋体" w:hAnsi="宋体" w:cs="宋体"/>
          <w:color w:val="auto"/>
          <w:szCs w:val="21"/>
          <w:highlight w:val="none"/>
        </w:rPr>
        <w:br w:type="page"/>
      </w:r>
    </w:p>
    <w:p w14:paraId="525EAA03">
      <w:pPr>
        <w:pStyle w:val="4"/>
        <w:spacing w:before="0" w:after="0" w:line="240" w:lineRule="auto"/>
        <w:rPr>
          <w:color w:val="auto"/>
          <w:sz w:val="28"/>
          <w:szCs w:val="28"/>
          <w:highlight w:val="none"/>
        </w:rPr>
      </w:pPr>
      <w:bookmarkStart w:id="0" w:name="_Toc17160"/>
      <w:r>
        <w:rPr>
          <w:rFonts w:hint="eastAsia"/>
          <w:color w:val="auto"/>
          <w:sz w:val="28"/>
          <w:szCs w:val="28"/>
          <w:highlight w:val="none"/>
        </w:rPr>
        <w:t>第一部分投标邀请</w:t>
      </w:r>
      <w:bookmarkEnd w:id="0"/>
    </w:p>
    <w:p w14:paraId="14AD0A96">
      <w:pPr>
        <w:pStyle w:val="5"/>
        <w:spacing w:before="0" w:after="0" w:line="360" w:lineRule="auto"/>
        <w:jc w:val="center"/>
        <w:rPr>
          <w:rFonts w:ascii="宋体" w:hAnsi="宋体" w:cs="宋体"/>
          <w:color w:val="auto"/>
          <w:highlight w:val="none"/>
        </w:rPr>
      </w:pPr>
      <w:bookmarkStart w:id="1" w:name="_Toc172"/>
      <w:r>
        <w:rPr>
          <w:rFonts w:hint="eastAsia" w:ascii="宋体" w:hAnsi="宋体" w:cs="宋体"/>
          <w:color w:val="auto"/>
          <w:highlight w:val="none"/>
        </w:rPr>
        <w:t>投标邀请书</w:t>
      </w:r>
      <w:bookmarkEnd w:id="1"/>
    </w:p>
    <w:p w14:paraId="4D7BD9A2">
      <w:pPr>
        <w:ind w:firstLine="422" w:firstLineChars="200"/>
        <w:rPr>
          <w:rFonts w:ascii="宋体" w:hAnsi="宋体"/>
          <w:color w:val="auto"/>
          <w:szCs w:val="21"/>
          <w:highlight w:val="none"/>
        </w:rPr>
      </w:pPr>
      <w:r>
        <w:rPr>
          <w:rFonts w:hint="eastAsia" w:ascii="宋体" w:hAnsi="宋体"/>
          <w:b/>
          <w:bCs/>
          <w:color w:val="auto"/>
          <w:szCs w:val="21"/>
          <w:highlight w:val="none"/>
          <w:u w:val="single"/>
        </w:rPr>
        <w:t>广东人信工程咨询有限公司</w:t>
      </w:r>
      <w:r>
        <w:rPr>
          <w:rFonts w:ascii="宋体" w:hAnsi="宋体"/>
          <w:color w:val="auto"/>
          <w:szCs w:val="21"/>
          <w:highlight w:val="none"/>
        </w:rPr>
        <w:t>（以下简称</w:t>
      </w:r>
      <w:r>
        <w:rPr>
          <w:rFonts w:hint="eastAsia" w:ascii="宋体" w:hAnsi="宋体"/>
          <w:color w:val="auto"/>
          <w:szCs w:val="21"/>
          <w:highlight w:val="none"/>
        </w:rPr>
        <w:t>“采购代理机构”</w:t>
      </w:r>
      <w:r>
        <w:rPr>
          <w:rFonts w:ascii="宋体" w:hAnsi="宋体"/>
          <w:color w:val="auto"/>
          <w:szCs w:val="21"/>
          <w:highlight w:val="none"/>
        </w:rPr>
        <w:t>）受</w:t>
      </w:r>
      <w:r>
        <w:rPr>
          <w:rFonts w:ascii="宋体" w:hAnsi="宋体" w:cs="Times New Roman"/>
          <w:color w:val="auto"/>
          <w:szCs w:val="21"/>
          <w:highlight w:val="none"/>
        </w:rPr>
        <w:t>东莞市安居建设投资有限公司</w:t>
      </w:r>
      <w:r>
        <w:rPr>
          <w:rFonts w:ascii="宋体" w:hAnsi="宋体"/>
          <w:color w:val="auto"/>
          <w:szCs w:val="21"/>
          <w:highlight w:val="none"/>
        </w:rPr>
        <w:t>（以下简称</w:t>
      </w:r>
      <w:r>
        <w:rPr>
          <w:rFonts w:hint="eastAsia" w:ascii="宋体" w:hAnsi="宋体"/>
          <w:color w:val="auto"/>
          <w:szCs w:val="21"/>
          <w:highlight w:val="none"/>
        </w:rPr>
        <w:t>“采购人”</w:t>
      </w:r>
      <w:r>
        <w:rPr>
          <w:rFonts w:ascii="宋体" w:hAnsi="宋体"/>
          <w:color w:val="auto"/>
          <w:szCs w:val="21"/>
          <w:highlight w:val="none"/>
        </w:rPr>
        <w:t>）委托，</w:t>
      </w:r>
      <w:r>
        <w:rPr>
          <w:rFonts w:hint="eastAsia" w:ascii="宋体" w:hAnsi="宋体"/>
          <w:color w:val="auto"/>
          <w:szCs w:val="21"/>
          <w:highlight w:val="none"/>
        </w:rPr>
        <w:t>现</w:t>
      </w:r>
      <w:r>
        <w:rPr>
          <w:rFonts w:ascii="宋体" w:hAnsi="宋体"/>
          <w:color w:val="auto"/>
          <w:szCs w:val="21"/>
          <w:highlight w:val="none"/>
        </w:rPr>
        <w:t>就</w:t>
      </w:r>
      <w:r>
        <w:rPr>
          <w:rFonts w:hint="eastAsia" w:ascii="宋体" w:hAnsi="宋体" w:cs="Times New Roman"/>
          <w:color w:val="auto"/>
          <w:szCs w:val="21"/>
          <w:highlight w:val="none"/>
          <w:u w:val="single"/>
        </w:rPr>
        <w:t>2026年东莞市安居建设投资有限公司-项目/门店一线岗位服务补充采购项目</w:t>
      </w:r>
      <w:r>
        <w:rPr>
          <w:rFonts w:hint="eastAsia" w:ascii="宋体" w:hAnsi="宋体"/>
          <w:color w:val="auto"/>
          <w:szCs w:val="21"/>
          <w:highlight w:val="none"/>
        </w:rPr>
        <w:t>（项目编号：</w:t>
      </w:r>
      <w:r>
        <w:rPr>
          <w:rFonts w:hint="eastAsia" w:ascii="宋体" w:hAnsi="宋体" w:cs="Times New Roman"/>
          <w:color w:val="auto"/>
          <w:szCs w:val="21"/>
          <w:highlight w:val="none"/>
        </w:rPr>
        <w:t>AJJS-BC-05-01-07(2026)</w:t>
      </w:r>
      <w:r>
        <w:rPr>
          <w:rFonts w:hint="eastAsia" w:ascii="宋体" w:hAnsi="宋体"/>
          <w:color w:val="auto"/>
          <w:szCs w:val="21"/>
          <w:highlight w:val="none"/>
        </w:rPr>
        <w:t>）</w:t>
      </w:r>
      <w:r>
        <w:rPr>
          <w:rFonts w:hint="eastAsia" w:ascii="宋体" w:hAnsi="宋体" w:cs="Times New Roman"/>
          <w:color w:val="auto"/>
          <w:szCs w:val="21"/>
          <w:highlight w:val="none"/>
        </w:rPr>
        <w:t>进行国内公开采购</w:t>
      </w:r>
      <w:r>
        <w:rPr>
          <w:rFonts w:hint="eastAsia" w:ascii="宋体" w:hAnsi="宋体"/>
          <w:color w:val="auto"/>
          <w:szCs w:val="21"/>
          <w:highlight w:val="none"/>
        </w:rPr>
        <w:t>，欢迎符合采购文件要求的国内投标人参加投标</w:t>
      </w:r>
      <w:r>
        <w:rPr>
          <w:rFonts w:ascii="宋体" w:hAnsi="宋体"/>
          <w:color w:val="auto"/>
          <w:szCs w:val="21"/>
          <w:highlight w:val="none"/>
        </w:rPr>
        <w:t>。有关事项如下：</w:t>
      </w:r>
    </w:p>
    <w:p w14:paraId="2358FE16">
      <w:pPr>
        <w:ind w:firstLine="413" w:firstLineChars="196"/>
        <w:rPr>
          <w:rFonts w:ascii="宋体" w:hAnsi="宋体"/>
          <w:b/>
          <w:color w:val="auto"/>
          <w:szCs w:val="21"/>
          <w:highlight w:val="none"/>
        </w:rPr>
      </w:pPr>
    </w:p>
    <w:p w14:paraId="28184A7D">
      <w:pPr>
        <w:ind w:firstLine="413"/>
        <w:rPr>
          <w:rFonts w:ascii="宋体" w:hAnsi="宋体"/>
          <w:b/>
          <w:color w:val="auto"/>
          <w:szCs w:val="21"/>
          <w:highlight w:val="none"/>
        </w:rPr>
      </w:pPr>
      <w:r>
        <w:rPr>
          <w:rFonts w:hint="eastAsia" w:ascii="宋体" w:hAnsi="宋体"/>
          <w:b/>
          <w:color w:val="auto"/>
          <w:szCs w:val="21"/>
          <w:highlight w:val="none"/>
        </w:rPr>
        <w:t>一、采购项目概况</w:t>
      </w:r>
    </w:p>
    <w:p w14:paraId="46EE759A">
      <w:pPr>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、采购</w:t>
      </w:r>
      <w:r>
        <w:rPr>
          <w:rFonts w:ascii="宋体" w:hAnsi="宋体"/>
          <w:color w:val="auto"/>
          <w:szCs w:val="21"/>
          <w:highlight w:val="none"/>
        </w:rPr>
        <w:t>项目名称</w:t>
      </w:r>
      <w:r>
        <w:rPr>
          <w:rFonts w:hint="eastAsia" w:ascii="宋体" w:hAnsi="宋体"/>
          <w:color w:val="auto"/>
          <w:szCs w:val="21"/>
          <w:highlight w:val="none"/>
        </w:rPr>
        <w:t>：</w:t>
      </w:r>
      <w:r>
        <w:rPr>
          <w:rFonts w:hint="eastAsia" w:ascii="宋体" w:hAnsi="宋体"/>
          <w:color w:val="auto"/>
          <w:szCs w:val="21"/>
          <w:highlight w:val="none"/>
          <w:u w:val="single"/>
        </w:rPr>
        <w:t>2026年东莞市安居建设投资有限公司-项目/门店一线岗位服务补充采购项目</w:t>
      </w:r>
    </w:p>
    <w:p w14:paraId="452266C4">
      <w:pPr>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预算金额（</w:t>
      </w:r>
      <w:r>
        <w:rPr>
          <w:rFonts w:hint="eastAsia" w:ascii="宋体" w:hAnsi="宋体"/>
          <w:color w:val="auto"/>
          <w:szCs w:val="21"/>
          <w:highlight w:val="none"/>
        </w:rPr>
        <w:t>元</w:t>
      </w:r>
      <w:r>
        <w:rPr>
          <w:rFonts w:ascii="宋体" w:hAnsi="宋体"/>
          <w:color w:val="auto"/>
          <w:szCs w:val="21"/>
          <w:highlight w:val="none"/>
        </w:rPr>
        <w:t>）</w:t>
      </w:r>
      <w:r>
        <w:rPr>
          <w:rFonts w:hint="eastAsia" w:ascii="宋体" w:hAnsi="宋体"/>
          <w:color w:val="auto"/>
          <w:szCs w:val="21"/>
          <w:highlight w:val="none"/>
        </w:rPr>
        <w:t>：人民币655,3</w:t>
      </w:r>
      <w:r>
        <w:rPr>
          <w:rFonts w:ascii="宋体" w:hAnsi="宋体"/>
          <w:color w:val="auto"/>
          <w:szCs w:val="21"/>
          <w:highlight w:val="none"/>
        </w:rPr>
        <w:t>19</w:t>
      </w:r>
      <w:r>
        <w:rPr>
          <w:rFonts w:hint="eastAsia" w:ascii="宋体" w:hAnsi="宋体"/>
          <w:color w:val="auto"/>
          <w:szCs w:val="21"/>
          <w:highlight w:val="none"/>
        </w:rPr>
        <w:t>.0</w:t>
      </w:r>
      <w:r>
        <w:rPr>
          <w:rFonts w:ascii="宋体" w:hAnsi="宋体"/>
          <w:color w:val="auto"/>
          <w:szCs w:val="21"/>
          <w:highlight w:val="none"/>
        </w:rPr>
        <w:t>4</w:t>
      </w:r>
      <w:r>
        <w:rPr>
          <w:rFonts w:hint="eastAsia" w:ascii="宋体" w:hAnsi="宋体"/>
          <w:color w:val="auto"/>
          <w:szCs w:val="21"/>
          <w:highlight w:val="none"/>
        </w:rPr>
        <w:t>元。</w:t>
      </w:r>
    </w:p>
    <w:p w14:paraId="53CD5487">
      <w:pPr>
        <w:ind w:firstLine="420" w:firstLineChars="200"/>
        <w:rPr>
          <w:rFonts w:ascii="宋体" w:hAnsi="宋体"/>
          <w:color w:val="auto"/>
          <w:szCs w:val="21"/>
          <w:highlight w:val="none"/>
        </w:rPr>
      </w:pPr>
      <w:r>
        <w:rPr>
          <w:rFonts w:hint="eastAsia" w:ascii="宋体" w:hAnsi="宋体"/>
          <w:color w:val="auto"/>
          <w:szCs w:val="21"/>
          <w:highlight w:val="none"/>
        </w:rPr>
        <w:t>3、最高</w:t>
      </w:r>
      <w:r>
        <w:rPr>
          <w:rFonts w:ascii="宋体" w:hAnsi="宋体"/>
          <w:color w:val="auto"/>
          <w:szCs w:val="21"/>
          <w:highlight w:val="none"/>
        </w:rPr>
        <w:t>限价</w:t>
      </w:r>
      <w:r>
        <w:rPr>
          <w:rFonts w:hint="eastAsia" w:ascii="宋体" w:hAnsi="宋体"/>
          <w:color w:val="auto"/>
          <w:szCs w:val="21"/>
          <w:highlight w:val="none"/>
        </w:rPr>
        <w:t>（元）</w:t>
      </w:r>
      <w:r>
        <w:rPr>
          <w:rFonts w:ascii="宋体" w:hAnsi="宋体"/>
          <w:color w:val="auto"/>
          <w:szCs w:val="21"/>
          <w:highlight w:val="none"/>
        </w:rPr>
        <w:t>：</w:t>
      </w:r>
      <w:r>
        <w:rPr>
          <w:rFonts w:hint="eastAsia" w:ascii="宋体" w:hAnsi="宋体"/>
          <w:color w:val="auto"/>
          <w:szCs w:val="21"/>
          <w:highlight w:val="none"/>
        </w:rPr>
        <w:t>人民币655,3</w:t>
      </w:r>
      <w:r>
        <w:rPr>
          <w:rFonts w:ascii="宋体" w:hAnsi="宋体"/>
          <w:color w:val="auto"/>
          <w:szCs w:val="21"/>
          <w:highlight w:val="none"/>
        </w:rPr>
        <w:t>19</w:t>
      </w:r>
      <w:r>
        <w:rPr>
          <w:rFonts w:hint="eastAsia" w:ascii="宋体" w:hAnsi="宋体"/>
          <w:color w:val="auto"/>
          <w:szCs w:val="21"/>
          <w:highlight w:val="none"/>
        </w:rPr>
        <w:t>.0</w:t>
      </w:r>
      <w:r>
        <w:rPr>
          <w:rFonts w:ascii="宋体" w:hAnsi="宋体"/>
          <w:color w:val="auto"/>
          <w:szCs w:val="21"/>
          <w:highlight w:val="none"/>
        </w:rPr>
        <w:t>4</w:t>
      </w:r>
      <w:r>
        <w:rPr>
          <w:rFonts w:hint="eastAsia" w:ascii="宋体" w:hAnsi="宋体"/>
          <w:color w:val="auto"/>
          <w:szCs w:val="21"/>
          <w:highlight w:val="none"/>
        </w:rPr>
        <w:t>元。</w:t>
      </w:r>
    </w:p>
    <w:p w14:paraId="0730AB65">
      <w:pPr>
        <w:ind w:firstLine="420" w:firstLineChars="200"/>
        <w:rPr>
          <w:rFonts w:ascii="宋体" w:hAnsi="宋体"/>
          <w:color w:val="auto"/>
          <w:szCs w:val="21"/>
          <w:highlight w:val="none"/>
        </w:rPr>
      </w:pPr>
      <w:r>
        <w:rPr>
          <w:rFonts w:hint="eastAsia" w:ascii="宋体" w:hAnsi="宋体"/>
          <w:color w:val="auto"/>
          <w:szCs w:val="21"/>
          <w:highlight w:val="none"/>
        </w:rPr>
        <w:t>4、项目内容</w:t>
      </w:r>
    </w:p>
    <w:tbl>
      <w:tblPr>
        <w:tblStyle w:val="2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2563"/>
        <w:gridCol w:w="2317"/>
        <w:gridCol w:w="2273"/>
      </w:tblGrid>
      <w:tr w14:paraId="5BE60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369" w:type="dxa"/>
            <w:vAlign w:val="center"/>
          </w:tcPr>
          <w:p w14:paraId="712BE7D4">
            <w:pPr>
              <w:jc w:val="center"/>
              <w:rPr>
                <w:rFonts w:ascii="宋体" w:hAnsi="宋体"/>
                <w:color w:val="auto"/>
                <w:szCs w:val="21"/>
                <w:highlight w:val="none"/>
              </w:rPr>
            </w:pPr>
            <w:r>
              <w:rPr>
                <w:rFonts w:hint="eastAsia" w:ascii="宋体" w:hAnsi="宋体" w:cs="宋体"/>
                <w:color w:val="auto"/>
                <w:kern w:val="28"/>
                <w:szCs w:val="21"/>
                <w:highlight w:val="none"/>
              </w:rPr>
              <w:t>采购包号</w:t>
            </w:r>
          </w:p>
        </w:tc>
        <w:tc>
          <w:tcPr>
            <w:tcW w:w="2563" w:type="dxa"/>
            <w:vAlign w:val="center"/>
          </w:tcPr>
          <w:p w14:paraId="3C699B50">
            <w:pPr>
              <w:jc w:val="center"/>
              <w:rPr>
                <w:rFonts w:ascii="宋体" w:hAnsi="宋体"/>
                <w:color w:val="auto"/>
                <w:szCs w:val="21"/>
                <w:highlight w:val="none"/>
              </w:rPr>
            </w:pPr>
            <w:r>
              <w:rPr>
                <w:rFonts w:hint="eastAsia" w:ascii="宋体" w:hAnsi="宋体" w:cs="宋体"/>
                <w:color w:val="auto"/>
                <w:kern w:val="28"/>
                <w:szCs w:val="21"/>
                <w:highlight w:val="none"/>
              </w:rPr>
              <w:t>项目内容</w:t>
            </w:r>
          </w:p>
        </w:tc>
        <w:tc>
          <w:tcPr>
            <w:tcW w:w="2317" w:type="dxa"/>
            <w:vAlign w:val="center"/>
          </w:tcPr>
          <w:p w14:paraId="3A782A19">
            <w:pPr>
              <w:jc w:val="center"/>
              <w:rPr>
                <w:rFonts w:ascii="宋体" w:hAnsi="宋体"/>
                <w:color w:val="auto"/>
                <w:szCs w:val="21"/>
                <w:highlight w:val="none"/>
              </w:rPr>
            </w:pPr>
            <w:r>
              <w:rPr>
                <w:rFonts w:hint="eastAsia" w:ascii="宋体" w:hAnsi="宋体" w:cs="宋体"/>
                <w:color w:val="auto"/>
                <w:kern w:val="28"/>
                <w:szCs w:val="21"/>
                <w:highlight w:val="none"/>
              </w:rPr>
              <w:t>采购服务单位数量</w:t>
            </w:r>
          </w:p>
        </w:tc>
        <w:tc>
          <w:tcPr>
            <w:tcW w:w="2273" w:type="dxa"/>
            <w:vAlign w:val="center"/>
          </w:tcPr>
          <w:p w14:paraId="2EF3D959">
            <w:pPr>
              <w:jc w:val="center"/>
              <w:rPr>
                <w:rFonts w:ascii="宋体" w:hAnsi="宋体"/>
                <w:color w:val="auto"/>
                <w:szCs w:val="21"/>
                <w:highlight w:val="none"/>
              </w:rPr>
            </w:pPr>
            <w:r>
              <w:rPr>
                <w:rFonts w:hint="eastAsia" w:ascii="宋体" w:hAnsi="宋体"/>
                <w:color w:val="auto"/>
                <w:szCs w:val="21"/>
                <w:highlight w:val="none"/>
              </w:rPr>
              <w:t>服务期</w:t>
            </w:r>
          </w:p>
        </w:tc>
      </w:tr>
      <w:tr w14:paraId="17712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vAlign w:val="center"/>
          </w:tcPr>
          <w:p w14:paraId="2238FC78">
            <w:pPr>
              <w:jc w:val="center"/>
              <w:rPr>
                <w:rFonts w:ascii="宋体" w:hAnsi="宋体"/>
                <w:color w:val="auto"/>
                <w:szCs w:val="21"/>
                <w:highlight w:val="none"/>
              </w:rPr>
            </w:pPr>
            <w:r>
              <w:rPr>
                <w:rFonts w:hint="eastAsia" w:ascii="宋体" w:hAnsi="宋体" w:cs="宋体"/>
                <w:color w:val="auto"/>
                <w:szCs w:val="21"/>
                <w:highlight w:val="none"/>
              </w:rPr>
              <w:t>A</w:t>
            </w:r>
          </w:p>
        </w:tc>
        <w:tc>
          <w:tcPr>
            <w:tcW w:w="2563" w:type="dxa"/>
            <w:vAlign w:val="center"/>
          </w:tcPr>
          <w:p w14:paraId="7F3A4DF3">
            <w:pPr>
              <w:jc w:val="center"/>
              <w:rPr>
                <w:rFonts w:ascii="宋体" w:hAnsi="宋体"/>
                <w:color w:val="auto"/>
                <w:szCs w:val="21"/>
                <w:highlight w:val="none"/>
              </w:rPr>
            </w:pPr>
            <w:r>
              <w:rPr>
                <w:rFonts w:hint="eastAsia" w:ascii="宋体" w:hAnsi="宋体"/>
                <w:color w:val="auto"/>
                <w:szCs w:val="21"/>
                <w:highlight w:val="none"/>
              </w:rPr>
              <w:t>东莞市安居建设投资有限公司-项目/门店一线岗位服务补充采购</w:t>
            </w:r>
          </w:p>
        </w:tc>
        <w:tc>
          <w:tcPr>
            <w:tcW w:w="2317" w:type="dxa"/>
            <w:vAlign w:val="center"/>
          </w:tcPr>
          <w:p w14:paraId="7ACD529E">
            <w:pPr>
              <w:jc w:val="center"/>
              <w:rPr>
                <w:rFonts w:ascii="宋体" w:hAnsi="宋体"/>
                <w:color w:val="auto"/>
                <w:szCs w:val="21"/>
                <w:highlight w:val="none"/>
              </w:rPr>
            </w:pPr>
            <w:r>
              <w:rPr>
                <w:rFonts w:hint="eastAsia" w:ascii="宋体" w:hAnsi="宋体" w:cs="宋体"/>
                <w:color w:val="auto"/>
                <w:szCs w:val="21"/>
                <w:highlight w:val="none"/>
              </w:rPr>
              <w:t>1</w:t>
            </w:r>
          </w:p>
        </w:tc>
        <w:tc>
          <w:tcPr>
            <w:tcW w:w="2273" w:type="dxa"/>
            <w:vAlign w:val="center"/>
          </w:tcPr>
          <w:p w14:paraId="31E7749B">
            <w:pPr>
              <w:jc w:val="center"/>
              <w:rPr>
                <w:rFonts w:ascii="宋体" w:hAnsi="宋体"/>
                <w:color w:val="auto"/>
                <w:szCs w:val="21"/>
                <w:highlight w:val="none"/>
              </w:rPr>
            </w:pPr>
            <w:r>
              <w:rPr>
                <w:rFonts w:hint="eastAsia" w:ascii="宋体" w:hAnsi="宋体" w:cs="宋体"/>
                <w:color w:val="auto"/>
                <w:szCs w:val="21"/>
                <w:highlight w:val="none"/>
              </w:rPr>
              <w:t>自合同签订之日起至2</w:t>
            </w:r>
            <w:r>
              <w:rPr>
                <w:rFonts w:ascii="宋体" w:hAnsi="宋体" w:cs="宋体"/>
                <w:color w:val="auto"/>
                <w:szCs w:val="21"/>
                <w:highlight w:val="none"/>
              </w:rPr>
              <w:t>027</w:t>
            </w:r>
            <w:r>
              <w:rPr>
                <w:rFonts w:hint="eastAsia" w:ascii="宋体" w:hAnsi="宋体" w:cs="宋体"/>
                <w:color w:val="auto"/>
                <w:szCs w:val="21"/>
                <w:highlight w:val="none"/>
              </w:rPr>
              <w:t>年2月2</w:t>
            </w:r>
            <w:r>
              <w:rPr>
                <w:rFonts w:ascii="宋体" w:hAnsi="宋体" w:cs="宋体"/>
                <w:color w:val="auto"/>
                <w:szCs w:val="21"/>
                <w:highlight w:val="none"/>
              </w:rPr>
              <w:t>8</w:t>
            </w:r>
            <w:r>
              <w:rPr>
                <w:rFonts w:hint="eastAsia" w:ascii="宋体" w:hAnsi="宋体" w:cs="宋体"/>
                <w:color w:val="auto"/>
                <w:szCs w:val="21"/>
                <w:highlight w:val="none"/>
              </w:rPr>
              <w:t>日止</w:t>
            </w:r>
            <w:r>
              <w:rPr>
                <w:rFonts w:hint="eastAsia" w:ascii="宋体" w:hAnsi="宋体" w:cs="宋体"/>
                <w:color w:val="auto"/>
                <w:szCs w:val="21"/>
                <w:highlight w:val="none"/>
              </w:rPr>
              <w:t>（暂定8个月）</w:t>
            </w:r>
          </w:p>
        </w:tc>
      </w:tr>
    </w:tbl>
    <w:p w14:paraId="6AC67B08">
      <w:pPr>
        <w:ind w:firstLine="420" w:firstLineChars="200"/>
        <w:rPr>
          <w:rFonts w:ascii="宋体" w:hAnsi="宋体"/>
          <w:color w:val="auto"/>
          <w:szCs w:val="21"/>
          <w:highlight w:val="none"/>
        </w:rPr>
      </w:pPr>
      <w:r>
        <w:rPr>
          <w:rFonts w:hint="eastAsia" w:ascii="宋体" w:hAnsi="宋体"/>
          <w:color w:val="auto"/>
          <w:szCs w:val="21"/>
          <w:highlight w:val="none"/>
        </w:rPr>
        <w:t>5、项目需求</w:t>
      </w:r>
    </w:p>
    <w:p w14:paraId="5B6AC363">
      <w:pPr>
        <w:ind w:firstLine="420" w:firstLineChars="200"/>
        <w:rPr>
          <w:rFonts w:ascii="宋体" w:hAnsi="宋体"/>
          <w:color w:val="auto"/>
          <w:szCs w:val="21"/>
          <w:highlight w:val="none"/>
        </w:rPr>
      </w:pPr>
      <w:r>
        <w:rPr>
          <w:rFonts w:hint="eastAsia" w:ascii="宋体" w:hAnsi="宋体"/>
          <w:color w:val="auto"/>
          <w:szCs w:val="21"/>
          <w:highlight w:val="none"/>
        </w:rPr>
        <w:t>详细内容请参阅采购文件第三部分《用户需求书》。</w:t>
      </w:r>
    </w:p>
    <w:p w14:paraId="29D692F2">
      <w:pPr>
        <w:ind w:firstLine="413" w:firstLineChars="196"/>
        <w:rPr>
          <w:rFonts w:ascii="宋体" w:hAnsi="宋体"/>
          <w:b/>
          <w:color w:val="auto"/>
          <w:szCs w:val="21"/>
          <w:highlight w:val="none"/>
        </w:rPr>
      </w:pPr>
    </w:p>
    <w:p w14:paraId="27D0098F">
      <w:pPr>
        <w:ind w:firstLine="413" w:firstLineChars="196"/>
        <w:rPr>
          <w:rFonts w:ascii="宋体" w:hAnsi="宋体"/>
          <w:b/>
          <w:color w:val="auto"/>
          <w:szCs w:val="21"/>
          <w:highlight w:val="none"/>
        </w:rPr>
      </w:pPr>
      <w:r>
        <w:rPr>
          <w:rFonts w:hint="eastAsia" w:ascii="宋体" w:hAnsi="宋体"/>
          <w:b/>
          <w:color w:val="auto"/>
          <w:szCs w:val="21"/>
          <w:highlight w:val="none"/>
        </w:rPr>
        <w:t>二、投标人资格要求</w:t>
      </w:r>
    </w:p>
    <w:p w14:paraId="730B7CE7">
      <w:pPr>
        <w:ind w:firstLine="411" w:firstLineChars="196"/>
        <w:rPr>
          <w:rFonts w:ascii="宋体" w:hAnsi="宋体"/>
          <w:color w:val="auto"/>
          <w:szCs w:val="21"/>
          <w:highlight w:val="none"/>
        </w:rPr>
      </w:pPr>
      <w:r>
        <w:rPr>
          <w:rFonts w:hint="eastAsia" w:ascii="宋体" w:hAnsi="宋体"/>
          <w:color w:val="auto"/>
          <w:szCs w:val="21"/>
          <w:highlight w:val="none"/>
        </w:rPr>
        <w:t>1、一般要求：</w:t>
      </w:r>
    </w:p>
    <w:p w14:paraId="1AC38E79">
      <w:pPr>
        <w:ind w:firstLine="420" w:firstLineChars="200"/>
        <w:rPr>
          <w:rFonts w:ascii="宋体" w:hAnsi="宋体"/>
          <w:color w:val="auto"/>
          <w:szCs w:val="21"/>
          <w:highlight w:val="none"/>
        </w:rPr>
      </w:pPr>
      <w:r>
        <w:rPr>
          <w:rFonts w:hint="eastAsia" w:ascii="宋体" w:hAnsi="宋体"/>
          <w:color w:val="auto"/>
          <w:szCs w:val="21"/>
          <w:highlight w:val="none"/>
        </w:rPr>
        <w:t>（1）投标人须为在中华人民共和国境内登记注册的具有独立承担民事责任能力的法人或其他组织【提供《营业执照》复印件（加盖公章）或《事业单位法人证书》复印件（加盖公章）或其他主体证书复印件（加盖公章）】。</w:t>
      </w:r>
    </w:p>
    <w:p w14:paraId="5B3D88CE">
      <w:pPr>
        <w:ind w:firstLine="420" w:firstLineChars="200"/>
        <w:rPr>
          <w:rFonts w:ascii="宋体" w:hAnsi="宋体"/>
          <w:color w:val="auto"/>
          <w:szCs w:val="21"/>
          <w:highlight w:val="none"/>
        </w:rPr>
      </w:pPr>
      <w:r>
        <w:rPr>
          <w:rFonts w:hint="eastAsia" w:ascii="宋体" w:hAnsi="宋体"/>
          <w:color w:val="auto"/>
          <w:szCs w:val="21"/>
          <w:highlight w:val="none"/>
        </w:rPr>
        <w:t>（2）参加采购活动前三年内，在经营活动中没有重大违法记录（须提供书面声明）。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如有最新发文通知，按最新文件执行）。</w:t>
      </w:r>
    </w:p>
    <w:p w14:paraId="62B6204C">
      <w:pPr>
        <w:ind w:firstLine="420" w:firstLineChars="200"/>
        <w:rPr>
          <w:rFonts w:ascii="宋体" w:hAnsi="宋体"/>
          <w:color w:val="auto"/>
          <w:szCs w:val="21"/>
          <w:highlight w:val="none"/>
        </w:rPr>
      </w:pPr>
      <w:r>
        <w:rPr>
          <w:rFonts w:hint="eastAsia" w:ascii="宋体" w:hAnsi="宋体"/>
          <w:color w:val="auto"/>
          <w:szCs w:val="21"/>
          <w:highlight w:val="none"/>
        </w:rPr>
        <w:t>（3）投标人的单位负责人为同一人或者存在直接控股、管理关系的不同投标人，不得参加同一合同项下的采购活动。</w:t>
      </w:r>
    </w:p>
    <w:p w14:paraId="0001FF2C">
      <w:pPr>
        <w:ind w:firstLine="420" w:firstLineChars="200"/>
        <w:rPr>
          <w:rFonts w:ascii="宋体" w:hAnsi="宋体"/>
          <w:color w:val="auto"/>
          <w:szCs w:val="21"/>
          <w:highlight w:val="none"/>
        </w:rPr>
      </w:pPr>
      <w:r>
        <w:rPr>
          <w:rFonts w:hint="eastAsia" w:ascii="宋体" w:hAnsi="宋体"/>
          <w:color w:val="auto"/>
          <w:szCs w:val="21"/>
          <w:highlight w:val="none"/>
        </w:rPr>
        <w:t>（4）未被列入“信用中国”网站(www.creditchina.gov.cn )“记录失信被执行人或</w:t>
      </w:r>
      <w:r>
        <w:rPr>
          <w:rFonts w:hint="eastAsia"/>
          <w:color w:val="auto"/>
          <w:highlight w:val="none"/>
        </w:rPr>
        <w:t>重大税收违法失信主体</w:t>
      </w:r>
      <w:r>
        <w:rPr>
          <w:rFonts w:hint="eastAsia" w:ascii="宋体" w:hAnsi="宋体"/>
          <w:color w:val="auto"/>
          <w:szCs w:val="21"/>
          <w:highlight w:val="none"/>
        </w:rPr>
        <w:t>或政府采购严重违法失信行为”记录名单。以代理机构于投标截止日当天在“信用中国”网站查询结果为准，如相关失信记录已失效，投标人需提供相关证明资料。</w:t>
      </w:r>
    </w:p>
    <w:p w14:paraId="67A6DC40">
      <w:pPr>
        <w:ind w:firstLine="420" w:firstLineChars="200"/>
        <w:rPr>
          <w:rFonts w:ascii="宋体" w:hAnsi="宋体"/>
          <w:color w:val="auto"/>
          <w:szCs w:val="21"/>
          <w:highlight w:val="none"/>
        </w:rPr>
      </w:pPr>
      <w:r>
        <w:rPr>
          <w:rFonts w:hint="eastAsia" w:ascii="宋体" w:hAnsi="宋体"/>
          <w:color w:val="auto"/>
          <w:szCs w:val="21"/>
          <w:highlight w:val="none"/>
        </w:rPr>
        <w:t>（5）未被列入东实集团及下属企业相关领域黑名单。【以</w:t>
      </w:r>
      <w:r>
        <w:rPr>
          <w:rFonts w:hint="eastAsia" w:hAnsi="宋体" w:cs="宋体"/>
          <w:color w:val="auto"/>
          <w:kern w:val="2"/>
          <w:szCs w:val="21"/>
          <w:highlight w:val="none"/>
          <w:lang w:val="zh-CN"/>
        </w:rPr>
        <w:t>东莞实业投资控股集团有限公司</w:t>
      </w:r>
      <w:r>
        <w:rPr>
          <w:rFonts w:hint="eastAsia" w:ascii="宋体" w:hAnsi="宋体"/>
          <w:color w:val="auto"/>
          <w:szCs w:val="21"/>
          <w:highlight w:val="none"/>
        </w:rPr>
        <w:t>发文（东实通〔2021〕44号）、（东实通〔2021〕98号）、</w:t>
      </w:r>
      <w:r>
        <w:rPr>
          <w:rFonts w:ascii="宋体" w:hAnsi="宋体"/>
          <w:color w:val="auto"/>
          <w:szCs w:val="21"/>
          <w:highlight w:val="none"/>
        </w:rPr>
        <w:t>（东实通〔2022〕75号）</w:t>
      </w:r>
      <w:r>
        <w:rPr>
          <w:rFonts w:hint="eastAsia" w:ascii="宋体" w:hAnsi="宋体"/>
          <w:color w:val="auto"/>
          <w:szCs w:val="21"/>
          <w:highlight w:val="none"/>
        </w:rPr>
        <w:t>、（东实通〔2023〕37号）为准，如有最新发文通知，按最新文件执行。】</w:t>
      </w:r>
    </w:p>
    <w:p w14:paraId="075C75F8">
      <w:pPr>
        <w:ind w:firstLine="420" w:firstLineChars="200"/>
        <w:rPr>
          <w:rFonts w:ascii="宋体" w:hAnsi="宋体"/>
          <w:color w:val="auto"/>
          <w:szCs w:val="21"/>
          <w:highlight w:val="none"/>
        </w:rPr>
      </w:pPr>
      <w:r>
        <w:rPr>
          <w:rFonts w:hint="eastAsia" w:ascii="宋体" w:hAnsi="宋体"/>
          <w:color w:val="auto"/>
          <w:szCs w:val="21"/>
          <w:highlight w:val="none"/>
        </w:rPr>
        <w:t>（6）投标人应具备由行政部门核实批准颁发在有效期内的《人力资源服务许可证》。（须提供扫描件或复印件加盖投标人公章）。</w:t>
      </w:r>
    </w:p>
    <w:p w14:paraId="01266FF5">
      <w:pPr>
        <w:ind w:firstLine="413" w:firstLineChars="196"/>
        <w:rPr>
          <w:rFonts w:ascii="宋体" w:hAnsi="宋体"/>
          <w:b/>
          <w:color w:val="auto"/>
          <w:szCs w:val="21"/>
          <w:highlight w:val="none"/>
        </w:rPr>
      </w:pPr>
      <w:r>
        <w:rPr>
          <w:rFonts w:hint="eastAsia" w:ascii="宋体" w:hAnsi="宋体"/>
          <w:b/>
          <w:color w:val="auto"/>
          <w:szCs w:val="21"/>
          <w:highlight w:val="none"/>
        </w:rPr>
        <w:t>三、获取采购文件方式及要求：</w:t>
      </w:r>
    </w:p>
    <w:p w14:paraId="3AA1BAB5">
      <w:pPr>
        <w:wordWrap w:val="0"/>
        <w:ind w:firstLine="420" w:firstLineChars="200"/>
        <w:rPr>
          <w:rFonts w:ascii="宋体" w:hAnsi="宋体" w:cs="宋体"/>
          <w:color w:val="auto"/>
          <w:szCs w:val="21"/>
          <w:highlight w:val="none"/>
        </w:rPr>
      </w:pPr>
      <w:r>
        <w:rPr>
          <w:rFonts w:hint="eastAsia" w:ascii="宋体" w:hAnsi="宋体" w:cs="宋体"/>
          <w:color w:val="auto"/>
          <w:szCs w:val="21"/>
          <w:highlight w:val="none"/>
        </w:rPr>
        <w:t>本项目不进行实名登记报名，拟参加投标的投标人可于投标截止时间前自行网上下载采购文件。采购文件下载地址：</w:t>
      </w:r>
      <w:r>
        <w:rPr>
          <w:rFonts w:hint="eastAsia" w:ascii="宋体" w:hAnsi="宋体" w:cs="宋体"/>
          <w:color w:val="auto"/>
          <w:szCs w:val="21"/>
          <w:highlight w:val="none"/>
          <w:u w:val="single"/>
        </w:rPr>
        <w:t>中国招标投标公共服务平台（http://www.cebpubservice.com/）、东莞实业投资控股集团有限公司-招标采购栏目（http://www.dgsy.com.cn/）、东莞市安居建设投资有限公司（下属公司）（https://www.</w:t>
      </w:r>
      <w:r>
        <w:rPr>
          <w:rFonts w:ascii="宋体" w:hAnsi="宋体" w:cs="宋体"/>
          <w:color w:val="auto"/>
          <w:szCs w:val="21"/>
          <w:highlight w:val="none"/>
          <w:u w:val="single"/>
        </w:rPr>
        <w:t>0769anju</w:t>
      </w:r>
      <w:r>
        <w:rPr>
          <w:rFonts w:hint="eastAsia" w:ascii="宋体" w:hAnsi="宋体" w:cs="宋体"/>
          <w:color w:val="auto"/>
          <w:szCs w:val="21"/>
          <w:highlight w:val="none"/>
          <w:u w:val="single"/>
        </w:rPr>
        <w:t>.com/）、广东人信工程咨询有限公司官网（http://www.gdrxzx.com）</w:t>
      </w:r>
      <w:r>
        <w:rPr>
          <w:rFonts w:hint="eastAsia" w:ascii="宋体" w:hAnsi="宋体" w:cs="宋体"/>
          <w:color w:val="auto"/>
          <w:szCs w:val="21"/>
          <w:highlight w:val="none"/>
        </w:rPr>
        <w:t>。</w:t>
      </w:r>
    </w:p>
    <w:p w14:paraId="69848E24">
      <w:pPr>
        <w:rPr>
          <w:rFonts w:ascii="宋体" w:hAnsi="宋体" w:cs="宋体"/>
          <w:color w:val="auto"/>
          <w:szCs w:val="21"/>
          <w:highlight w:val="none"/>
        </w:rPr>
      </w:pPr>
    </w:p>
    <w:p w14:paraId="1D4DDEF6">
      <w:pPr>
        <w:ind w:firstLine="413" w:firstLineChars="196"/>
        <w:rPr>
          <w:rFonts w:ascii="宋体" w:hAnsi="宋体" w:cs="宋体"/>
          <w:b/>
          <w:color w:val="auto"/>
          <w:szCs w:val="21"/>
          <w:highlight w:val="none"/>
        </w:rPr>
      </w:pPr>
      <w:r>
        <w:rPr>
          <w:rFonts w:hint="eastAsia" w:ascii="宋体" w:hAnsi="宋体" w:cs="宋体"/>
          <w:b/>
          <w:color w:val="auto"/>
          <w:szCs w:val="21"/>
          <w:highlight w:val="none"/>
        </w:rPr>
        <w:t>四、投标文件的递交</w:t>
      </w:r>
    </w:p>
    <w:p w14:paraId="4F6F3BB6">
      <w:pPr>
        <w:ind w:firstLine="420" w:firstLineChars="200"/>
        <w:rPr>
          <w:rFonts w:ascii="宋体" w:hAnsi="宋体" w:cs="宋体"/>
          <w:color w:val="auto"/>
          <w:szCs w:val="21"/>
          <w:highlight w:val="none"/>
        </w:rPr>
      </w:pPr>
      <w:r>
        <w:rPr>
          <w:rFonts w:hint="eastAsia" w:ascii="宋体" w:hAnsi="宋体" w:cs="宋体"/>
          <w:color w:val="auto"/>
          <w:szCs w:val="21"/>
          <w:highlight w:val="none"/>
        </w:rPr>
        <w:t>1、递交投标文件时间：</w:t>
      </w:r>
      <w:r>
        <w:rPr>
          <w:rFonts w:hint="eastAsia" w:ascii="宋体" w:hAnsi="宋体" w:cs="宋体"/>
          <w:color w:val="auto"/>
          <w:szCs w:val="21"/>
          <w:highlight w:val="none"/>
        </w:rPr>
        <w:t>2026年0</w:t>
      </w:r>
      <w:r>
        <w:rPr>
          <w:rFonts w:ascii="宋体" w:hAnsi="宋体" w:cs="宋体"/>
          <w:color w:val="auto"/>
          <w:szCs w:val="21"/>
          <w:highlight w:val="none"/>
        </w:rPr>
        <w:t>6</w:t>
      </w:r>
      <w:r>
        <w:rPr>
          <w:rFonts w:hint="eastAsia" w:ascii="宋体" w:hAnsi="宋体" w:cs="宋体"/>
          <w:color w:val="auto"/>
          <w:szCs w:val="21"/>
          <w:highlight w:val="none"/>
        </w:rPr>
        <w:t>月</w:t>
      </w:r>
      <w:r>
        <w:rPr>
          <w:rFonts w:ascii="宋体" w:hAnsi="宋体" w:cs="宋体"/>
          <w:color w:val="auto"/>
          <w:szCs w:val="21"/>
          <w:highlight w:val="none"/>
        </w:rPr>
        <w:t>05</w:t>
      </w:r>
      <w:r>
        <w:rPr>
          <w:rFonts w:hint="eastAsia" w:ascii="宋体" w:hAnsi="宋体" w:cs="宋体"/>
          <w:color w:val="auto"/>
          <w:szCs w:val="21"/>
          <w:highlight w:val="none"/>
        </w:rPr>
        <w:t>日</w:t>
      </w:r>
      <w:r>
        <w:rPr>
          <w:rFonts w:hint="eastAsia" w:ascii="宋体" w:hAnsi="宋体" w:cs="宋体"/>
          <w:color w:val="auto"/>
          <w:szCs w:val="21"/>
          <w:highlight w:val="none"/>
        </w:rPr>
        <w:t>（北京时间）</w:t>
      </w:r>
      <w:r>
        <w:rPr>
          <w:rFonts w:hint="eastAsia" w:ascii="宋体" w:hAnsi="宋体" w:cs="宋体"/>
          <w:color w:val="auto"/>
          <w:szCs w:val="21"/>
          <w:highlight w:val="none"/>
          <w:u w:val="single"/>
        </w:rPr>
        <w:t>09</w:t>
      </w:r>
      <w:r>
        <w:rPr>
          <w:rFonts w:hint="eastAsia" w:ascii="宋体" w:hAnsi="宋体" w:cs="宋体"/>
          <w:color w:val="auto"/>
          <w:szCs w:val="21"/>
          <w:highlight w:val="none"/>
        </w:rPr>
        <w:t>:</w:t>
      </w:r>
      <w:r>
        <w:rPr>
          <w:rFonts w:hint="eastAsia" w:ascii="宋体" w:hAnsi="宋体" w:cs="宋体"/>
          <w:color w:val="auto"/>
          <w:szCs w:val="21"/>
          <w:highlight w:val="none"/>
          <w:u w:val="single"/>
        </w:rPr>
        <w:t>00</w:t>
      </w:r>
      <w:r>
        <w:rPr>
          <w:rFonts w:hint="eastAsia" w:ascii="宋体" w:hAnsi="宋体" w:cs="宋体"/>
          <w:color w:val="auto"/>
          <w:szCs w:val="21"/>
          <w:highlight w:val="none"/>
        </w:rPr>
        <w:t>-</w:t>
      </w:r>
      <w:r>
        <w:rPr>
          <w:rFonts w:hint="eastAsia" w:ascii="宋体" w:hAnsi="宋体" w:cs="宋体"/>
          <w:color w:val="auto"/>
          <w:szCs w:val="21"/>
          <w:highlight w:val="none"/>
          <w:u w:val="single"/>
        </w:rPr>
        <w:t>09</w:t>
      </w:r>
      <w:r>
        <w:rPr>
          <w:rFonts w:hint="eastAsia" w:ascii="宋体" w:hAnsi="宋体" w:cs="宋体"/>
          <w:color w:val="auto"/>
          <w:szCs w:val="21"/>
          <w:highlight w:val="none"/>
        </w:rPr>
        <w:t>:</w:t>
      </w:r>
      <w:r>
        <w:rPr>
          <w:rFonts w:hint="eastAsia" w:ascii="宋体" w:hAnsi="宋体" w:cs="宋体"/>
          <w:color w:val="auto"/>
          <w:szCs w:val="21"/>
          <w:highlight w:val="none"/>
          <w:u w:val="single"/>
        </w:rPr>
        <w:t>30</w:t>
      </w:r>
      <w:r>
        <w:rPr>
          <w:rFonts w:hint="eastAsia" w:ascii="宋体" w:hAnsi="宋体" w:cs="宋体"/>
          <w:color w:val="auto"/>
          <w:szCs w:val="21"/>
          <w:highlight w:val="none"/>
        </w:rPr>
        <w:t>。</w:t>
      </w:r>
    </w:p>
    <w:p w14:paraId="7952A5BB">
      <w:pPr>
        <w:ind w:firstLine="420" w:firstLineChars="200"/>
        <w:rPr>
          <w:rFonts w:ascii="宋体" w:hAnsi="宋体" w:cs="宋体"/>
          <w:b/>
          <w:color w:val="auto"/>
          <w:szCs w:val="21"/>
          <w:highlight w:val="none"/>
        </w:rPr>
      </w:pPr>
      <w:r>
        <w:rPr>
          <w:rFonts w:hint="eastAsia" w:ascii="宋体" w:hAnsi="宋体" w:cs="宋体"/>
          <w:color w:val="auto"/>
          <w:szCs w:val="21"/>
          <w:highlight w:val="none"/>
        </w:rPr>
        <w:t>2、递交投标文件截止及开标时间：</w:t>
      </w:r>
      <w:r>
        <w:rPr>
          <w:rFonts w:hint="eastAsia" w:ascii="宋体" w:hAnsi="宋体" w:cs="宋体"/>
          <w:color w:val="auto"/>
          <w:szCs w:val="21"/>
          <w:highlight w:val="none"/>
        </w:rPr>
        <w:t>2026年</w:t>
      </w:r>
      <w:r>
        <w:rPr>
          <w:rFonts w:ascii="宋体" w:hAnsi="宋体" w:cs="宋体"/>
          <w:color w:val="auto"/>
          <w:szCs w:val="21"/>
          <w:highlight w:val="none"/>
        </w:rPr>
        <w:t>06</w:t>
      </w:r>
      <w:r>
        <w:rPr>
          <w:rFonts w:hint="eastAsia" w:ascii="宋体" w:hAnsi="宋体" w:cs="宋体"/>
          <w:color w:val="auto"/>
          <w:szCs w:val="21"/>
          <w:highlight w:val="none"/>
        </w:rPr>
        <w:t>月</w:t>
      </w:r>
      <w:r>
        <w:rPr>
          <w:rFonts w:ascii="宋体" w:hAnsi="宋体" w:cs="宋体"/>
          <w:color w:val="auto"/>
          <w:szCs w:val="21"/>
          <w:highlight w:val="none"/>
        </w:rPr>
        <w:t>05</w:t>
      </w:r>
      <w:r>
        <w:rPr>
          <w:rFonts w:hint="eastAsia" w:ascii="宋体" w:hAnsi="宋体" w:cs="宋体"/>
          <w:color w:val="auto"/>
          <w:szCs w:val="21"/>
          <w:highlight w:val="none"/>
        </w:rPr>
        <w:t>日</w:t>
      </w:r>
      <w:r>
        <w:rPr>
          <w:rFonts w:hint="eastAsia" w:ascii="宋体" w:hAnsi="宋体" w:cs="宋体"/>
          <w:color w:val="auto"/>
          <w:szCs w:val="21"/>
          <w:highlight w:val="none"/>
          <w:u w:val="single"/>
        </w:rPr>
        <w:t>09</w:t>
      </w:r>
      <w:r>
        <w:rPr>
          <w:rFonts w:hint="eastAsia" w:ascii="宋体" w:hAnsi="宋体" w:cs="宋体"/>
          <w:color w:val="auto"/>
          <w:szCs w:val="21"/>
          <w:highlight w:val="none"/>
        </w:rPr>
        <w:t>:</w:t>
      </w:r>
      <w:r>
        <w:rPr>
          <w:rFonts w:hint="eastAsia" w:ascii="宋体" w:hAnsi="宋体" w:cs="宋体"/>
          <w:color w:val="auto"/>
          <w:szCs w:val="21"/>
          <w:highlight w:val="none"/>
          <w:u w:val="single"/>
        </w:rPr>
        <w:t>30</w:t>
      </w:r>
      <w:r>
        <w:rPr>
          <w:rFonts w:hint="eastAsia" w:ascii="宋体" w:hAnsi="宋体" w:cs="宋体"/>
          <w:color w:val="auto"/>
          <w:szCs w:val="21"/>
          <w:highlight w:val="none"/>
        </w:rPr>
        <w:t>（北京时间），所有投标文件应于截止时间之前递交，迟交或以电报、传真形式的投标文件将拒绝接收。</w:t>
      </w:r>
    </w:p>
    <w:p w14:paraId="72ACF75C">
      <w:pPr>
        <w:ind w:firstLine="420" w:firstLineChars="200"/>
        <w:rPr>
          <w:rFonts w:ascii="宋体" w:hAnsi="宋体" w:cs="宋体"/>
          <w:color w:val="auto"/>
          <w:szCs w:val="21"/>
          <w:highlight w:val="none"/>
        </w:rPr>
      </w:pPr>
      <w:r>
        <w:rPr>
          <w:rFonts w:hint="eastAsia" w:ascii="宋体" w:hAnsi="宋体" w:cs="宋体"/>
          <w:color w:val="auto"/>
          <w:szCs w:val="21"/>
          <w:highlight w:val="none"/>
        </w:rPr>
        <w:t>3、开标地点：</w:t>
      </w:r>
      <w:r>
        <w:rPr>
          <w:rFonts w:hint="eastAsia" w:ascii="宋体" w:hAnsi="宋体" w:cs="宋体"/>
          <w:color w:val="auto"/>
          <w:szCs w:val="21"/>
          <w:highlight w:val="none"/>
          <w:u w:val="single"/>
        </w:rPr>
        <w:t>东莞市东城街道洋杞坑东路18号302室（东莞市东城街道立新洋杞坑经济合作社办公大楼三楼）。</w:t>
      </w:r>
    </w:p>
    <w:p w14:paraId="709A6B25">
      <w:pPr>
        <w:ind w:firstLine="411" w:firstLineChars="196"/>
        <w:rPr>
          <w:rFonts w:ascii="宋体" w:hAnsi="宋体" w:cs="宋体"/>
          <w:bCs/>
          <w:color w:val="auto"/>
          <w:szCs w:val="21"/>
          <w:highlight w:val="none"/>
        </w:rPr>
      </w:pPr>
      <w:r>
        <w:rPr>
          <w:rFonts w:hint="eastAsia" w:ascii="宋体" w:hAnsi="宋体" w:cs="宋体"/>
          <w:bCs/>
          <w:color w:val="auto"/>
          <w:szCs w:val="21"/>
          <w:highlight w:val="none"/>
        </w:rPr>
        <w:t>4、开标事宜：</w:t>
      </w:r>
      <w:r>
        <w:rPr>
          <w:rFonts w:hint="eastAsia" w:ascii="宋体" w:hAnsi="宋体" w:cs="宋体"/>
          <w:b/>
          <w:bCs/>
          <w:color w:val="auto"/>
          <w:szCs w:val="21"/>
          <w:highlight w:val="none"/>
        </w:rPr>
        <w:t>届时请投标人的法定代表人或其授权代表务必携带有效身份证明出席开标会</w:t>
      </w:r>
      <w:r>
        <w:rPr>
          <w:rFonts w:hint="eastAsia" w:ascii="宋体" w:hAnsi="宋体" w:cs="宋体"/>
          <w:bCs/>
          <w:color w:val="auto"/>
          <w:szCs w:val="21"/>
          <w:highlight w:val="none"/>
        </w:rPr>
        <w:t>。</w:t>
      </w:r>
    </w:p>
    <w:p w14:paraId="6F0D6BD7">
      <w:pPr>
        <w:pStyle w:val="38"/>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5、出现以下情形时，采购代理机构不予接收投标（响应）文件：</w:t>
      </w:r>
    </w:p>
    <w:p w14:paraId="70EF0B9E">
      <w:pPr>
        <w:pStyle w:val="38"/>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（1）逾期送达或者未送达指定地点的；</w:t>
      </w:r>
    </w:p>
    <w:p w14:paraId="1D9D97A0">
      <w:pPr>
        <w:pStyle w:val="38"/>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（2）未按采购文件要求密封的。</w:t>
      </w:r>
    </w:p>
    <w:p w14:paraId="41CE85E7">
      <w:pPr>
        <w:pStyle w:val="38"/>
        <w:rPr>
          <w:rFonts w:ascii="宋体" w:hAnsi="宋体" w:eastAsia="宋体" w:cs="宋体"/>
          <w:color w:val="auto"/>
          <w:sz w:val="21"/>
          <w:szCs w:val="21"/>
          <w:highlight w:val="none"/>
        </w:rPr>
      </w:pPr>
    </w:p>
    <w:p w14:paraId="2AF3D246">
      <w:pPr>
        <w:pStyle w:val="38"/>
        <w:ind w:firstLine="422"/>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五、发布公告的媒介</w:t>
      </w:r>
    </w:p>
    <w:p w14:paraId="66D69BB9">
      <w:pPr>
        <w:pStyle w:val="38"/>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1、采购公告发布媒介：</w:t>
      </w:r>
    </w:p>
    <w:p w14:paraId="5220EF4F">
      <w:pPr>
        <w:pStyle w:val="38"/>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中国招标投标公共服务平台（http://www.cebpubservice.com/）、东莞实业投资控股集团有限公司-招标采购栏目（http://www.dgsy.com.cn/）、东莞市安居建设投资有限公司（</w:t>
      </w:r>
      <w:r>
        <w:rPr>
          <w:rFonts w:hint="eastAsia" w:ascii="宋体" w:hAnsi="宋体" w:cs="宋体"/>
          <w:color w:val="auto"/>
          <w:szCs w:val="21"/>
          <w:highlight w:val="none"/>
          <w:u w:val="single"/>
        </w:rPr>
        <w:t>https://www.</w:t>
      </w:r>
      <w:r>
        <w:rPr>
          <w:rFonts w:ascii="宋体" w:hAnsi="宋体" w:cs="宋体"/>
          <w:color w:val="auto"/>
          <w:szCs w:val="21"/>
          <w:highlight w:val="none"/>
          <w:u w:val="single"/>
        </w:rPr>
        <w:t>0769anju</w:t>
      </w:r>
      <w:r>
        <w:rPr>
          <w:rFonts w:hint="eastAsia" w:ascii="宋体" w:hAnsi="宋体" w:cs="宋体"/>
          <w:color w:val="auto"/>
          <w:szCs w:val="21"/>
          <w:highlight w:val="none"/>
          <w:u w:val="single"/>
        </w:rPr>
        <w:t>.com/</w:t>
      </w:r>
      <w:r>
        <w:rPr>
          <w:rFonts w:hint="eastAsia" w:ascii="宋体" w:hAnsi="宋体" w:eastAsia="宋体" w:cs="宋体"/>
          <w:color w:val="auto"/>
          <w:sz w:val="21"/>
          <w:szCs w:val="21"/>
          <w:highlight w:val="none"/>
          <w:u w:val="single"/>
        </w:rPr>
        <w:t>）、</w:t>
      </w:r>
      <w:r>
        <w:rPr>
          <w:rFonts w:hint="eastAsia" w:ascii="宋体" w:hAnsi="宋体" w:cs="宋体"/>
          <w:color w:val="auto"/>
          <w:szCs w:val="21"/>
          <w:highlight w:val="none"/>
          <w:u w:val="single"/>
        </w:rPr>
        <w:t>广东人信工程咨询有限公司官网</w:t>
      </w:r>
      <w:r>
        <w:rPr>
          <w:rFonts w:hint="eastAsia" w:ascii="宋体" w:hAnsi="宋体" w:eastAsia="宋体" w:cs="宋体"/>
          <w:color w:val="auto"/>
          <w:sz w:val="21"/>
          <w:szCs w:val="21"/>
          <w:highlight w:val="none"/>
          <w:u w:val="single"/>
        </w:rPr>
        <w:t>（http://www.gdrxzx.com）</w:t>
      </w:r>
      <w:r>
        <w:rPr>
          <w:rFonts w:hint="eastAsia" w:ascii="宋体" w:hAnsi="宋体" w:eastAsia="宋体" w:cs="宋体"/>
          <w:color w:val="auto"/>
          <w:sz w:val="21"/>
          <w:szCs w:val="21"/>
          <w:highlight w:val="none"/>
        </w:rPr>
        <w:t>。</w:t>
      </w:r>
    </w:p>
    <w:p w14:paraId="54898124">
      <w:pPr>
        <w:pStyle w:val="38"/>
        <w:spacing w:line="360" w:lineRule="auto"/>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2、结果公告发布媒介：</w:t>
      </w:r>
    </w:p>
    <w:p w14:paraId="3A2C1AF2">
      <w:pPr>
        <w:pStyle w:val="38"/>
        <w:spacing w:line="360" w:lineRule="auto"/>
        <w:rPr>
          <w:rFonts w:ascii="宋体" w:hAnsi="宋体" w:eastAsia="宋体" w:cs="宋体"/>
          <w:bCs/>
          <w:color w:val="auto"/>
          <w:sz w:val="21"/>
          <w:szCs w:val="21"/>
          <w:highlight w:val="none"/>
        </w:rPr>
      </w:pPr>
      <w:r>
        <w:rPr>
          <w:rFonts w:hint="eastAsia" w:ascii="宋体" w:hAnsi="宋体" w:eastAsia="宋体" w:cs="宋体"/>
          <w:color w:val="auto"/>
          <w:sz w:val="21"/>
          <w:szCs w:val="21"/>
          <w:highlight w:val="none"/>
        </w:rPr>
        <w:t>东莞实业投资控股集团有限公司-招标采购栏目（http://www.dgsy.com.cn/）。</w:t>
      </w:r>
    </w:p>
    <w:p w14:paraId="491279B9">
      <w:pPr>
        <w:ind w:firstLine="413" w:firstLineChars="196"/>
        <w:rPr>
          <w:rFonts w:ascii="宋体" w:hAnsi="宋体" w:cs="宋体"/>
          <w:bCs/>
          <w:color w:val="auto"/>
          <w:szCs w:val="21"/>
          <w:highlight w:val="none"/>
        </w:rPr>
      </w:pPr>
      <w:r>
        <w:rPr>
          <w:rFonts w:hint="eastAsia" w:ascii="宋体" w:hAnsi="宋体" w:cs="宋体"/>
          <w:b/>
          <w:color w:val="auto"/>
          <w:szCs w:val="21"/>
          <w:highlight w:val="none"/>
        </w:rPr>
        <w:t>六、采购人及采购代理机构的名称、地址和联系方法：</w:t>
      </w:r>
    </w:p>
    <w:p w14:paraId="64D496CE">
      <w:pPr>
        <w:ind w:firstLine="420" w:firstLineChars="200"/>
        <w:rPr>
          <w:rFonts w:ascii="宋体" w:hAnsi="宋体" w:cs="宋体"/>
          <w:bCs/>
          <w:color w:val="auto"/>
          <w:szCs w:val="21"/>
          <w:highlight w:val="none"/>
        </w:rPr>
      </w:pPr>
      <w:r>
        <w:rPr>
          <w:rFonts w:hint="eastAsia" w:ascii="宋体" w:hAnsi="宋体" w:cs="宋体"/>
          <w:bCs/>
          <w:color w:val="auto"/>
          <w:szCs w:val="21"/>
          <w:highlight w:val="none"/>
        </w:rPr>
        <w:t>采购人名称：</w:t>
      </w:r>
      <w:r>
        <w:rPr>
          <w:rFonts w:hint="eastAsia" w:ascii="宋体" w:hAnsi="宋体" w:cs="宋体"/>
          <w:color w:val="auto"/>
          <w:szCs w:val="21"/>
          <w:highlight w:val="none"/>
        </w:rPr>
        <w:t>东莞市安居建设投资有限公司</w:t>
      </w:r>
    </w:p>
    <w:p w14:paraId="4AAA4C8E">
      <w:pPr>
        <w:ind w:firstLine="420" w:firstLineChars="200"/>
        <w:rPr>
          <w:rFonts w:ascii="宋体" w:hAnsi="宋体" w:cs="宋体"/>
          <w:bCs/>
          <w:color w:val="auto"/>
          <w:szCs w:val="21"/>
          <w:highlight w:val="none"/>
        </w:rPr>
      </w:pPr>
      <w:r>
        <w:rPr>
          <w:rFonts w:hint="eastAsia" w:ascii="宋体" w:hAnsi="宋体" w:cs="宋体"/>
          <w:bCs/>
          <w:color w:val="auto"/>
          <w:szCs w:val="21"/>
          <w:highlight w:val="none"/>
        </w:rPr>
        <w:t>采购人联系人：</w:t>
      </w:r>
      <w:r>
        <w:rPr>
          <w:rFonts w:hint="eastAsia"/>
          <w:color w:val="auto"/>
          <w:highlight w:val="none"/>
        </w:rPr>
        <w:t>江先生</w:t>
      </w:r>
    </w:p>
    <w:p w14:paraId="0247B6C3">
      <w:pPr>
        <w:ind w:firstLine="420" w:firstLineChars="200"/>
        <w:rPr>
          <w:rFonts w:ascii="宋体" w:hAnsi="宋体" w:cs="宋体"/>
          <w:bCs/>
          <w:color w:val="auto"/>
          <w:szCs w:val="21"/>
          <w:highlight w:val="none"/>
        </w:rPr>
      </w:pPr>
      <w:r>
        <w:rPr>
          <w:rFonts w:hint="eastAsia" w:ascii="宋体" w:hAnsi="宋体" w:cs="宋体"/>
          <w:bCs/>
          <w:color w:val="auto"/>
          <w:szCs w:val="21"/>
          <w:highlight w:val="none"/>
        </w:rPr>
        <w:t>采购人地址：</w:t>
      </w:r>
      <w:r>
        <w:rPr>
          <w:rFonts w:hint="eastAsia" w:ascii="宋体" w:hAnsi="宋体" w:cs="宋体"/>
          <w:color w:val="auto"/>
          <w:szCs w:val="21"/>
          <w:highlight w:val="none"/>
        </w:rPr>
        <w:t>广东省东莞市东城街道莞长路东城段27号莞寓市人才安居社区</w:t>
      </w:r>
    </w:p>
    <w:p w14:paraId="143AFBC8">
      <w:pPr>
        <w:ind w:firstLine="420" w:firstLineChars="200"/>
        <w:rPr>
          <w:rFonts w:ascii="宋体" w:hAnsi="宋体" w:cs="宋体"/>
          <w:bCs/>
          <w:color w:val="auto"/>
          <w:szCs w:val="21"/>
          <w:highlight w:val="none"/>
        </w:rPr>
      </w:pPr>
      <w:r>
        <w:rPr>
          <w:rFonts w:hint="eastAsia" w:ascii="宋体" w:hAnsi="宋体" w:cs="宋体"/>
          <w:bCs/>
          <w:color w:val="auto"/>
          <w:szCs w:val="21"/>
          <w:highlight w:val="none"/>
        </w:rPr>
        <w:t>采购人联系电话：</w:t>
      </w:r>
      <w:r>
        <w:rPr>
          <w:rFonts w:hint="eastAsia" w:ascii="宋体" w:hAnsi="宋体" w:cs="宋体"/>
          <w:color w:val="auto"/>
          <w:szCs w:val="21"/>
          <w:highlight w:val="none"/>
        </w:rPr>
        <w:t>0769-</w:t>
      </w:r>
      <w:r>
        <w:rPr>
          <w:rFonts w:ascii="宋体" w:hAnsi="宋体"/>
          <w:color w:val="auto"/>
          <w:szCs w:val="21"/>
          <w:highlight w:val="none"/>
        </w:rPr>
        <w:t>22226146</w:t>
      </w:r>
    </w:p>
    <w:p w14:paraId="35D9F031">
      <w:pPr>
        <w:ind w:firstLine="420" w:firstLineChars="200"/>
        <w:rPr>
          <w:rFonts w:ascii="宋体" w:hAnsi="宋体" w:cs="宋体"/>
          <w:color w:val="auto"/>
          <w:szCs w:val="21"/>
          <w:highlight w:val="none"/>
        </w:rPr>
      </w:pPr>
    </w:p>
    <w:p w14:paraId="04E04BB1">
      <w:pPr>
        <w:ind w:firstLine="420" w:firstLineChars="200"/>
        <w:rPr>
          <w:rFonts w:ascii="宋体" w:hAnsi="宋体" w:cs="宋体"/>
          <w:color w:val="auto"/>
          <w:szCs w:val="21"/>
          <w:highlight w:val="none"/>
        </w:rPr>
      </w:pPr>
      <w:r>
        <w:rPr>
          <w:rFonts w:hint="eastAsia" w:ascii="宋体" w:hAnsi="宋体" w:cs="宋体"/>
          <w:color w:val="auto"/>
          <w:szCs w:val="21"/>
          <w:highlight w:val="none"/>
        </w:rPr>
        <w:t>采购代理机构名称：广东人信工程咨询有限公司</w:t>
      </w:r>
    </w:p>
    <w:p w14:paraId="2BC46825">
      <w:pPr>
        <w:spacing w:line="33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采购代理机构地址：东莞市东城街道洋杞坑东路18号302室（东莞市东城街道立新洋杞坑经济合作社办公大楼三楼）</w:t>
      </w:r>
    </w:p>
    <w:p w14:paraId="28DC18AD">
      <w:pPr>
        <w:ind w:firstLine="420" w:firstLineChars="200"/>
        <w:rPr>
          <w:rFonts w:ascii="宋体" w:hAnsi="宋体" w:cs="宋体"/>
          <w:color w:val="auto"/>
          <w:szCs w:val="21"/>
          <w:highlight w:val="none"/>
        </w:rPr>
      </w:pPr>
      <w:r>
        <w:rPr>
          <w:rFonts w:hint="eastAsia" w:ascii="宋体" w:hAnsi="宋体" w:cs="宋体"/>
          <w:color w:val="auto"/>
          <w:szCs w:val="21"/>
          <w:highlight w:val="none"/>
        </w:rPr>
        <w:t>采购代理机构联系人：陈靓</w:t>
      </w:r>
    </w:p>
    <w:p w14:paraId="1EAB7865">
      <w:pPr>
        <w:ind w:firstLine="420" w:firstLineChars="200"/>
        <w:rPr>
          <w:rFonts w:ascii="宋体" w:hAnsi="宋体" w:cs="宋体"/>
          <w:color w:val="auto"/>
          <w:szCs w:val="21"/>
          <w:highlight w:val="none"/>
        </w:rPr>
      </w:pPr>
      <w:r>
        <w:rPr>
          <w:rFonts w:hint="eastAsia" w:ascii="宋体" w:hAnsi="宋体" w:cs="宋体"/>
          <w:color w:val="auto"/>
          <w:szCs w:val="21"/>
          <w:highlight w:val="none"/>
        </w:rPr>
        <w:t>采购代理机构联系电话：0769-28680091</w:t>
      </w:r>
    </w:p>
    <w:p w14:paraId="33368279">
      <w:pPr>
        <w:spacing w:line="336"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采购代理机构邮箱：gdrxdg@163.com</w:t>
      </w:r>
    </w:p>
    <w:p w14:paraId="4D38363F">
      <w:pPr>
        <w:ind w:firstLine="420" w:firstLineChars="200"/>
        <w:rPr>
          <w:rFonts w:ascii="宋体" w:hAnsi="宋体" w:cs="宋体"/>
          <w:color w:val="auto"/>
          <w:szCs w:val="21"/>
          <w:highlight w:val="none"/>
        </w:rPr>
      </w:pPr>
    </w:p>
    <w:p w14:paraId="0085E402">
      <w:pPr>
        <w:ind w:firstLine="420" w:firstLineChars="200"/>
        <w:rPr>
          <w:rFonts w:ascii="宋体" w:hAnsi="宋体" w:cs="宋体"/>
          <w:color w:val="auto"/>
          <w:szCs w:val="21"/>
          <w:highlight w:val="none"/>
        </w:rPr>
      </w:pPr>
    </w:p>
    <w:p w14:paraId="2B88E164">
      <w:pPr>
        <w:ind w:right="752" w:rightChars="358"/>
        <w:jc w:val="right"/>
        <w:rPr>
          <w:rFonts w:ascii="宋体" w:hAnsi="宋体" w:cs="宋体"/>
          <w:color w:val="auto"/>
          <w:szCs w:val="21"/>
          <w:highlight w:val="none"/>
        </w:rPr>
      </w:pPr>
    </w:p>
    <w:p w14:paraId="3D3B89CE">
      <w:pPr>
        <w:ind w:right="752" w:rightChars="358"/>
        <w:jc w:val="right"/>
        <w:rPr>
          <w:rFonts w:ascii="宋体" w:hAnsi="宋体" w:cs="宋体"/>
          <w:color w:val="auto"/>
          <w:szCs w:val="21"/>
          <w:highlight w:val="none"/>
        </w:rPr>
      </w:pPr>
      <w:r>
        <w:rPr>
          <w:rFonts w:hint="eastAsia" w:ascii="宋体" w:hAnsi="宋体" w:cs="宋体"/>
          <w:color w:val="auto"/>
          <w:szCs w:val="21"/>
          <w:highlight w:val="none"/>
        </w:rPr>
        <w:t>广东人信工程咨询有限公司</w:t>
      </w:r>
    </w:p>
    <w:p w14:paraId="302265F6">
      <w:pPr>
        <w:ind w:right="752" w:rightChars="358"/>
        <w:jc w:val="right"/>
        <w:rPr>
          <w:rFonts w:ascii="宋体" w:hAnsi="宋体" w:cs="宋体"/>
          <w:color w:val="auto"/>
          <w:szCs w:val="21"/>
          <w:highlight w:val="none"/>
        </w:rPr>
      </w:pPr>
      <w:r>
        <w:rPr>
          <w:rFonts w:hint="eastAsia" w:ascii="宋体" w:hAnsi="宋体" w:cs="宋体"/>
          <w:color w:val="auto"/>
          <w:szCs w:val="21"/>
          <w:highlight w:val="none"/>
        </w:rPr>
        <w:t>2026年05月</w:t>
      </w:r>
      <w:r>
        <w:rPr>
          <w:rFonts w:ascii="宋体" w:hAnsi="宋体" w:cs="宋体"/>
          <w:color w:val="auto"/>
          <w:szCs w:val="21"/>
          <w:highlight w:val="none"/>
        </w:rPr>
        <w:t>15</w:t>
      </w:r>
      <w:r>
        <w:rPr>
          <w:rFonts w:hint="eastAsia" w:ascii="宋体" w:hAnsi="宋体" w:cs="宋体"/>
          <w:color w:val="auto"/>
          <w:szCs w:val="21"/>
          <w:highlight w:val="none"/>
        </w:rPr>
        <w:t>日</w:t>
      </w:r>
    </w:p>
    <w:p w14:paraId="32AE607D">
      <w:pPr>
        <w:ind w:left="6205" w:leftChars="2755" w:hanging="420" w:hangingChars="200"/>
        <w:rPr>
          <w:rFonts w:ascii="黑体" w:hAnsi="宋体" w:eastAsia="黑体"/>
          <w:color w:val="auto"/>
          <w:highlight w:val="none"/>
        </w:rPr>
      </w:pPr>
      <w:r>
        <w:rPr>
          <w:rFonts w:hint="eastAsia" w:ascii="宋体" w:hAnsi="宋体" w:cs="宋体"/>
          <w:color w:val="auto"/>
          <w:szCs w:val="21"/>
          <w:highlight w:val="none"/>
        </w:rPr>
        <w:br w:type="page"/>
      </w:r>
    </w:p>
    <w:p w14:paraId="66B8783F">
      <w:pPr>
        <w:pStyle w:val="4"/>
        <w:spacing w:before="0" w:after="0" w:line="240" w:lineRule="auto"/>
        <w:rPr>
          <w:color w:val="auto"/>
          <w:sz w:val="28"/>
          <w:szCs w:val="28"/>
          <w:highlight w:val="none"/>
        </w:rPr>
      </w:pPr>
      <w:bookmarkStart w:id="2" w:name="_Toc10292"/>
      <w:r>
        <w:rPr>
          <w:rFonts w:hint="eastAsia"/>
          <w:color w:val="auto"/>
          <w:sz w:val="28"/>
          <w:szCs w:val="28"/>
          <w:highlight w:val="none"/>
        </w:rPr>
        <w:t>第二部分相关资料表格</w:t>
      </w:r>
      <w:bookmarkEnd w:id="2"/>
    </w:p>
    <w:p w14:paraId="4DE9E4C0">
      <w:pPr>
        <w:pStyle w:val="5"/>
        <w:spacing w:before="0" w:after="0" w:line="240" w:lineRule="auto"/>
        <w:jc w:val="center"/>
        <w:rPr>
          <w:rFonts w:ascii="宋体" w:hAnsi="宋体" w:cs="宋体"/>
          <w:color w:val="auto"/>
          <w:sz w:val="24"/>
          <w:szCs w:val="24"/>
          <w:highlight w:val="none"/>
        </w:rPr>
      </w:pPr>
      <w:bookmarkStart w:id="3" w:name="_Toc22639"/>
      <w:r>
        <w:rPr>
          <w:rFonts w:hint="eastAsia" w:ascii="宋体" w:hAnsi="宋体" w:cs="宋体"/>
          <w:color w:val="auto"/>
          <w:sz w:val="24"/>
          <w:szCs w:val="24"/>
          <w:highlight w:val="none"/>
        </w:rPr>
        <w:t>附表一：投标资料表</w:t>
      </w:r>
      <w:bookmarkEnd w:id="3"/>
    </w:p>
    <w:tbl>
      <w:tblPr>
        <w:tblStyle w:val="28"/>
        <w:tblW w:w="8410" w:type="dxa"/>
        <w:tblInd w:w="-23"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8"/>
        <w:gridCol w:w="2608"/>
        <w:gridCol w:w="4924"/>
      </w:tblGrid>
      <w:tr w14:paraId="053A6E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878" w:type="dxa"/>
            <w:tcBorders>
              <w:tl2br w:val="nil"/>
              <w:tr2bl w:val="nil"/>
            </w:tcBorders>
            <w:vAlign w:val="center"/>
          </w:tcPr>
          <w:p w14:paraId="20F967C1">
            <w:pPr>
              <w:jc w:val="center"/>
              <w:rPr>
                <w:rFonts w:ascii="宋体" w:hAnsi="宋体"/>
                <w:color w:val="auto"/>
                <w:szCs w:val="21"/>
                <w:highlight w:val="none"/>
              </w:rPr>
            </w:pPr>
            <w:r>
              <w:rPr>
                <w:rFonts w:hint="eastAsia" w:ascii="宋体" w:hAnsi="宋体"/>
                <w:color w:val="auto"/>
                <w:szCs w:val="21"/>
                <w:highlight w:val="none"/>
              </w:rPr>
              <w:t>序号</w:t>
            </w:r>
          </w:p>
        </w:tc>
        <w:tc>
          <w:tcPr>
            <w:tcW w:w="7532" w:type="dxa"/>
            <w:gridSpan w:val="2"/>
            <w:tcBorders>
              <w:tl2br w:val="nil"/>
              <w:tr2bl w:val="nil"/>
            </w:tcBorders>
            <w:vAlign w:val="center"/>
          </w:tcPr>
          <w:p w14:paraId="1B0E0DF7">
            <w:pPr>
              <w:jc w:val="center"/>
              <w:rPr>
                <w:rFonts w:ascii="宋体" w:hAnsi="宋体"/>
                <w:b/>
                <w:color w:val="auto"/>
                <w:szCs w:val="21"/>
                <w:highlight w:val="none"/>
              </w:rPr>
            </w:pPr>
            <w:r>
              <w:rPr>
                <w:rFonts w:hint="eastAsia" w:ascii="宋体" w:hAnsi="宋体"/>
                <w:b/>
                <w:color w:val="auto"/>
                <w:szCs w:val="21"/>
                <w:highlight w:val="none"/>
              </w:rPr>
              <w:t>内容</w:t>
            </w:r>
          </w:p>
        </w:tc>
      </w:tr>
      <w:tr w14:paraId="389881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551" w:hRule="atLeast"/>
        </w:trPr>
        <w:tc>
          <w:tcPr>
            <w:tcW w:w="8410" w:type="dxa"/>
            <w:gridSpan w:val="3"/>
            <w:tcBorders>
              <w:tl2br w:val="nil"/>
              <w:tr2bl w:val="nil"/>
            </w:tcBorders>
            <w:vAlign w:val="center"/>
          </w:tcPr>
          <w:p w14:paraId="2DB5F584">
            <w:pPr>
              <w:jc w:val="center"/>
              <w:rPr>
                <w:rFonts w:ascii="宋体" w:hAnsi="宋体"/>
                <w:b/>
                <w:color w:val="auto"/>
                <w:szCs w:val="21"/>
                <w:highlight w:val="none"/>
              </w:rPr>
            </w:pPr>
            <w:r>
              <w:rPr>
                <w:rFonts w:hint="eastAsia" w:ascii="宋体" w:hAnsi="宋体"/>
                <w:b/>
                <w:color w:val="auto"/>
                <w:szCs w:val="21"/>
                <w:highlight w:val="none"/>
              </w:rPr>
              <w:t>一、说明</w:t>
            </w:r>
          </w:p>
        </w:tc>
      </w:tr>
      <w:tr w14:paraId="2FE587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4DB39094">
            <w:pPr>
              <w:jc w:val="center"/>
              <w:rPr>
                <w:rFonts w:ascii="宋体" w:hAnsi="宋体"/>
                <w:color w:val="auto"/>
                <w:szCs w:val="21"/>
                <w:highlight w:val="none"/>
              </w:rPr>
            </w:pPr>
            <w:r>
              <w:rPr>
                <w:rFonts w:hint="eastAsia" w:ascii="宋体" w:hAnsi="宋体"/>
                <w:color w:val="auto"/>
                <w:szCs w:val="21"/>
                <w:highlight w:val="none"/>
              </w:rPr>
              <w:t>1</w:t>
            </w:r>
          </w:p>
        </w:tc>
        <w:tc>
          <w:tcPr>
            <w:tcW w:w="7532" w:type="dxa"/>
            <w:gridSpan w:val="2"/>
            <w:tcBorders>
              <w:tl2br w:val="nil"/>
              <w:tr2bl w:val="nil"/>
            </w:tcBorders>
            <w:vAlign w:val="center"/>
          </w:tcPr>
          <w:p w14:paraId="7CBE6996">
            <w:pPr>
              <w:rPr>
                <w:rFonts w:ascii="宋体" w:hAnsi="宋体"/>
                <w:b/>
                <w:bCs/>
                <w:color w:val="auto"/>
                <w:szCs w:val="21"/>
                <w:highlight w:val="none"/>
              </w:rPr>
            </w:pPr>
            <w:r>
              <w:rPr>
                <w:rFonts w:hint="eastAsia" w:ascii="宋体" w:hAnsi="宋体"/>
                <w:b/>
                <w:bCs/>
                <w:color w:val="auto"/>
                <w:szCs w:val="21"/>
                <w:highlight w:val="none"/>
              </w:rPr>
              <w:t>项目最高限价（</w:t>
            </w:r>
            <w:r>
              <w:rPr>
                <w:rFonts w:hint="eastAsia" w:ascii="宋体" w:hAnsi="宋体"/>
                <w:b/>
                <w:bCs/>
                <w:color w:val="auto"/>
                <w:szCs w:val="21"/>
                <w:highlight w:val="none"/>
                <w:u w:val="single"/>
              </w:rPr>
              <w:t>单位：元</w:t>
            </w:r>
            <w:r>
              <w:rPr>
                <w:rFonts w:hint="eastAsia" w:ascii="宋体" w:hAnsi="宋体"/>
                <w:b/>
                <w:bCs/>
                <w:color w:val="auto"/>
                <w:szCs w:val="21"/>
                <w:highlight w:val="none"/>
              </w:rPr>
              <w:t>）</w:t>
            </w:r>
          </w:p>
        </w:tc>
      </w:tr>
      <w:tr w14:paraId="692FED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139D0A7C">
            <w:pPr>
              <w:jc w:val="center"/>
              <w:rPr>
                <w:rFonts w:ascii="宋体" w:hAnsi="宋体"/>
                <w:color w:val="auto"/>
                <w:szCs w:val="21"/>
                <w:highlight w:val="none"/>
              </w:rPr>
            </w:pPr>
          </w:p>
        </w:tc>
        <w:tc>
          <w:tcPr>
            <w:tcW w:w="7532" w:type="dxa"/>
            <w:gridSpan w:val="2"/>
            <w:tcBorders>
              <w:tl2br w:val="nil"/>
              <w:tr2bl w:val="nil"/>
            </w:tcBorders>
            <w:vAlign w:val="center"/>
          </w:tcPr>
          <w:p w14:paraId="0AA7FA09">
            <w:pPr>
              <w:rPr>
                <w:rFonts w:ascii="宋体" w:hAnsi="宋体"/>
                <w:b/>
                <w:bCs/>
                <w:color w:val="auto"/>
                <w:szCs w:val="21"/>
                <w:highlight w:val="none"/>
              </w:rPr>
            </w:pPr>
            <w:r>
              <w:rPr>
                <w:rFonts w:hint="eastAsia" w:ascii="宋体" w:hAnsi="宋体"/>
                <w:color w:val="auto"/>
                <w:szCs w:val="21"/>
                <w:highlight w:val="none"/>
              </w:rPr>
              <w:t>人民币</w:t>
            </w:r>
            <w:r>
              <w:rPr>
                <w:rFonts w:hint="eastAsia" w:ascii="宋体" w:hAnsi="宋体"/>
                <w:color w:val="auto"/>
                <w:szCs w:val="21"/>
                <w:highlight w:val="none"/>
              </w:rPr>
              <w:t>655,3</w:t>
            </w:r>
            <w:r>
              <w:rPr>
                <w:rFonts w:ascii="宋体" w:hAnsi="宋体"/>
                <w:color w:val="auto"/>
                <w:szCs w:val="21"/>
                <w:highlight w:val="none"/>
              </w:rPr>
              <w:t>19</w:t>
            </w:r>
            <w:r>
              <w:rPr>
                <w:rFonts w:hint="eastAsia" w:ascii="宋体" w:hAnsi="宋体"/>
                <w:color w:val="auto"/>
                <w:szCs w:val="21"/>
                <w:highlight w:val="none"/>
              </w:rPr>
              <w:t>.0</w:t>
            </w:r>
            <w:r>
              <w:rPr>
                <w:rFonts w:ascii="宋体" w:hAnsi="宋体"/>
                <w:color w:val="auto"/>
                <w:szCs w:val="21"/>
                <w:highlight w:val="none"/>
              </w:rPr>
              <w:t>4</w:t>
            </w:r>
            <w:r>
              <w:rPr>
                <w:rFonts w:hint="eastAsia" w:ascii="宋体" w:hAnsi="宋体"/>
                <w:color w:val="auto"/>
                <w:szCs w:val="21"/>
                <w:highlight w:val="none"/>
              </w:rPr>
              <w:t>元</w:t>
            </w:r>
          </w:p>
        </w:tc>
      </w:tr>
      <w:tr w14:paraId="6294D5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restart"/>
            <w:tcBorders>
              <w:tl2br w:val="nil"/>
              <w:tr2bl w:val="nil"/>
            </w:tcBorders>
            <w:vAlign w:val="center"/>
          </w:tcPr>
          <w:p w14:paraId="6EBA3D73">
            <w:pPr>
              <w:jc w:val="center"/>
              <w:rPr>
                <w:rFonts w:ascii="宋体" w:hAnsi="宋体"/>
                <w:color w:val="auto"/>
                <w:szCs w:val="21"/>
                <w:highlight w:val="none"/>
              </w:rPr>
            </w:pPr>
            <w:r>
              <w:rPr>
                <w:rFonts w:hint="eastAsia" w:ascii="宋体" w:hAnsi="宋体"/>
                <w:color w:val="auto"/>
                <w:szCs w:val="21"/>
                <w:highlight w:val="none"/>
              </w:rPr>
              <w:t>2</w:t>
            </w:r>
          </w:p>
        </w:tc>
        <w:tc>
          <w:tcPr>
            <w:tcW w:w="7532" w:type="dxa"/>
            <w:gridSpan w:val="2"/>
            <w:tcBorders>
              <w:tl2br w:val="nil"/>
              <w:tr2bl w:val="nil"/>
            </w:tcBorders>
            <w:vAlign w:val="center"/>
          </w:tcPr>
          <w:p w14:paraId="79D45A30">
            <w:pPr>
              <w:rPr>
                <w:rFonts w:ascii="宋体" w:hAnsi="宋体"/>
                <w:b/>
                <w:bCs/>
                <w:color w:val="auto"/>
                <w:szCs w:val="21"/>
                <w:highlight w:val="none"/>
              </w:rPr>
            </w:pPr>
            <w:r>
              <w:rPr>
                <w:rFonts w:hint="eastAsia" w:ascii="宋体" w:hAnsi="宋体"/>
                <w:b/>
                <w:bCs/>
                <w:color w:val="auto"/>
                <w:szCs w:val="21"/>
                <w:highlight w:val="none"/>
              </w:rPr>
              <w:t>发包方式</w:t>
            </w:r>
          </w:p>
        </w:tc>
      </w:tr>
      <w:tr w14:paraId="5D20A5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02D174A4">
            <w:pPr>
              <w:jc w:val="center"/>
              <w:rPr>
                <w:rFonts w:ascii="宋体" w:hAnsi="宋体"/>
                <w:color w:val="auto"/>
                <w:szCs w:val="21"/>
                <w:highlight w:val="none"/>
              </w:rPr>
            </w:pPr>
          </w:p>
        </w:tc>
        <w:tc>
          <w:tcPr>
            <w:tcW w:w="7532" w:type="dxa"/>
            <w:gridSpan w:val="2"/>
            <w:tcBorders>
              <w:tl2br w:val="nil"/>
              <w:tr2bl w:val="nil"/>
            </w:tcBorders>
            <w:vAlign w:val="center"/>
          </w:tcPr>
          <w:p w14:paraId="38747911">
            <w:pPr>
              <w:rPr>
                <w:rFonts w:ascii="宋体" w:hAnsi="宋体"/>
                <w:b/>
                <w:bCs/>
                <w:color w:val="auto"/>
                <w:szCs w:val="21"/>
                <w:highlight w:val="none"/>
              </w:rPr>
            </w:pPr>
            <w:r>
              <w:rPr>
                <w:rFonts w:hint="eastAsia" w:ascii="宋体" w:hAnsi="宋体"/>
                <w:color w:val="auto"/>
                <w:szCs w:val="21"/>
                <w:highlight w:val="none"/>
              </w:rPr>
              <w:sym w:font="Wingdings 2" w:char="00A3"/>
            </w:r>
            <w:r>
              <w:rPr>
                <w:rFonts w:hint="eastAsia" w:ascii="宋体" w:hAnsi="宋体"/>
                <w:b/>
                <w:bCs/>
                <w:color w:val="auto"/>
                <w:szCs w:val="21"/>
                <w:highlight w:val="none"/>
              </w:rPr>
              <w:t>固定总价包干；</w:t>
            </w:r>
          </w:p>
          <w:p w14:paraId="67555193">
            <w:pPr>
              <w:rPr>
                <w:rFonts w:ascii="宋体" w:hAnsi="宋体"/>
                <w:b/>
                <w:bCs/>
                <w:color w:val="auto"/>
                <w:szCs w:val="21"/>
                <w:highlight w:val="none"/>
              </w:rPr>
            </w:pPr>
            <w:r>
              <w:rPr>
                <w:rFonts w:ascii="宋体" w:hAnsi="宋体"/>
                <w:color w:val="auto"/>
                <w:szCs w:val="21"/>
                <w:highlight w:val="none"/>
              </w:rPr>
              <w:sym w:font="Wingdings 2" w:char="0052"/>
            </w:r>
            <w:r>
              <w:rPr>
                <w:rFonts w:hint="eastAsia" w:ascii="宋体" w:hAnsi="宋体"/>
                <w:b/>
                <w:bCs/>
                <w:color w:val="auto"/>
                <w:szCs w:val="21"/>
                <w:highlight w:val="none"/>
              </w:rPr>
              <w:t>固定单价暂定总价包干；</w:t>
            </w:r>
          </w:p>
          <w:p w14:paraId="4F27616C">
            <w:pPr>
              <w:rPr>
                <w:rFonts w:ascii="宋体" w:hAnsi="宋体"/>
                <w:b/>
                <w:bCs/>
                <w:color w:val="auto"/>
                <w:szCs w:val="21"/>
                <w:highlight w:val="none"/>
                <w:u w:val="single"/>
              </w:rPr>
            </w:pPr>
            <w:r>
              <w:rPr>
                <w:rFonts w:hint="eastAsia" w:ascii="宋体" w:hAnsi="宋体"/>
                <w:color w:val="auto"/>
                <w:szCs w:val="21"/>
                <w:highlight w:val="none"/>
              </w:rPr>
              <w:sym w:font="Wingdings 2" w:char="00A3"/>
            </w:r>
            <w:r>
              <w:rPr>
                <w:rFonts w:hint="eastAsia" w:ascii="宋体" w:hAnsi="宋体"/>
                <w:b/>
                <w:bCs/>
                <w:color w:val="auto"/>
                <w:szCs w:val="21"/>
                <w:highlight w:val="none"/>
              </w:rPr>
              <w:t>费率</w:t>
            </w:r>
            <w:r>
              <w:rPr>
                <w:rFonts w:hint="eastAsia" w:ascii="宋体" w:hAnsi="宋体"/>
                <w:b/>
                <w:bCs/>
                <w:color w:val="auto"/>
                <w:szCs w:val="21"/>
                <w:highlight w:val="none"/>
                <w:u w:val="single"/>
              </w:rPr>
              <w:t xml:space="preserve">         ；</w:t>
            </w:r>
          </w:p>
          <w:p w14:paraId="34D15117">
            <w:pPr>
              <w:rPr>
                <w:rFonts w:ascii="宋体" w:hAnsi="宋体"/>
                <w:b/>
                <w:bCs/>
                <w:color w:val="auto"/>
                <w:szCs w:val="21"/>
                <w:highlight w:val="none"/>
              </w:rPr>
            </w:pPr>
            <w:r>
              <w:rPr>
                <w:rFonts w:hint="eastAsia" w:ascii="宋体" w:hAnsi="宋体"/>
                <w:color w:val="auto"/>
                <w:szCs w:val="21"/>
                <w:highlight w:val="none"/>
              </w:rPr>
              <w:sym w:font="Wingdings 2" w:char="00A3"/>
            </w:r>
            <w:r>
              <w:rPr>
                <w:rFonts w:hint="eastAsia" w:ascii="宋体" w:hAnsi="宋体"/>
                <w:b/>
                <w:bCs/>
                <w:color w:val="auto"/>
                <w:szCs w:val="21"/>
                <w:highlight w:val="none"/>
              </w:rPr>
              <w:t>其他</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w:t>
            </w:r>
          </w:p>
        </w:tc>
      </w:tr>
      <w:tr w14:paraId="549BD47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restart"/>
            <w:tcBorders>
              <w:tl2br w:val="nil"/>
              <w:tr2bl w:val="nil"/>
            </w:tcBorders>
            <w:vAlign w:val="center"/>
          </w:tcPr>
          <w:p w14:paraId="487C66B8">
            <w:pPr>
              <w:jc w:val="center"/>
              <w:rPr>
                <w:rFonts w:ascii="宋体" w:hAnsi="宋体"/>
                <w:color w:val="auto"/>
                <w:szCs w:val="21"/>
                <w:highlight w:val="none"/>
              </w:rPr>
            </w:pPr>
            <w:r>
              <w:rPr>
                <w:rFonts w:hint="eastAsia" w:ascii="宋体" w:hAnsi="宋体"/>
                <w:color w:val="auto"/>
                <w:szCs w:val="21"/>
                <w:highlight w:val="none"/>
              </w:rPr>
              <w:t>3</w:t>
            </w:r>
          </w:p>
        </w:tc>
        <w:tc>
          <w:tcPr>
            <w:tcW w:w="7532" w:type="dxa"/>
            <w:gridSpan w:val="2"/>
            <w:tcBorders>
              <w:tl2br w:val="nil"/>
              <w:tr2bl w:val="nil"/>
            </w:tcBorders>
            <w:vAlign w:val="center"/>
          </w:tcPr>
          <w:p w14:paraId="677D7FC7">
            <w:pPr>
              <w:rPr>
                <w:rFonts w:ascii="宋体" w:hAnsi="宋体"/>
                <w:b/>
                <w:bCs/>
                <w:color w:val="auto"/>
                <w:szCs w:val="21"/>
                <w:highlight w:val="none"/>
              </w:rPr>
            </w:pPr>
            <w:r>
              <w:rPr>
                <w:rFonts w:hint="eastAsia" w:ascii="宋体" w:hAnsi="宋体"/>
                <w:b/>
                <w:bCs/>
                <w:color w:val="auto"/>
                <w:szCs w:val="21"/>
                <w:highlight w:val="none"/>
              </w:rPr>
              <w:t>是否接受联合体投标</w:t>
            </w:r>
          </w:p>
        </w:tc>
      </w:tr>
      <w:tr w14:paraId="5FBAD2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793233D7">
            <w:pPr>
              <w:jc w:val="center"/>
              <w:rPr>
                <w:rFonts w:ascii="宋体" w:hAnsi="宋体"/>
                <w:color w:val="auto"/>
                <w:szCs w:val="21"/>
                <w:highlight w:val="none"/>
              </w:rPr>
            </w:pPr>
          </w:p>
        </w:tc>
        <w:tc>
          <w:tcPr>
            <w:tcW w:w="7532" w:type="dxa"/>
            <w:gridSpan w:val="2"/>
            <w:tcBorders>
              <w:tl2br w:val="nil"/>
              <w:tr2bl w:val="nil"/>
            </w:tcBorders>
            <w:vAlign w:val="center"/>
          </w:tcPr>
          <w:p w14:paraId="15FBA6CF">
            <w:pPr>
              <w:pStyle w:val="41"/>
              <w:ind w:firstLine="0" w:firstLineChars="0"/>
              <w:rPr>
                <w:rFonts w:ascii="宋体" w:hAnsi="宋体" w:cs="宋体"/>
                <w:color w:val="auto"/>
                <w:szCs w:val="21"/>
                <w:highlight w:val="none"/>
              </w:rPr>
            </w:pPr>
            <w:r>
              <w:rPr>
                <w:rFonts w:hint="eastAsia" w:ascii="宋体" w:hAnsi="宋体"/>
                <w:color w:val="auto"/>
                <w:szCs w:val="21"/>
                <w:highlight w:val="none"/>
              </w:rPr>
              <w:sym w:font="Wingdings 2" w:char="00A3"/>
            </w:r>
            <w:r>
              <w:rPr>
                <w:rFonts w:hint="eastAsia" w:ascii="宋体" w:hAnsi="宋体" w:cs="宋体"/>
                <w:color w:val="auto"/>
                <w:szCs w:val="21"/>
                <w:highlight w:val="none"/>
              </w:rPr>
              <w:t>是，</w:t>
            </w:r>
            <w:r>
              <w:rPr>
                <w:rFonts w:hint="eastAsia" w:ascii="宋体" w:hAnsi="宋体"/>
                <w:color w:val="auto"/>
                <w:szCs w:val="21"/>
                <w:highlight w:val="none"/>
              </w:rPr>
              <w:t>联合体投标的，应满足下列要求：</w:t>
            </w:r>
            <w:r>
              <w:rPr>
                <w:rFonts w:ascii="宋体" w:hAnsi="宋体"/>
                <w:color w:val="auto"/>
                <w:szCs w:val="21"/>
                <w:highlight w:val="none"/>
                <w:u w:val="single"/>
              </w:rPr>
              <w:t xml:space="preserve">         </w:t>
            </w:r>
            <w:r>
              <w:rPr>
                <w:rFonts w:hint="eastAsia" w:ascii="宋体" w:hAnsi="宋体" w:cs="宋体"/>
                <w:color w:val="auto"/>
                <w:szCs w:val="21"/>
                <w:highlight w:val="none"/>
              </w:rPr>
              <w:t>；</w:t>
            </w:r>
          </w:p>
          <w:p w14:paraId="723B15A8">
            <w:pPr>
              <w:rPr>
                <w:rFonts w:ascii="宋体" w:hAnsi="宋体"/>
                <w:b/>
                <w:bCs/>
                <w:color w:val="auto"/>
                <w:szCs w:val="21"/>
                <w:highlight w:val="none"/>
              </w:rPr>
            </w:pPr>
            <w:r>
              <w:rPr>
                <w:rFonts w:hint="eastAsia" w:ascii="宋体" w:hAnsi="宋体"/>
                <w:color w:val="auto"/>
                <w:szCs w:val="21"/>
                <w:highlight w:val="none"/>
              </w:rPr>
              <w:sym w:font="Wingdings 2" w:char="0052"/>
            </w:r>
            <w:r>
              <w:rPr>
                <w:rFonts w:hint="eastAsia" w:ascii="宋体" w:hAnsi="宋体" w:cs="宋体"/>
                <w:color w:val="auto"/>
                <w:szCs w:val="21"/>
                <w:highlight w:val="none"/>
              </w:rPr>
              <w:t>否；</w:t>
            </w:r>
          </w:p>
        </w:tc>
      </w:tr>
      <w:tr w14:paraId="108972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1D303DFE">
            <w:pPr>
              <w:jc w:val="center"/>
              <w:rPr>
                <w:rFonts w:ascii="宋体" w:hAnsi="宋体"/>
                <w:color w:val="auto"/>
                <w:szCs w:val="21"/>
                <w:highlight w:val="none"/>
              </w:rPr>
            </w:pPr>
            <w:r>
              <w:rPr>
                <w:rFonts w:hint="eastAsia" w:ascii="宋体" w:hAnsi="宋体"/>
                <w:color w:val="auto"/>
                <w:szCs w:val="21"/>
                <w:highlight w:val="none"/>
              </w:rPr>
              <w:t>4</w:t>
            </w:r>
          </w:p>
        </w:tc>
        <w:tc>
          <w:tcPr>
            <w:tcW w:w="7532" w:type="dxa"/>
            <w:gridSpan w:val="2"/>
            <w:tcBorders>
              <w:tl2br w:val="nil"/>
              <w:tr2bl w:val="nil"/>
            </w:tcBorders>
            <w:vAlign w:val="center"/>
          </w:tcPr>
          <w:p w14:paraId="5EC6ED46">
            <w:pPr>
              <w:rPr>
                <w:rFonts w:ascii="宋体" w:hAnsi="宋体"/>
                <w:b/>
                <w:bCs/>
                <w:color w:val="auto"/>
                <w:szCs w:val="21"/>
                <w:highlight w:val="none"/>
              </w:rPr>
            </w:pPr>
            <w:r>
              <w:rPr>
                <w:rFonts w:hint="eastAsia" w:ascii="宋体" w:hAnsi="宋体"/>
                <w:b/>
                <w:bCs/>
                <w:color w:val="auto"/>
                <w:szCs w:val="21"/>
                <w:highlight w:val="none"/>
              </w:rPr>
              <w:t>资金来源</w:t>
            </w:r>
          </w:p>
        </w:tc>
      </w:tr>
      <w:tr w14:paraId="3062BB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03FB14DD">
            <w:pPr>
              <w:jc w:val="center"/>
              <w:rPr>
                <w:rFonts w:ascii="宋体" w:hAnsi="宋体"/>
                <w:color w:val="auto"/>
                <w:szCs w:val="21"/>
                <w:highlight w:val="none"/>
              </w:rPr>
            </w:pPr>
          </w:p>
        </w:tc>
        <w:tc>
          <w:tcPr>
            <w:tcW w:w="7532" w:type="dxa"/>
            <w:gridSpan w:val="2"/>
            <w:tcBorders>
              <w:tl2br w:val="nil"/>
              <w:tr2bl w:val="nil"/>
            </w:tcBorders>
            <w:vAlign w:val="center"/>
          </w:tcPr>
          <w:p w14:paraId="525C0CC5">
            <w:pPr>
              <w:rPr>
                <w:rFonts w:ascii="宋体" w:hAnsi="宋体"/>
                <w:b/>
                <w:bCs/>
                <w:color w:val="auto"/>
                <w:szCs w:val="21"/>
                <w:highlight w:val="none"/>
              </w:rPr>
            </w:pPr>
            <w:r>
              <w:rPr>
                <w:rFonts w:hint="eastAsia" w:ascii="宋体" w:hAnsi="宋体"/>
                <w:color w:val="auto"/>
                <w:szCs w:val="21"/>
                <w:highlight w:val="none"/>
                <w:u w:val="single"/>
              </w:rPr>
              <w:t>自筹资金。</w:t>
            </w:r>
          </w:p>
        </w:tc>
      </w:tr>
      <w:tr w14:paraId="30BE93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56ADF719">
            <w:pPr>
              <w:jc w:val="center"/>
              <w:rPr>
                <w:rFonts w:ascii="宋体" w:hAnsi="宋体"/>
                <w:color w:val="auto"/>
                <w:szCs w:val="21"/>
                <w:highlight w:val="none"/>
              </w:rPr>
            </w:pPr>
            <w:r>
              <w:rPr>
                <w:rFonts w:hint="eastAsia" w:ascii="宋体" w:hAnsi="宋体"/>
                <w:color w:val="auto"/>
                <w:szCs w:val="21"/>
                <w:highlight w:val="none"/>
              </w:rPr>
              <w:t>5</w:t>
            </w:r>
          </w:p>
        </w:tc>
        <w:tc>
          <w:tcPr>
            <w:tcW w:w="7532" w:type="dxa"/>
            <w:gridSpan w:val="2"/>
            <w:tcBorders>
              <w:tl2br w:val="nil"/>
              <w:tr2bl w:val="nil"/>
            </w:tcBorders>
            <w:vAlign w:val="center"/>
          </w:tcPr>
          <w:p w14:paraId="6AED6813">
            <w:pPr>
              <w:rPr>
                <w:rFonts w:ascii="宋体" w:hAnsi="宋体"/>
                <w:b/>
                <w:color w:val="auto"/>
                <w:szCs w:val="21"/>
                <w:highlight w:val="none"/>
              </w:rPr>
            </w:pPr>
            <w:r>
              <w:rPr>
                <w:rFonts w:hint="eastAsia" w:ascii="宋体" w:hAnsi="宋体"/>
                <w:b/>
                <w:color w:val="auto"/>
                <w:szCs w:val="21"/>
                <w:highlight w:val="none"/>
              </w:rPr>
              <w:t>踏勘现场</w:t>
            </w:r>
          </w:p>
        </w:tc>
      </w:tr>
      <w:tr w14:paraId="31DC94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1A31F1D6">
            <w:pPr>
              <w:jc w:val="center"/>
              <w:rPr>
                <w:rFonts w:ascii="宋体" w:hAnsi="宋体"/>
                <w:color w:val="auto"/>
                <w:szCs w:val="21"/>
                <w:highlight w:val="none"/>
              </w:rPr>
            </w:pPr>
          </w:p>
        </w:tc>
        <w:tc>
          <w:tcPr>
            <w:tcW w:w="7532" w:type="dxa"/>
            <w:gridSpan w:val="2"/>
            <w:tcBorders>
              <w:tl2br w:val="nil"/>
              <w:tr2bl w:val="nil"/>
            </w:tcBorders>
            <w:vAlign w:val="center"/>
          </w:tcPr>
          <w:p w14:paraId="091765A1">
            <w:pPr>
              <w:rPr>
                <w:rFonts w:ascii="宋体" w:hAnsi="宋体"/>
                <w:bCs/>
                <w:color w:val="auto"/>
                <w:szCs w:val="21"/>
                <w:highlight w:val="none"/>
              </w:rPr>
            </w:pPr>
            <w:r>
              <w:rPr>
                <w:rFonts w:hint="eastAsia" w:ascii="宋体" w:hAnsi="宋体"/>
                <w:bCs/>
                <w:color w:val="auto"/>
                <w:szCs w:val="21"/>
                <w:highlight w:val="none"/>
              </w:rPr>
              <w:sym w:font="Wingdings 2" w:char="0052"/>
            </w:r>
            <w:r>
              <w:rPr>
                <w:rFonts w:hint="eastAsia" w:ascii="宋体" w:hAnsi="宋体"/>
                <w:bCs/>
                <w:color w:val="auto"/>
                <w:szCs w:val="21"/>
                <w:highlight w:val="none"/>
              </w:rPr>
              <w:t>不组织 。</w:t>
            </w:r>
          </w:p>
          <w:p w14:paraId="61A27E85">
            <w:pPr>
              <w:rPr>
                <w:rFonts w:ascii="宋体" w:hAnsi="宋体"/>
                <w:bCs/>
                <w:color w:val="auto"/>
                <w:szCs w:val="21"/>
                <w:highlight w:val="none"/>
              </w:rPr>
            </w:pPr>
            <w:r>
              <w:rPr>
                <w:rFonts w:hint="eastAsia" w:ascii="宋体" w:hAnsi="宋体"/>
                <w:bCs/>
                <w:color w:val="auto"/>
                <w:szCs w:val="21"/>
                <w:highlight w:val="none"/>
              </w:rPr>
              <w:t>□组织，踏勘现场时间、地点：</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w:t>
            </w:r>
          </w:p>
        </w:tc>
      </w:tr>
      <w:tr w14:paraId="462CDA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629" w:hRule="atLeast"/>
        </w:trPr>
        <w:tc>
          <w:tcPr>
            <w:tcW w:w="8410" w:type="dxa"/>
            <w:gridSpan w:val="3"/>
            <w:tcBorders>
              <w:tl2br w:val="nil"/>
              <w:tr2bl w:val="nil"/>
            </w:tcBorders>
            <w:vAlign w:val="center"/>
          </w:tcPr>
          <w:p w14:paraId="763ABB35">
            <w:pPr>
              <w:jc w:val="center"/>
              <w:rPr>
                <w:rFonts w:ascii="宋体" w:hAnsi="宋体"/>
                <w:b/>
                <w:color w:val="auto"/>
                <w:szCs w:val="21"/>
                <w:highlight w:val="none"/>
              </w:rPr>
            </w:pPr>
            <w:r>
              <w:rPr>
                <w:rFonts w:hint="eastAsia" w:ascii="宋体" w:hAnsi="宋体"/>
                <w:b/>
                <w:color w:val="auto"/>
                <w:szCs w:val="21"/>
                <w:highlight w:val="none"/>
              </w:rPr>
              <w:t>二、投标文件的编制</w:t>
            </w:r>
          </w:p>
        </w:tc>
      </w:tr>
      <w:tr w14:paraId="2CA1FA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41D9E3C4">
            <w:pPr>
              <w:jc w:val="center"/>
              <w:rPr>
                <w:rFonts w:ascii="宋体" w:hAnsi="宋体"/>
                <w:color w:val="auto"/>
                <w:szCs w:val="21"/>
                <w:highlight w:val="none"/>
              </w:rPr>
            </w:pPr>
            <w:r>
              <w:rPr>
                <w:rFonts w:hint="eastAsia" w:ascii="宋体" w:hAnsi="宋体"/>
                <w:color w:val="auto"/>
                <w:szCs w:val="21"/>
                <w:highlight w:val="none"/>
              </w:rPr>
              <w:t>6</w:t>
            </w:r>
          </w:p>
        </w:tc>
        <w:tc>
          <w:tcPr>
            <w:tcW w:w="7532" w:type="dxa"/>
            <w:gridSpan w:val="2"/>
            <w:tcBorders>
              <w:tl2br w:val="nil"/>
              <w:tr2bl w:val="nil"/>
            </w:tcBorders>
            <w:vAlign w:val="center"/>
          </w:tcPr>
          <w:p w14:paraId="5F03B775">
            <w:pPr>
              <w:rPr>
                <w:rFonts w:ascii="宋体" w:hAnsi="宋体"/>
                <w:b/>
                <w:color w:val="auto"/>
                <w:szCs w:val="21"/>
                <w:highlight w:val="none"/>
              </w:rPr>
            </w:pPr>
            <w:r>
              <w:rPr>
                <w:rFonts w:hint="eastAsia" w:ascii="宋体" w:hAnsi="宋体"/>
                <w:b/>
                <w:color w:val="auto"/>
                <w:szCs w:val="21"/>
                <w:highlight w:val="none"/>
              </w:rPr>
              <w:t>投标语言</w:t>
            </w:r>
          </w:p>
        </w:tc>
      </w:tr>
      <w:tr w14:paraId="4D3EBE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5D21D7AF">
            <w:pPr>
              <w:jc w:val="center"/>
              <w:rPr>
                <w:rFonts w:ascii="宋体" w:hAnsi="宋体"/>
                <w:color w:val="auto"/>
                <w:szCs w:val="21"/>
                <w:highlight w:val="none"/>
              </w:rPr>
            </w:pPr>
          </w:p>
        </w:tc>
        <w:tc>
          <w:tcPr>
            <w:tcW w:w="7532" w:type="dxa"/>
            <w:gridSpan w:val="2"/>
            <w:tcBorders>
              <w:tl2br w:val="nil"/>
              <w:tr2bl w:val="nil"/>
            </w:tcBorders>
            <w:vAlign w:val="center"/>
          </w:tcPr>
          <w:p w14:paraId="765C47E3">
            <w:pPr>
              <w:rPr>
                <w:rFonts w:ascii="宋体" w:hAnsi="宋体"/>
                <w:b/>
                <w:color w:val="auto"/>
                <w:szCs w:val="21"/>
                <w:highlight w:val="none"/>
              </w:rPr>
            </w:pPr>
            <w:r>
              <w:rPr>
                <w:rFonts w:hint="eastAsia" w:ascii="宋体" w:hAnsi="宋体"/>
                <w:color w:val="auto"/>
                <w:szCs w:val="21"/>
                <w:highlight w:val="none"/>
              </w:rPr>
              <w:t>中文。</w:t>
            </w:r>
          </w:p>
        </w:tc>
      </w:tr>
      <w:tr w14:paraId="74ADB6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7B13E313">
            <w:pPr>
              <w:jc w:val="center"/>
              <w:rPr>
                <w:rFonts w:ascii="宋体" w:hAnsi="宋体"/>
                <w:color w:val="auto"/>
                <w:szCs w:val="21"/>
                <w:highlight w:val="none"/>
              </w:rPr>
            </w:pPr>
            <w:r>
              <w:rPr>
                <w:rFonts w:hint="eastAsia" w:ascii="宋体" w:hAnsi="宋体"/>
                <w:color w:val="auto"/>
                <w:szCs w:val="21"/>
                <w:highlight w:val="none"/>
              </w:rPr>
              <w:t>7</w:t>
            </w:r>
          </w:p>
        </w:tc>
        <w:tc>
          <w:tcPr>
            <w:tcW w:w="7532" w:type="dxa"/>
            <w:gridSpan w:val="2"/>
            <w:tcBorders>
              <w:tl2br w:val="nil"/>
              <w:tr2bl w:val="nil"/>
            </w:tcBorders>
            <w:vAlign w:val="center"/>
          </w:tcPr>
          <w:p w14:paraId="44FB385A">
            <w:pPr>
              <w:jc w:val="both"/>
              <w:rPr>
                <w:rFonts w:ascii="宋体" w:hAnsi="宋体"/>
                <w:b/>
                <w:color w:val="auto"/>
                <w:szCs w:val="21"/>
                <w:highlight w:val="none"/>
              </w:rPr>
            </w:pPr>
            <w:r>
              <w:rPr>
                <w:rFonts w:hint="eastAsia" w:ascii="宋体" w:hAnsi="宋体"/>
                <w:b/>
                <w:color w:val="auto"/>
                <w:szCs w:val="21"/>
                <w:highlight w:val="none"/>
              </w:rPr>
              <w:t>投标报价</w:t>
            </w:r>
          </w:p>
        </w:tc>
      </w:tr>
      <w:tr w14:paraId="790F41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47440179">
            <w:pPr>
              <w:jc w:val="center"/>
              <w:rPr>
                <w:rFonts w:ascii="宋体" w:hAnsi="宋体"/>
                <w:color w:val="auto"/>
                <w:szCs w:val="21"/>
                <w:highlight w:val="none"/>
              </w:rPr>
            </w:pPr>
          </w:p>
        </w:tc>
        <w:tc>
          <w:tcPr>
            <w:tcW w:w="7532" w:type="dxa"/>
            <w:gridSpan w:val="2"/>
            <w:tcBorders>
              <w:tl2br w:val="nil"/>
              <w:tr2bl w:val="nil"/>
            </w:tcBorders>
            <w:vAlign w:val="center"/>
          </w:tcPr>
          <w:p w14:paraId="16F967C9">
            <w:pPr>
              <w:jc w:val="both"/>
              <w:rPr>
                <w:rFonts w:ascii="宋体" w:hAnsi="宋体"/>
                <w:color w:val="auto"/>
                <w:szCs w:val="21"/>
                <w:highlight w:val="none"/>
              </w:rPr>
            </w:pPr>
            <w:r>
              <w:rPr>
                <w:rFonts w:hint="eastAsia" w:ascii="宋体" w:hAnsi="宋体"/>
                <w:color w:val="auto"/>
                <w:szCs w:val="21"/>
                <w:highlight w:val="none"/>
              </w:rPr>
              <w:t>详见投标人须知。</w:t>
            </w:r>
          </w:p>
        </w:tc>
      </w:tr>
      <w:tr w14:paraId="01CB02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0" w:hRule="atLeast"/>
        </w:trPr>
        <w:tc>
          <w:tcPr>
            <w:tcW w:w="878" w:type="dxa"/>
            <w:vMerge w:val="restart"/>
            <w:tcBorders>
              <w:tl2br w:val="nil"/>
              <w:tr2bl w:val="nil"/>
            </w:tcBorders>
            <w:vAlign w:val="center"/>
          </w:tcPr>
          <w:p w14:paraId="59609B2D">
            <w:pPr>
              <w:jc w:val="center"/>
              <w:rPr>
                <w:rFonts w:ascii="宋体" w:hAnsi="宋体"/>
                <w:color w:val="auto"/>
                <w:szCs w:val="21"/>
                <w:highlight w:val="none"/>
              </w:rPr>
            </w:pPr>
            <w:r>
              <w:rPr>
                <w:rFonts w:hint="eastAsia" w:ascii="宋体" w:hAnsi="宋体"/>
                <w:color w:val="auto"/>
                <w:szCs w:val="21"/>
                <w:highlight w:val="none"/>
              </w:rPr>
              <w:t>8</w:t>
            </w:r>
          </w:p>
        </w:tc>
        <w:tc>
          <w:tcPr>
            <w:tcW w:w="7532" w:type="dxa"/>
            <w:gridSpan w:val="2"/>
            <w:tcBorders>
              <w:tl2br w:val="nil"/>
              <w:tr2bl w:val="nil"/>
            </w:tcBorders>
            <w:vAlign w:val="center"/>
          </w:tcPr>
          <w:p w14:paraId="6A2E0036">
            <w:pPr>
              <w:jc w:val="both"/>
              <w:rPr>
                <w:rFonts w:ascii="宋体" w:hAnsi="宋体"/>
                <w:b/>
                <w:color w:val="auto"/>
                <w:szCs w:val="21"/>
                <w:highlight w:val="none"/>
              </w:rPr>
            </w:pPr>
            <w:r>
              <w:rPr>
                <w:rFonts w:hint="eastAsia" w:ascii="宋体" w:hAnsi="宋体"/>
                <w:b/>
                <w:color w:val="auto"/>
                <w:szCs w:val="21"/>
                <w:highlight w:val="none"/>
              </w:rPr>
              <w:t>投标保证金</w:t>
            </w:r>
          </w:p>
        </w:tc>
      </w:tr>
      <w:tr w14:paraId="6BAB71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0" w:hRule="atLeast"/>
        </w:trPr>
        <w:tc>
          <w:tcPr>
            <w:tcW w:w="878" w:type="dxa"/>
            <w:vMerge w:val="continue"/>
            <w:tcBorders>
              <w:tl2br w:val="nil"/>
              <w:tr2bl w:val="nil"/>
            </w:tcBorders>
            <w:vAlign w:val="center"/>
          </w:tcPr>
          <w:p w14:paraId="643BA90A">
            <w:pPr>
              <w:jc w:val="center"/>
              <w:rPr>
                <w:rFonts w:ascii="宋体" w:hAnsi="宋体"/>
                <w:color w:val="auto"/>
                <w:szCs w:val="21"/>
                <w:highlight w:val="none"/>
              </w:rPr>
            </w:pPr>
          </w:p>
        </w:tc>
        <w:tc>
          <w:tcPr>
            <w:tcW w:w="7532" w:type="dxa"/>
            <w:gridSpan w:val="2"/>
            <w:tcBorders>
              <w:tl2br w:val="nil"/>
              <w:tr2bl w:val="nil"/>
            </w:tcBorders>
            <w:vAlign w:val="center"/>
          </w:tcPr>
          <w:p w14:paraId="5FD0E343">
            <w:pPr>
              <w:jc w:val="both"/>
              <w:rPr>
                <w:rFonts w:ascii="宋体" w:hAnsi="宋体"/>
                <w:color w:val="auto"/>
                <w:szCs w:val="21"/>
                <w:highlight w:val="none"/>
              </w:rPr>
            </w:pPr>
            <w:r>
              <w:rPr>
                <w:rFonts w:hint="eastAsia" w:ascii="宋体" w:hAnsi="宋体"/>
                <w:color w:val="auto"/>
                <w:szCs w:val="21"/>
                <w:highlight w:val="none"/>
              </w:rPr>
              <w:t>（1）投标保证金金额：人民币</w:t>
            </w:r>
            <w:r>
              <w:rPr>
                <w:rFonts w:hint="eastAsia" w:ascii="宋体" w:hAnsi="宋体"/>
                <w:b/>
                <w:color w:val="auto"/>
                <w:szCs w:val="21"/>
                <w:highlight w:val="none"/>
              </w:rPr>
              <w:t>（大写）</w:t>
            </w:r>
            <w:r>
              <w:rPr>
                <w:rFonts w:hint="eastAsia" w:ascii="宋体" w:hAnsi="宋体"/>
                <w:b/>
                <w:color w:val="auto"/>
                <w:szCs w:val="21"/>
                <w:highlight w:val="none"/>
                <w:u w:val="single"/>
              </w:rPr>
              <w:t>壹万叁仟</w:t>
            </w:r>
            <w:r>
              <w:rPr>
                <w:rFonts w:hint="eastAsia" w:ascii="宋体" w:hAnsi="宋体"/>
                <w:color w:val="auto"/>
                <w:szCs w:val="21"/>
                <w:highlight w:val="none"/>
              </w:rPr>
              <w:t>元整（</w:t>
            </w:r>
            <w:r>
              <w:rPr>
                <w:rFonts w:hint="eastAsia" w:ascii="宋体" w:hAnsi="宋体"/>
                <w:b/>
                <w:bCs/>
                <w:color w:val="auto"/>
                <w:szCs w:val="21"/>
                <w:highlight w:val="none"/>
              </w:rPr>
              <w:t>￥</w:t>
            </w:r>
            <w:r>
              <w:rPr>
                <w:rFonts w:hint="eastAsia" w:ascii="宋体" w:hAnsi="宋体"/>
                <w:b/>
                <w:color w:val="auto"/>
                <w:szCs w:val="21"/>
                <w:highlight w:val="none"/>
                <w:u w:val="single"/>
              </w:rPr>
              <w:t>13,000.00元</w:t>
            </w:r>
            <w:r>
              <w:rPr>
                <w:rFonts w:hint="eastAsia" w:ascii="宋体" w:hAnsi="宋体"/>
                <w:color w:val="auto"/>
                <w:szCs w:val="21"/>
                <w:highlight w:val="none"/>
              </w:rPr>
              <w:t>）。</w:t>
            </w:r>
          </w:p>
        </w:tc>
      </w:tr>
      <w:tr w14:paraId="5C23AF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273" w:hRule="atLeast"/>
        </w:trPr>
        <w:tc>
          <w:tcPr>
            <w:tcW w:w="878" w:type="dxa"/>
            <w:vMerge w:val="continue"/>
            <w:tcBorders>
              <w:tl2br w:val="nil"/>
              <w:tr2bl w:val="nil"/>
            </w:tcBorders>
            <w:vAlign w:val="center"/>
          </w:tcPr>
          <w:p w14:paraId="2B1FFF7E">
            <w:pPr>
              <w:jc w:val="center"/>
              <w:rPr>
                <w:rFonts w:ascii="宋体" w:hAnsi="宋体"/>
                <w:color w:val="auto"/>
                <w:szCs w:val="21"/>
                <w:highlight w:val="none"/>
              </w:rPr>
            </w:pPr>
          </w:p>
        </w:tc>
        <w:tc>
          <w:tcPr>
            <w:tcW w:w="7532" w:type="dxa"/>
            <w:gridSpan w:val="2"/>
            <w:tcBorders>
              <w:tl2br w:val="nil"/>
              <w:tr2bl w:val="nil"/>
            </w:tcBorders>
            <w:vAlign w:val="center"/>
          </w:tcPr>
          <w:p w14:paraId="05994C09">
            <w:pPr>
              <w:tabs>
                <w:tab w:val="left" w:pos="567"/>
              </w:tabs>
              <w:jc w:val="both"/>
              <w:rPr>
                <w:rFonts w:hAnsi="宋体"/>
                <w:color w:val="auto"/>
                <w:kern w:val="2"/>
                <w:szCs w:val="21"/>
                <w:highlight w:val="none"/>
                <w:lang w:val="zh-CN"/>
              </w:rPr>
            </w:pPr>
            <w:r>
              <w:rPr>
                <w:rFonts w:hint="eastAsia" w:ascii="宋体" w:hAnsi="宋体"/>
                <w:color w:val="auto"/>
                <w:szCs w:val="21"/>
                <w:highlight w:val="none"/>
              </w:rPr>
              <w:t>（2）</w:t>
            </w:r>
            <w:r>
              <w:rPr>
                <w:rFonts w:hint="eastAsia" w:hAnsi="宋体"/>
                <w:color w:val="auto"/>
                <w:kern w:val="2"/>
                <w:szCs w:val="21"/>
                <w:highlight w:val="none"/>
                <w:lang w:val="zh-CN"/>
              </w:rPr>
              <w:t>投标保证金采用转帐、电汇方式提交，应符合以下要求：采用银行转账、电汇方式提交的，保证金汇入以下投标保证金专用账户，不接收由以投标人分支机构、私人帐户和其他单位转入的保证金。投标保证金必须在投标文件递交截止前到账，投标保证金未按规定时间到达指定账户或提交金额不足的，将被视为无效投标。且在备注或用途中注明本项目的项目编号。</w:t>
            </w:r>
          </w:p>
          <w:p w14:paraId="65069EC7">
            <w:pPr>
              <w:tabs>
                <w:tab w:val="left" w:pos="567"/>
              </w:tabs>
              <w:ind w:left="567" w:hanging="567"/>
              <w:jc w:val="both"/>
              <w:rPr>
                <w:rFonts w:hAnsi="宋体"/>
                <w:color w:val="auto"/>
                <w:kern w:val="2"/>
                <w:szCs w:val="21"/>
                <w:highlight w:val="none"/>
                <w:lang w:val="zh-CN"/>
              </w:rPr>
            </w:pPr>
            <w:r>
              <w:rPr>
                <w:rFonts w:hint="eastAsia" w:hAnsi="宋体"/>
                <w:color w:val="auto"/>
                <w:kern w:val="2"/>
                <w:szCs w:val="21"/>
                <w:highlight w:val="none"/>
                <w:lang w:val="zh-CN"/>
              </w:rPr>
              <w:t>投标保证金专用账户如下：</w:t>
            </w:r>
          </w:p>
          <w:p w14:paraId="4A062A42">
            <w:pPr>
              <w:tabs>
                <w:tab w:val="left" w:pos="567"/>
              </w:tabs>
              <w:ind w:firstLine="420" w:firstLineChars="200"/>
              <w:jc w:val="both"/>
              <w:rPr>
                <w:rFonts w:ascii="宋体" w:hAnsi="宋体" w:cs="宋体"/>
                <w:color w:val="auto"/>
                <w:kern w:val="2"/>
                <w:szCs w:val="21"/>
                <w:highlight w:val="none"/>
                <w:lang w:val="zh-CN"/>
              </w:rPr>
            </w:pPr>
            <w:r>
              <w:rPr>
                <w:rFonts w:hint="eastAsia" w:hAnsi="宋体" w:cs="宋体"/>
                <w:color w:val="auto"/>
                <w:kern w:val="2"/>
                <w:szCs w:val="21"/>
                <w:highlight w:val="none"/>
                <w:lang w:val="zh-CN"/>
              </w:rPr>
              <w:t>帐户名称：</w:t>
            </w:r>
            <w:r>
              <w:rPr>
                <w:rFonts w:hint="eastAsia" w:hAnsi="宋体" w:cs="宋体"/>
                <w:color w:val="auto"/>
                <w:kern w:val="2"/>
                <w:szCs w:val="21"/>
                <w:highlight w:val="none"/>
                <w:u w:val="single"/>
                <w:lang w:val="zh-CN"/>
              </w:rPr>
              <w:t>广东人信工程咨询有限公司东莞分公司</w:t>
            </w:r>
            <w:r>
              <w:rPr>
                <w:rFonts w:hint="eastAsia" w:ascii="宋体" w:hAnsi="宋体" w:cs="宋体"/>
                <w:color w:val="auto"/>
                <w:kern w:val="2"/>
                <w:szCs w:val="21"/>
                <w:highlight w:val="none"/>
                <w:lang w:val="zh-CN"/>
              </w:rPr>
              <w:t>；</w:t>
            </w:r>
          </w:p>
          <w:p w14:paraId="69900A61">
            <w:pPr>
              <w:tabs>
                <w:tab w:val="left" w:pos="567"/>
              </w:tabs>
              <w:ind w:firstLine="420" w:firstLineChars="200"/>
              <w:jc w:val="both"/>
              <w:rPr>
                <w:rFonts w:ascii="宋体" w:hAnsi="宋体" w:cs="宋体"/>
                <w:color w:val="auto"/>
                <w:kern w:val="2"/>
                <w:szCs w:val="21"/>
                <w:highlight w:val="none"/>
                <w:lang w:val="zh-CN"/>
              </w:rPr>
            </w:pPr>
            <w:r>
              <w:rPr>
                <w:rFonts w:hint="eastAsia" w:ascii="宋体" w:hAnsi="宋体" w:cs="宋体"/>
                <w:color w:val="auto"/>
                <w:kern w:val="2"/>
                <w:szCs w:val="21"/>
                <w:highlight w:val="none"/>
                <w:lang w:val="zh-CN"/>
              </w:rPr>
              <w:t>开户银行：</w:t>
            </w:r>
            <w:r>
              <w:rPr>
                <w:rFonts w:hint="eastAsia" w:ascii="宋体" w:hAnsi="宋体" w:cs="宋体"/>
                <w:color w:val="auto"/>
                <w:kern w:val="2"/>
                <w:szCs w:val="21"/>
                <w:highlight w:val="none"/>
                <w:u w:val="single"/>
                <w:lang w:val="zh-CN"/>
              </w:rPr>
              <w:t>9550888769079400145</w:t>
            </w:r>
            <w:r>
              <w:rPr>
                <w:rFonts w:hint="eastAsia" w:ascii="宋体" w:hAnsi="宋体" w:cs="宋体"/>
                <w:color w:val="auto"/>
                <w:kern w:val="2"/>
                <w:szCs w:val="21"/>
                <w:highlight w:val="none"/>
                <w:lang w:val="zh-CN"/>
              </w:rPr>
              <w:t>；</w:t>
            </w:r>
          </w:p>
          <w:p w14:paraId="55EB145D">
            <w:pPr>
              <w:tabs>
                <w:tab w:val="left" w:pos="567"/>
              </w:tabs>
              <w:ind w:firstLine="420" w:firstLineChars="200"/>
              <w:jc w:val="both"/>
              <w:rPr>
                <w:rFonts w:ascii="宋体" w:hAnsi="宋体" w:cs="宋体"/>
                <w:color w:val="auto"/>
                <w:kern w:val="2"/>
                <w:szCs w:val="21"/>
                <w:highlight w:val="none"/>
                <w:lang w:val="zh-CN"/>
              </w:rPr>
            </w:pPr>
            <w:r>
              <w:rPr>
                <w:rFonts w:hint="eastAsia" w:ascii="宋体" w:hAnsi="宋体" w:cs="宋体"/>
                <w:color w:val="auto"/>
                <w:kern w:val="2"/>
                <w:szCs w:val="21"/>
                <w:highlight w:val="none"/>
                <w:lang w:val="zh-CN"/>
              </w:rPr>
              <w:t>银行帐号：</w:t>
            </w:r>
            <w:r>
              <w:rPr>
                <w:rFonts w:hint="eastAsia" w:hAnsi="宋体" w:cs="宋体"/>
                <w:color w:val="auto"/>
                <w:kern w:val="2"/>
                <w:szCs w:val="21"/>
                <w:highlight w:val="none"/>
                <w:u w:val="single"/>
                <w:lang w:val="zh-CN"/>
              </w:rPr>
              <w:t>广发银行股份有限公司东莞步步高支行</w:t>
            </w:r>
            <w:r>
              <w:rPr>
                <w:rFonts w:hint="eastAsia" w:ascii="宋体" w:hAnsi="宋体" w:cs="宋体"/>
                <w:color w:val="auto"/>
                <w:kern w:val="2"/>
                <w:szCs w:val="21"/>
                <w:highlight w:val="none"/>
                <w:lang w:val="zh-CN"/>
              </w:rPr>
              <w:t>；</w:t>
            </w:r>
          </w:p>
          <w:p w14:paraId="3679078E">
            <w:pPr>
              <w:tabs>
                <w:tab w:val="left" w:pos="567"/>
              </w:tabs>
              <w:ind w:firstLine="422" w:firstLineChars="200"/>
              <w:jc w:val="both"/>
              <w:rPr>
                <w:rFonts w:ascii="宋体" w:hAnsi="宋体"/>
                <w:b/>
                <w:color w:val="auto"/>
                <w:szCs w:val="21"/>
                <w:highlight w:val="none"/>
              </w:rPr>
            </w:pPr>
            <w:r>
              <w:rPr>
                <w:rFonts w:hint="eastAsia" w:hAnsi="宋体" w:cs="宋体"/>
                <w:b/>
                <w:color w:val="auto"/>
                <w:szCs w:val="21"/>
                <w:highlight w:val="none"/>
              </w:rPr>
              <w:t>（注：各投标人在转帐或电汇时须在用途栏上备注项目编号，及项目名称，如有字数限制项目名称可简写。）</w:t>
            </w:r>
          </w:p>
        </w:tc>
      </w:tr>
      <w:tr w14:paraId="38BFA9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20" w:hRule="atLeast"/>
        </w:trPr>
        <w:tc>
          <w:tcPr>
            <w:tcW w:w="878" w:type="dxa"/>
            <w:vMerge w:val="restart"/>
            <w:tcBorders>
              <w:tl2br w:val="nil"/>
              <w:tr2bl w:val="nil"/>
            </w:tcBorders>
            <w:vAlign w:val="center"/>
          </w:tcPr>
          <w:p w14:paraId="6007DE5A">
            <w:pPr>
              <w:jc w:val="center"/>
              <w:rPr>
                <w:rFonts w:ascii="宋体" w:hAnsi="宋体"/>
                <w:color w:val="auto"/>
                <w:szCs w:val="21"/>
                <w:highlight w:val="none"/>
              </w:rPr>
            </w:pPr>
            <w:r>
              <w:rPr>
                <w:rFonts w:hint="eastAsia" w:ascii="宋体" w:hAnsi="宋体"/>
                <w:color w:val="auto"/>
                <w:szCs w:val="21"/>
                <w:highlight w:val="none"/>
              </w:rPr>
              <w:t>9</w:t>
            </w:r>
          </w:p>
        </w:tc>
        <w:tc>
          <w:tcPr>
            <w:tcW w:w="7532" w:type="dxa"/>
            <w:gridSpan w:val="2"/>
            <w:tcBorders>
              <w:tl2br w:val="nil"/>
              <w:tr2bl w:val="nil"/>
            </w:tcBorders>
            <w:vAlign w:val="center"/>
          </w:tcPr>
          <w:p w14:paraId="28EA1F4E">
            <w:pPr>
              <w:jc w:val="both"/>
              <w:rPr>
                <w:rFonts w:ascii="宋体" w:hAnsi="宋体"/>
                <w:b/>
                <w:bCs/>
                <w:color w:val="auto"/>
                <w:szCs w:val="21"/>
                <w:highlight w:val="none"/>
                <w:lang w:val="zh-CN"/>
              </w:rPr>
            </w:pPr>
            <w:r>
              <w:rPr>
                <w:rFonts w:hint="eastAsia" w:ascii="宋体" w:hAnsi="宋体"/>
                <w:b/>
                <w:bCs/>
                <w:color w:val="auto"/>
                <w:szCs w:val="21"/>
                <w:highlight w:val="none"/>
                <w:lang w:val="zh-CN"/>
              </w:rPr>
              <w:t>投标保证金退还</w:t>
            </w:r>
          </w:p>
        </w:tc>
      </w:tr>
      <w:tr w14:paraId="3AE6A0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1535" w:hRule="atLeast"/>
        </w:trPr>
        <w:tc>
          <w:tcPr>
            <w:tcW w:w="878" w:type="dxa"/>
            <w:vMerge w:val="continue"/>
            <w:tcBorders>
              <w:tl2br w:val="nil"/>
              <w:tr2bl w:val="nil"/>
            </w:tcBorders>
            <w:vAlign w:val="center"/>
          </w:tcPr>
          <w:p w14:paraId="2BD3E6B6">
            <w:pPr>
              <w:jc w:val="center"/>
              <w:rPr>
                <w:rFonts w:ascii="宋体" w:hAnsi="宋体"/>
                <w:color w:val="auto"/>
                <w:szCs w:val="21"/>
                <w:highlight w:val="none"/>
              </w:rPr>
            </w:pPr>
          </w:p>
        </w:tc>
        <w:tc>
          <w:tcPr>
            <w:tcW w:w="7532" w:type="dxa"/>
            <w:gridSpan w:val="2"/>
            <w:tcBorders>
              <w:tl2br w:val="nil"/>
              <w:tr2bl w:val="nil"/>
            </w:tcBorders>
            <w:vAlign w:val="center"/>
          </w:tcPr>
          <w:p w14:paraId="7B46905B">
            <w:pPr>
              <w:jc w:val="both"/>
              <w:rPr>
                <w:rFonts w:ascii="宋体" w:hAnsi="宋体"/>
                <w:color w:val="auto"/>
                <w:szCs w:val="21"/>
                <w:highlight w:val="none"/>
                <w:lang w:val="zh-CN"/>
              </w:rPr>
            </w:pPr>
            <w:r>
              <w:rPr>
                <w:rFonts w:hint="eastAsia" w:ascii="宋体" w:hAnsi="宋体"/>
                <w:color w:val="auto"/>
                <w:szCs w:val="21"/>
                <w:highlight w:val="none"/>
                <w:lang w:val="zh-CN"/>
              </w:rPr>
              <w:t>（</w:t>
            </w:r>
            <w:r>
              <w:rPr>
                <w:rFonts w:hint="eastAsia" w:ascii="宋体" w:hAnsi="宋体"/>
                <w:color w:val="auto"/>
                <w:szCs w:val="21"/>
                <w:highlight w:val="none"/>
              </w:rPr>
              <w:t>1</w:t>
            </w:r>
            <w:r>
              <w:rPr>
                <w:rFonts w:hint="eastAsia" w:ascii="宋体" w:hAnsi="宋体"/>
                <w:color w:val="auto"/>
                <w:szCs w:val="21"/>
                <w:highlight w:val="none"/>
                <w:lang w:val="zh-CN"/>
              </w:rPr>
              <w:t>）未中标的投标人的保证金应当在中标通知书发出后退还，中标</w:t>
            </w:r>
            <w:r>
              <w:rPr>
                <w:rFonts w:hint="eastAsia" w:ascii="宋体" w:hAnsi="宋体"/>
                <w:color w:val="auto"/>
                <w:szCs w:val="21"/>
                <w:highlight w:val="none"/>
              </w:rPr>
              <w:t>的</w:t>
            </w:r>
            <w:r>
              <w:rPr>
                <w:rFonts w:hint="eastAsia" w:ascii="宋体" w:hAnsi="宋体"/>
                <w:color w:val="auto"/>
                <w:szCs w:val="21"/>
                <w:highlight w:val="none"/>
                <w:lang w:val="zh-CN"/>
              </w:rPr>
              <w:t>投标人的保证金应当在采购合同签订</w:t>
            </w:r>
            <w:r>
              <w:rPr>
                <w:rFonts w:hint="eastAsia" w:ascii="宋体" w:hAnsi="宋体"/>
                <w:color w:val="auto"/>
                <w:szCs w:val="21"/>
                <w:highlight w:val="none"/>
              </w:rPr>
              <w:t>并缴纳履约保证金</w:t>
            </w:r>
            <w:r>
              <w:rPr>
                <w:rFonts w:hint="eastAsia" w:ascii="宋体" w:hAnsi="宋体"/>
                <w:color w:val="auto"/>
                <w:szCs w:val="21"/>
                <w:highlight w:val="none"/>
                <w:lang w:val="zh-CN"/>
              </w:rPr>
              <w:t>后退还。</w:t>
            </w:r>
          </w:p>
          <w:p w14:paraId="5D1CF4C2">
            <w:pPr>
              <w:jc w:val="both"/>
              <w:rPr>
                <w:color w:val="auto"/>
                <w:highlight w:val="none"/>
              </w:rPr>
            </w:pPr>
            <w:r>
              <w:rPr>
                <w:rFonts w:hint="eastAsia" w:ascii="宋体" w:hAnsi="宋体"/>
                <w:color w:val="auto"/>
                <w:szCs w:val="21"/>
                <w:highlight w:val="none"/>
                <w:lang w:val="zh-CN"/>
              </w:rPr>
              <w:t>（</w:t>
            </w:r>
            <w:r>
              <w:rPr>
                <w:rFonts w:hint="eastAsia" w:ascii="宋体" w:hAnsi="宋体"/>
                <w:color w:val="auto"/>
                <w:szCs w:val="21"/>
                <w:highlight w:val="none"/>
              </w:rPr>
              <w:t>2</w:t>
            </w:r>
            <w:r>
              <w:rPr>
                <w:rFonts w:hint="eastAsia" w:ascii="宋体" w:hAnsi="宋体"/>
                <w:color w:val="auto"/>
                <w:szCs w:val="21"/>
                <w:highlight w:val="none"/>
                <w:lang w:val="zh-CN"/>
              </w:rPr>
              <w:t>）为方便退还未中标的投标人的保证金，投标人应制作《投标保证金汇入情况说明》随唱标信封一并递交。</w:t>
            </w:r>
          </w:p>
        </w:tc>
      </w:tr>
      <w:tr w14:paraId="249400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3CA8292A">
            <w:pPr>
              <w:jc w:val="center"/>
              <w:rPr>
                <w:rFonts w:ascii="宋体" w:hAnsi="宋体"/>
                <w:color w:val="auto"/>
                <w:szCs w:val="21"/>
                <w:highlight w:val="none"/>
              </w:rPr>
            </w:pPr>
            <w:r>
              <w:rPr>
                <w:rFonts w:hint="eastAsia" w:ascii="宋体" w:hAnsi="宋体"/>
                <w:color w:val="auto"/>
                <w:szCs w:val="21"/>
                <w:highlight w:val="none"/>
              </w:rPr>
              <w:t>10</w:t>
            </w:r>
          </w:p>
        </w:tc>
        <w:tc>
          <w:tcPr>
            <w:tcW w:w="7532" w:type="dxa"/>
            <w:gridSpan w:val="2"/>
            <w:tcBorders>
              <w:tl2br w:val="nil"/>
              <w:tr2bl w:val="nil"/>
            </w:tcBorders>
            <w:vAlign w:val="center"/>
          </w:tcPr>
          <w:p w14:paraId="1A4001DB">
            <w:pPr>
              <w:jc w:val="both"/>
              <w:rPr>
                <w:rFonts w:ascii="宋体" w:hAnsi="宋体"/>
                <w:b/>
                <w:color w:val="auto"/>
                <w:szCs w:val="21"/>
                <w:highlight w:val="none"/>
              </w:rPr>
            </w:pPr>
            <w:r>
              <w:rPr>
                <w:rFonts w:hint="eastAsia" w:ascii="宋体" w:hAnsi="宋体"/>
                <w:b/>
                <w:color w:val="auto"/>
                <w:szCs w:val="21"/>
                <w:highlight w:val="none"/>
              </w:rPr>
              <w:t>投标有效期</w:t>
            </w:r>
          </w:p>
        </w:tc>
      </w:tr>
      <w:tr w14:paraId="213011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5CF66F87">
            <w:pPr>
              <w:jc w:val="center"/>
              <w:rPr>
                <w:rFonts w:ascii="宋体" w:hAnsi="宋体"/>
                <w:color w:val="auto"/>
                <w:szCs w:val="21"/>
                <w:highlight w:val="none"/>
              </w:rPr>
            </w:pPr>
          </w:p>
        </w:tc>
        <w:tc>
          <w:tcPr>
            <w:tcW w:w="7532" w:type="dxa"/>
            <w:gridSpan w:val="2"/>
            <w:tcBorders>
              <w:tl2br w:val="nil"/>
              <w:tr2bl w:val="nil"/>
            </w:tcBorders>
            <w:vAlign w:val="center"/>
          </w:tcPr>
          <w:p w14:paraId="75217FC8">
            <w:pPr>
              <w:jc w:val="both"/>
              <w:rPr>
                <w:rFonts w:ascii="宋体" w:hAnsi="宋体"/>
                <w:b/>
                <w:color w:val="auto"/>
                <w:szCs w:val="21"/>
                <w:highlight w:val="none"/>
              </w:rPr>
            </w:pPr>
            <w:r>
              <w:rPr>
                <w:rFonts w:hint="eastAsia" w:ascii="宋体" w:hAnsi="宋体"/>
                <w:color w:val="auto"/>
                <w:szCs w:val="21"/>
                <w:highlight w:val="none"/>
              </w:rPr>
              <w:t>九十天。</w:t>
            </w:r>
          </w:p>
        </w:tc>
      </w:tr>
      <w:tr w14:paraId="7F58D4C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restart"/>
            <w:tcBorders>
              <w:tl2br w:val="nil"/>
              <w:tr2bl w:val="nil"/>
            </w:tcBorders>
            <w:vAlign w:val="center"/>
          </w:tcPr>
          <w:p w14:paraId="4C1CEA84">
            <w:pPr>
              <w:jc w:val="center"/>
              <w:rPr>
                <w:rFonts w:ascii="宋体" w:hAnsi="宋体"/>
                <w:color w:val="auto"/>
                <w:szCs w:val="21"/>
                <w:highlight w:val="none"/>
              </w:rPr>
            </w:pPr>
            <w:r>
              <w:rPr>
                <w:rFonts w:hint="eastAsia" w:ascii="宋体" w:hAnsi="宋体"/>
                <w:color w:val="auto"/>
                <w:szCs w:val="21"/>
                <w:highlight w:val="none"/>
              </w:rPr>
              <w:t>11</w:t>
            </w:r>
          </w:p>
        </w:tc>
        <w:tc>
          <w:tcPr>
            <w:tcW w:w="7532" w:type="dxa"/>
            <w:gridSpan w:val="2"/>
            <w:tcBorders>
              <w:tl2br w:val="nil"/>
              <w:tr2bl w:val="nil"/>
            </w:tcBorders>
            <w:vAlign w:val="center"/>
          </w:tcPr>
          <w:p w14:paraId="0C5DA392">
            <w:pPr>
              <w:jc w:val="center"/>
              <w:rPr>
                <w:rFonts w:ascii="宋体" w:hAnsi="宋体"/>
                <w:b/>
                <w:color w:val="auto"/>
                <w:szCs w:val="21"/>
                <w:highlight w:val="none"/>
              </w:rPr>
            </w:pPr>
            <w:r>
              <w:rPr>
                <w:rFonts w:hint="eastAsia" w:ascii="宋体" w:hAnsi="宋体"/>
                <w:b/>
                <w:color w:val="auto"/>
                <w:szCs w:val="21"/>
                <w:highlight w:val="none"/>
              </w:rPr>
              <w:t>投标人应提交以下投标文件（投标文件由唱标信封、价格文件、商务文件、技术文件、电子文档五部分组成；价格文件、商务文件、技术文件分别单独装订成册，电子文档装入唱标信封一同封装；具体编制和封装要求详见第四部分投标人须知）</w:t>
            </w:r>
          </w:p>
        </w:tc>
      </w:tr>
      <w:tr w14:paraId="76A9B6F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14:paraId="0DE8C898">
            <w:pPr>
              <w:jc w:val="center"/>
              <w:rPr>
                <w:rFonts w:ascii="宋体" w:hAnsi="宋体"/>
                <w:color w:val="auto"/>
                <w:szCs w:val="21"/>
                <w:highlight w:val="none"/>
              </w:rPr>
            </w:pPr>
          </w:p>
        </w:tc>
        <w:tc>
          <w:tcPr>
            <w:tcW w:w="2608" w:type="dxa"/>
            <w:tcBorders>
              <w:tl2br w:val="nil"/>
              <w:tr2bl w:val="nil"/>
            </w:tcBorders>
            <w:vAlign w:val="center"/>
          </w:tcPr>
          <w:p w14:paraId="3664161C">
            <w:pPr>
              <w:jc w:val="center"/>
              <w:rPr>
                <w:rFonts w:ascii="宋体" w:hAnsi="宋体"/>
                <w:b/>
                <w:color w:val="auto"/>
                <w:szCs w:val="21"/>
                <w:highlight w:val="none"/>
              </w:rPr>
            </w:pPr>
            <w:r>
              <w:rPr>
                <w:rFonts w:hint="eastAsia" w:ascii="宋体" w:hAnsi="宋体"/>
                <w:b/>
                <w:color w:val="auto"/>
                <w:szCs w:val="21"/>
                <w:highlight w:val="none"/>
              </w:rPr>
              <w:t>投标文件类型</w:t>
            </w:r>
          </w:p>
        </w:tc>
        <w:tc>
          <w:tcPr>
            <w:tcW w:w="4924" w:type="dxa"/>
            <w:tcBorders>
              <w:tl2br w:val="nil"/>
              <w:tr2bl w:val="nil"/>
            </w:tcBorders>
            <w:vAlign w:val="center"/>
          </w:tcPr>
          <w:p w14:paraId="38B0EE10">
            <w:pPr>
              <w:jc w:val="center"/>
              <w:rPr>
                <w:rFonts w:ascii="宋体" w:hAnsi="宋体"/>
                <w:b/>
                <w:color w:val="auto"/>
                <w:szCs w:val="21"/>
                <w:highlight w:val="none"/>
              </w:rPr>
            </w:pPr>
            <w:r>
              <w:rPr>
                <w:rFonts w:hint="eastAsia" w:ascii="宋体" w:hAnsi="宋体"/>
                <w:b/>
                <w:color w:val="auto"/>
                <w:szCs w:val="21"/>
                <w:highlight w:val="none"/>
              </w:rPr>
              <w:t>份数</w:t>
            </w:r>
          </w:p>
        </w:tc>
      </w:tr>
      <w:tr w14:paraId="70A6F1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14:paraId="67DE5703">
            <w:pPr>
              <w:jc w:val="center"/>
              <w:rPr>
                <w:rFonts w:ascii="宋体" w:hAnsi="宋体"/>
                <w:color w:val="auto"/>
                <w:szCs w:val="21"/>
                <w:highlight w:val="none"/>
              </w:rPr>
            </w:pPr>
          </w:p>
        </w:tc>
        <w:tc>
          <w:tcPr>
            <w:tcW w:w="2608" w:type="dxa"/>
            <w:tcBorders>
              <w:tl2br w:val="nil"/>
              <w:tr2bl w:val="nil"/>
            </w:tcBorders>
            <w:vAlign w:val="center"/>
          </w:tcPr>
          <w:p w14:paraId="57BCEA07">
            <w:pPr>
              <w:jc w:val="center"/>
              <w:rPr>
                <w:rFonts w:ascii="宋体" w:hAnsi="宋体"/>
                <w:b/>
                <w:color w:val="auto"/>
                <w:szCs w:val="21"/>
                <w:highlight w:val="none"/>
              </w:rPr>
            </w:pPr>
            <w:r>
              <w:rPr>
                <w:rFonts w:hint="eastAsia" w:ascii="宋体" w:hAnsi="宋体"/>
                <w:b/>
                <w:color w:val="auto"/>
                <w:szCs w:val="21"/>
                <w:highlight w:val="none"/>
              </w:rPr>
              <w:t>唱标信封</w:t>
            </w:r>
          </w:p>
        </w:tc>
        <w:tc>
          <w:tcPr>
            <w:tcW w:w="4924" w:type="dxa"/>
            <w:tcBorders>
              <w:tl2br w:val="nil"/>
              <w:tr2bl w:val="nil"/>
            </w:tcBorders>
            <w:vAlign w:val="center"/>
          </w:tcPr>
          <w:p w14:paraId="056AE384">
            <w:pPr>
              <w:jc w:val="center"/>
              <w:rPr>
                <w:rFonts w:ascii="宋体" w:hAnsi="宋体"/>
                <w:b/>
                <w:color w:val="auto"/>
                <w:szCs w:val="21"/>
                <w:highlight w:val="none"/>
              </w:rPr>
            </w:pPr>
            <w:r>
              <w:rPr>
                <w:rFonts w:hint="eastAsia" w:ascii="宋体" w:hAnsi="宋体"/>
                <w:b/>
                <w:color w:val="auto"/>
                <w:szCs w:val="21"/>
                <w:highlight w:val="none"/>
              </w:rPr>
              <w:t>1</w:t>
            </w:r>
          </w:p>
        </w:tc>
      </w:tr>
      <w:tr w14:paraId="56A212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14:paraId="4F9278ED">
            <w:pPr>
              <w:jc w:val="center"/>
              <w:rPr>
                <w:rFonts w:ascii="宋体" w:hAnsi="宋体"/>
                <w:color w:val="auto"/>
                <w:szCs w:val="21"/>
                <w:highlight w:val="none"/>
              </w:rPr>
            </w:pPr>
          </w:p>
        </w:tc>
        <w:tc>
          <w:tcPr>
            <w:tcW w:w="2608" w:type="dxa"/>
            <w:tcBorders>
              <w:tl2br w:val="nil"/>
              <w:tr2bl w:val="nil"/>
            </w:tcBorders>
            <w:vAlign w:val="center"/>
          </w:tcPr>
          <w:p w14:paraId="4135F856">
            <w:pPr>
              <w:jc w:val="center"/>
              <w:rPr>
                <w:rFonts w:ascii="宋体" w:hAnsi="宋体"/>
                <w:b/>
                <w:color w:val="auto"/>
                <w:szCs w:val="21"/>
                <w:highlight w:val="none"/>
              </w:rPr>
            </w:pPr>
            <w:r>
              <w:rPr>
                <w:rFonts w:hint="eastAsia" w:ascii="宋体" w:hAnsi="宋体"/>
                <w:b/>
                <w:color w:val="auto"/>
                <w:szCs w:val="21"/>
                <w:highlight w:val="none"/>
              </w:rPr>
              <w:t>投标文件正本</w:t>
            </w:r>
          </w:p>
        </w:tc>
        <w:tc>
          <w:tcPr>
            <w:tcW w:w="4924" w:type="dxa"/>
            <w:tcBorders>
              <w:tl2br w:val="nil"/>
              <w:tr2bl w:val="nil"/>
            </w:tcBorders>
            <w:vAlign w:val="center"/>
          </w:tcPr>
          <w:p w14:paraId="4E84C5B8">
            <w:pPr>
              <w:jc w:val="center"/>
              <w:rPr>
                <w:rFonts w:ascii="宋体" w:hAnsi="宋体"/>
                <w:b/>
                <w:color w:val="auto"/>
                <w:szCs w:val="21"/>
                <w:highlight w:val="none"/>
              </w:rPr>
            </w:pPr>
            <w:r>
              <w:rPr>
                <w:rFonts w:hint="eastAsia" w:ascii="宋体" w:hAnsi="宋体"/>
                <w:b/>
                <w:color w:val="auto"/>
                <w:szCs w:val="21"/>
                <w:highlight w:val="none"/>
              </w:rPr>
              <w:t>1</w:t>
            </w:r>
          </w:p>
        </w:tc>
      </w:tr>
      <w:tr w14:paraId="4A3311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37" w:hRule="atLeast"/>
        </w:trPr>
        <w:tc>
          <w:tcPr>
            <w:tcW w:w="878" w:type="dxa"/>
            <w:vMerge w:val="continue"/>
            <w:tcBorders>
              <w:tl2br w:val="nil"/>
              <w:tr2bl w:val="nil"/>
            </w:tcBorders>
            <w:vAlign w:val="center"/>
          </w:tcPr>
          <w:p w14:paraId="22B88FC7">
            <w:pPr>
              <w:jc w:val="center"/>
              <w:rPr>
                <w:rFonts w:ascii="宋体" w:hAnsi="宋体"/>
                <w:color w:val="auto"/>
                <w:szCs w:val="21"/>
                <w:highlight w:val="none"/>
              </w:rPr>
            </w:pPr>
          </w:p>
        </w:tc>
        <w:tc>
          <w:tcPr>
            <w:tcW w:w="2608" w:type="dxa"/>
            <w:tcBorders>
              <w:tl2br w:val="nil"/>
              <w:tr2bl w:val="nil"/>
            </w:tcBorders>
            <w:vAlign w:val="center"/>
          </w:tcPr>
          <w:p w14:paraId="1D709372">
            <w:pPr>
              <w:jc w:val="center"/>
              <w:rPr>
                <w:rFonts w:ascii="宋体" w:hAnsi="宋体"/>
                <w:b/>
                <w:color w:val="auto"/>
                <w:szCs w:val="21"/>
                <w:highlight w:val="none"/>
              </w:rPr>
            </w:pPr>
            <w:r>
              <w:rPr>
                <w:rFonts w:hint="eastAsia" w:ascii="宋体" w:hAnsi="宋体"/>
                <w:b/>
                <w:color w:val="auto"/>
                <w:szCs w:val="21"/>
                <w:highlight w:val="none"/>
              </w:rPr>
              <w:t>投标文件副本</w:t>
            </w:r>
          </w:p>
        </w:tc>
        <w:tc>
          <w:tcPr>
            <w:tcW w:w="4924" w:type="dxa"/>
            <w:tcBorders>
              <w:tl2br w:val="nil"/>
              <w:tr2bl w:val="nil"/>
            </w:tcBorders>
            <w:vAlign w:val="center"/>
          </w:tcPr>
          <w:p w14:paraId="02D54134">
            <w:pPr>
              <w:jc w:val="center"/>
              <w:rPr>
                <w:rFonts w:ascii="宋体" w:hAnsi="宋体"/>
                <w:b/>
                <w:color w:val="auto"/>
                <w:szCs w:val="21"/>
                <w:highlight w:val="none"/>
              </w:rPr>
            </w:pPr>
            <w:r>
              <w:rPr>
                <w:rFonts w:hint="eastAsia" w:ascii="宋体" w:hAnsi="宋体"/>
                <w:b/>
                <w:color w:val="auto"/>
                <w:szCs w:val="21"/>
                <w:highlight w:val="none"/>
              </w:rPr>
              <w:sym w:font="Wingdings 2" w:char="0052"/>
            </w:r>
            <w:r>
              <w:rPr>
                <w:rFonts w:hint="eastAsia" w:ascii="宋体" w:hAnsi="宋体"/>
                <w:b/>
                <w:color w:val="auto"/>
                <w:szCs w:val="21"/>
                <w:highlight w:val="none"/>
              </w:rPr>
              <w:t xml:space="preserve">5  </w:t>
            </w:r>
            <w:r>
              <w:rPr>
                <w:rFonts w:hint="eastAsia" w:ascii="宋体" w:hAnsi="宋体"/>
                <w:b/>
                <w:color w:val="auto"/>
                <w:szCs w:val="21"/>
                <w:highlight w:val="none"/>
              </w:rPr>
              <w:sym w:font="Wingdings 2" w:char="00A3"/>
            </w:r>
            <w:r>
              <w:rPr>
                <w:rFonts w:hint="eastAsia" w:ascii="宋体" w:hAnsi="宋体"/>
                <w:b/>
                <w:color w:val="auto"/>
                <w:szCs w:val="21"/>
                <w:highlight w:val="none"/>
              </w:rPr>
              <w:t>7</w:t>
            </w:r>
          </w:p>
        </w:tc>
      </w:tr>
      <w:tr w14:paraId="0F9416E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14:paraId="243807A3">
            <w:pPr>
              <w:jc w:val="center"/>
              <w:rPr>
                <w:rFonts w:ascii="宋体" w:hAnsi="宋体"/>
                <w:color w:val="auto"/>
                <w:szCs w:val="21"/>
                <w:highlight w:val="none"/>
              </w:rPr>
            </w:pPr>
          </w:p>
        </w:tc>
        <w:tc>
          <w:tcPr>
            <w:tcW w:w="2608" w:type="dxa"/>
            <w:vMerge w:val="restart"/>
            <w:tcBorders>
              <w:tl2br w:val="nil"/>
              <w:tr2bl w:val="nil"/>
            </w:tcBorders>
            <w:vAlign w:val="center"/>
          </w:tcPr>
          <w:p w14:paraId="1489C0E6">
            <w:pPr>
              <w:jc w:val="center"/>
              <w:rPr>
                <w:rFonts w:ascii="宋体" w:hAnsi="宋体"/>
                <w:b/>
                <w:color w:val="auto"/>
                <w:szCs w:val="21"/>
                <w:highlight w:val="none"/>
              </w:rPr>
            </w:pPr>
            <w:r>
              <w:rPr>
                <w:rFonts w:hint="eastAsia" w:ascii="宋体" w:hAnsi="宋体"/>
                <w:b/>
                <w:color w:val="auto"/>
                <w:szCs w:val="21"/>
                <w:highlight w:val="none"/>
              </w:rPr>
              <w:t>电子文档</w:t>
            </w:r>
          </w:p>
        </w:tc>
        <w:tc>
          <w:tcPr>
            <w:tcW w:w="4924" w:type="dxa"/>
            <w:tcBorders>
              <w:tl2br w:val="nil"/>
              <w:tr2bl w:val="nil"/>
            </w:tcBorders>
            <w:vAlign w:val="center"/>
          </w:tcPr>
          <w:p w14:paraId="03B9F261">
            <w:pPr>
              <w:jc w:val="center"/>
              <w:rPr>
                <w:rFonts w:ascii="宋体" w:hAnsi="宋体"/>
                <w:b/>
                <w:color w:val="auto"/>
                <w:szCs w:val="21"/>
                <w:highlight w:val="none"/>
              </w:rPr>
            </w:pPr>
            <w:r>
              <w:rPr>
                <w:rFonts w:hint="eastAsia" w:ascii="宋体" w:hAnsi="宋体"/>
                <w:b/>
                <w:color w:val="auto"/>
                <w:szCs w:val="21"/>
                <w:highlight w:val="none"/>
              </w:rPr>
              <w:t>1</w:t>
            </w:r>
          </w:p>
        </w:tc>
      </w:tr>
      <w:tr w14:paraId="57AA08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14:paraId="3F3F8771">
            <w:pPr>
              <w:jc w:val="center"/>
              <w:rPr>
                <w:rFonts w:ascii="宋体" w:hAnsi="宋体"/>
                <w:color w:val="auto"/>
                <w:szCs w:val="21"/>
                <w:highlight w:val="none"/>
              </w:rPr>
            </w:pPr>
          </w:p>
        </w:tc>
        <w:tc>
          <w:tcPr>
            <w:tcW w:w="2608" w:type="dxa"/>
            <w:vMerge w:val="continue"/>
            <w:tcBorders>
              <w:tl2br w:val="nil"/>
              <w:tr2bl w:val="nil"/>
            </w:tcBorders>
            <w:vAlign w:val="center"/>
          </w:tcPr>
          <w:p w14:paraId="033BC6A2">
            <w:pPr>
              <w:jc w:val="center"/>
              <w:rPr>
                <w:rFonts w:ascii="宋体" w:hAnsi="宋体"/>
                <w:b/>
                <w:color w:val="auto"/>
                <w:szCs w:val="21"/>
                <w:highlight w:val="none"/>
              </w:rPr>
            </w:pPr>
          </w:p>
        </w:tc>
        <w:tc>
          <w:tcPr>
            <w:tcW w:w="4924" w:type="dxa"/>
            <w:tcBorders>
              <w:tl2br w:val="nil"/>
              <w:tr2bl w:val="nil"/>
            </w:tcBorders>
            <w:vAlign w:val="center"/>
          </w:tcPr>
          <w:p w14:paraId="273FDA64">
            <w:pPr>
              <w:jc w:val="center"/>
              <w:rPr>
                <w:rFonts w:ascii="宋体" w:hAnsi="宋体"/>
                <w:b/>
                <w:color w:val="auto"/>
                <w:szCs w:val="21"/>
                <w:highlight w:val="none"/>
              </w:rPr>
            </w:pPr>
            <w:r>
              <w:rPr>
                <w:rFonts w:hint="eastAsia" w:ascii="宋体" w:hAnsi="宋体" w:cs="Times New Roman"/>
                <w:b/>
                <w:color w:val="auto"/>
                <w:szCs w:val="21"/>
                <w:highlight w:val="none"/>
              </w:rPr>
              <w:t>U盘，须含盖章版PDF投标文件和WORD版投标文件各一版，文字采用WORD文档，计算表格采用 EXCEL文档。</w:t>
            </w:r>
          </w:p>
        </w:tc>
      </w:tr>
      <w:tr w14:paraId="132A97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857" w:hRule="atLeast"/>
        </w:trPr>
        <w:tc>
          <w:tcPr>
            <w:tcW w:w="8410" w:type="dxa"/>
            <w:gridSpan w:val="3"/>
            <w:tcBorders>
              <w:tl2br w:val="nil"/>
              <w:tr2bl w:val="nil"/>
            </w:tcBorders>
            <w:vAlign w:val="center"/>
          </w:tcPr>
          <w:p w14:paraId="310B222B">
            <w:pPr>
              <w:jc w:val="center"/>
              <w:rPr>
                <w:rFonts w:ascii="宋体" w:hAnsi="宋体"/>
                <w:b/>
                <w:color w:val="auto"/>
                <w:szCs w:val="21"/>
                <w:highlight w:val="none"/>
              </w:rPr>
            </w:pPr>
            <w:r>
              <w:rPr>
                <w:rFonts w:hint="eastAsia" w:ascii="宋体" w:hAnsi="宋体"/>
                <w:b/>
                <w:color w:val="auto"/>
                <w:szCs w:val="21"/>
                <w:highlight w:val="none"/>
              </w:rPr>
              <w:t>三、开标与评标</w:t>
            </w:r>
          </w:p>
        </w:tc>
      </w:tr>
      <w:tr w14:paraId="1747A2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640F4913">
            <w:pPr>
              <w:jc w:val="center"/>
              <w:rPr>
                <w:rFonts w:ascii="宋体" w:hAnsi="宋体"/>
                <w:color w:val="auto"/>
                <w:szCs w:val="21"/>
                <w:highlight w:val="none"/>
              </w:rPr>
            </w:pPr>
            <w:r>
              <w:rPr>
                <w:rFonts w:hint="eastAsia" w:ascii="宋体" w:hAnsi="宋体"/>
                <w:color w:val="auto"/>
                <w:szCs w:val="21"/>
                <w:highlight w:val="none"/>
              </w:rPr>
              <w:t>12</w:t>
            </w:r>
          </w:p>
        </w:tc>
        <w:tc>
          <w:tcPr>
            <w:tcW w:w="7532" w:type="dxa"/>
            <w:gridSpan w:val="2"/>
            <w:tcBorders>
              <w:tl2br w:val="nil"/>
              <w:tr2bl w:val="nil"/>
            </w:tcBorders>
            <w:vAlign w:val="center"/>
          </w:tcPr>
          <w:p w14:paraId="39734C6C">
            <w:pPr>
              <w:jc w:val="both"/>
              <w:rPr>
                <w:rFonts w:ascii="宋体" w:hAnsi="宋体"/>
                <w:color w:val="auto"/>
                <w:szCs w:val="21"/>
                <w:highlight w:val="none"/>
              </w:rPr>
            </w:pPr>
            <w:r>
              <w:rPr>
                <w:rFonts w:hint="eastAsia" w:ascii="宋体" w:hAnsi="宋体"/>
                <w:b/>
                <w:color w:val="auto"/>
                <w:szCs w:val="21"/>
                <w:highlight w:val="none"/>
              </w:rPr>
              <w:t>本项目评标方法</w:t>
            </w:r>
          </w:p>
        </w:tc>
      </w:tr>
      <w:tr w14:paraId="2EFA74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321EC0E1">
            <w:pPr>
              <w:jc w:val="center"/>
              <w:rPr>
                <w:rFonts w:ascii="宋体" w:hAnsi="宋体"/>
                <w:color w:val="auto"/>
                <w:szCs w:val="21"/>
                <w:highlight w:val="none"/>
              </w:rPr>
            </w:pPr>
          </w:p>
        </w:tc>
        <w:tc>
          <w:tcPr>
            <w:tcW w:w="7532" w:type="dxa"/>
            <w:gridSpan w:val="2"/>
            <w:tcBorders>
              <w:tl2br w:val="nil"/>
              <w:tr2bl w:val="nil"/>
            </w:tcBorders>
            <w:vAlign w:val="center"/>
          </w:tcPr>
          <w:p w14:paraId="60DA3A46">
            <w:pPr>
              <w:jc w:val="both"/>
              <w:rPr>
                <w:rFonts w:ascii="宋体" w:hAnsi="宋体"/>
                <w:b/>
                <w:color w:val="auto"/>
                <w:szCs w:val="21"/>
                <w:highlight w:val="none"/>
              </w:rPr>
            </w:pPr>
            <w:r>
              <w:rPr>
                <w:rFonts w:hint="eastAsia" w:ascii="宋体" w:hAnsi="宋体"/>
                <w:color w:val="auto"/>
                <w:szCs w:val="21"/>
                <w:highlight w:val="none"/>
              </w:rPr>
              <w:t>综合评分法。</w:t>
            </w:r>
          </w:p>
        </w:tc>
      </w:tr>
      <w:tr w14:paraId="587DD0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14:paraId="595A3A14">
            <w:pPr>
              <w:jc w:val="center"/>
              <w:rPr>
                <w:rFonts w:ascii="宋体" w:hAnsi="宋体"/>
                <w:color w:val="auto"/>
                <w:szCs w:val="21"/>
                <w:highlight w:val="none"/>
              </w:rPr>
            </w:pPr>
            <w:r>
              <w:rPr>
                <w:rFonts w:hint="eastAsia" w:ascii="宋体" w:hAnsi="宋体"/>
                <w:color w:val="auto"/>
                <w:szCs w:val="21"/>
                <w:highlight w:val="none"/>
              </w:rPr>
              <w:t>13</w:t>
            </w:r>
          </w:p>
        </w:tc>
        <w:tc>
          <w:tcPr>
            <w:tcW w:w="7532" w:type="dxa"/>
            <w:gridSpan w:val="2"/>
            <w:tcBorders>
              <w:tl2br w:val="nil"/>
              <w:tr2bl w:val="nil"/>
            </w:tcBorders>
            <w:vAlign w:val="center"/>
          </w:tcPr>
          <w:p w14:paraId="7573046D">
            <w:pPr>
              <w:jc w:val="both"/>
              <w:rPr>
                <w:rFonts w:ascii="宋体" w:hAnsi="宋体"/>
                <w:b/>
                <w:color w:val="auto"/>
                <w:szCs w:val="21"/>
                <w:highlight w:val="none"/>
              </w:rPr>
            </w:pPr>
            <w:r>
              <w:rPr>
                <w:rFonts w:hint="eastAsia" w:ascii="宋体" w:hAnsi="宋体"/>
                <w:b/>
                <w:color w:val="auto"/>
                <w:szCs w:val="21"/>
                <w:highlight w:val="none"/>
              </w:rPr>
              <w:t>综合评分法评分因素和权重分值</w:t>
            </w:r>
          </w:p>
        </w:tc>
      </w:tr>
      <w:tr w14:paraId="78FA77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6DBEE31D">
            <w:pPr>
              <w:jc w:val="center"/>
              <w:rPr>
                <w:rFonts w:ascii="宋体" w:hAnsi="宋体"/>
                <w:color w:val="auto"/>
                <w:szCs w:val="21"/>
                <w:highlight w:val="none"/>
              </w:rPr>
            </w:pPr>
          </w:p>
        </w:tc>
        <w:tc>
          <w:tcPr>
            <w:tcW w:w="7532" w:type="dxa"/>
            <w:gridSpan w:val="2"/>
            <w:tcBorders>
              <w:tl2br w:val="nil"/>
              <w:tr2bl w:val="nil"/>
            </w:tcBorders>
            <w:vAlign w:val="center"/>
          </w:tcPr>
          <w:p w14:paraId="4F1BCFA9">
            <w:pPr>
              <w:jc w:val="both"/>
              <w:rPr>
                <w:rFonts w:ascii="宋体" w:hAnsi="宋体"/>
                <w:b/>
                <w:color w:val="auto"/>
                <w:szCs w:val="21"/>
                <w:highlight w:val="none"/>
              </w:rPr>
            </w:pPr>
            <w:r>
              <w:rPr>
                <w:rFonts w:hint="eastAsia" w:ascii="宋体" w:hAnsi="宋体"/>
                <w:color w:val="auto"/>
                <w:szCs w:val="21"/>
                <w:highlight w:val="none"/>
              </w:rPr>
              <w:t>见附表二。</w:t>
            </w:r>
          </w:p>
        </w:tc>
      </w:tr>
      <w:tr w14:paraId="74BB7B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restart"/>
            <w:tcBorders>
              <w:tl2br w:val="nil"/>
              <w:tr2bl w:val="nil"/>
            </w:tcBorders>
            <w:vAlign w:val="center"/>
          </w:tcPr>
          <w:p w14:paraId="3BCB871F">
            <w:pPr>
              <w:jc w:val="center"/>
              <w:rPr>
                <w:rFonts w:ascii="宋体" w:hAnsi="宋体"/>
                <w:color w:val="auto"/>
                <w:szCs w:val="21"/>
                <w:highlight w:val="none"/>
              </w:rPr>
            </w:pPr>
            <w:r>
              <w:rPr>
                <w:rFonts w:hint="eastAsia" w:ascii="宋体" w:hAnsi="宋体"/>
                <w:color w:val="auto"/>
                <w:szCs w:val="21"/>
                <w:highlight w:val="none"/>
              </w:rPr>
              <w:t>14</w:t>
            </w:r>
          </w:p>
        </w:tc>
        <w:tc>
          <w:tcPr>
            <w:tcW w:w="7532" w:type="dxa"/>
            <w:gridSpan w:val="2"/>
            <w:tcBorders>
              <w:tl2br w:val="nil"/>
              <w:tr2bl w:val="nil"/>
            </w:tcBorders>
            <w:vAlign w:val="center"/>
          </w:tcPr>
          <w:p w14:paraId="0A0B7606">
            <w:pPr>
              <w:jc w:val="both"/>
              <w:rPr>
                <w:rFonts w:ascii="宋体" w:hAnsi="宋体"/>
                <w:color w:val="auto"/>
                <w:szCs w:val="21"/>
                <w:highlight w:val="none"/>
              </w:rPr>
            </w:pPr>
            <w:r>
              <w:rPr>
                <w:rFonts w:hint="eastAsia" w:ascii="宋体" w:hAnsi="宋体"/>
                <w:b/>
                <w:color w:val="auto"/>
                <w:szCs w:val="21"/>
                <w:highlight w:val="none"/>
              </w:rPr>
              <w:t>评标委员会</w:t>
            </w:r>
          </w:p>
        </w:tc>
      </w:tr>
      <w:tr w14:paraId="4831ECE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14:paraId="57885297">
            <w:pPr>
              <w:jc w:val="center"/>
              <w:rPr>
                <w:rFonts w:ascii="宋体" w:hAnsi="宋体"/>
                <w:color w:val="auto"/>
                <w:szCs w:val="21"/>
                <w:highlight w:val="none"/>
              </w:rPr>
            </w:pPr>
          </w:p>
        </w:tc>
        <w:tc>
          <w:tcPr>
            <w:tcW w:w="7532" w:type="dxa"/>
            <w:gridSpan w:val="2"/>
            <w:tcBorders>
              <w:tl2br w:val="nil"/>
              <w:tr2bl w:val="nil"/>
            </w:tcBorders>
            <w:vAlign w:val="center"/>
          </w:tcPr>
          <w:p w14:paraId="23D547D8">
            <w:pPr>
              <w:jc w:val="both"/>
              <w:rPr>
                <w:rFonts w:ascii="宋体" w:hAnsi="宋体"/>
                <w:color w:val="auto"/>
                <w:szCs w:val="21"/>
                <w:highlight w:val="none"/>
              </w:rPr>
            </w:pPr>
            <w:r>
              <w:rPr>
                <w:rFonts w:hint="eastAsia" w:ascii="宋体" w:hAnsi="宋体"/>
                <w:color w:val="auto"/>
                <w:szCs w:val="21"/>
                <w:highlight w:val="none"/>
              </w:rPr>
              <w:t>评标委员会成员共</w:t>
            </w:r>
            <w:r>
              <w:rPr>
                <w:rFonts w:hint="eastAsia" w:ascii="宋体" w:hAnsi="宋体"/>
                <w:color w:val="auto"/>
                <w:szCs w:val="21"/>
                <w:highlight w:val="none"/>
                <w:u w:val="single"/>
              </w:rPr>
              <w:t>5</w:t>
            </w:r>
            <w:r>
              <w:rPr>
                <w:rFonts w:hint="eastAsia" w:ascii="宋体" w:hAnsi="宋体"/>
                <w:color w:val="auto"/>
                <w:szCs w:val="21"/>
                <w:highlight w:val="none"/>
              </w:rPr>
              <w:t>人：</w:t>
            </w:r>
            <w:r>
              <w:rPr>
                <w:rFonts w:hint="eastAsia" w:ascii="宋体" w:hAnsi="宋体"/>
                <w:color w:val="auto"/>
                <w:szCs w:val="21"/>
                <w:highlight w:val="none"/>
                <w:lang w:val="zh-CN"/>
              </w:rPr>
              <w:t>评标委员会由采购人</w:t>
            </w:r>
            <w:r>
              <w:rPr>
                <w:rFonts w:hint="eastAsia" w:ascii="宋体" w:hAnsi="宋体"/>
                <w:color w:val="auto"/>
                <w:szCs w:val="21"/>
                <w:highlight w:val="none"/>
              </w:rPr>
              <w:t>的</w:t>
            </w:r>
            <w:r>
              <w:rPr>
                <w:rFonts w:hint="eastAsia" w:ascii="宋体" w:hAnsi="宋体"/>
                <w:color w:val="auto"/>
                <w:szCs w:val="21"/>
                <w:highlight w:val="none"/>
                <w:lang w:val="zh-CN"/>
              </w:rPr>
              <w:t>代表</w:t>
            </w:r>
            <w:r>
              <w:rPr>
                <w:rFonts w:hint="eastAsia"/>
                <w:color w:val="auto"/>
                <w:highlight w:val="none"/>
              </w:rPr>
              <w:t>（如有）</w:t>
            </w:r>
            <w:r>
              <w:rPr>
                <w:rFonts w:hint="eastAsia" w:ascii="宋体" w:hAnsi="宋体"/>
                <w:color w:val="auto"/>
                <w:szCs w:val="21"/>
                <w:highlight w:val="none"/>
                <w:lang w:val="zh-CN"/>
              </w:rPr>
              <w:t>和</w:t>
            </w:r>
            <w:r>
              <w:rPr>
                <w:rFonts w:hint="eastAsia" w:ascii="宋体" w:hAnsi="宋体"/>
                <w:color w:val="auto"/>
                <w:szCs w:val="21"/>
                <w:highlight w:val="none"/>
              </w:rPr>
              <w:t>有关方面的</w:t>
            </w:r>
            <w:r>
              <w:rPr>
                <w:rFonts w:hint="eastAsia" w:ascii="宋体" w:hAnsi="宋体"/>
                <w:color w:val="auto"/>
                <w:szCs w:val="21"/>
                <w:highlight w:val="none"/>
                <w:lang w:val="zh-CN"/>
              </w:rPr>
              <w:t>专家组成，</w:t>
            </w:r>
            <w:r>
              <w:rPr>
                <w:rFonts w:hint="eastAsia" w:ascii="宋体" w:hAnsi="宋体"/>
                <w:color w:val="auto"/>
                <w:szCs w:val="21"/>
                <w:highlight w:val="none"/>
              </w:rPr>
              <w:t>成员人数为五人或五人以上单数</w:t>
            </w:r>
            <w:r>
              <w:rPr>
                <w:rFonts w:hint="eastAsia" w:ascii="宋体" w:hAnsi="宋体"/>
                <w:color w:val="auto"/>
                <w:szCs w:val="21"/>
                <w:highlight w:val="none"/>
                <w:lang w:val="zh-CN"/>
              </w:rPr>
              <w:t>，其中专家不得少于成员总数的三分之二。</w:t>
            </w:r>
          </w:p>
        </w:tc>
      </w:tr>
      <w:tr w14:paraId="283DCB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748" w:hRule="atLeast"/>
        </w:trPr>
        <w:tc>
          <w:tcPr>
            <w:tcW w:w="8410" w:type="dxa"/>
            <w:gridSpan w:val="3"/>
            <w:tcBorders>
              <w:tl2br w:val="nil"/>
              <w:tr2bl w:val="nil"/>
            </w:tcBorders>
            <w:vAlign w:val="center"/>
          </w:tcPr>
          <w:p w14:paraId="3E5A460A">
            <w:pPr>
              <w:jc w:val="center"/>
              <w:rPr>
                <w:rFonts w:ascii="宋体" w:hAnsi="宋体"/>
                <w:b/>
                <w:color w:val="auto"/>
                <w:szCs w:val="21"/>
                <w:highlight w:val="none"/>
              </w:rPr>
            </w:pPr>
            <w:r>
              <w:rPr>
                <w:rFonts w:hint="eastAsia" w:ascii="宋体" w:hAnsi="宋体"/>
                <w:b/>
                <w:color w:val="auto"/>
                <w:szCs w:val="21"/>
                <w:highlight w:val="none"/>
              </w:rPr>
              <w:t>四、授予合同</w:t>
            </w:r>
          </w:p>
        </w:tc>
      </w:tr>
      <w:tr w14:paraId="2D58E4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39" w:hRule="atLeast"/>
        </w:trPr>
        <w:tc>
          <w:tcPr>
            <w:tcW w:w="878" w:type="dxa"/>
            <w:vMerge w:val="restart"/>
            <w:tcBorders>
              <w:tl2br w:val="nil"/>
              <w:tr2bl w:val="nil"/>
            </w:tcBorders>
            <w:vAlign w:val="center"/>
          </w:tcPr>
          <w:p w14:paraId="65B85784">
            <w:pPr>
              <w:jc w:val="center"/>
              <w:rPr>
                <w:rFonts w:ascii="宋体" w:hAnsi="宋体"/>
                <w:color w:val="auto"/>
                <w:szCs w:val="21"/>
                <w:highlight w:val="none"/>
              </w:rPr>
            </w:pPr>
            <w:r>
              <w:rPr>
                <w:rFonts w:hint="eastAsia" w:ascii="宋体" w:hAnsi="宋体"/>
                <w:color w:val="auto"/>
                <w:szCs w:val="21"/>
                <w:highlight w:val="none"/>
              </w:rPr>
              <w:t>15</w:t>
            </w:r>
          </w:p>
        </w:tc>
        <w:tc>
          <w:tcPr>
            <w:tcW w:w="7532" w:type="dxa"/>
            <w:gridSpan w:val="2"/>
            <w:tcBorders>
              <w:tl2br w:val="nil"/>
              <w:tr2bl w:val="nil"/>
            </w:tcBorders>
            <w:shd w:val="clear" w:color="auto" w:fill="auto"/>
            <w:vAlign w:val="center"/>
          </w:tcPr>
          <w:p w14:paraId="6C023FDD">
            <w:pPr>
              <w:jc w:val="both"/>
              <w:rPr>
                <w:rFonts w:ascii="宋体" w:hAnsi="宋体"/>
                <w:b/>
                <w:color w:val="auto"/>
                <w:szCs w:val="21"/>
                <w:highlight w:val="none"/>
              </w:rPr>
            </w:pPr>
            <w:r>
              <w:rPr>
                <w:rFonts w:hint="eastAsia" w:ascii="宋体" w:hAnsi="宋体"/>
                <w:b/>
                <w:color w:val="auto"/>
                <w:szCs w:val="21"/>
                <w:highlight w:val="none"/>
              </w:rPr>
              <w:t>履约担保</w:t>
            </w:r>
          </w:p>
        </w:tc>
      </w:tr>
      <w:tr w14:paraId="4C3F14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40" w:hRule="atLeast"/>
        </w:trPr>
        <w:tc>
          <w:tcPr>
            <w:tcW w:w="878" w:type="dxa"/>
            <w:vMerge w:val="continue"/>
            <w:tcBorders>
              <w:tl2br w:val="nil"/>
              <w:tr2bl w:val="nil"/>
            </w:tcBorders>
            <w:vAlign w:val="center"/>
          </w:tcPr>
          <w:p w14:paraId="46341CDA">
            <w:pPr>
              <w:jc w:val="center"/>
              <w:rPr>
                <w:rFonts w:ascii="宋体" w:hAnsi="宋体"/>
                <w:color w:val="auto"/>
                <w:szCs w:val="21"/>
                <w:highlight w:val="none"/>
              </w:rPr>
            </w:pPr>
          </w:p>
        </w:tc>
        <w:tc>
          <w:tcPr>
            <w:tcW w:w="7532" w:type="dxa"/>
            <w:gridSpan w:val="2"/>
            <w:tcBorders>
              <w:tl2br w:val="nil"/>
              <w:tr2bl w:val="nil"/>
            </w:tcBorders>
            <w:shd w:val="clear" w:color="auto" w:fill="auto"/>
            <w:vAlign w:val="center"/>
          </w:tcPr>
          <w:p w14:paraId="5843BBBF">
            <w:pPr>
              <w:jc w:val="both"/>
              <w:rPr>
                <w:rFonts w:ascii="宋体" w:hAnsi="宋体"/>
                <w:color w:val="auto"/>
                <w:szCs w:val="21"/>
                <w:highlight w:val="none"/>
              </w:rPr>
            </w:pPr>
            <w:r>
              <w:rPr>
                <w:rFonts w:hint="eastAsia" w:ascii="宋体" w:hAnsi="宋体"/>
                <w:color w:val="auto"/>
                <w:szCs w:val="21"/>
                <w:highlight w:val="none"/>
              </w:rPr>
              <w:t>1.履约担保金额为：</w:t>
            </w:r>
            <w:r>
              <w:rPr>
                <w:rFonts w:hint="eastAsia" w:ascii="宋体" w:hAnsi="宋体"/>
                <w:color w:val="auto"/>
                <w:szCs w:val="21"/>
                <w:highlight w:val="none"/>
                <w:u w:val="single"/>
              </w:rPr>
              <w:t>合同预算总金额的</w:t>
            </w:r>
            <w:r>
              <w:rPr>
                <w:rFonts w:ascii="宋体" w:hAnsi="宋体"/>
                <w:color w:val="auto"/>
                <w:szCs w:val="21"/>
                <w:highlight w:val="none"/>
                <w:u w:val="single"/>
              </w:rPr>
              <w:t>5</w:t>
            </w:r>
            <w:r>
              <w:rPr>
                <w:rFonts w:hint="eastAsia" w:ascii="宋体" w:hAnsi="宋体"/>
                <w:color w:val="auto"/>
                <w:szCs w:val="21"/>
                <w:highlight w:val="none"/>
                <w:u w:val="single"/>
              </w:rPr>
              <w:t>%。</w:t>
            </w:r>
          </w:p>
          <w:p w14:paraId="39868573">
            <w:pPr>
              <w:jc w:val="both"/>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履约保证金账户信息：</w:t>
            </w:r>
          </w:p>
          <w:p w14:paraId="78BA584D">
            <w:pPr>
              <w:ind w:firstLine="420" w:firstLineChars="200"/>
              <w:jc w:val="both"/>
              <w:rPr>
                <w:rFonts w:ascii="宋体" w:hAnsi="宋体"/>
                <w:color w:val="auto"/>
                <w:szCs w:val="21"/>
                <w:highlight w:val="none"/>
              </w:rPr>
            </w:pPr>
            <w:r>
              <w:rPr>
                <w:rFonts w:hint="eastAsia" w:ascii="宋体" w:hAnsi="宋体"/>
                <w:color w:val="auto"/>
                <w:szCs w:val="21"/>
                <w:highlight w:val="none"/>
              </w:rPr>
              <w:t>账户名称：</w:t>
            </w:r>
            <w:r>
              <w:rPr>
                <w:rFonts w:hint="eastAsia" w:ascii="宋体" w:hAnsi="宋体"/>
                <w:color w:val="auto"/>
                <w:szCs w:val="21"/>
                <w:highlight w:val="none"/>
                <w:u w:val="single"/>
              </w:rPr>
              <w:t>东莞市安居建设投资有限公司</w:t>
            </w:r>
            <w:r>
              <w:rPr>
                <w:rFonts w:hint="eastAsia" w:hAnsi="宋体" w:cs="宋体"/>
                <w:color w:val="auto"/>
                <w:kern w:val="2"/>
                <w:szCs w:val="21"/>
                <w:highlight w:val="none"/>
                <w:lang w:val="zh-CN"/>
              </w:rPr>
              <w:t>；</w:t>
            </w:r>
          </w:p>
          <w:p w14:paraId="1FDA85C6">
            <w:pPr>
              <w:ind w:firstLine="420" w:firstLineChars="200"/>
              <w:jc w:val="both"/>
              <w:rPr>
                <w:rFonts w:ascii="宋体" w:hAnsi="宋体"/>
                <w:color w:val="auto"/>
                <w:szCs w:val="21"/>
                <w:highlight w:val="none"/>
              </w:rPr>
            </w:pPr>
            <w:r>
              <w:rPr>
                <w:rFonts w:hint="eastAsia" w:ascii="宋体" w:hAnsi="宋体"/>
                <w:color w:val="auto"/>
                <w:szCs w:val="21"/>
                <w:highlight w:val="none"/>
              </w:rPr>
              <w:t>开户银行：</w:t>
            </w:r>
            <w:r>
              <w:rPr>
                <w:rFonts w:hint="eastAsia" w:ascii="宋体" w:hAnsi="宋体" w:cs="宋体"/>
                <w:color w:val="auto"/>
                <w:szCs w:val="21"/>
                <w:highlight w:val="none"/>
                <w:u w:val="single"/>
              </w:rPr>
              <w:t>中国建设银行东莞愉景支行</w:t>
            </w:r>
            <w:r>
              <w:rPr>
                <w:rFonts w:hint="eastAsia" w:hAnsi="宋体" w:cs="宋体"/>
                <w:color w:val="auto"/>
                <w:kern w:val="2"/>
                <w:szCs w:val="21"/>
                <w:highlight w:val="none"/>
                <w:lang w:val="zh-CN"/>
              </w:rPr>
              <w:t>；</w:t>
            </w:r>
          </w:p>
          <w:p w14:paraId="1D4AC3E4">
            <w:pPr>
              <w:ind w:firstLine="420" w:firstLineChars="200"/>
              <w:jc w:val="both"/>
              <w:rPr>
                <w:rFonts w:ascii="宋体" w:hAnsi="宋体"/>
                <w:color w:val="auto"/>
                <w:szCs w:val="21"/>
                <w:highlight w:val="none"/>
              </w:rPr>
            </w:pPr>
            <w:r>
              <w:rPr>
                <w:rFonts w:hint="eastAsia" w:ascii="宋体" w:hAnsi="宋体"/>
                <w:color w:val="auto"/>
                <w:szCs w:val="21"/>
                <w:highlight w:val="none"/>
              </w:rPr>
              <w:t>银行账号：</w:t>
            </w:r>
            <w:r>
              <w:rPr>
                <w:rFonts w:hint="eastAsia" w:ascii="宋体" w:hAnsi="宋体"/>
                <w:color w:val="auto"/>
                <w:szCs w:val="21"/>
                <w:highlight w:val="none"/>
                <w:u w:val="single"/>
              </w:rPr>
              <w:t>4405 0177 5937 0000 0219</w:t>
            </w:r>
            <w:r>
              <w:rPr>
                <w:rFonts w:hint="eastAsia" w:hAnsi="宋体" w:cs="宋体"/>
                <w:color w:val="auto"/>
                <w:kern w:val="2"/>
                <w:szCs w:val="21"/>
                <w:highlight w:val="none"/>
                <w:lang w:val="zh-CN"/>
              </w:rPr>
              <w:t>；</w:t>
            </w:r>
          </w:p>
          <w:p w14:paraId="5849B5D4">
            <w:pPr>
              <w:jc w:val="both"/>
              <w:rPr>
                <w:rFonts w:ascii="宋体" w:hAnsi="宋体"/>
                <w:color w:val="auto"/>
                <w:szCs w:val="21"/>
                <w:highlight w:val="none"/>
              </w:rPr>
            </w:pPr>
            <w:r>
              <w:rPr>
                <w:rFonts w:hint="eastAsia" w:ascii="宋体" w:hAnsi="宋体"/>
                <w:color w:val="auto"/>
                <w:szCs w:val="21"/>
                <w:highlight w:val="none"/>
              </w:rPr>
              <w:t>3.中标人在采购（合同签署）时提交履约担保，履约担保金额不超过</w:t>
            </w:r>
            <w:r>
              <w:rPr>
                <w:rFonts w:hint="eastAsia" w:ascii="宋体" w:hAnsi="宋体"/>
                <w:color w:val="auto"/>
                <w:szCs w:val="21"/>
                <w:highlight w:val="none"/>
                <w:u w:val="single"/>
              </w:rPr>
              <w:t>合同预算总金额的</w:t>
            </w:r>
            <w:r>
              <w:rPr>
                <w:rFonts w:ascii="宋体" w:hAnsi="宋体"/>
                <w:color w:val="auto"/>
                <w:szCs w:val="21"/>
                <w:highlight w:val="none"/>
                <w:u w:val="single"/>
              </w:rPr>
              <w:t>5</w:t>
            </w:r>
            <w:r>
              <w:rPr>
                <w:rFonts w:hint="eastAsia" w:ascii="宋体" w:hAnsi="宋体"/>
                <w:color w:val="auto"/>
                <w:szCs w:val="21"/>
                <w:highlight w:val="none"/>
                <w:u w:val="single"/>
              </w:rPr>
              <w:t>%</w:t>
            </w:r>
            <w:r>
              <w:rPr>
                <w:rFonts w:hint="eastAsia" w:ascii="宋体" w:hAnsi="宋体"/>
                <w:color w:val="auto"/>
                <w:szCs w:val="21"/>
                <w:highlight w:val="none"/>
              </w:rPr>
              <w:t>，如果中标人提交的履约保函的有效期先于合同要求的履约保函有效期到达，中标人应在原提交的履约保函有效期满前15天，无条件办理保函延期手续。否则，视为中标人违约，采购人可在保函到期前将保函金额转为现金存入履约保证金帐户。</w:t>
            </w:r>
          </w:p>
          <w:p w14:paraId="1ED1621B">
            <w:pPr>
              <w:jc w:val="both"/>
              <w:rPr>
                <w:rFonts w:ascii="宋体" w:hAnsi="宋体"/>
                <w:color w:val="auto"/>
                <w:szCs w:val="21"/>
                <w:highlight w:val="none"/>
              </w:rPr>
            </w:pPr>
            <w:r>
              <w:rPr>
                <w:rFonts w:hint="eastAsia" w:ascii="宋体" w:hAnsi="宋体"/>
                <w:color w:val="auto"/>
                <w:szCs w:val="21"/>
                <w:highlight w:val="none"/>
              </w:rPr>
              <w:t>4.履约担保期限从合同签订之日起至项目完工验收合格并结算完毕后，经双方签字</w:t>
            </w:r>
            <w:r>
              <w:rPr>
                <w:rFonts w:hint="eastAsia" w:ascii="宋体" w:hAnsi="宋体"/>
                <w:color w:val="auto"/>
                <w:szCs w:val="21"/>
                <w:highlight w:val="none"/>
                <w:u w:val="single"/>
              </w:rPr>
              <w:t>7</w:t>
            </w:r>
            <w:r>
              <w:rPr>
                <w:rFonts w:hint="eastAsia" w:ascii="宋体" w:hAnsi="宋体"/>
                <w:color w:val="auto"/>
                <w:szCs w:val="21"/>
                <w:highlight w:val="none"/>
              </w:rPr>
              <w:t>天内保持有效。</w:t>
            </w:r>
          </w:p>
          <w:p w14:paraId="61AD6259">
            <w:pPr>
              <w:jc w:val="both"/>
              <w:rPr>
                <w:rFonts w:ascii="宋体" w:hAnsi="宋体"/>
                <w:color w:val="auto"/>
                <w:szCs w:val="21"/>
                <w:highlight w:val="none"/>
              </w:rPr>
            </w:pPr>
            <w:r>
              <w:rPr>
                <w:rFonts w:hint="eastAsia" w:ascii="宋体" w:hAnsi="宋体"/>
                <w:color w:val="auto"/>
                <w:szCs w:val="21"/>
                <w:highlight w:val="none"/>
              </w:rPr>
              <w:t>5、履约担保要求：</w:t>
            </w:r>
          </w:p>
          <w:p w14:paraId="53A2E78B">
            <w:pPr>
              <w:jc w:val="both"/>
              <w:rPr>
                <w:rFonts w:ascii="宋体" w:hAnsi="宋体"/>
                <w:color w:val="auto"/>
                <w:szCs w:val="21"/>
                <w:highlight w:val="none"/>
              </w:rPr>
            </w:pPr>
            <w:r>
              <w:rPr>
                <w:rFonts w:hint="eastAsia" w:ascii="宋体" w:hAnsi="宋体"/>
                <w:color w:val="auto"/>
                <w:szCs w:val="21"/>
                <w:highlight w:val="none"/>
              </w:rPr>
              <w:t>（1）履约保函。中标人须以银行保函形式提供履约保证金，则该银行保函应：</w:t>
            </w:r>
          </w:p>
          <w:p w14:paraId="2B9998F6">
            <w:pPr>
              <w:jc w:val="both"/>
              <w:rPr>
                <w:rFonts w:ascii="宋体" w:hAnsi="宋体"/>
                <w:color w:val="auto"/>
                <w:szCs w:val="21"/>
                <w:highlight w:val="none"/>
              </w:rPr>
            </w:pPr>
            <w:r>
              <w:rPr>
                <w:rFonts w:hint="eastAsia" w:ascii="宋体" w:hAnsi="宋体"/>
                <w:color w:val="auto"/>
                <w:szCs w:val="21"/>
                <w:highlight w:val="none"/>
              </w:rPr>
              <w:t>①保函应由银行支行或以上银行机构开具，非东莞市行政区内的银行开具的保函要由银行所在地公证部门出具的公证书。</w:t>
            </w:r>
          </w:p>
          <w:p w14:paraId="3E8DEA90">
            <w:pPr>
              <w:jc w:val="both"/>
              <w:rPr>
                <w:rFonts w:ascii="宋体" w:hAnsi="宋体"/>
                <w:color w:val="auto"/>
                <w:szCs w:val="21"/>
                <w:highlight w:val="none"/>
              </w:rPr>
            </w:pPr>
            <w:r>
              <w:rPr>
                <w:rFonts w:hint="eastAsia" w:ascii="宋体" w:hAnsi="宋体"/>
                <w:color w:val="auto"/>
                <w:szCs w:val="21"/>
                <w:highlight w:val="none"/>
              </w:rPr>
              <w:t>②保函的格式参考投标文件附件中提供的无条件不可撤销履约保函格式，保函担保期内若项目未能按期完工，保函必须延期，办理延期手续时在银行方面所产生费用由中标人负责。</w:t>
            </w:r>
          </w:p>
          <w:p w14:paraId="656C5DF1">
            <w:pPr>
              <w:jc w:val="both"/>
              <w:rPr>
                <w:rFonts w:ascii="宋体" w:hAnsi="宋体"/>
                <w:color w:val="auto"/>
                <w:szCs w:val="21"/>
                <w:highlight w:val="none"/>
              </w:rPr>
            </w:pPr>
            <w:r>
              <w:rPr>
                <w:rFonts w:hint="eastAsia" w:ascii="宋体" w:hAnsi="宋体"/>
                <w:color w:val="auto"/>
                <w:szCs w:val="21"/>
                <w:highlight w:val="none"/>
              </w:rPr>
              <w:t>③履约保函必须打印，手写、涂改无效。</w:t>
            </w:r>
          </w:p>
          <w:p w14:paraId="095CD945">
            <w:pPr>
              <w:jc w:val="both"/>
              <w:rPr>
                <w:rFonts w:ascii="宋体" w:hAnsi="宋体"/>
                <w:color w:val="auto"/>
                <w:szCs w:val="21"/>
                <w:highlight w:val="none"/>
              </w:rPr>
            </w:pPr>
            <w:r>
              <w:rPr>
                <w:rFonts w:hint="eastAsia" w:ascii="宋体" w:hAnsi="宋体"/>
                <w:color w:val="auto"/>
                <w:szCs w:val="21"/>
                <w:highlight w:val="none"/>
              </w:rPr>
              <w:t>（2）若中标人不能按本采购文件的规定提交履约保证金的，采购人将有权取消中标人的中标资格（采购人可以按照评标委员会提出的中标候选人名单排序依次确定其他中标候选人为中标人，也可以重新采购），投标保证金不予退还，给采购人造成的损失如果超过投标保证金数额的，还应当对超过部分予以赔偿。</w:t>
            </w:r>
          </w:p>
          <w:p w14:paraId="4A07E310">
            <w:pPr>
              <w:jc w:val="both"/>
              <w:rPr>
                <w:rFonts w:ascii="宋体" w:hAnsi="宋体"/>
                <w:color w:val="auto"/>
                <w:szCs w:val="21"/>
                <w:highlight w:val="none"/>
              </w:rPr>
            </w:pPr>
            <w:r>
              <w:rPr>
                <w:rFonts w:hint="eastAsia" w:ascii="宋体" w:hAnsi="宋体"/>
                <w:color w:val="auto"/>
                <w:szCs w:val="21"/>
                <w:highlight w:val="none"/>
              </w:rPr>
              <w:t>（3）为取得履约担保所需的费用，由中标人承担；若工期延误，履约担保时间延长，延长费用由中标人承担。</w:t>
            </w:r>
          </w:p>
          <w:p w14:paraId="2B9EC317">
            <w:pPr>
              <w:jc w:val="both"/>
              <w:rPr>
                <w:rFonts w:ascii="宋体" w:hAnsi="宋体"/>
                <w:color w:val="auto"/>
                <w:szCs w:val="21"/>
                <w:highlight w:val="none"/>
              </w:rPr>
            </w:pPr>
            <w:r>
              <w:rPr>
                <w:rFonts w:hint="eastAsia" w:ascii="宋体" w:hAnsi="宋体"/>
                <w:color w:val="auto"/>
                <w:szCs w:val="21"/>
                <w:highlight w:val="none"/>
              </w:rPr>
              <w:t>（4）若中标人在合同履行过程中出现项目质量事故、工期拖延、欠付工人工资、欠付材料款等情况，采购人在经核查属实后，有权将履约保函金额转为现金存入履约保证金账户；中标人造成采购人损失的，采购人有权立即没收其履约担保，若造成损失超过履约担保的，还应当对超过部分予以赔偿。</w:t>
            </w:r>
          </w:p>
          <w:p w14:paraId="04AF20E0">
            <w:pPr>
              <w:jc w:val="both"/>
              <w:rPr>
                <w:rFonts w:ascii="宋体" w:hAnsi="宋体"/>
                <w:color w:val="auto"/>
                <w:szCs w:val="21"/>
                <w:highlight w:val="none"/>
              </w:rPr>
            </w:pPr>
            <w:r>
              <w:rPr>
                <w:rFonts w:hint="eastAsia" w:ascii="宋体" w:hAnsi="宋体"/>
                <w:color w:val="auto"/>
                <w:szCs w:val="21"/>
                <w:highlight w:val="none"/>
              </w:rPr>
              <w:t>（5）下列任何情况发生时，采购人有权行使享有的担保权利：</w:t>
            </w:r>
          </w:p>
          <w:p w14:paraId="4D8CEAD8">
            <w:pPr>
              <w:jc w:val="both"/>
              <w:rPr>
                <w:rFonts w:ascii="宋体" w:hAnsi="宋体"/>
                <w:color w:val="auto"/>
                <w:szCs w:val="21"/>
                <w:highlight w:val="none"/>
              </w:rPr>
            </w:pPr>
            <w:r>
              <w:rPr>
                <w:rFonts w:hint="eastAsia" w:ascii="宋体" w:hAnsi="宋体"/>
                <w:color w:val="auto"/>
                <w:szCs w:val="21"/>
                <w:highlight w:val="none"/>
              </w:rPr>
              <w:t>①中标人将本项目转让给他人，或者在投标文件中未说明，且未经采购人同意，将中标项目分包给他人的；</w:t>
            </w:r>
          </w:p>
          <w:p w14:paraId="321A4686">
            <w:pPr>
              <w:jc w:val="both"/>
              <w:rPr>
                <w:rFonts w:ascii="宋体" w:hAnsi="宋体"/>
                <w:color w:val="auto"/>
                <w:szCs w:val="21"/>
                <w:highlight w:val="none"/>
              </w:rPr>
            </w:pPr>
            <w:r>
              <w:rPr>
                <w:rFonts w:hint="eastAsia" w:ascii="宋体" w:hAnsi="宋体"/>
                <w:color w:val="auto"/>
                <w:szCs w:val="21"/>
                <w:highlight w:val="none"/>
              </w:rPr>
              <w:t>②中标人在履行采购合同期间，违反有关法律法规的规定及合同约定的条款，损害了采购人的利益。</w:t>
            </w:r>
          </w:p>
          <w:p w14:paraId="3510454B">
            <w:pPr>
              <w:jc w:val="both"/>
              <w:rPr>
                <w:rFonts w:ascii="宋体" w:hAnsi="宋体"/>
                <w:b/>
                <w:color w:val="auto"/>
                <w:szCs w:val="21"/>
                <w:highlight w:val="none"/>
              </w:rPr>
            </w:pPr>
            <w:r>
              <w:rPr>
                <w:rFonts w:hint="eastAsia" w:ascii="宋体" w:hAnsi="宋体"/>
                <w:color w:val="auto"/>
                <w:szCs w:val="21"/>
                <w:highlight w:val="none"/>
              </w:rPr>
              <w:t>（7）在整个项目验收合格后，中标人向采购人提交退回履约担保的申请，采购人办理履约担保退还手续。</w:t>
            </w:r>
          </w:p>
        </w:tc>
      </w:tr>
      <w:tr w14:paraId="4C448D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2" w:hRule="atLeast"/>
        </w:trPr>
        <w:tc>
          <w:tcPr>
            <w:tcW w:w="878" w:type="dxa"/>
            <w:vMerge w:val="restart"/>
            <w:tcBorders>
              <w:tl2br w:val="nil"/>
              <w:tr2bl w:val="nil"/>
            </w:tcBorders>
            <w:vAlign w:val="center"/>
          </w:tcPr>
          <w:p w14:paraId="2AF22832">
            <w:pPr>
              <w:jc w:val="center"/>
              <w:rPr>
                <w:rFonts w:ascii="宋体" w:hAnsi="宋体"/>
                <w:color w:val="auto"/>
                <w:szCs w:val="21"/>
                <w:highlight w:val="none"/>
              </w:rPr>
            </w:pPr>
            <w:r>
              <w:rPr>
                <w:rFonts w:hint="eastAsia" w:ascii="宋体" w:hAnsi="宋体"/>
                <w:color w:val="auto"/>
                <w:szCs w:val="21"/>
                <w:highlight w:val="none"/>
              </w:rPr>
              <w:t>16</w:t>
            </w:r>
          </w:p>
        </w:tc>
        <w:tc>
          <w:tcPr>
            <w:tcW w:w="7532" w:type="dxa"/>
            <w:gridSpan w:val="2"/>
            <w:tcBorders>
              <w:tl2br w:val="nil"/>
              <w:tr2bl w:val="nil"/>
            </w:tcBorders>
            <w:vAlign w:val="center"/>
          </w:tcPr>
          <w:p w14:paraId="26FCD358">
            <w:pPr>
              <w:jc w:val="both"/>
              <w:rPr>
                <w:rFonts w:ascii="宋体" w:hAnsi="宋体"/>
                <w:b/>
                <w:color w:val="auto"/>
                <w:szCs w:val="21"/>
                <w:highlight w:val="none"/>
              </w:rPr>
            </w:pPr>
            <w:r>
              <w:rPr>
                <w:rFonts w:hint="eastAsia" w:ascii="宋体" w:hAnsi="宋体"/>
                <w:b/>
                <w:color w:val="auto"/>
                <w:szCs w:val="21"/>
                <w:highlight w:val="none"/>
              </w:rPr>
              <w:t>中标服务费</w:t>
            </w:r>
          </w:p>
        </w:tc>
      </w:tr>
      <w:tr w14:paraId="6B5969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52" w:hRule="atLeast"/>
        </w:trPr>
        <w:tc>
          <w:tcPr>
            <w:tcW w:w="878" w:type="dxa"/>
            <w:vMerge w:val="continue"/>
            <w:tcBorders>
              <w:tl2br w:val="nil"/>
              <w:tr2bl w:val="nil"/>
            </w:tcBorders>
            <w:vAlign w:val="center"/>
          </w:tcPr>
          <w:p w14:paraId="7D044322">
            <w:pPr>
              <w:jc w:val="center"/>
              <w:rPr>
                <w:rFonts w:ascii="宋体" w:hAnsi="宋体"/>
                <w:color w:val="auto"/>
                <w:szCs w:val="21"/>
                <w:highlight w:val="none"/>
              </w:rPr>
            </w:pPr>
          </w:p>
        </w:tc>
        <w:tc>
          <w:tcPr>
            <w:tcW w:w="7532" w:type="dxa"/>
            <w:gridSpan w:val="2"/>
            <w:tcBorders>
              <w:tl2br w:val="nil"/>
              <w:tr2bl w:val="nil"/>
            </w:tcBorders>
            <w:vAlign w:val="center"/>
          </w:tcPr>
          <w:p w14:paraId="2790715B">
            <w:pPr>
              <w:widowControl w:val="0"/>
              <w:tabs>
                <w:tab w:val="left" w:pos="907"/>
              </w:tabs>
              <w:adjustRightInd/>
              <w:snapToGrid/>
              <w:spacing w:line="360" w:lineRule="exact"/>
              <w:jc w:val="both"/>
              <w:rPr>
                <w:rFonts w:ascii="宋体" w:hAnsi="宋体"/>
                <w:color w:val="auto"/>
                <w:szCs w:val="21"/>
                <w:highlight w:val="none"/>
              </w:rPr>
            </w:pPr>
            <w:r>
              <w:rPr>
                <w:rFonts w:hint="eastAsia" w:ascii="宋体" w:hAnsi="宋体"/>
                <w:color w:val="auto"/>
                <w:szCs w:val="21"/>
                <w:highlight w:val="none"/>
              </w:rPr>
              <w:t>本项目中标服务费由采购人支付。</w:t>
            </w:r>
          </w:p>
        </w:tc>
      </w:tr>
      <w:tr w14:paraId="4A9E484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820" w:hRule="atLeast"/>
        </w:trPr>
        <w:tc>
          <w:tcPr>
            <w:tcW w:w="8410" w:type="dxa"/>
            <w:gridSpan w:val="3"/>
            <w:tcBorders>
              <w:tl2br w:val="nil"/>
              <w:tr2bl w:val="nil"/>
            </w:tcBorders>
            <w:vAlign w:val="center"/>
          </w:tcPr>
          <w:p w14:paraId="6026C69C">
            <w:pPr>
              <w:widowControl w:val="0"/>
              <w:tabs>
                <w:tab w:val="left" w:pos="907"/>
              </w:tabs>
              <w:adjustRightInd/>
              <w:snapToGrid/>
              <w:ind w:firstLine="420" w:firstLineChars="200"/>
              <w:jc w:val="both"/>
              <w:rPr>
                <w:rFonts w:ascii="宋体" w:hAnsi="宋体"/>
                <w:color w:val="auto"/>
                <w:szCs w:val="21"/>
                <w:highlight w:val="none"/>
              </w:rPr>
            </w:pPr>
            <w:r>
              <w:rPr>
                <w:rFonts w:hint="eastAsia" w:ascii="宋体" w:hAnsi="宋体"/>
                <w:color w:val="auto"/>
                <w:szCs w:val="21"/>
                <w:highlight w:val="none"/>
              </w:rPr>
              <w:t>注：本表关于要采购项目的具体资料，是对投标人须知的具体补充和修改，如有矛盾，应以本资料表为准。不满足采购文件中“★”条款的投标文件将作无效投标处理。</w:t>
            </w:r>
          </w:p>
        </w:tc>
      </w:tr>
    </w:tbl>
    <w:p w14:paraId="3547C46E">
      <w:pPr>
        <w:jc w:val="center"/>
        <w:rPr>
          <w:color w:val="auto"/>
          <w:highlight w:val="none"/>
        </w:rPr>
      </w:pPr>
      <w:r>
        <w:rPr>
          <w:rFonts w:hint="eastAsia"/>
          <w:color w:val="auto"/>
          <w:highlight w:val="none"/>
        </w:rPr>
        <w:br w:type="page"/>
      </w:r>
    </w:p>
    <w:p w14:paraId="1D47745F">
      <w:pPr>
        <w:pStyle w:val="5"/>
        <w:spacing w:before="0" w:after="0" w:line="240" w:lineRule="auto"/>
        <w:jc w:val="center"/>
        <w:rPr>
          <w:rFonts w:hAnsi="宋体" w:cs="宋体"/>
          <w:color w:val="auto"/>
          <w:sz w:val="21"/>
          <w:szCs w:val="21"/>
          <w:highlight w:val="none"/>
        </w:rPr>
      </w:pPr>
      <w:bookmarkStart w:id="4" w:name="_Toc15029"/>
      <w:r>
        <w:rPr>
          <w:rFonts w:hint="eastAsia" w:ascii="宋体" w:hAnsi="宋体" w:cs="宋体"/>
          <w:color w:val="auto"/>
          <w:sz w:val="24"/>
          <w:szCs w:val="24"/>
          <w:highlight w:val="none"/>
        </w:rPr>
        <w:t>附表二：商务技术评分及价格权重表（满分100分）</w:t>
      </w:r>
      <w:bookmarkEnd w:id="4"/>
    </w:p>
    <w:tbl>
      <w:tblPr>
        <w:tblStyle w:val="28"/>
        <w:tblW w:w="8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556"/>
        <w:gridCol w:w="709"/>
        <w:gridCol w:w="27"/>
        <w:gridCol w:w="5439"/>
      </w:tblGrid>
      <w:tr w14:paraId="55E05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67" w:type="dxa"/>
            <w:tcBorders>
              <w:top w:val="single" w:color="auto" w:sz="4" w:space="0"/>
              <w:left w:val="single" w:color="auto" w:sz="4" w:space="0"/>
              <w:bottom w:val="single" w:color="auto" w:sz="4" w:space="0"/>
              <w:right w:val="single" w:color="auto" w:sz="4" w:space="0"/>
            </w:tcBorders>
            <w:vAlign w:val="center"/>
          </w:tcPr>
          <w:p w14:paraId="59483421">
            <w:pPr>
              <w:widowControl w:val="0"/>
              <w:jc w:val="center"/>
              <w:rPr>
                <w:rFonts w:ascii="宋体" w:hAnsi="宋体" w:cs="宋体"/>
                <w:b/>
                <w:bCs/>
                <w:color w:val="auto"/>
                <w:kern w:val="2"/>
                <w:szCs w:val="21"/>
                <w:highlight w:val="none"/>
              </w:rPr>
            </w:pPr>
            <w:bookmarkStart w:id="5" w:name="_Hlk152925500"/>
            <w:r>
              <w:rPr>
                <w:rFonts w:hint="eastAsia" w:ascii="宋体" w:hAnsi="宋体" w:cs="宋体"/>
                <w:b/>
                <w:bCs/>
                <w:color w:val="auto"/>
                <w:kern w:val="2"/>
                <w:szCs w:val="21"/>
                <w:highlight w:val="none"/>
              </w:rPr>
              <w:t>序号</w:t>
            </w:r>
          </w:p>
        </w:tc>
        <w:tc>
          <w:tcPr>
            <w:tcW w:w="1556" w:type="dxa"/>
            <w:tcBorders>
              <w:top w:val="single" w:color="auto" w:sz="4" w:space="0"/>
              <w:left w:val="single" w:color="auto" w:sz="4" w:space="0"/>
              <w:bottom w:val="single" w:color="auto" w:sz="4" w:space="0"/>
              <w:right w:val="single" w:color="auto" w:sz="4" w:space="0"/>
            </w:tcBorders>
            <w:vAlign w:val="center"/>
          </w:tcPr>
          <w:p w14:paraId="4204CB1A">
            <w:pPr>
              <w:widowControl w:val="0"/>
              <w:jc w:val="center"/>
              <w:rPr>
                <w:rFonts w:ascii="宋体" w:hAnsi="宋体" w:cs="宋体"/>
                <w:b/>
                <w:bCs/>
                <w:color w:val="auto"/>
                <w:kern w:val="2"/>
                <w:szCs w:val="21"/>
                <w:highlight w:val="none"/>
              </w:rPr>
            </w:pPr>
            <w:r>
              <w:rPr>
                <w:rFonts w:hint="eastAsia" w:ascii="宋体" w:hAnsi="宋体" w:cs="宋体"/>
                <w:b/>
                <w:bCs/>
                <w:color w:val="auto"/>
                <w:kern w:val="2"/>
                <w:szCs w:val="21"/>
                <w:highlight w:val="none"/>
              </w:rPr>
              <w:t>评审项目</w:t>
            </w:r>
          </w:p>
        </w:tc>
        <w:tc>
          <w:tcPr>
            <w:tcW w:w="736" w:type="dxa"/>
            <w:gridSpan w:val="2"/>
            <w:tcBorders>
              <w:top w:val="single" w:color="auto" w:sz="4" w:space="0"/>
              <w:left w:val="single" w:color="auto" w:sz="4" w:space="0"/>
              <w:bottom w:val="single" w:color="auto" w:sz="4" w:space="0"/>
              <w:right w:val="single" w:color="auto" w:sz="4" w:space="0"/>
            </w:tcBorders>
            <w:vAlign w:val="center"/>
          </w:tcPr>
          <w:p w14:paraId="4CF07A9D">
            <w:pPr>
              <w:widowControl w:val="0"/>
              <w:jc w:val="center"/>
              <w:rPr>
                <w:rFonts w:ascii="宋体" w:hAnsi="宋体" w:cs="宋体"/>
                <w:b/>
                <w:bCs/>
                <w:color w:val="auto"/>
                <w:kern w:val="2"/>
                <w:szCs w:val="21"/>
                <w:highlight w:val="none"/>
              </w:rPr>
            </w:pPr>
            <w:r>
              <w:rPr>
                <w:rFonts w:hint="eastAsia" w:ascii="宋体" w:hAnsi="宋体" w:cs="宋体"/>
                <w:b/>
                <w:bCs/>
                <w:color w:val="auto"/>
                <w:kern w:val="2"/>
                <w:szCs w:val="21"/>
                <w:highlight w:val="none"/>
              </w:rPr>
              <w:t>分值</w:t>
            </w:r>
          </w:p>
        </w:tc>
        <w:tc>
          <w:tcPr>
            <w:tcW w:w="5439" w:type="dxa"/>
            <w:tcBorders>
              <w:top w:val="single" w:color="auto" w:sz="4" w:space="0"/>
              <w:left w:val="single" w:color="auto" w:sz="4" w:space="0"/>
              <w:bottom w:val="single" w:color="auto" w:sz="4" w:space="0"/>
              <w:right w:val="single" w:color="auto" w:sz="4" w:space="0"/>
            </w:tcBorders>
            <w:vAlign w:val="center"/>
          </w:tcPr>
          <w:p w14:paraId="409CAE87">
            <w:pPr>
              <w:widowControl w:val="0"/>
              <w:jc w:val="center"/>
              <w:rPr>
                <w:rFonts w:ascii="宋体" w:hAnsi="宋体" w:cs="宋体"/>
                <w:b/>
                <w:bCs/>
                <w:color w:val="auto"/>
                <w:kern w:val="2"/>
                <w:szCs w:val="21"/>
                <w:highlight w:val="none"/>
              </w:rPr>
            </w:pPr>
            <w:r>
              <w:rPr>
                <w:rFonts w:hint="eastAsia" w:ascii="宋体" w:hAnsi="宋体" w:cs="宋体"/>
                <w:b/>
                <w:bCs/>
                <w:color w:val="auto"/>
                <w:kern w:val="2"/>
                <w:szCs w:val="21"/>
                <w:highlight w:val="none"/>
              </w:rPr>
              <w:t>评审细则</w:t>
            </w:r>
          </w:p>
        </w:tc>
      </w:tr>
      <w:tr w14:paraId="34518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398" w:type="dxa"/>
            <w:gridSpan w:val="5"/>
            <w:tcBorders>
              <w:top w:val="single" w:color="auto" w:sz="4" w:space="0"/>
              <w:left w:val="single" w:color="auto" w:sz="4" w:space="0"/>
              <w:bottom w:val="single" w:color="auto" w:sz="4" w:space="0"/>
              <w:right w:val="single" w:color="auto" w:sz="4" w:space="0"/>
            </w:tcBorders>
            <w:vAlign w:val="center"/>
          </w:tcPr>
          <w:p w14:paraId="1A186118">
            <w:pPr>
              <w:widowControl w:val="0"/>
              <w:jc w:val="center"/>
              <w:rPr>
                <w:rFonts w:ascii="宋体" w:hAnsi="宋体" w:cs="宋体"/>
                <w:b/>
                <w:bCs/>
                <w:color w:val="auto"/>
                <w:kern w:val="2"/>
                <w:szCs w:val="21"/>
                <w:highlight w:val="none"/>
              </w:rPr>
            </w:pPr>
            <w:r>
              <w:rPr>
                <w:rFonts w:hint="eastAsia" w:ascii="宋体" w:hAnsi="宋体" w:cs="宋体"/>
                <w:b/>
                <w:bCs/>
                <w:color w:val="auto"/>
                <w:kern w:val="2"/>
                <w:szCs w:val="21"/>
                <w:highlight w:val="none"/>
              </w:rPr>
              <w:t>商务评审（30分）</w:t>
            </w:r>
          </w:p>
        </w:tc>
      </w:tr>
      <w:tr w14:paraId="2D6F5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6" w:hRule="atLeast"/>
          <w:jc w:val="center"/>
        </w:trPr>
        <w:tc>
          <w:tcPr>
            <w:tcW w:w="667" w:type="dxa"/>
            <w:tcBorders>
              <w:top w:val="single" w:color="auto" w:sz="4" w:space="0"/>
              <w:left w:val="single" w:color="auto" w:sz="4" w:space="0"/>
              <w:right w:val="single" w:color="auto" w:sz="4" w:space="0"/>
            </w:tcBorders>
            <w:vAlign w:val="center"/>
          </w:tcPr>
          <w:p w14:paraId="37C9AC2C">
            <w:pPr>
              <w:widowControl w:val="0"/>
              <w:jc w:val="center"/>
              <w:rPr>
                <w:rFonts w:ascii="宋体" w:hAnsi="宋体" w:cs="宋体"/>
                <w:color w:val="auto"/>
                <w:kern w:val="2"/>
                <w:szCs w:val="21"/>
                <w:highlight w:val="none"/>
              </w:rPr>
            </w:pPr>
            <w:r>
              <w:rPr>
                <w:rFonts w:hint="eastAsia" w:ascii="宋体" w:hAnsi="宋体" w:cs="宋体"/>
                <w:color w:val="auto"/>
                <w:kern w:val="2"/>
                <w:szCs w:val="21"/>
                <w:highlight w:val="none"/>
              </w:rPr>
              <w:t>1</w:t>
            </w:r>
          </w:p>
        </w:tc>
        <w:tc>
          <w:tcPr>
            <w:tcW w:w="1556" w:type="dxa"/>
            <w:tcBorders>
              <w:top w:val="single" w:color="auto" w:sz="4" w:space="0"/>
              <w:left w:val="single" w:color="auto" w:sz="4" w:space="0"/>
              <w:right w:val="single" w:color="auto" w:sz="4" w:space="0"/>
            </w:tcBorders>
            <w:vAlign w:val="center"/>
          </w:tcPr>
          <w:p w14:paraId="4EDEE5CE">
            <w:pPr>
              <w:widowControl w:val="0"/>
              <w:jc w:val="center"/>
              <w:rPr>
                <w:rFonts w:ascii="宋体" w:hAnsi="宋体" w:cs="宋体"/>
                <w:color w:val="auto"/>
                <w:kern w:val="2"/>
                <w:szCs w:val="21"/>
                <w:highlight w:val="none"/>
              </w:rPr>
            </w:pPr>
            <w:r>
              <w:rPr>
                <w:rFonts w:hint="eastAsia" w:ascii="宋体" w:hAnsi="宋体" w:cs="宋体"/>
                <w:color w:val="auto"/>
                <w:kern w:val="2"/>
                <w:szCs w:val="21"/>
                <w:highlight w:val="none"/>
              </w:rPr>
              <w:t>企业管理体系</w:t>
            </w:r>
          </w:p>
        </w:tc>
        <w:tc>
          <w:tcPr>
            <w:tcW w:w="736" w:type="dxa"/>
            <w:gridSpan w:val="2"/>
            <w:tcBorders>
              <w:top w:val="single" w:color="auto" w:sz="4" w:space="0"/>
              <w:left w:val="single" w:color="auto" w:sz="4" w:space="0"/>
              <w:bottom w:val="single" w:color="auto" w:sz="4" w:space="0"/>
              <w:right w:val="single" w:color="auto" w:sz="4" w:space="0"/>
            </w:tcBorders>
            <w:vAlign w:val="center"/>
          </w:tcPr>
          <w:p w14:paraId="5822F729">
            <w:pPr>
              <w:widowControl w:val="0"/>
              <w:jc w:val="center"/>
              <w:rPr>
                <w:rFonts w:ascii="宋体" w:hAnsi="宋体" w:cs="宋体"/>
                <w:color w:val="auto"/>
                <w:kern w:val="2"/>
                <w:szCs w:val="21"/>
                <w:highlight w:val="none"/>
              </w:rPr>
            </w:pPr>
            <w:r>
              <w:rPr>
                <w:rFonts w:ascii="宋体" w:hAnsi="宋体" w:cs="宋体"/>
                <w:color w:val="auto"/>
                <w:kern w:val="2"/>
                <w:szCs w:val="21"/>
                <w:highlight w:val="none"/>
              </w:rPr>
              <w:t>3</w:t>
            </w:r>
            <w:r>
              <w:rPr>
                <w:rFonts w:hint="eastAsia" w:ascii="宋体" w:hAnsi="宋体" w:cs="宋体"/>
                <w:color w:val="auto"/>
                <w:kern w:val="2"/>
                <w:szCs w:val="21"/>
                <w:highlight w:val="none"/>
              </w:rPr>
              <w:t>分</w:t>
            </w:r>
          </w:p>
        </w:tc>
        <w:tc>
          <w:tcPr>
            <w:tcW w:w="5439" w:type="dxa"/>
            <w:tcBorders>
              <w:top w:val="single" w:color="auto" w:sz="4" w:space="0"/>
              <w:left w:val="single" w:color="auto" w:sz="4" w:space="0"/>
              <w:bottom w:val="single" w:color="auto" w:sz="4" w:space="0"/>
              <w:right w:val="single" w:color="auto" w:sz="4" w:space="0"/>
            </w:tcBorders>
            <w:vAlign w:val="center"/>
          </w:tcPr>
          <w:p w14:paraId="5070CC3D">
            <w:pPr>
              <w:widowControl w:val="0"/>
              <w:ind w:firstLine="432" w:firstLineChars="206"/>
              <w:jc w:val="both"/>
              <w:rPr>
                <w:rFonts w:ascii="宋体" w:hAnsi="宋体" w:cs="宋体"/>
                <w:bCs/>
                <w:color w:val="auto"/>
                <w:kern w:val="2"/>
                <w:szCs w:val="21"/>
                <w:highlight w:val="none"/>
              </w:rPr>
            </w:pPr>
            <w:r>
              <w:rPr>
                <w:rFonts w:hint="eastAsia" w:ascii="宋体" w:hAnsi="宋体" w:cs="宋体"/>
                <w:bCs/>
                <w:color w:val="auto"/>
                <w:kern w:val="2"/>
                <w:szCs w:val="21"/>
                <w:highlight w:val="none"/>
              </w:rPr>
              <w:t>投标人具有由国家认证认可监督管理部门批准设立的认证机构颁发的有效期内认证证书：</w:t>
            </w:r>
          </w:p>
          <w:p w14:paraId="12583307">
            <w:pPr>
              <w:widowControl w:val="0"/>
              <w:jc w:val="both"/>
              <w:rPr>
                <w:rFonts w:ascii="宋体" w:hAnsi="宋体" w:cs="宋体"/>
                <w:bCs/>
                <w:color w:val="auto"/>
                <w:kern w:val="2"/>
                <w:szCs w:val="21"/>
                <w:highlight w:val="none"/>
              </w:rPr>
            </w:pPr>
            <w:r>
              <w:rPr>
                <w:rFonts w:hint="eastAsia" w:ascii="宋体" w:hAnsi="宋体" w:cs="宋体"/>
                <w:bCs/>
                <w:color w:val="auto"/>
                <w:kern w:val="2"/>
                <w:szCs w:val="21"/>
                <w:highlight w:val="none"/>
              </w:rPr>
              <w:t>1.质量管理体系认证；</w:t>
            </w:r>
          </w:p>
          <w:p w14:paraId="5CAA587A">
            <w:pPr>
              <w:widowControl w:val="0"/>
              <w:jc w:val="both"/>
              <w:rPr>
                <w:rFonts w:ascii="宋体" w:hAnsi="宋体" w:cs="宋体"/>
                <w:bCs/>
                <w:color w:val="auto"/>
                <w:kern w:val="2"/>
                <w:szCs w:val="21"/>
                <w:highlight w:val="none"/>
              </w:rPr>
            </w:pPr>
            <w:r>
              <w:rPr>
                <w:rFonts w:hint="eastAsia" w:ascii="宋体" w:hAnsi="宋体" w:cs="宋体"/>
                <w:bCs/>
                <w:color w:val="auto"/>
                <w:kern w:val="2"/>
                <w:szCs w:val="21"/>
                <w:highlight w:val="none"/>
              </w:rPr>
              <w:t>2.人力资源外包服务认证证书；</w:t>
            </w:r>
          </w:p>
          <w:p w14:paraId="0E111E5C">
            <w:pPr>
              <w:widowControl w:val="0"/>
              <w:jc w:val="both"/>
              <w:rPr>
                <w:rFonts w:ascii="宋体" w:hAnsi="宋体" w:cs="宋体"/>
                <w:bCs/>
                <w:color w:val="auto"/>
                <w:kern w:val="2"/>
                <w:szCs w:val="21"/>
                <w:highlight w:val="none"/>
              </w:rPr>
            </w:pPr>
            <w:r>
              <w:rPr>
                <w:rFonts w:hint="eastAsia" w:ascii="宋体" w:hAnsi="宋体" w:cs="宋体"/>
                <w:bCs/>
                <w:color w:val="auto"/>
                <w:kern w:val="2"/>
                <w:szCs w:val="21"/>
                <w:highlight w:val="none"/>
              </w:rPr>
              <w:t>3.诚信管理体系认证证书；</w:t>
            </w:r>
          </w:p>
          <w:p w14:paraId="41C66153">
            <w:pPr>
              <w:widowControl w:val="0"/>
              <w:jc w:val="both"/>
              <w:rPr>
                <w:rFonts w:ascii="宋体" w:hAnsi="宋体" w:cs="宋体"/>
                <w:bCs/>
                <w:color w:val="auto"/>
                <w:kern w:val="2"/>
                <w:szCs w:val="21"/>
                <w:highlight w:val="none"/>
              </w:rPr>
            </w:pPr>
            <w:r>
              <w:rPr>
                <w:rFonts w:hint="eastAsia" w:ascii="宋体" w:hAnsi="宋体" w:cs="宋体"/>
                <w:bCs/>
                <w:color w:val="auto"/>
                <w:kern w:val="2"/>
                <w:szCs w:val="21"/>
                <w:highlight w:val="none"/>
              </w:rPr>
              <w:t>每提供一项得</w:t>
            </w:r>
            <w:r>
              <w:rPr>
                <w:rFonts w:ascii="宋体" w:hAnsi="宋体" w:cs="宋体"/>
                <w:bCs/>
                <w:color w:val="auto"/>
                <w:kern w:val="2"/>
                <w:szCs w:val="21"/>
                <w:highlight w:val="none"/>
              </w:rPr>
              <w:t>1</w:t>
            </w:r>
            <w:r>
              <w:rPr>
                <w:rFonts w:hint="eastAsia" w:ascii="宋体" w:hAnsi="宋体" w:cs="宋体"/>
                <w:bCs/>
                <w:color w:val="auto"/>
                <w:kern w:val="2"/>
                <w:szCs w:val="21"/>
                <w:highlight w:val="none"/>
              </w:rPr>
              <w:t>分，本项最高得</w:t>
            </w:r>
            <w:r>
              <w:rPr>
                <w:rFonts w:ascii="宋体" w:hAnsi="宋体" w:cs="宋体"/>
                <w:bCs/>
                <w:color w:val="auto"/>
                <w:kern w:val="2"/>
                <w:szCs w:val="21"/>
                <w:highlight w:val="none"/>
              </w:rPr>
              <w:t>3</w:t>
            </w:r>
            <w:r>
              <w:rPr>
                <w:rFonts w:hint="eastAsia" w:ascii="宋体" w:hAnsi="宋体" w:cs="宋体"/>
                <w:bCs/>
                <w:color w:val="auto"/>
                <w:kern w:val="2"/>
                <w:szCs w:val="21"/>
                <w:highlight w:val="none"/>
              </w:rPr>
              <w:t>分。</w:t>
            </w:r>
          </w:p>
          <w:p w14:paraId="729085F1">
            <w:pPr>
              <w:widowControl w:val="0"/>
              <w:ind w:firstLine="422" w:firstLineChars="200"/>
              <w:jc w:val="both"/>
              <w:rPr>
                <w:rFonts w:ascii="宋体" w:hAnsi="宋体" w:cs="宋体"/>
                <w:bCs/>
                <w:color w:val="auto"/>
                <w:kern w:val="2"/>
                <w:szCs w:val="21"/>
                <w:highlight w:val="none"/>
                <w:lang w:val="zh-CN"/>
              </w:rPr>
            </w:pPr>
            <w:r>
              <w:rPr>
                <w:rFonts w:hint="eastAsia" w:ascii="宋体" w:hAnsi="宋体" w:cs="宋体"/>
                <w:b/>
                <w:color w:val="auto"/>
                <w:kern w:val="2"/>
                <w:szCs w:val="21"/>
                <w:highlight w:val="none"/>
                <w:lang w:val="zh-CN"/>
              </w:rPr>
              <w:t>注：须提供有效证书复印件及全国认证认可信息公共服务平台官网查询截图加盖投标人公章。</w:t>
            </w:r>
          </w:p>
        </w:tc>
      </w:tr>
      <w:tr w14:paraId="59DE9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4" w:hRule="atLeast"/>
          <w:jc w:val="center"/>
        </w:trPr>
        <w:tc>
          <w:tcPr>
            <w:tcW w:w="667" w:type="dxa"/>
            <w:tcBorders>
              <w:top w:val="single" w:color="auto" w:sz="4" w:space="0"/>
              <w:left w:val="single" w:color="auto" w:sz="4" w:space="0"/>
              <w:bottom w:val="single" w:color="auto" w:sz="4" w:space="0"/>
              <w:right w:val="single" w:color="auto" w:sz="4" w:space="0"/>
            </w:tcBorders>
            <w:vAlign w:val="center"/>
          </w:tcPr>
          <w:p w14:paraId="22A045D6">
            <w:pPr>
              <w:widowControl w:val="0"/>
              <w:jc w:val="center"/>
              <w:rPr>
                <w:rFonts w:ascii="宋体" w:hAnsi="宋体" w:cs="宋体"/>
                <w:color w:val="auto"/>
                <w:kern w:val="2"/>
                <w:szCs w:val="21"/>
                <w:highlight w:val="none"/>
              </w:rPr>
            </w:pPr>
            <w:r>
              <w:rPr>
                <w:rFonts w:hint="eastAsia" w:ascii="宋体" w:hAnsi="宋体" w:cs="宋体"/>
                <w:color w:val="auto"/>
                <w:kern w:val="2"/>
                <w:szCs w:val="21"/>
                <w:highlight w:val="none"/>
              </w:rPr>
              <w:t>2</w:t>
            </w:r>
          </w:p>
        </w:tc>
        <w:tc>
          <w:tcPr>
            <w:tcW w:w="1556" w:type="dxa"/>
            <w:tcBorders>
              <w:top w:val="single" w:color="auto" w:sz="4" w:space="0"/>
              <w:left w:val="single" w:color="auto" w:sz="4" w:space="0"/>
              <w:bottom w:val="single" w:color="auto" w:sz="4" w:space="0"/>
              <w:right w:val="single" w:color="auto" w:sz="4" w:space="0"/>
            </w:tcBorders>
            <w:vAlign w:val="center"/>
          </w:tcPr>
          <w:p w14:paraId="79A3EBB8">
            <w:pPr>
              <w:widowControl w:val="0"/>
              <w:jc w:val="center"/>
              <w:rPr>
                <w:rFonts w:ascii="宋体" w:hAnsi="宋体" w:cs="宋体"/>
                <w:color w:val="auto"/>
                <w:kern w:val="2"/>
                <w:szCs w:val="21"/>
                <w:highlight w:val="none"/>
              </w:rPr>
            </w:pPr>
            <w:r>
              <w:rPr>
                <w:rFonts w:hint="eastAsia" w:ascii="宋体" w:hAnsi="宋体" w:cs="宋体"/>
                <w:color w:val="auto"/>
                <w:kern w:val="2"/>
                <w:szCs w:val="21"/>
                <w:highlight w:val="none"/>
              </w:rPr>
              <w:t>财务状况</w:t>
            </w:r>
          </w:p>
        </w:tc>
        <w:tc>
          <w:tcPr>
            <w:tcW w:w="736" w:type="dxa"/>
            <w:gridSpan w:val="2"/>
            <w:tcBorders>
              <w:top w:val="single" w:color="auto" w:sz="4" w:space="0"/>
              <w:left w:val="single" w:color="auto" w:sz="4" w:space="0"/>
              <w:bottom w:val="single" w:color="auto" w:sz="4" w:space="0"/>
              <w:right w:val="single" w:color="auto" w:sz="4" w:space="0"/>
            </w:tcBorders>
            <w:vAlign w:val="center"/>
          </w:tcPr>
          <w:p w14:paraId="2096EEE7">
            <w:pPr>
              <w:widowControl w:val="0"/>
              <w:jc w:val="center"/>
              <w:rPr>
                <w:rFonts w:ascii="宋体" w:hAnsi="宋体" w:cs="宋体"/>
                <w:color w:val="auto"/>
                <w:kern w:val="2"/>
                <w:szCs w:val="21"/>
                <w:highlight w:val="none"/>
              </w:rPr>
            </w:pPr>
            <w:r>
              <w:rPr>
                <w:rFonts w:ascii="宋体" w:hAnsi="宋体" w:cs="宋体"/>
                <w:color w:val="auto"/>
                <w:kern w:val="2"/>
                <w:szCs w:val="21"/>
                <w:highlight w:val="none"/>
              </w:rPr>
              <w:t>4</w:t>
            </w:r>
            <w:r>
              <w:rPr>
                <w:rFonts w:hint="eastAsia" w:ascii="宋体" w:hAnsi="宋体" w:cs="宋体"/>
                <w:color w:val="auto"/>
                <w:kern w:val="2"/>
                <w:szCs w:val="21"/>
                <w:highlight w:val="none"/>
              </w:rPr>
              <w:t>分</w:t>
            </w:r>
          </w:p>
        </w:tc>
        <w:tc>
          <w:tcPr>
            <w:tcW w:w="5439" w:type="dxa"/>
            <w:tcBorders>
              <w:top w:val="single" w:color="auto" w:sz="4" w:space="0"/>
              <w:left w:val="single" w:color="auto" w:sz="4" w:space="0"/>
              <w:bottom w:val="single" w:color="auto" w:sz="4" w:space="0"/>
              <w:right w:val="single" w:color="auto" w:sz="4" w:space="0"/>
            </w:tcBorders>
            <w:vAlign w:val="center"/>
          </w:tcPr>
          <w:p w14:paraId="5957CD89">
            <w:pPr>
              <w:widowControl w:val="0"/>
              <w:ind w:firstLine="420" w:firstLineChars="200"/>
              <w:jc w:val="both"/>
              <w:rPr>
                <w:rFonts w:ascii="宋体" w:hAnsi="宋体" w:cs="宋体"/>
                <w:bCs/>
                <w:color w:val="auto"/>
                <w:kern w:val="2"/>
                <w:szCs w:val="21"/>
                <w:highlight w:val="none"/>
                <w:lang w:val="zh-CN"/>
              </w:rPr>
            </w:pPr>
            <w:r>
              <w:rPr>
                <w:rFonts w:hint="eastAsia" w:ascii="宋体" w:hAnsi="宋体" w:cs="宋体"/>
                <w:bCs/>
                <w:color w:val="auto"/>
                <w:kern w:val="2"/>
                <w:szCs w:val="21"/>
                <w:highlight w:val="none"/>
                <w:lang w:val="zh-CN"/>
              </w:rPr>
              <w:t>根据各投标人</w:t>
            </w:r>
            <w:r>
              <w:rPr>
                <w:rFonts w:hint="eastAsia" w:ascii="宋体" w:hAnsi="宋体" w:cs="宋体"/>
                <w:bCs/>
                <w:color w:val="auto"/>
                <w:kern w:val="2"/>
                <w:szCs w:val="21"/>
                <w:highlight w:val="none"/>
              </w:rPr>
              <w:t>20</w:t>
            </w:r>
            <w:r>
              <w:rPr>
                <w:rFonts w:ascii="宋体" w:hAnsi="宋体" w:cs="宋体"/>
                <w:bCs/>
                <w:color w:val="auto"/>
                <w:kern w:val="2"/>
                <w:szCs w:val="21"/>
                <w:highlight w:val="none"/>
              </w:rPr>
              <w:t>23</w:t>
            </w:r>
            <w:r>
              <w:rPr>
                <w:rFonts w:hint="eastAsia" w:ascii="宋体" w:hAnsi="宋体" w:cs="宋体"/>
                <w:bCs/>
                <w:color w:val="auto"/>
                <w:kern w:val="2"/>
                <w:szCs w:val="21"/>
                <w:highlight w:val="none"/>
                <w:lang w:val="zh-CN"/>
              </w:rPr>
              <w:t>年至20</w:t>
            </w:r>
            <w:r>
              <w:rPr>
                <w:rFonts w:ascii="宋体" w:hAnsi="宋体" w:cs="宋体"/>
                <w:bCs/>
                <w:color w:val="auto"/>
                <w:kern w:val="2"/>
                <w:szCs w:val="21"/>
                <w:highlight w:val="none"/>
              </w:rPr>
              <w:t>25</w:t>
            </w:r>
            <w:r>
              <w:rPr>
                <w:rFonts w:hint="eastAsia" w:ascii="宋体" w:hAnsi="宋体" w:cs="宋体"/>
                <w:bCs/>
                <w:color w:val="auto"/>
                <w:kern w:val="2"/>
                <w:szCs w:val="21"/>
                <w:highlight w:val="none"/>
                <w:lang w:val="zh-CN"/>
              </w:rPr>
              <w:t>年的财务状况进行评审，连续3年盈利的得</w:t>
            </w:r>
            <w:r>
              <w:rPr>
                <w:rFonts w:ascii="宋体" w:hAnsi="宋体" w:cs="宋体"/>
                <w:bCs/>
                <w:color w:val="auto"/>
                <w:kern w:val="2"/>
                <w:szCs w:val="21"/>
                <w:highlight w:val="none"/>
              </w:rPr>
              <w:t>4</w:t>
            </w:r>
            <w:r>
              <w:rPr>
                <w:rFonts w:hint="eastAsia" w:ascii="宋体" w:hAnsi="宋体" w:cs="宋体"/>
                <w:bCs/>
                <w:color w:val="auto"/>
                <w:kern w:val="2"/>
                <w:szCs w:val="21"/>
                <w:highlight w:val="none"/>
                <w:lang w:val="zh-CN"/>
              </w:rPr>
              <w:t>分，连续</w:t>
            </w:r>
            <w:r>
              <w:rPr>
                <w:rFonts w:ascii="宋体" w:hAnsi="宋体" w:cs="宋体"/>
                <w:bCs/>
                <w:color w:val="auto"/>
                <w:kern w:val="2"/>
                <w:szCs w:val="21"/>
                <w:highlight w:val="none"/>
                <w:lang w:val="zh-CN"/>
              </w:rPr>
              <w:t>2</w:t>
            </w:r>
            <w:r>
              <w:rPr>
                <w:rFonts w:hint="eastAsia" w:ascii="宋体" w:hAnsi="宋体" w:cs="宋体"/>
                <w:bCs/>
                <w:color w:val="auto"/>
                <w:kern w:val="2"/>
                <w:szCs w:val="21"/>
                <w:highlight w:val="none"/>
                <w:lang w:val="zh-CN"/>
              </w:rPr>
              <w:t>年盈利的得</w:t>
            </w:r>
            <w:r>
              <w:rPr>
                <w:rFonts w:ascii="宋体" w:hAnsi="宋体" w:cs="宋体"/>
                <w:bCs/>
                <w:color w:val="auto"/>
                <w:kern w:val="2"/>
                <w:szCs w:val="21"/>
                <w:highlight w:val="none"/>
                <w:lang w:val="zh-CN"/>
              </w:rPr>
              <w:t>2</w:t>
            </w:r>
            <w:r>
              <w:rPr>
                <w:rFonts w:hint="eastAsia" w:ascii="宋体" w:hAnsi="宋体" w:cs="宋体"/>
                <w:bCs/>
                <w:color w:val="auto"/>
                <w:kern w:val="2"/>
                <w:szCs w:val="21"/>
                <w:highlight w:val="none"/>
                <w:lang w:val="zh-CN"/>
              </w:rPr>
              <w:t>分，1年盈利的得1分，无盈利不得分。</w:t>
            </w:r>
          </w:p>
          <w:p w14:paraId="1874F4C3">
            <w:pPr>
              <w:widowControl w:val="0"/>
              <w:ind w:firstLine="422" w:firstLineChars="200"/>
              <w:jc w:val="both"/>
              <w:rPr>
                <w:rFonts w:ascii="宋体" w:hAnsi="宋体" w:cs="宋体"/>
                <w:color w:val="auto"/>
                <w:kern w:val="2"/>
                <w:szCs w:val="21"/>
                <w:highlight w:val="none"/>
              </w:rPr>
            </w:pPr>
            <w:r>
              <w:rPr>
                <w:rFonts w:hint="eastAsia" w:ascii="宋体" w:hAnsi="宋体" w:cs="宋体"/>
                <w:b/>
                <w:color w:val="auto"/>
                <w:kern w:val="2"/>
                <w:szCs w:val="21"/>
                <w:highlight w:val="none"/>
                <w:lang w:val="zh-CN"/>
              </w:rPr>
              <w:t>注：须提供</w:t>
            </w:r>
            <w:r>
              <w:rPr>
                <w:rFonts w:hint="eastAsia" w:ascii="宋体" w:hAnsi="宋体" w:cs="宋体"/>
                <w:b/>
                <w:bCs/>
                <w:color w:val="auto"/>
                <w:kern w:val="2"/>
                <w:szCs w:val="21"/>
                <w:highlight w:val="none"/>
              </w:rPr>
              <w:t>会计师事务所审计的完整财务报表复印件加盖投标人公章</w:t>
            </w:r>
            <w:r>
              <w:rPr>
                <w:rFonts w:hint="eastAsia" w:ascii="宋体" w:hAnsi="宋体" w:cs="宋体"/>
                <w:b/>
                <w:color w:val="auto"/>
                <w:kern w:val="2"/>
                <w:szCs w:val="21"/>
                <w:highlight w:val="none"/>
                <w:lang w:val="zh-CN"/>
              </w:rPr>
              <w:t>。</w:t>
            </w:r>
            <w:r>
              <w:rPr>
                <w:rFonts w:hint="eastAsia" w:ascii="宋体" w:hAnsi="宋体" w:cs="宋体"/>
                <w:b/>
                <w:bCs/>
                <w:color w:val="auto"/>
                <w:kern w:val="2"/>
                <w:szCs w:val="21"/>
                <w:highlight w:val="none"/>
              </w:rPr>
              <w:t>因提供的证明材料不清晰或不齐全等无法反映相关数据的，不得分。</w:t>
            </w:r>
          </w:p>
        </w:tc>
      </w:tr>
      <w:tr w14:paraId="095AF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9" w:hRule="atLeast"/>
          <w:jc w:val="center"/>
        </w:trPr>
        <w:tc>
          <w:tcPr>
            <w:tcW w:w="667" w:type="dxa"/>
            <w:tcBorders>
              <w:top w:val="single" w:color="auto" w:sz="4" w:space="0"/>
              <w:left w:val="single" w:color="auto" w:sz="4" w:space="0"/>
              <w:bottom w:val="single" w:color="auto" w:sz="4" w:space="0"/>
              <w:right w:val="single" w:color="auto" w:sz="4" w:space="0"/>
            </w:tcBorders>
            <w:vAlign w:val="center"/>
          </w:tcPr>
          <w:p w14:paraId="4B5BB933">
            <w:pPr>
              <w:widowControl w:val="0"/>
              <w:jc w:val="center"/>
              <w:rPr>
                <w:rFonts w:ascii="宋体" w:hAnsi="宋体" w:cs="宋体"/>
                <w:color w:val="auto"/>
                <w:kern w:val="2"/>
                <w:szCs w:val="21"/>
                <w:highlight w:val="none"/>
              </w:rPr>
            </w:pPr>
            <w:r>
              <w:rPr>
                <w:rFonts w:hint="eastAsia" w:ascii="宋体" w:hAnsi="宋体" w:cs="宋体"/>
                <w:color w:val="auto"/>
                <w:kern w:val="2"/>
                <w:szCs w:val="21"/>
                <w:highlight w:val="none"/>
              </w:rPr>
              <w:t>3</w:t>
            </w:r>
          </w:p>
        </w:tc>
        <w:tc>
          <w:tcPr>
            <w:tcW w:w="1556" w:type="dxa"/>
            <w:tcBorders>
              <w:top w:val="single" w:color="auto" w:sz="4" w:space="0"/>
              <w:left w:val="single" w:color="auto" w:sz="4" w:space="0"/>
              <w:bottom w:val="single" w:color="auto" w:sz="4" w:space="0"/>
              <w:right w:val="single" w:color="auto" w:sz="4" w:space="0"/>
            </w:tcBorders>
            <w:vAlign w:val="center"/>
          </w:tcPr>
          <w:p w14:paraId="18DCB76A">
            <w:pPr>
              <w:widowControl w:val="0"/>
              <w:jc w:val="center"/>
              <w:rPr>
                <w:rFonts w:ascii="宋体" w:hAnsi="宋体" w:cs="宋体"/>
                <w:color w:val="auto"/>
                <w:kern w:val="2"/>
                <w:szCs w:val="21"/>
                <w:highlight w:val="none"/>
              </w:rPr>
            </w:pPr>
            <w:r>
              <w:rPr>
                <w:rFonts w:hint="eastAsia" w:ascii="宋体" w:hAnsi="宋体" w:cs="宋体"/>
                <w:color w:val="auto"/>
                <w:kern w:val="2"/>
                <w:szCs w:val="21"/>
                <w:highlight w:val="none"/>
              </w:rPr>
              <w:t>业绩</w:t>
            </w:r>
          </w:p>
        </w:tc>
        <w:tc>
          <w:tcPr>
            <w:tcW w:w="736" w:type="dxa"/>
            <w:gridSpan w:val="2"/>
            <w:tcBorders>
              <w:top w:val="single" w:color="auto" w:sz="4" w:space="0"/>
              <w:left w:val="single" w:color="auto" w:sz="4" w:space="0"/>
              <w:bottom w:val="single" w:color="auto" w:sz="4" w:space="0"/>
              <w:right w:val="single" w:color="auto" w:sz="4" w:space="0"/>
            </w:tcBorders>
            <w:vAlign w:val="center"/>
          </w:tcPr>
          <w:p w14:paraId="667527D6">
            <w:pPr>
              <w:rPr>
                <w:rFonts w:ascii="宋体" w:hAnsi="宋体" w:cs="宋体"/>
                <w:color w:val="auto"/>
                <w:kern w:val="2"/>
                <w:szCs w:val="21"/>
                <w:highlight w:val="none"/>
              </w:rPr>
            </w:pPr>
            <w:r>
              <w:rPr>
                <w:rFonts w:ascii="宋体" w:hAnsi="宋体" w:cs="宋体"/>
                <w:color w:val="auto"/>
                <w:kern w:val="2"/>
                <w:szCs w:val="21"/>
                <w:highlight w:val="none"/>
              </w:rPr>
              <w:t>10</w:t>
            </w:r>
            <w:r>
              <w:rPr>
                <w:rFonts w:hint="eastAsia" w:ascii="宋体" w:hAnsi="宋体" w:cs="宋体"/>
                <w:color w:val="auto"/>
                <w:kern w:val="2"/>
                <w:szCs w:val="21"/>
                <w:highlight w:val="none"/>
              </w:rPr>
              <w:t>分</w:t>
            </w:r>
          </w:p>
        </w:tc>
        <w:tc>
          <w:tcPr>
            <w:tcW w:w="5439" w:type="dxa"/>
            <w:tcBorders>
              <w:top w:val="single" w:color="auto" w:sz="4" w:space="0"/>
              <w:left w:val="single" w:color="auto" w:sz="4" w:space="0"/>
              <w:bottom w:val="single" w:color="auto" w:sz="4" w:space="0"/>
              <w:right w:val="single" w:color="auto" w:sz="4" w:space="0"/>
            </w:tcBorders>
            <w:vAlign w:val="center"/>
          </w:tcPr>
          <w:p w14:paraId="37861DC6">
            <w:pPr>
              <w:widowControl w:val="0"/>
              <w:ind w:firstLine="420" w:firstLineChars="200"/>
              <w:jc w:val="both"/>
              <w:rPr>
                <w:rFonts w:ascii="宋体" w:hAnsi="宋体" w:cs="宋体"/>
                <w:bCs/>
                <w:color w:val="auto"/>
                <w:kern w:val="2"/>
                <w:szCs w:val="21"/>
                <w:highlight w:val="none"/>
              </w:rPr>
            </w:pPr>
            <w:r>
              <w:rPr>
                <w:rFonts w:hint="eastAsia" w:ascii="宋体" w:hAnsi="宋体" w:cs="宋体"/>
                <w:bCs/>
                <w:color w:val="auto"/>
                <w:kern w:val="2"/>
                <w:szCs w:val="21"/>
                <w:highlight w:val="none"/>
              </w:rPr>
              <w:t>根据投标人20</w:t>
            </w:r>
            <w:r>
              <w:rPr>
                <w:rFonts w:ascii="宋体" w:hAnsi="宋体" w:cs="宋体"/>
                <w:bCs/>
                <w:color w:val="auto"/>
                <w:kern w:val="2"/>
                <w:szCs w:val="21"/>
                <w:highlight w:val="none"/>
              </w:rPr>
              <w:t>23</w:t>
            </w:r>
            <w:r>
              <w:rPr>
                <w:rFonts w:hint="eastAsia" w:ascii="宋体" w:hAnsi="宋体" w:cs="宋体"/>
                <w:bCs/>
                <w:color w:val="auto"/>
                <w:kern w:val="2"/>
                <w:szCs w:val="21"/>
                <w:highlight w:val="none"/>
              </w:rPr>
              <w:t>年1月1日至今签订的已完成或履行中</w:t>
            </w:r>
            <w:r>
              <w:rPr>
                <w:rFonts w:hint="eastAsia" w:ascii="宋体" w:hAnsi="宋体" w:cs="宋体"/>
                <w:color w:val="auto"/>
                <w:kern w:val="2"/>
                <w:szCs w:val="21"/>
                <w:highlight w:val="none"/>
              </w:rPr>
              <w:t>合同金额</w:t>
            </w:r>
            <w:r>
              <w:rPr>
                <w:rFonts w:ascii="宋体" w:hAnsi="宋体" w:cs="宋体"/>
                <w:color w:val="auto"/>
                <w:kern w:val="2"/>
                <w:szCs w:val="21"/>
                <w:highlight w:val="none"/>
              </w:rPr>
              <w:t>43</w:t>
            </w:r>
            <w:r>
              <w:rPr>
                <w:rFonts w:hint="eastAsia" w:ascii="宋体" w:hAnsi="宋体" w:cs="宋体"/>
                <w:color w:val="auto"/>
                <w:kern w:val="2"/>
                <w:szCs w:val="21"/>
                <w:highlight w:val="none"/>
              </w:rPr>
              <w:t>万元或以上</w:t>
            </w:r>
            <w:r>
              <w:rPr>
                <w:rFonts w:hint="eastAsia" w:ascii="宋体" w:hAnsi="宋体" w:cs="宋体"/>
                <w:bCs/>
                <w:color w:val="auto"/>
                <w:kern w:val="2"/>
                <w:szCs w:val="21"/>
                <w:highlight w:val="none"/>
              </w:rPr>
              <w:t>的人力服务类项目业绩进行评审，每提供一份有效业绩得2分，本项最高得</w:t>
            </w:r>
            <w:r>
              <w:rPr>
                <w:rFonts w:ascii="宋体" w:hAnsi="宋体" w:cs="宋体"/>
                <w:bCs/>
                <w:color w:val="auto"/>
                <w:kern w:val="2"/>
                <w:szCs w:val="21"/>
                <w:highlight w:val="none"/>
              </w:rPr>
              <w:t>10</w:t>
            </w:r>
            <w:r>
              <w:rPr>
                <w:rFonts w:hint="eastAsia" w:ascii="宋体" w:hAnsi="宋体" w:cs="宋体"/>
                <w:bCs/>
                <w:color w:val="auto"/>
                <w:kern w:val="2"/>
                <w:szCs w:val="21"/>
                <w:highlight w:val="none"/>
              </w:rPr>
              <w:t>分。</w:t>
            </w:r>
          </w:p>
          <w:p w14:paraId="2F311763">
            <w:pPr>
              <w:widowControl w:val="0"/>
              <w:ind w:firstLine="422" w:firstLineChars="200"/>
              <w:jc w:val="both"/>
              <w:rPr>
                <w:rFonts w:ascii="宋体" w:hAnsi="宋体" w:cs="宋体"/>
                <w:bCs/>
                <w:color w:val="auto"/>
                <w:kern w:val="2"/>
                <w:szCs w:val="21"/>
                <w:highlight w:val="none"/>
                <w:lang w:val="zh-CN"/>
              </w:rPr>
            </w:pPr>
            <w:r>
              <w:rPr>
                <w:rFonts w:hint="eastAsia" w:ascii="宋体" w:hAnsi="宋体" w:cs="宋体"/>
                <w:b/>
                <w:color w:val="auto"/>
                <w:kern w:val="2"/>
                <w:szCs w:val="21"/>
                <w:highlight w:val="none"/>
                <w:lang w:val="zh-CN"/>
              </w:rPr>
              <w:t>注：①须提供合同</w:t>
            </w:r>
            <w:r>
              <w:rPr>
                <w:rFonts w:hint="eastAsia" w:ascii="宋体" w:hAnsi="宋体" w:cs="宋体"/>
                <w:b/>
                <w:color w:val="auto"/>
                <w:kern w:val="2"/>
                <w:szCs w:val="21"/>
                <w:highlight w:val="none"/>
              </w:rPr>
              <w:t>关键页</w:t>
            </w:r>
            <w:r>
              <w:rPr>
                <w:rFonts w:hint="eastAsia" w:ascii="宋体" w:hAnsi="宋体" w:cs="宋体"/>
                <w:b/>
                <w:color w:val="auto"/>
                <w:kern w:val="2"/>
                <w:szCs w:val="21"/>
                <w:highlight w:val="none"/>
                <w:lang w:val="zh-CN"/>
              </w:rPr>
              <w:t>复印件（包含但不限于合同首页、合同金额页、合同签字页等）加盖投标人公章，日期以合同签订时间为准；②</w:t>
            </w:r>
            <w:r>
              <w:rPr>
                <w:rFonts w:hint="eastAsia" w:ascii="宋体" w:hAnsi="宋体" w:cs="宋体"/>
                <w:b/>
                <w:color w:val="auto"/>
                <w:kern w:val="2"/>
                <w:szCs w:val="21"/>
                <w:highlight w:val="none"/>
              </w:rPr>
              <w:t>该合同期内任意一期</w:t>
            </w:r>
            <w:r>
              <w:rPr>
                <w:rFonts w:hint="eastAsia" w:ascii="宋体" w:hAnsi="宋体" w:cs="宋体"/>
                <w:b/>
                <w:color w:val="auto"/>
                <w:kern w:val="2"/>
                <w:szCs w:val="21"/>
                <w:highlight w:val="none"/>
                <w:lang w:val="zh-CN"/>
              </w:rPr>
              <w:t>发票</w:t>
            </w:r>
            <w:r>
              <w:rPr>
                <w:rFonts w:hint="eastAsia" w:ascii="宋体" w:hAnsi="宋体" w:cs="宋体"/>
                <w:b/>
                <w:color w:val="auto"/>
                <w:kern w:val="2"/>
                <w:szCs w:val="21"/>
                <w:highlight w:val="none"/>
              </w:rPr>
              <w:t>复印件并加盖投标人公章；</w:t>
            </w:r>
            <w:r>
              <w:rPr>
                <w:rFonts w:hint="eastAsia" w:ascii="宋体" w:hAnsi="宋体" w:cs="宋体"/>
                <w:b/>
                <w:color w:val="auto"/>
                <w:kern w:val="2"/>
                <w:szCs w:val="21"/>
                <w:highlight w:val="none"/>
                <w:lang w:val="zh-CN"/>
              </w:rPr>
              <w:t>③若业绩为框架式协议或资格入围无明确金额的合同，须同时提供合同期限内已</w:t>
            </w:r>
            <w:r>
              <w:rPr>
                <w:rFonts w:hint="eastAsia" w:ascii="宋体" w:hAnsi="宋体" w:cs="宋体"/>
                <w:b/>
                <w:color w:val="auto"/>
                <w:kern w:val="2"/>
                <w:szCs w:val="21"/>
                <w:highlight w:val="none"/>
              </w:rPr>
              <w:t>开具</w:t>
            </w:r>
            <w:r>
              <w:rPr>
                <w:rFonts w:hint="eastAsia" w:ascii="宋体" w:hAnsi="宋体" w:cs="宋体"/>
                <w:b/>
                <w:color w:val="auto"/>
                <w:kern w:val="2"/>
                <w:szCs w:val="21"/>
                <w:highlight w:val="none"/>
                <w:lang w:val="zh-CN"/>
              </w:rPr>
              <w:t>发票金额统计表和发票复印件，</w:t>
            </w:r>
            <w:r>
              <w:rPr>
                <w:rFonts w:hint="eastAsia" w:ascii="宋体" w:hAnsi="宋体" w:cs="宋体"/>
                <w:b/>
                <w:color w:val="auto"/>
                <w:kern w:val="2"/>
                <w:szCs w:val="21"/>
                <w:highlight w:val="none"/>
              </w:rPr>
              <w:t>以统计发票金额作为合同金额。</w:t>
            </w:r>
          </w:p>
        </w:tc>
      </w:tr>
      <w:tr w14:paraId="024E7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4" w:hRule="atLeast"/>
          <w:jc w:val="center"/>
        </w:trPr>
        <w:tc>
          <w:tcPr>
            <w:tcW w:w="667" w:type="dxa"/>
            <w:tcBorders>
              <w:top w:val="single" w:color="auto" w:sz="4" w:space="0"/>
              <w:left w:val="single" w:color="auto" w:sz="4" w:space="0"/>
              <w:bottom w:val="single" w:color="auto" w:sz="4" w:space="0"/>
              <w:right w:val="single" w:color="auto" w:sz="4" w:space="0"/>
            </w:tcBorders>
            <w:vAlign w:val="center"/>
          </w:tcPr>
          <w:p w14:paraId="02DD27FB">
            <w:pPr>
              <w:widowControl w:val="0"/>
              <w:jc w:val="center"/>
              <w:rPr>
                <w:rFonts w:ascii="宋体" w:hAnsi="宋体" w:cs="宋体"/>
                <w:color w:val="auto"/>
                <w:kern w:val="2"/>
                <w:szCs w:val="21"/>
                <w:highlight w:val="none"/>
              </w:rPr>
            </w:pPr>
            <w:r>
              <w:rPr>
                <w:rFonts w:hint="eastAsia" w:ascii="宋体" w:hAnsi="宋体" w:cs="宋体"/>
                <w:color w:val="auto"/>
                <w:kern w:val="2"/>
                <w:szCs w:val="21"/>
                <w:highlight w:val="none"/>
              </w:rPr>
              <w:t>4</w:t>
            </w:r>
          </w:p>
        </w:tc>
        <w:tc>
          <w:tcPr>
            <w:tcW w:w="1556" w:type="dxa"/>
            <w:tcBorders>
              <w:top w:val="single" w:color="auto" w:sz="4" w:space="0"/>
              <w:left w:val="single" w:color="auto" w:sz="4" w:space="0"/>
              <w:bottom w:val="single" w:color="auto" w:sz="4" w:space="0"/>
              <w:right w:val="single" w:color="auto" w:sz="4" w:space="0"/>
            </w:tcBorders>
            <w:vAlign w:val="center"/>
          </w:tcPr>
          <w:p w14:paraId="795374C3">
            <w:pPr>
              <w:widowControl w:val="0"/>
              <w:jc w:val="center"/>
              <w:rPr>
                <w:rFonts w:ascii="宋体" w:hAnsi="宋体" w:cs="宋体"/>
                <w:color w:val="auto"/>
                <w:kern w:val="2"/>
                <w:szCs w:val="21"/>
                <w:highlight w:val="none"/>
              </w:rPr>
            </w:pPr>
            <w:r>
              <w:rPr>
                <w:rFonts w:hint="eastAsia" w:ascii="宋体" w:hAnsi="宋体" w:cs="宋体"/>
                <w:color w:val="auto"/>
                <w:kern w:val="2"/>
                <w:szCs w:val="21"/>
                <w:highlight w:val="none"/>
              </w:rPr>
              <w:t>企业荣誉</w:t>
            </w:r>
          </w:p>
        </w:tc>
        <w:tc>
          <w:tcPr>
            <w:tcW w:w="736" w:type="dxa"/>
            <w:gridSpan w:val="2"/>
            <w:tcBorders>
              <w:top w:val="single" w:color="auto" w:sz="4" w:space="0"/>
              <w:left w:val="single" w:color="auto" w:sz="4" w:space="0"/>
              <w:bottom w:val="single" w:color="auto" w:sz="4" w:space="0"/>
              <w:right w:val="single" w:color="auto" w:sz="4" w:space="0"/>
            </w:tcBorders>
            <w:vAlign w:val="center"/>
          </w:tcPr>
          <w:p w14:paraId="11B35FF8">
            <w:pPr>
              <w:widowControl w:val="0"/>
              <w:jc w:val="center"/>
              <w:rPr>
                <w:rFonts w:ascii="宋体" w:hAnsi="宋体" w:cs="宋体"/>
                <w:color w:val="auto"/>
                <w:kern w:val="2"/>
                <w:szCs w:val="21"/>
                <w:highlight w:val="none"/>
              </w:rPr>
            </w:pPr>
            <w:r>
              <w:rPr>
                <w:rFonts w:ascii="宋体" w:hAnsi="宋体" w:cs="宋体"/>
                <w:color w:val="auto"/>
                <w:kern w:val="2"/>
                <w:szCs w:val="21"/>
                <w:highlight w:val="none"/>
              </w:rPr>
              <w:t>4</w:t>
            </w:r>
            <w:r>
              <w:rPr>
                <w:rFonts w:hint="eastAsia" w:ascii="宋体" w:hAnsi="宋体" w:cs="宋体"/>
                <w:color w:val="auto"/>
                <w:kern w:val="2"/>
                <w:szCs w:val="21"/>
                <w:highlight w:val="none"/>
              </w:rPr>
              <w:t>分</w:t>
            </w:r>
          </w:p>
        </w:tc>
        <w:tc>
          <w:tcPr>
            <w:tcW w:w="5439" w:type="dxa"/>
            <w:tcBorders>
              <w:top w:val="single" w:color="auto" w:sz="4" w:space="0"/>
              <w:left w:val="single" w:color="auto" w:sz="4" w:space="0"/>
              <w:bottom w:val="single" w:color="auto" w:sz="4" w:space="0"/>
              <w:right w:val="single" w:color="auto" w:sz="4" w:space="0"/>
            </w:tcBorders>
            <w:vAlign w:val="center"/>
          </w:tcPr>
          <w:p w14:paraId="297572B4">
            <w:pPr>
              <w:widowControl w:val="0"/>
              <w:ind w:firstLine="420" w:firstLineChars="200"/>
              <w:jc w:val="both"/>
              <w:rPr>
                <w:rFonts w:ascii="宋体" w:hAnsi="宋体" w:cs="宋体"/>
                <w:bCs/>
                <w:color w:val="auto"/>
                <w:kern w:val="2"/>
                <w:szCs w:val="21"/>
                <w:highlight w:val="none"/>
              </w:rPr>
            </w:pPr>
            <w:r>
              <w:rPr>
                <w:rFonts w:hint="eastAsia" w:ascii="宋体" w:hAnsi="宋体" w:cs="宋体"/>
                <w:bCs/>
                <w:color w:val="auto"/>
                <w:kern w:val="2"/>
                <w:szCs w:val="21"/>
                <w:highlight w:val="none"/>
              </w:rPr>
              <w:t>根据</w:t>
            </w:r>
            <w:r>
              <w:rPr>
                <w:rFonts w:hint="eastAsia" w:ascii="宋体" w:hAnsi="宋体" w:cs="宋体"/>
                <w:bCs/>
                <w:color w:val="auto"/>
                <w:kern w:val="2"/>
                <w:szCs w:val="21"/>
                <w:highlight w:val="none"/>
                <w:lang w:val="zh-CN"/>
              </w:rPr>
              <w:t>投标人自</w:t>
            </w:r>
            <w:r>
              <w:rPr>
                <w:rFonts w:hint="eastAsia" w:ascii="宋体" w:hAnsi="宋体" w:cs="宋体"/>
                <w:bCs/>
                <w:color w:val="auto"/>
                <w:kern w:val="2"/>
                <w:szCs w:val="21"/>
                <w:highlight w:val="none"/>
              </w:rPr>
              <w:t>2022</w:t>
            </w:r>
            <w:r>
              <w:rPr>
                <w:rFonts w:hint="eastAsia" w:ascii="宋体" w:hAnsi="宋体" w:cs="宋体"/>
                <w:bCs/>
                <w:color w:val="auto"/>
                <w:kern w:val="2"/>
                <w:szCs w:val="21"/>
                <w:highlight w:val="none"/>
                <w:lang w:val="zh-CN"/>
              </w:rPr>
              <w:t>年</w:t>
            </w:r>
            <w:r>
              <w:rPr>
                <w:rFonts w:hint="eastAsia" w:ascii="宋体" w:hAnsi="宋体" w:cs="宋体"/>
                <w:bCs/>
                <w:color w:val="auto"/>
                <w:kern w:val="2"/>
                <w:szCs w:val="21"/>
                <w:highlight w:val="none"/>
              </w:rPr>
              <w:t>1</w:t>
            </w:r>
            <w:r>
              <w:rPr>
                <w:rFonts w:hint="eastAsia" w:ascii="宋体" w:hAnsi="宋体" w:cs="宋体"/>
                <w:bCs/>
                <w:color w:val="auto"/>
                <w:kern w:val="2"/>
                <w:szCs w:val="21"/>
                <w:highlight w:val="none"/>
                <w:lang w:val="zh-CN"/>
              </w:rPr>
              <w:t>月</w:t>
            </w:r>
            <w:r>
              <w:rPr>
                <w:rFonts w:hint="eastAsia" w:ascii="宋体" w:hAnsi="宋体" w:cs="宋体"/>
                <w:bCs/>
                <w:color w:val="auto"/>
                <w:kern w:val="2"/>
                <w:szCs w:val="21"/>
                <w:highlight w:val="none"/>
              </w:rPr>
              <w:t>1</w:t>
            </w:r>
            <w:r>
              <w:rPr>
                <w:rFonts w:hint="eastAsia" w:ascii="宋体" w:hAnsi="宋体" w:cs="宋体"/>
                <w:bCs/>
                <w:color w:val="auto"/>
                <w:kern w:val="2"/>
                <w:szCs w:val="21"/>
                <w:highlight w:val="none"/>
                <w:lang w:val="zh-CN"/>
              </w:rPr>
              <w:t>日</w:t>
            </w:r>
            <w:r>
              <w:rPr>
                <w:rFonts w:hint="eastAsia" w:ascii="宋体" w:hAnsi="宋体" w:cs="宋体"/>
                <w:bCs/>
                <w:color w:val="auto"/>
                <w:kern w:val="2"/>
                <w:szCs w:val="21"/>
                <w:highlight w:val="none"/>
              </w:rPr>
              <w:t>至今获奖项情况进行评审（本项最高得</w:t>
            </w:r>
            <w:r>
              <w:rPr>
                <w:rFonts w:ascii="宋体" w:hAnsi="宋体" w:cs="宋体"/>
                <w:bCs/>
                <w:color w:val="auto"/>
                <w:kern w:val="2"/>
                <w:szCs w:val="21"/>
                <w:highlight w:val="none"/>
              </w:rPr>
              <w:t>4</w:t>
            </w:r>
            <w:r>
              <w:rPr>
                <w:rFonts w:hint="eastAsia" w:ascii="宋体" w:hAnsi="宋体" w:cs="宋体"/>
                <w:bCs/>
                <w:color w:val="auto"/>
                <w:kern w:val="2"/>
                <w:szCs w:val="21"/>
                <w:highlight w:val="none"/>
              </w:rPr>
              <w:t>分）。</w:t>
            </w:r>
          </w:p>
          <w:p w14:paraId="19BE336B">
            <w:pPr>
              <w:widowControl w:val="0"/>
              <w:ind w:firstLine="420" w:firstLineChars="200"/>
              <w:jc w:val="both"/>
              <w:rPr>
                <w:rFonts w:ascii="宋体" w:hAnsi="宋体" w:cs="宋体"/>
                <w:bCs/>
                <w:color w:val="auto"/>
                <w:kern w:val="2"/>
                <w:szCs w:val="21"/>
                <w:highlight w:val="none"/>
                <w:lang w:val="zh-CN"/>
              </w:rPr>
            </w:pPr>
            <w:r>
              <w:rPr>
                <w:rFonts w:hint="eastAsia" w:ascii="宋体" w:hAnsi="宋体" w:cs="宋体"/>
                <w:bCs/>
                <w:color w:val="auto"/>
                <w:kern w:val="2"/>
                <w:szCs w:val="21"/>
                <w:highlight w:val="none"/>
                <w:lang w:val="zh-CN"/>
              </w:rPr>
              <w:t>1</w:t>
            </w:r>
            <w:r>
              <w:rPr>
                <w:rFonts w:hint="eastAsia" w:ascii="宋体" w:hAnsi="宋体" w:cs="宋体"/>
                <w:bCs/>
                <w:color w:val="auto"/>
                <w:kern w:val="2"/>
                <w:szCs w:val="21"/>
                <w:highlight w:val="none"/>
              </w:rPr>
              <w:t>.</w:t>
            </w:r>
            <w:r>
              <w:rPr>
                <w:rFonts w:hint="eastAsia" w:ascii="宋体" w:hAnsi="宋体" w:cs="宋体"/>
                <w:bCs/>
                <w:color w:val="auto"/>
                <w:kern w:val="2"/>
                <w:szCs w:val="21"/>
                <w:highlight w:val="none"/>
                <w:lang w:val="zh-CN"/>
              </w:rPr>
              <w:t>投标人202</w:t>
            </w:r>
            <w:r>
              <w:rPr>
                <w:rFonts w:hint="eastAsia" w:ascii="宋体" w:hAnsi="宋体" w:cs="宋体"/>
                <w:bCs/>
                <w:color w:val="auto"/>
                <w:kern w:val="2"/>
                <w:szCs w:val="21"/>
                <w:highlight w:val="none"/>
              </w:rPr>
              <w:t>2</w:t>
            </w:r>
            <w:r>
              <w:rPr>
                <w:rFonts w:hint="eastAsia" w:ascii="宋体" w:hAnsi="宋体" w:cs="宋体"/>
                <w:bCs/>
                <w:color w:val="auto"/>
                <w:kern w:val="2"/>
                <w:szCs w:val="21"/>
                <w:highlight w:val="none"/>
                <w:lang w:val="zh-CN"/>
              </w:rPr>
              <w:t>年1月1日至今获得</w:t>
            </w:r>
            <w:r>
              <w:rPr>
                <w:rFonts w:hint="eastAsia" w:ascii="宋体" w:hAnsi="宋体" w:cs="宋体"/>
                <w:bCs/>
                <w:color w:val="auto"/>
                <w:kern w:val="2"/>
                <w:szCs w:val="21"/>
                <w:highlight w:val="none"/>
              </w:rPr>
              <w:t>省</w:t>
            </w:r>
            <w:r>
              <w:rPr>
                <w:rFonts w:hint="eastAsia" w:ascii="宋体" w:hAnsi="宋体" w:cs="宋体"/>
                <w:bCs/>
                <w:color w:val="auto"/>
                <w:kern w:val="2"/>
                <w:szCs w:val="21"/>
                <w:highlight w:val="none"/>
                <w:lang w:val="zh-CN"/>
              </w:rPr>
              <w:t>级或以上行业行政主管部门或行业协会颁发的与人力资源服务业务有关的荣誉或奖项，每个得</w:t>
            </w:r>
            <w:r>
              <w:rPr>
                <w:rFonts w:ascii="宋体" w:hAnsi="宋体" w:cs="宋体"/>
                <w:bCs/>
                <w:color w:val="auto"/>
                <w:kern w:val="2"/>
                <w:szCs w:val="21"/>
                <w:highlight w:val="none"/>
              </w:rPr>
              <w:t>2</w:t>
            </w:r>
            <w:r>
              <w:rPr>
                <w:rFonts w:hint="eastAsia" w:ascii="宋体" w:hAnsi="宋体" w:cs="宋体"/>
                <w:bCs/>
                <w:color w:val="auto"/>
                <w:kern w:val="2"/>
                <w:szCs w:val="21"/>
                <w:highlight w:val="none"/>
                <w:lang w:val="zh-CN"/>
              </w:rPr>
              <w:t>分，最高</w:t>
            </w:r>
            <w:r>
              <w:rPr>
                <w:rFonts w:ascii="宋体" w:hAnsi="宋体" w:cs="宋体"/>
                <w:bCs/>
                <w:color w:val="auto"/>
                <w:kern w:val="2"/>
                <w:szCs w:val="21"/>
                <w:highlight w:val="none"/>
              </w:rPr>
              <w:t>4</w:t>
            </w:r>
            <w:r>
              <w:rPr>
                <w:rFonts w:hint="eastAsia" w:ascii="宋体" w:hAnsi="宋体" w:cs="宋体"/>
                <w:bCs/>
                <w:color w:val="auto"/>
                <w:kern w:val="2"/>
                <w:szCs w:val="21"/>
                <w:highlight w:val="none"/>
                <w:lang w:val="zh-CN"/>
              </w:rPr>
              <w:t>分。（需提供相关荣誉奖项等证明材料）</w:t>
            </w:r>
          </w:p>
          <w:p w14:paraId="30C7430C">
            <w:pPr>
              <w:widowControl w:val="0"/>
              <w:ind w:firstLine="420" w:firstLineChars="200"/>
              <w:jc w:val="both"/>
              <w:rPr>
                <w:rFonts w:ascii="宋体" w:hAnsi="宋体" w:cs="宋体"/>
                <w:bCs/>
                <w:color w:val="auto"/>
                <w:kern w:val="2"/>
                <w:szCs w:val="21"/>
                <w:highlight w:val="none"/>
              </w:rPr>
            </w:pPr>
            <w:r>
              <w:rPr>
                <w:rFonts w:hint="eastAsia" w:ascii="宋体" w:hAnsi="宋体" w:cs="宋体"/>
                <w:bCs/>
                <w:color w:val="auto"/>
                <w:kern w:val="2"/>
                <w:szCs w:val="21"/>
                <w:highlight w:val="none"/>
              </w:rPr>
              <w:t>2.</w:t>
            </w:r>
            <w:r>
              <w:rPr>
                <w:rFonts w:hint="eastAsia" w:ascii="宋体" w:hAnsi="宋体" w:cs="宋体"/>
                <w:bCs/>
                <w:color w:val="auto"/>
                <w:kern w:val="2"/>
                <w:szCs w:val="21"/>
                <w:highlight w:val="none"/>
                <w:lang w:val="zh-CN"/>
              </w:rPr>
              <w:t>投标人202</w:t>
            </w:r>
            <w:r>
              <w:rPr>
                <w:rFonts w:hint="eastAsia" w:ascii="宋体" w:hAnsi="宋体" w:cs="宋体"/>
                <w:bCs/>
                <w:color w:val="auto"/>
                <w:kern w:val="2"/>
                <w:szCs w:val="21"/>
                <w:highlight w:val="none"/>
              </w:rPr>
              <w:t>2</w:t>
            </w:r>
            <w:r>
              <w:rPr>
                <w:rFonts w:hint="eastAsia" w:ascii="宋体" w:hAnsi="宋体" w:cs="宋体"/>
                <w:bCs/>
                <w:color w:val="auto"/>
                <w:kern w:val="2"/>
                <w:szCs w:val="21"/>
                <w:highlight w:val="none"/>
                <w:lang w:val="zh-CN"/>
              </w:rPr>
              <w:t>年1月1日至今获得市级行业行政主管部门或行业协会颁发的与人力资源服务业务有关的荣誉或奖项，每个得</w:t>
            </w:r>
            <w:r>
              <w:rPr>
                <w:rFonts w:ascii="宋体" w:hAnsi="宋体" w:cs="宋体"/>
                <w:bCs/>
                <w:color w:val="auto"/>
                <w:kern w:val="2"/>
                <w:szCs w:val="21"/>
                <w:highlight w:val="none"/>
              </w:rPr>
              <w:t>1</w:t>
            </w:r>
            <w:r>
              <w:rPr>
                <w:rFonts w:hint="eastAsia" w:ascii="宋体" w:hAnsi="宋体" w:cs="宋体"/>
                <w:bCs/>
                <w:color w:val="auto"/>
                <w:kern w:val="2"/>
                <w:szCs w:val="21"/>
                <w:highlight w:val="none"/>
                <w:lang w:val="zh-CN"/>
              </w:rPr>
              <w:t>分，最高</w:t>
            </w:r>
            <w:r>
              <w:rPr>
                <w:rFonts w:ascii="宋体" w:hAnsi="宋体" w:cs="宋体"/>
                <w:bCs/>
                <w:color w:val="auto"/>
                <w:kern w:val="2"/>
                <w:szCs w:val="21"/>
                <w:highlight w:val="none"/>
              </w:rPr>
              <w:t>4</w:t>
            </w:r>
            <w:r>
              <w:rPr>
                <w:rFonts w:hint="eastAsia" w:ascii="宋体" w:hAnsi="宋体" w:cs="宋体"/>
                <w:bCs/>
                <w:color w:val="auto"/>
                <w:kern w:val="2"/>
                <w:szCs w:val="21"/>
                <w:highlight w:val="none"/>
                <w:lang w:val="zh-CN"/>
              </w:rPr>
              <w:t>分。（需提供相关荣誉奖项等证明材料）</w:t>
            </w:r>
          </w:p>
          <w:p w14:paraId="6763FF85">
            <w:pPr>
              <w:widowControl w:val="0"/>
              <w:ind w:firstLine="422" w:firstLineChars="200"/>
              <w:jc w:val="both"/>
              <w:rPr>
                <w:rFonts w:ascii="宋体" w:hAnsi="宋体" w:cs="宋体"/>
                <w:color w:val="auto"/>
                <w:kern w:val="2"/>
                <w:szCs w:val="21"/>
                <w:highlight w:val="none"/>
              </w:rPr>
            </w:pPr>
            <w:r>
              <w:rPr>
                <w:rFonts w:hint="eastAsia" w:ascii="宋体" w:hAnsi="宋体" w:cs="宋体"/>
                <w:b/>
                <w:color w:val="auto"/>
                <w:kern w:val="2"/>
                <w:szCs w:val="21"/>
                <w:highlight w:val="none"/>
              </w:rPr>
              <w:t>注：①</w:t>
            </w:r>
            <w:r>
              <w:rPr>
                <w:rFonts w:hint="eastAsia" w:ascii="宋体" w:hAnsi="宋体" w:cs="宋体"/>
                <w:b/>
                <w:color w:val="auto"/>
                <w:kern w:val="2"/>
                <w:szCs w:val="21"/>
                <w:highlight w:val="none"/>
                <w:lang w:val="zh-CN"/>
              </w:rPr>
              <w:t>获奖时间以获奖证书颁发时间或网上公示获奖时间为准；</w:t>
            </w:r>
            <w:r>
              <w:rPr>
                <w:rFonts w:hint="eastAsia" w:ascii="宋体" w:hAnsi="宋体" w:cs="宋体"/>
                <w:b/>
                <w:color w:val="auto"/>
                <w:kern w:val="2"/>
                <w:szCs w:val="21"/>
                <w:highlight w:val="none"/>
              </w:rPr>
              <w:t>②</w:t>
            </w:r>
            <w:r>
              <w:rPr>
                <w:rFonts w:hint="eastAsia" w:ascii="宋体" w:hAnsi="宋体" w:cs="宋体"/>
                <w:b/>
                <w:color w:val="auto"/>
                <w:kern w:val="2"/>
                <w:szCs w:val="21"/>
                <w:highlight w:val="none"/>
                <w:lang w:val="zh-CN"/>
              </w:rPr>
              <w:t>需提供获奖证书原件扫描件或网上公示获奖页面截图凭证</w:t>
            </w:r>
            <w:r>
              <w:rPr>
                <w:rFonts w:hint="eastAsia" w:ascii="宋体" w:hAnsi="宋体" w:cs="宋体"/>
                <w:b/>
                <w:color w:val="auto"/>
                <w:kern w:val="2"/>
                <w:szCs w:val="21"/>
                <w:highlight w:val="none"/>
              </w:rPr>
              <w:t>并加盖投标人公章，</w:t>
            </w:r>
            <w:r>
              <w:rPr>
                <w:rFonts w:hint="eastAsia" w:ascii="宋体" w:hAnsi="宋体" w:cs="宋体"/>
                <w:b/>
                <w:color w:val="auto"/>
                <w:kern w:val="2"/>
                <w:szCs w:val="21"/>
                <w:highlight w:val="none"/>
                <w:lang w:val="zh-CN"/>
              </w:rPr>
              <w:t>得奖项目不重复记分。</w:t>
            </w:r>
          </w:p>
        </w:tc>
      </w:tr>
      <w:tr w14:paraId="5B991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3" w:hRule="atLeast"/>
          <w:jc w:val="center"/>
        </w:trPr>
        <w:tc>
          <w:tcPr>
            <w:tcW w:w="667" w:type="dxa"/>
            <w:tcBorders>
              <w:top w:val="single" w:color="auto" w:sz="4" w:space="0"/>
              <w:left w:val="single" w:color="auto" w:sz="4" w:space="0"/>
              <w:bottom w:val="single" w:color="auto" w:sz="4" w:space="0"/>
              <w:right w:val="single" w:color="auto" w:sz="4" w:space="0"/>
            </w:tcBorders>
            <w:vAlign w:val="center"/>
          </w:tcPr>
          <w:p w14:paraId="17D8D388">
            <w:pPr>
              <w:widowControl w:val="0"/>
              <w:jc w:val="center"/>
              <w:rPr>
                <w:rFonts w:ascii="宋体" w:hAnsi="宋体" w:cs="宋体"/>
                <w:color w:val="auto"/>
                <w:kern w:val="2"/>
                <w:szCs w:val="21"/>
                <w:highlight w:val="none"/>
              </w:rPr>
            </w:pPr>
            <w:r>
              <w:rPr>
                <w:rFonts w:hint="eastAsia" w:ascii="宋体" w:hAnsi="宋体" w:cs="宋体"/>
                <w:color w:val="auto"/>
                <w:kern w:val="2"/>
                <w:szCs w:val="21"/>
                <w:highlight w:val="none"/>
              </w:rPr>
              <w:t>5</w:t>
            </w:r>
          </w:p>
        </w:tc>
        <w:tc>
          <w:tcPr>
            <w:tcW w:w="1556" w:type="dxa"/>
            <w:tcBorders>
              <w:top w:val="single" w:color="auto" w:sz="4" w:space="0"/>
              <w:left w:val="single" w:color="auto" w:sz="4" w:space="0"/>
              <w:bottom w:val="single" w:color="auto" w:sz="4" w:space="0"/>
              <w:right w:val="single" w:color="auto" w:sz="4" w:space="0"/>
            </w:tcBorders>
            <w:vAlign w:val="center"/>
          </w:tcPr>
          <w:p w14:paraId="7437BBE2">
            <w:pPr>
              <w:widowControl w:val="0"/>
              <w:jc w:val="center"/>
              <w:rPr>
                <w:rFonts w:ascii="宋体" w:hAnsi="宋体" w:cs="宋体"/>
                <w:color w:val="auto"/>
                <w:kern w:val="2"/>
                <w:szCs w:val="21"/>
                <w:highlight w:val="none"/>
              </w:rPr>
            </w:pPr>
            <w:r>
              <w:rPr>
                <w:rFonts w:hint="eastAsia" w:ascii="宋体" w:hAnsi="宋体" w:cs="宋体"/>
                <w:color w:val="auto"/>
                <w:kern w:val="2"/>
                <w:szCs w:val="21"/>
                <w:highlight w:val="none"/>
              </w:rPr>
              <w:t>管理团队要求</w:t>
            </w:r>
          </w:p>
        </w:tc>
        <w:tc>
          <w:tcPr>
            <w:tcW w:w="736" w:type="dxa"/>
            <w:gridSpan w:val="2"/>
            <w:tcBorders>
              <w:top w:val="single" w:color="auto" w:sz="4" w:space="0"/>
              <w:left w:val="single" w:color="auto" w:sz="4" w:space="0"/>
              <w:bottom w:val="single" w:color="auto" w:sz="4" w:space="0"/>
              <w:right w:val="single" w:color="auto" w:sz="4" w:space="0"/>
            </w:tcBorders>
            <w:vAlign w:val="center"/>
          </w:tcPr>
          <w:p w14:paraId="192FB5C7">
            <w:pPr>
              <w:widowControl w:val="0"/>
              <w:jc w:val="center"/>
              <w:rPr>
                <w:rFonts w:ascii="宋体" w:hAnsi="宋体" w:cs="宋体"/>
                <w:color w:val="auto"/>
                <w:kern w:val="2"/>
                <w:szCs w:val="21"/>
                <w:highlight w:val="none"/>
              </w:rPr>
            </w:pPr>
            <w:r>
              <w:rPr>
                <w:rFonts w:ascii="宋体" w:hAnsi="宋体" w:cs="宋体"/>
                <w:color w:val="auto"/>
                <w:kern w:val="2"/>
                <w:szCs w:val="21"/>
                <w:highlight w:val="none"/>
              </w:rPr>
              <w:t>9</w:t>
            </w:r>
            <w:r>
              <w:rPr>
                <w:rFonts w:hint="eastAsia" w:ascii="宋体" w:hAnsi="宋体" w:cs="宋体"/>
                <w:color w:val="auto"/>
                <w:kern w:val="2"/>
                <w:szCs w:val="21"/>
                <w:highlight w:val="none"/>
              </w:rPr>
              <w:t>分</w:t>
            </w:r>
          </w:p>
        </w:tc>
        <w:tc>
          <w:tcPr>
            <w:tcW w:w="5439" w:type="dxa"/>
            <w:tcBorders>
              <w:top w:val="single" w:color="auto" w:sz="4" w:space="0"/>
              <w:left w:val="single" w:color="auto" w:sz="4" w:space="0"/>
              <w:bottom w:val="single" w:color="auto" w:sz="4" w:space="0"/>
              <w:right w:val="single" w:color="auto" w:sz="4" w:space="0"/>
            </w:tcBorders>
            <w:vAlign w:val="center"/>
          </w:tcPr>
          <w:p w14:paraId="565D63B1">
            <w:pPr>
              <w:widowControl w:val="0"/>
              <w:ind w:firstLine="420" w:firstLineChars="200"/>
              <w:jc w:val="both"/>
              <w:rPr>
                <w:rFonts w:ascii="宋体" w:hAnsi="宋体" w:cs="宋体"/>
                <w:color w:val="auto"/>
                <w:kern w:val="2"/>
                <w:szCs w:val="21"/>
                <w:highlight w:val="none"/>
              </w:rPr>
            </w:pPr>
            <w:r>
              <w:rPr>
                <w:rFonts w:hint="eastAsia" w:ascii="宋体" w:hAnsi="宋体" w:cs="宋体"/>
                <w:color w:val="auto"/>
                <w:kern w:val="2"/>
                <w:szCs w:val="21"/>
                <w:highlight w:val="none"/>
              </w:rPr>
              <w:t>1.根据投标人拟派本项目负责人（仅1人）进行评审：具有市级或以上的二级（或以上）人力资源管理师职业资格证书或持中级（或以上）经济师（人力资源管理师）职称的，得</w:t>
            </w:r>
            <w:r>
              <w:rPr>
                <w:rFonts w:ascii="宋体" w:hAnsi="宋体" w:cs="宋体"/>
                <w:color w:val="auto"/>
                <w:kern w:val="2"/>
                <w:szCs w:val="21"/>
                <w:highlight w:val="none"/>
              </w:rPr>
              <w:t>3</w:t>
            </w:r>
            <w:r>
              <w:rPr>
                <w:rFonts w:hint="eastAsia" w:ascii="宋体" w:hAnsi="宋体" w:cs="宋体"/>
                <w:color w:val="auto"/>
                <w:kern w:val="2"/>
                <w:szCs w:val="21"/>
                <w:highlight w:val="none"/>
              </w:rPr>
              <w:t>分；</w:t>
            </w:r>
          </w:p>
          <w:p w14:paraId="57C65351">
            <w:pPr>
              <w:widowControl w:val="0"/>
              <w:ind w:firstLine="420" w:firstLineChars="200"/>
              <w:jc w:val="both"/>
              <w:rPr>
                <w:rFonts w:ascii="宋体" w:hAnsi="宋体" w:cs="宋体"/>
                <w:color w:val="auto"/>
                <w:kern w:val="2"/>
                <w:szCs w:val="21"/>
                <w:highlight w:val="none"/>
              </w:rPr>
            </w:pPr>
            <w:r>
              <w:rPr>
                <w:rFonts w:hint="eastAsia" w:ascii="宋体" w:hAnsi="宋体" w:cs="宋体"/>
                <w:color w:val="auto"/>
                <w:kern w:val="2"/>
                <w:szCs w:val="21"/>
                <w:highlight w:val="none"/>
              </w:rPr>
              <w:t>2.根据投标人拟派本项目的团队对接人员（除项目负责人）进行评审：具有市级或以上的人力资源管理师三级（或以上）、职业指导员职业资格证书及持初级（或以上）经济师（人力资源管理师）职称的，每提供上述一个证书得</w:t>
            </w:r>
            <w:r>
              <w:rPr>
                <w:rFonts w:ascii="宋体" w:hAnsi="宋体" w:cs="宋体"/>
                <w:color w:val="auto"/>
                <w:kern w:val="2"/>
                <w:szCs w:val="21"/>
                <w:highlight w:val="none"/>
              </w:rPr>
              <w:t>2</w:t>
            </w:r>
            <w:r>
              <w:rPr>
                <w:rFonts w:hint="eastAsia" w:ascii="宋体" w:hAnsi="宋体" w:cs="宋体"/>
                <w:color w:val="auto"/>
                <w:kern w:val="2"/>
                <w:szCs w:val="21"/>
                <w:highlight w:val="none"/>
              </w:rPr>
              <w:t>分，最高得</w:t>
            </w:r>
            <w:r>
              <w:rPr>
                <w:rFonts w:ascii="宋体" w:hAnsi="宋体" w:cs="宋体"/>
                <w:color w:val="auto"/>
                <w:kern w:val="2"/>
                <w:szCs w:val="21"/>
                <w:highlight w:val="none"/>
              </w:rPr>
              <w:t>6</w:t>
            </w:r>
            <w:r>
              <w:rPr>
                <w:rFonts w:hint="eastAsia" w:ascii="宋体" w:hAnsi="宋体" w:cs="宋体"/>
                <w:color w:val="auto"/>
                <w:kern w:val="2"/>
                <w:szCs w:val="21"/>
                <w:highlight w:val="none"/>
              </w:rPr>
              <w:t>分。</w:t>
            </w:r>
          </w:p>
          <w:p w14:paraId="6E773858">
            <w:pPr>
              <w:widowControl w:val="0"/>
              <w:ind w:firstLine="422" w:firstLineChars="200"/>
              <w:jc w:val="both"/>
              <w:rPr>
                <w:rFonts w:ascii="宋体" w:hAnsi="宋体" w:cs="宋体"/>
                <w:b/>
                <w:bCs/>
                <w:color w:val="auto"/>
                <w:kern w:val="2"/>
                <w:szCs w:val="21"/>
                <w:highlight w:val="none"/>
              </w:rPr>
            </w:pPr>
            <w:r>
              <w:rPr>
                <w:rFonts w:hint="eastAsia" w:ascii="宋体" w:hAnsi="宋体" w:cs="宋体"/>
                <w:b/>
                <w:bCs/>
                <w:color w:val="auto"/>
                <w:kern w:val="2"/>
                <w:szCs w:val="21"/>
                <w:highlight w:val="none"/>
              </w:rPr>
              <w:t>注：①同一人员持有多个证书不可重复得分，须提供人员证书资料复印件并加盖投标人公章；</w:t>
            </w:r>
          </w:p>
          <w:p w14:paraId="6EB973B7">
            <w:pPr>
              <w:widowControl w:val="0"/>
              <w:ind w:firstLine="422" w:firstLineChars="200"/>
              <w:jc w:val="both"/>
              <w:rPr>
                <w:rFonts w:ascii="宋体" w:hAnsi="宋体" w:cs="宋体"/>
                <w:color w:val="auto"/>
                <w:kern w:val="2"/>
                <w:szCs w:val="21"/>
                <w:highlight w:val="none"/>
              </w:rPr>
            </w:pPr>
            <w:r>
              <w:rPr>
                <w:rFonts w:hint="eastAsia" w:ascii="宋体" w:hAnsi="宋体" w:cs="宋体"/>
                <w:b/>
                <w:bCs/>
                <w:color w:val="auto"/>
                <w:kern w:val="2"/>
                <w:szCs w:val="21"/>
                <w:highlight w:val="none"/>
              </w:rPr>
              <w:t>②</w:t>
            </w:r>
            <w:r>
              <w:rPr>
                <w:rFonts w:hint="eastAsia" w:ascii="宋体" w:hAnsi="宋体" w:cs="宋体"/>
                <w:b/>
                <w:color w:val="auto"/>
                <w:kern w:val="2"/>
                <w:szCs w:val="21"/>
                <w:highlight w:val="none"/>
                <w:lang w:val="zh-CN"/>
              </w:rPr>
              <w:t>须提供以上人员社会保障部门出具的距开标（不含）当月前6个月投标人为其购买的社保证明复印件加盖投标人公章。</w:t>
            </w:r>
          </w:p>
        </w:tc>
      </w:tr>
      <w:tr w14:paraId="16A17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398" w:type="dxa"/>
            <w:gridSpan w:val="5"/>
            <w:tcBorders>
              <w:top w:val="single" w:color="auto" w:sz="4" w:space="0"/>
              <w:left w:val="single" w:color="auto" w:sz="4" w:space="0"/>
              <w:bottom w:val="single" w:color="auto" w:sz="4" w:space="0"/>
              <w:right w:val="single" w:color="auto" w:sz="4" w:space="0"/>
            </w:tcBorders>
            <w:vAlign w:val="center"/>
          </w:tcPr>
          <w:p w14:paraId="1ACBC717">
            <w:pPr>
              <w:widowControl w:val="0"/>
              <w:jc w:val="center"/>
              <w:rPr>
                <w:rFonts w:ascii="宋体" w:hAnsi="宋体" w:cs="宋体"/>
                <w:color w:val="auto"/>
                <w:kern w:val="2"/>
                <w:szCs w:val="21"/>
                <w:highlight w:val="none"/>
              </w:rPr>
            </w:pPr>
            <w:r>
              <w:rPr>
                <w:rFonts w:hint="eastAsia" w:ascii="宋体" w:hAnsi="宋体" w:cs="宋体"/>
                <w:b/>
                <w:bCs/>
                <w:color w:val="auto"/>
                <w:kern w:val="2"/>
                <w:szCs w:val="21"/>
                <w:highlight w:val="none"/>
              </w:rPr>
              <w:t>技术评审（20分）</w:t>
            </w:r>
          </w:p>
        </w:tc>
      </w:tr>
      <w:tr w14:paraId="57FEF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8" w:hRule="atLeast"/>
          <w:jc w:val="center"/>
        </w:trPr>
        <w:tc>
          <w:tcPr>
            <w:tcW w:w="667" w:type="dxa"/>
            <w:tcBorders>
              <w:top w:val="single" w:color="auto" w:sz="4" w:space="0"/>
              <w:left w:val="single" w:color="auto" w:sz="4" w:space="0"/>
              <w:bottom w:val="single" w:color="auto" w:sz="4" w:space="0"/>
              <w:right w:val="single" w:color="auto" w:sz="4" w:space="0"/>
            </w:tcBorders>
            <w:vAlign w:val="center"/>
          </w:tcPr>
          <w:p w14:paraId="4A6F8D2E">
            <w:pPr>
              <w:widowControl w:val="0"/>
              <w:jc w:val="center"/>
              <w:rPr>
                <w:rFonts w:ascii="宋体" w:hAnsi="宋体" w:cs="宋体"/>
                <w:color w:val="auto"/>
                <w:kern w:val="2"/>
                <w:szCs w:val="21"/>
                <w:highlight w:val="none"/>
              </w:rPr>
            </w:pPr>
            <w:r>
              <w:rPr>
                <w:rFonts w:ascii="宋体" w:hAnsi="宋体" w:cs="宋体"/>
                <w:color w:val="auto"/>
                <w:kern w:val="2"/>
                <w:szCs w:val="21"/>
                <w:highlight w:val="none"/>
              </w:rPr>
              <w:t>1</w:t>
            </w:r>
          </w:p>
        </w:tc>
        <w:tc>
          <w:tcPr>
            <w:tcW w:w="1556" w:type="dxa"/>
            <w:tcBorders>
              <w:top w:val="single" w:color="auto" w:sz="4" w:space="0"/>
              <w:left w:val="single" w:color="auto" w:sz="4" w:space="0"/>
              <w:bottom w:val="single" w:color="auto" w:sz="4" w:space="0"/>
              <w:right w:val="single" w:color="auto" w:sz="4" w:space="0"/>
            </w:tcBorders>
            <w:vAlign w:val="center"/>
          </w:tcPr>
          <w:p w14:paraId="3487FB39">
            <w:pPr>
              <w:widowControl w:val="0"/>
              <w:jc w:val="center"/>
              <w:rPr>
                <w:rFonts w:ascii="宋体" w:hAnsi="宋体" w:cs="宋体"/>
                <w:color w:val="auto"/>
                <w:szCs w:val="21"/>
                <w:highlight w:val="none"/>
              </w:rPr>
            </w:pPr>
            <w:r>
              <w:rPr>
                <w:rFonts w:hint="eastAsia" w:ascii="宋体" w:hAnsi="宋体" w:cs="宋体"/>
                <w:color w:val="auto"/>
                <w:szCs w:val="21"/>
                <w:highlight w:val="none"/>
              </w:rPr>
              <w:t>服务方案</w:t>
            </w:r>
          </w:p>
        </w:tc>
        <w:tc>
          <w:tcPr>
            <w:tcW w:w="736" w:type="dxa"/>
            <w:gridSpan w:val="2"/>
            <w:tcBorders>
              <w:top w:val="single" w:color="auto" w:sz="4" w:space="0"/>
              <w:left w:val="single" w:color="auto" w:sz="4" w:space="0"/>
              <w:bottom w:val="single" w:color="auto" w:sz="4" w:space="0"/>
              <w:right w:val="single" w:color="auto" w:sz="4" w:space="0"/>
            </w:tcBorders>
            <w:vAlign w:val="center"/>
          </w:tcPr>
          <w:p w14:paraId="5FBD878E">
            <w:pPr>
              <w:widowControl w:val="0"/>
              <w:jc w:val="center"/>
              <w:rPr>
                <w:rFonts w:ascii="宋体" w:hAnsi="宋体" w:cs="宋体"/>
                <w:color w:val="auto"/>
                <w:szCs w:val="21"/>
                <w:highlight w:val="none"/>
              </w:rPr>
            </w:pPr>
            <w:r>
              <w:rPr>
                <w:rFonts w:ascii="宋体" w:hAnsi="宋体" w:cs="宋体"/>
                <w:color w:val="auto"/>
                <w:szCs w:val="21"/>
                <w:highlight w:val="none"/>
              </w:rPr>
              <w:t>8</w:t>
            </w:r>
            <w:r>
              <w:rPr>
                <w:rFonts w:hint="eastAsia" w:ascii="宋体" w:hAnsi="宋体" w:cs="宋体"/>
                <w:color w:val="auto"/>
                <w:szCs w:val="21"/>
                <w:highlight w:val="none"/>
              </w:rPr>
              <w:t>分</w:t>
            </w:r>
          </w:p>
        </w:tc>
        <w:tc>
          <w:tcPr>
            <w:tcW w:w="5439" w:type="dxa"/>
            <w:tcBorders>
              <w:top w:val="single" w:color="auto" w:sz="4" w:space="0"/>
              <w:left w:val="single" w:color="auto" w:sz="4" w:space="0"/>
              <w:bottom w:val="single" w:color="auto" w:sz="4" w:space="0"/>
              <w:right w:val="single" w:color="auto" w:sz="4" w:space="0"/>
            </w:tcBorders>
            <w:vAlign w:val="center"/>
          </w:tcPr>
          <w:p w14:paraId="0506483A">
            <w:pPr>
              <w:widowControl w:val="0"/>
              <w:ind w:firstLine="420" w:firstLineChars="200"/>
              <w:jc w:val="both"/>
              <w:rPr>
                <w:rFonts w:ascii="宋体" w:hAnsi="宋体" w:cs="宋体"/>
                <w:color w:val="auto"/>
                <w:kern w:val="2"/>
                <w:szCs w:val="21"/>
                <w:highlight w:val="none"/>
              </w:rPr>
            </w:pPr>
            <w:r>
              <w:rPr>
                <w:rFonts w:hint="eastAsia" w:ascii="宋体" w:hAnsi="宋体" w:cs="宋体"/>
                <w:color w:val="auto"/>
                <w:kern w:val="2"/>
                <w:szCs w:val="21"/>
                <w:highlight w:val="none"/>
              </w:rPr>
              <w:t>根据投标人提供的服务方案（包括但不限于：服务内容理解、岗位配置计划、人员招聘与筛选机制、岗前培训安排、薪酬发放与社保公积金管理流程、员工档案管理制度、日常监管与沟通机制等）进行评审：</w:t>
            </w:r>
          </w:p>
          <w:p w14:paraId="5D0D934A">
            <w:pPr>
              <w:widowControl w:val="0"/>
              <w:jc w:val="both"/>
              <w:rPr>
                <w:rFonts w:ascii="宋体" w:hAnsi="宋体" w:cs="宋体"/>
                <w:color w:val="auto"/>
                <w:kern w:val="2"/>
                <w:szCs w:val="21"/>
                <w:highlight w:val="none"/>
              </w:rPr>
            </w:pPr>
            <w:r>
              <w:rPr>
                <w:rFonts w:hint="eastAsia" w:ascii="宋体" w:hAnsi="宋体" w:cs="宋体"/>
                <w:color w:val="auto"/>
                <w:kern w:val="2"/>
                <w:szCs w:val="21"/>
                <w:highlight w:val="none"/>
              </w:rPr>
              <w:t>（</w:t>
            </w:r>
            <w:r>
              <w:rPr>
                <w:rFonts w:ascii="宋体" w:hAnsi="宋体" w:cs="宋体"/>
                <w:color w:val="auto"/>
                <w:kern w:val="2"/>
                <w:szCs w:val="21"/>
                <w:highlight w:val="none"/>
              </w:rPr>
              <w:t>1</w:t>
            </w:r>
            <w:r>
              <w:rPr>
                <w:rFonts w:hint="eastAsia" w:ascii="宋体" w:hAnsi="宋体" w:cs="宋体"/>
                <w:color w:val="auto"/>
                <w:kern w:val="2"/>
                <w:szCs w:val="21"/>
                <w:highlight w:val="none"/>
              </w:rPr>
              <w:t>）方案内容全面、逻辑清晰、可操作性强，且优于采购需求的，得</w:t>
            </w:r>
            <w:r>
              <w:rPr>
                <w:rFonts w:ascii="宋体" w:hAnsi="宋体" w:cs="宋体"/>
                <w:color w:val="auto"/>
                <w:kern w:val="2"/>
                <w:szCs w:val="21"/>
                <w:highlight w:val="none"/>
              </w:rPr>
              <w:t>8</w:t>
            </w:r>
            <w:r>
              <w:rPr>
                <w:rFonts w:hint="eastAsia" w:ascii="宋体" w:hAnsi="宋体" w:cs="宋体"/>
                <w:color w:val="auto"/>
                <w:kern w:val="2"/>
                <w:szCs w:val="21"/>
                <w:highlight w:val="none"/>
              </w:rPr>
              <w:t>分；</w:t>
            </w:r>
          </w:p>
          <w:p w14:paraId="6CD85CE4">
            <w:pPr>
              <w:widowControl w:val="0"/>
              <w:jc w:val="both"/>
              <w:rPr>
                <w:rFonts w:ascii="宋体" w:hAnsi="宋体" w:cs="宋体"/>
                <w:color w:val="auto"/>
                <w:kern w:val="2"/>
                <w:szCs w:val="21"/>
                <w:highlight w:val="none"/>
              </w:rPr>
            </w:pPr>
            <w:r>
              <w:rPr>
                <w:rFonts w:hint="eastAsia" w:ascii="宋体" w:hAnsi="宋体" w:cs="宋体"/>
                <w:color w:val="auto"/>
                <w:kern w:val="2"/>
                <w:szCs w:val="21"/>
                <w:highlight w:val="none"/>
              </w:rPr>
              <w:t>（</w:t>
            </w:r>
            <w:r>
              <w:rPr>
                <w:rFonts w:ascii="宋体" w:hAnsi="宋体" w:cs="宋体"/>
                <w:color w:val="auto"/>
                <w:kern w:val="2"/>
                <w:szCs w:val="21"/>
                <w:highlight w:val="none"/>
              </w:rPr>
              <w:t>2</w:t>
            </w:r>
            <w:r>
              <w:rPr>
                <w:rFonts w:hint="eastAsia" w:ascii="宋体" w:hAnsi="宋体" w:cs="宋体"/>
                <w:color w:val="auto"/>
                <w:kern w:val="2"/>
                <w:szCs w:val="21"/>
                <w:highlight w:val="none"/>
              </w:rPr>
              <w:t>）方案内容完整、满足采购需求，得</w:t>
            </w:r>
            <w:r>
              <w:rPr>
                <w:rFonts w:ascii="宋体" w:hAnsi="宋体" w:cs="宋体"/>
                <w:color w:val="auto"/>
                <w:kern w:val="2"/>
                <w:szCs w:val="21"/>
                <w:highlight w:val="none"/>
              </w:rPr>
              <w:t>4</w:t>
            </w:r>
            <w:r>
              <w:rPr>
                <w:rFonts w:hint="eastAsia" w:ascii="宋体" w:hAnsi="宋体" w:cs="宋体"/>
                <w:color w:val="auto"/>
                <w:kern w:val="2"/>
                <w:szCs w:val="21"/>
                <w:highlight w:val="none"/>
              </w:rPr>
              <w:t>分；</w:t>
            </w:r>
          </w:p>
          <w:p w14:paraId="43707CF5">
            <w:pPr>
              <w:widowControl w:val="0"/>
              <w:jc w:val="both"/>
              <w:rPr>
                <w:rFonts w:ascii="宋体" w:hAnsi="宋体" w:cs="宋体"/>
                <w:color w:val="auto"/>
                <w:kern w:val="2"/>
                <w:szCs w:val="21"/>
                <w:highlight w:val="none"/>
              </w:rPr>
            </w:pPr>
            <w:r>
              <w:rPr>
                <w:rFonts w:hint="eastAsia" w:ascii="宋体" w:hAnsi="宋体" w:cs="宋体"/>
                <w:color w:val="auto"/>
                <w:kern w:val="2"/>
                <w:szCs w:val="21"/>
                <w:highlight w:val="none"/>
              </w:rPr>
              <w:t>（</w:t>
            </w:r>
            <w:r>
              <w:rPr>
                <w:rFonts w:ascii="宋体" w:hAnsi="宋体" w:cs="宋体"/>
                <w:color w:val="auto"/>
                <w:kern w:val="2"/>
                <w:szCs w:val="21"/>
                <w:highlight w:val="none"/>
              </w:rPr>
              <w:t>3</w:t>
            </w:r>
            <w:r>
              <w:rPr>
                <w:rFonts w:hint="eastAsia" w:ascii="宋体" w:hAnsi="宋体" w:cs="宋体"/>
                <w:color w:val="auto"/>
                <w:kern w:val="2"/>
                <w:szCs w:val="21"/>
                <w:highlight w:val="none"/>
              </w:rPr>
              <w:t>）方案内容基本满足但存在部分缺失或不完善的，得</w:t>
            </w:r>
            <w:r>
              <w:rPr>
                <w:rFonts w:ascii="宋体" w:hAnsi="宋体" w:cs="宋体"/>
                <w:color w:val="auto"/>
                <w:kern w:val="2"/>
                <w:szCs w:val="21"/>
                <w:highlight w:val="none"/>
              </w:rPr>
              <w:t>1</w:t>
            </w:r>
            <w:r>
              <w:rPr>
                <w:rFonts w:hint="eastAsia" w:ascii="宋体" w:hAnsi="宋体" w:cs="宋体"/>
                <w:color w:val="auto"/>
                <w:kern w:val="2"/>
                <w:szCs w:val="21"/>
                <w:highlight w:val="none"/>
              </w:rPr>
              <w:t>分；</w:t>
            </w:r>
          </w:p>
          <w:p w14:paraId="4D768CA8">
            <w:pPr>
              <w:widowControl w:val="0"/>
              <w:jc w:val="both"/>
              <w:rPr>
                <w:rFonts w:ascii="宋体" w:hAnsi="宋体" w:cs="宋体"/>
                <w:color w:val="auto"/>
                <w:kern w:val="2"/>
                <w:szCs w:val="21"/>
                <w:highlight w:val="none"/>
              </w:rPr>
            </w:pPr>
            <w:r>
              <w:rPr>
                <w:rFonts w:hint="eastAsia" w:ascii="宋体" w:hAnsi="宋体" w:cs="宋体"/>
                <w:color w:val="auto"/>
                <w:kern w:val="2"/>
                <w:szCs w:val="21"/>
                <w:highlight w:val="none"/>
              </w:rPr>
              <w:t>（</w:t>
            </w:r>
            <w:r>
              <w:rPr>
                <w:rFonts w:ascii="宋体" w:hAnsi="宋体" w:cs="宋体"/>
                <w:color w:val="auto"/>
                <w:kern w:val="2"/>
                <w:szCs w:val="21"/>
                <w:highlight w:val="none"/>
              </w:rPr>
              <w:t>4</w:t>
            </w:r>
            <w:r>
              <w:rPr>
                <w:rFonts w:hint="eastAsia" w:ascii="宋体" w:hAnsi="宋体" w:cs="宋体"/>
                <w:color w:val="auto"/>
                <w:kern w:val="2"/>
                <w:szCs w:val="21"/>
                <w:highlight w:val="none"/>
              </w:rPr>
              <w:t>）未提供方案或方案严重偏离需求的，不得分。</w:t>
            </w:r>
          </w:p>
        </w:tc>
      </w:tr>
      <w:tr w14:paraId="2E1A6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8" w:hRule="atLeast"/>
          <w:jc w:val="center"/>
        </w:trPr>
        <w:tc>
          <w:tcPr>
            <w:tcW w:w="667" w:type="dxa"/>
            <w:tcBorders>
              <w:top w:val="single" w:color="auto" w:sz="4" w:space="0"/>
              <w:left w:val="single" w:color="auto" w:sz="4" w:space="0"/>
              <w:bottom w:val="single" w:color="auto" w:sz="4" w:space="0"/>
              <w:right w:val="single" w:color="auto" w:sz="4" w:space="0"/>
            </w:tcBorders>
            <w:vAlign w:val="center"/>
          </w:tcPr>
          <w:p w14:paraId="6B7FD215">
            <w:pPr>
              <w:widowControl w:val="0"/>
              <w:jc w:val="center"/>
              <w:rPr>
                <w:rFonts w:ascii="宋体" w:hAnsi="宋体" w:cs="宋体"/>
                <w:color w:val="auto"/>
                <w:kern w:val="2"/>
                <w:szCs w:val="21"/>
                <w:highlight w:val="none"/>
              </w:rPr>
            </w:pPr>
            <w:r>
              <w:rPr>
                <w:rFonts w:ascii="宋体" w:hAnsi="宋体" w:cs="宋体"/>
                <w:color w:val="auto"/>
                <w:kern w:val="2"/>
                <w:szCs w:val="21"/>
                <w:highlight w:val="none"/>
              </w:rPr>
              <w:t>2</w:t>
            </w:r>
          </w:p>
        </w:tc>
        <w:tc>
          <w:tcPr>
            <w:tcW w:w="1556" w:type="dxa"/>
            <w:tcBorders>
              <w:top w:val="single" w:color="auto" w:sz="4" w:space="0"/>
              <w:left w:val="single" w:color="auto" w:sz="4" w:space="0"/>
              <w:bottom w:val="single" w:color="auto" w:sz="4" w:space="0"/>
              <w:right w:val="single" w:color="auto" w:sz="4" w:space="0"/>
            </w:tcBorders>
            <w:vAlign w:val="center"/>
          </w:tcPr>
          <w:p w14:paraId="21AB6006">
            <w:pPr>
              <w:adjustRightInd/>
              <w:snapToGrid/>
              <w:spacing w:line="240" w:lineRule="auto"/>
              <w:jc w:val="center"/>
              <w:rPr>
                <w:rFonts w:ascii="Segoe UI" w:hAnsi="Segoe UI" w:cs="Segoe UI"/>
                <w:color w:val="auto"/>
                <w:highlight w:val="none"/>
              </w:rPr>
            </w:pPr>
            <w:r>
              <w:rPr>
                <w:rFonts w:hint="eastAsia" w:ascii="Segoe UI" w:hAnsi="Segoe UI" w:cs="Segoe UI"/>
                <w:color w:val="auto"/>
                <w:highlight w:val="none"/>
              </w:rPr>
              <w:t>人员管理与权益保障方案</w:t>
            </w:r>
          </w:p>
          <w:p w14:paraId="468F8B57">
            <w:pPr>
              <w:widowControl w:val="0"/>
              <w:jc w:val="center"/>
              <w:rPr>
                <w:rFonts w:ascii="Segoe UI" w:hAnsi="Segoe UI" w:cs="Segoe UI"/>
                <w:color w:val="auto"/>
                <w:highlight w:val="none"/>
              </w:rPr>
            </w:pPr>
          </w:p>
        </w:tc>
        <w:tc>
          <w:tcPr>
            <w:tcW w:w="736" w:type="dxa"/>
            <w:gridSpan w:val="2"/>
            <w:tcBorders>
              <w:top w:val="single" w:color="auto" w:sz="4" w:space="0"/>
              <w:left w:val="single" w:color="auto" w:sz="4" w:space="0"/>
              <w:bottom w:val="single" w:color="auto" w:sz="4" w:space="0"/>
              <w:right w:val="single" w:color="auto" w:sz="4" w:space="0"/>
            </w:tcBorders>
            <w:vAlign w:val="center"/>
          </w:tcPr>
          <w:p w14:paraId="0BE15530">
            <w:pPr>
              <w:widowControl w:val="0"/>
              <w:jc w:val="center"/>
              <w:rPr>
                <w:rFonts w:ascii="Segoe UI" w:hAnsi="Segoe UI" w:cs="Segoe UI"/>
                <w:color w:val="auto"/>
                <w:highlight w:val="none"/>
              </w:rPr>
            </w:pPr>
            <w:r>
              <w:rPr>
                <w:rFonts w:ascii="Segoe UI" w:hAnsi="Segoe UI" w:cs="Segoe UI"/>
                <w:color w:val="auto"/>
                <w:highlight w:val="none"/>
              </w:rPr>
              <w:t>6</w:t>
            </w:r>
            <w:r>
              <w:rPr>
                <w:rFonts w:hint="eastAsia" w:ascii="Segoe UI" w:hAnsi="Segoe UI" w:cs="Segoe UI"/>
                <w:color w:val="auto"/>
                <w:highlight w:val="none"/>
              </w:rPr>
              <w:t>分</w:t>
            </w:r>
          </w:p>
        </w:tc>
        <w:tc>
          <w:tcPr>
            <w:tcW w:w="5439" w:type="dxa"/>
            <w:tcBorders>
              <w:top w:val="single" w:color="auto" w:sz="4" w:space="0"/>
              <w:left w:val="single" w:color="auto" w:sz="4" w:space="0"/>
              <w:bottom w:val="single" w:color="auto" w:sz="4" w:space="0"/>
              <w:right w:val="single" w:color="auto" w:sz="4" w:space="0"/>
            </w:tcBorders>
            <w:vAlign w:val="center"/>
          </w:tcPr>
          <w:p w14:paraId="5E8DB7FA">
            <w:pPr>
              <w:widowControl w:val="0"/>
              <w:ind w:firstLine="420" w:firstLineChars="200"/>
              <w:jc w:val="both"/>
              <w:rPr>
                <w:rFonts w:ascii="Segoe UI" w:hAnsi="Segoe UI" w:cs="Segoe UI"/>
                <w:color w:val="auto"/>
                <w:highlight w:val="none"/>
              </w:rPr>
            </w:pPr>
            <w:r>
              <w:rPr>
                <w:rFonts w:hint="eastAsia" w:ascii="Segoe UI" w:hAnsi="Segoe UI" w:cs="Segoe UI"/>
                <w:color w:val="auto"/>
                <w:highlight w:val="none"/>
              </w:rPr>
              <w:t>根据投标人提供的服务人员管理与权益保障方案（包括但不限于：劳动合同签订、薪酬发放保障机制、社保公积金缴纳流程、员工关系管理、劳动争议处理流程、非因工及因工伤亡事故处理机制、商业保险配置方案等）进行评审：</w:t>
            </w:r>
            <w:r>
              <w:rPr>
                <w:rFonts w:ascii="Segoe UI" w:hAnsi="Segoe UI" w:cs="Segoe UI"/>
                <w:color w:val="auto"/>
                <w:highlight w:val="none"/>
              </w:rPr>
              <w:br w:type="textWrapping"/>
            </w:r>
            <w:r>
              <w:rPr>
                <w:rFonts w:hint="eastAsia" w:ascii="Segoe UI" w:hAnsi="Segoe UI" w:cs="Segoe UI"/>
                <w:color w:val="auto"/>
                <w:highlight w:val="none"/>
              </w:rPr>
              <w:t>（</w:t>
            </w:r>
            <w:r>
              <w:rPr>
                <w:rFonts w:ascii="Segoe UI" w:hAnsi="Segoe UI" w:cs="Segoe UI"/>
                <w:color w:val="auto"/>
                <w:highlight w:val="none"/>
              </w:rPr>
              <w:t>1</w:t>
            </w:r>
            <w:r>
              <w:rPr>
                <w:rFonts w:hint="eastAsia" w:ascii="Segoe UI" w:hAnsi="Segoe UI" w:cs="Segoe UI"/>
                <w:color w:val="auto"/>
                <w:highlight w:val="none"/>
              </w:rPr>
              <w:t>）方案内容详实、流程清晰、责任明确，能有效保障服务人员权益并控制采购人风险的，得</w:t>
            </w:r>
            <w:r>
              <w:rPr>
                <w:rFonts w:ascii="Segoe UI" w:hAnsi="Segoe UI" w:cs="Segoe UI"/>
                <w:color w:val="auto"/>
                <w:highlight w:val="none"/>
              </w:rPr>
              <w:t>6</w:t>
            </w:r>
            <w:r>
              <w:rPr>
                <w:rFonts w:hint="eastAsia" w:ascii="Segoe UI" w:hAnsi="Segoe UI" w:cs="Segoe UI"/>
                <w:color w:val="auto"/>
                <w:highlight w:val="none"/>
              </w:rPr>
              <w:t>分；</w:t>
            </w:r>
          </w:p>
          <w:p w14:paraId="7DD7CBBB">
            <w:pPr>
              <w:widowControl w:val="0"/>
              <w:jc w:val="both"/>
              <w:rPr>
                <w:rFonts w:ascii="Segoe UI" w:hAnsi="Segoe UI" w:cs="Segoe UI"/>
                <w:color w:val="auto"/>
                <w:highlight w:val="none"/>
              </w:rPr>
            </w:pPr>
            <w:r>
              <w:rPr>
                <w:rFonts w:hint="eastAsia" w:ascii="Segoe UI" w:hAnsi="Segoe UI" w:cs="Segoe UI"/>
                <w:color w:val="auto"/>
                <w:highlight w:val="none"/>
              </w:rPr>
              <w:t>（</w:t>
            </w:r>
            <w:r>
              <w:rPr>
                <w:rFonts w:ascii="Segoe UI" w:hAnsi="Segoe UI" w:cs="Segoe UI"/>
                <w:color w:val="auto"/>
                <w:highlight w:val="none"/>
              </w:rPr>
              <w:t>2</w:t>
            </w:r>
            <w:r>
              <w:rPr>
                <w:rFonts w:hint="eastAsia" w:ascii="Segoe UI" w:hAnsi="Segoe UI" w:cs="Segoe UI"/>
                <w:color w:val="auto"/>
                <w:highlight w:val="none"/>
              </w:rPr>
              <w:t>）方案基本完整，具备一定操作性，得</w:t>
            </w:r>
            <w:r>
              <w:rPr>
                <w:rFonts w:ascii="Segoe UI" w:hAnsi="Segoe UI" w:cs="Segoe UI"/>
                <w:color w:val="auto"/>
                <w:highlight w:val="none"/>
              </w:rPr>
              <w:t>4</w:t>
            </w:r>
            <w:r>
              <w:rPr>
                <w:rFonts w:hint="eastAsia" w:ascii="Segoe UI" w:hAnsi="Segoe UI" w:cs="Segoe UI"/>
                <w:color w:val="auto"/>
                <w:highlight w:val="none"/>
              </w:rPr>
              <w:t>分；</w:t>
            </w:r>
          </w:p>
          <w:p w14:paraId="5AAFC3F0">
            <w:pPr>
              <w:widowControl w:val="0"/>
              <w:jc w:val="both"/>
              <w:rPr>
                <w:rFonts w:ascii="Segoe UI" w:hAnsi="Segoe UI" w:cs="Segoe UI"/>
                <w:color w:val="auto"/>
                <w:highlight w:val="none"/>
              </w:rPr>
            </w:pPr>
            <w:r>
              <w:rPr>
                <w:rFonts w:hint="eastAsia" w:ascii="Segoe UI" w:hAnsi="Segoe UI" w:cs="Segoe UI"/>
                <w:color w:val="auto"/>
                <w:highlight w:val="none"/>
              </w:rPr>
              <w:t>（</w:t>
            </w:r>
            <w:r>
              <w:rPr>
                <w:rFonts w:ascii="Segoe UI" w:hAnsi="Segoe UI" w:cs="Segoe UI"/>
                <w:color w:val="auto"/>
                <w:highlight w:val="none"/>
              </w:rPr>
              <w:t>3</w:t>
            </w:r>
            <w:r>
              <w:rPr>
                <w:rFonts w:hint="eastAsia" w:ascii="Segoe UI" w:hAnsi="Segoe UI" w:cs="Segoe UI"/>
                <w:color w:val="auto"/>
                <w:highlight w:val="none"/>
              </w:rPr>
              <w:t>）方案内容不完整或操作性较弱，得</w:t>
            </w:r>
            <w:r>
              <w:rPr>
                <w:rFonts w:ascii="Segoe UI" w:hAnsi="Segoe UI" w:cs="Segoe UI"/>
                <w:color w:val="auto"/>
                <w:highlight w:val="none"/>
              </w:rPr>
              <w:t>1</w:t>
            </w:r>
            <w:r>
              <w:rPr>
                <w:rFonts w:hint="eastAsia" w:ascii="Segoe UI" w:hAnsi="Segoe UI" w:cs="Segoe UI"/>
                <w:color w:val="auto"/>
                <w:highlight w:val="none"/>
              </w:rPr>
              <w:t>分；</w:t>
            </w:r>
          </w:p>
          <w:p w14:paraId="23FCA388">
            <w:pPr>
              <w:widowControl w:val="0"/>
              <w:jc w:val="both"/>
              <w:rPr>
                <w:rFonts w:ascii="Segoe UI" w:hAnsi="Segoe UI" w:cs="Segoe UI"/>
                <w:color w:val="auto"/>
                <w:highlight w:val="none"/>
              </w:rPr>
            </w:pPr>
            <w:r>
              <w:rPr>
                <w:rFonts w:hint="eastAsia" w:ascii="Segoe UI" w:hAnsi="Segoe UI" w:cs="Segoe UI"/>
                <w:color w:val="auto"/>
                <w:highlight w:val="none"/>
              </w:rPr>
              <w:t>（</w:t>
            </w:r>
            <w:r>
              <w:rPr>
                <w:rFonts w:ascii="Segoe UI" w:hAnsi="Segoe UI" w:cs="Segoe UI"/>
                <w:color w:val="auto"/>
                <w:highlight w:val="none"/>
              </w:rPr>
              <w:t>4</w:t>
            </w:r>
            <w:r>
              <w:rPr>
                <w:rFonts w:hint="eastAsia" w:ascii="Segoe UI" w:hAnsi="Segoe UI" w:cs="Segoe UI"/>
                <w:color w:val="auto"/>
                <w:highlight w:val="none"/>
              </w:rPr>
              <w:t>）未提供方案或方案严重缺失，不得分</w:t>
            </w:r>
          </w:p>
        </w:tc>
      </w:tr>
      <w:tr w14:paraId="3E8EA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1" w:hRule="atLeast"/>
          <w:jc w:val="center"/>
        </w:trPr>
        <w:tc>
          <w:tcPr>
            <w:tcW w:w="667" w:type="dxa"/>
            <w:tcBorders>
              <w:top w:val="single" w:color="auto" w:sz="4" w:space="0"/>
              <w:left w:val="single" w:color="auto" w:sz="4" w:space="0"/>
              <w:bottom w:val="single" w:color="auto" w:sz="4" w:space="0"/>
              <w:right w:val="single" w:color="auto" w:sz="4" w:space="0"/>
            </w:tcBorders>
            <w:vAlign w:val="center"/>
          </w:tcPr>
          <w:p w14:paraId="46F9D3EE">
            <w:pPr>
              <w:widowControl w:val="0"/>
              <w:jc w:val="center"/>
              <w:rPr>
                <w:rFonts w:ascii="宋体" w:hAnsi="宋体" w:cs="宋体"/>
                <w:color w:val="auto"/>
                <w:kern w:val="2"/>
                <w:szCs w:val="21"/>
                <w:highlight w:val="none"/>
              </w:rPr>
            </w:pPr>
            <w:r>
              <w:rPr>
                <w:rFonts w:hint="eastAsia" w:ascii="宋体" w:hAnsi="宋体" w:cs="宋体"/>
                <w:color w:val="auto"/>
                <w:kern w:val="2"/>
                <w:szCs w:val="21"/>
                <w:highlight w:val="none"/>
              </w:rPr>
              <w:t>3</w:t>
            </w:r>
          </w:p>
        </w:tc>
        <w:tc>
          <w:tcPr>
            <w:tcW w:w="1556" w:type="dxa"/>
            <w:tcBorders>
              <w:top w:val="single" w:color="auto" w:sz="4" w:space="0"/>
              <w:left w:val="single" w:color="auto" w:sz="4" w:space="0"/>
              <w:bottom w:val="single" w:color="auto" w:sz="4" w:space="0"/>
              <w:right w:val="single" w:color="auto" w:sz="4" w:space="0"/>
            </w:tcBorders>
            <w:vAlign w:val="center"/>
          </w:tcPr>
          <w:p w14:paraId="79442F91">
            <w:pPr>
              <w:widowControl w:val="0"/>
              <w:jc w:val="both"/>
              <w:rPr>
                <w:rFonts w:ascii="Segoe UI" w:hAnsi="Segoe UI" w:cs="Segoe UI"/>
                <w:color w:val="auto"/>
                <w:highlight w:val="none"/>
              </w:rPr>
            </w:pPr>
            <w:r>
              <w:rPr>
                <w:rFonts w:hint="eastAsia" w:ascii="Segoe UI" w:hAnsi="Segoe UI" w:cs="Segoe UI"/>
                <w:color w:val="auto"/>
                <w:highlight w:val="none"/>
              </w:rPr>
              <w:t>应急响应与履约保障能力</w:t>
            </w:r>
          </w:p>
        </w:tc>
        <w:tc>
          <w:tcPr>
            <w:tcW w:w="736" w:type="dxa"/>
            <w:gridSpan w:val="2"/>
            <w:tcBorders>
              <w:top w:val="single" w:color="auto" w:sz="4" w:space="0"/>
              <w:left w:val="single" w:color="auto" w:sz="4" w:space="0"/>
              <w:bottom w:val="single" w:color="auto" w:sz="4" w:space="0"/>
              <w:right w:val="single" w:color="auto" w:sz="4" w:space="0"/>
            </w:tcBorders>
            <w:vAlign w:val="center"/>
          </w:tcPr>
          <w:p w14:paraId="47E1D346">
            <w:pPr>
              <w:widowControl w:val="0"/>
              <w:jc w:val="both"/>
              <w:rPr>
                <w:rFonts w:ascii="Segoe UI" w:hAnsi="Segoe UI" w:cs="Segoe UI"/>
                <w:color w:val="auto"/>
                <w:highlight w:val="none"/>
              </w:rPr>
            </w:pPr>
            <w:r>
              <w:rPr>
                <w:rFonts w:ascii="Segoe UI" w:hAnsi="Segoe UI" w:cs="Segoe UI"/>
                <w:color w:val="auto"/>
                <w:highlight w:val="none"/>
              </w:rPr>
              <w:t>6</w:t>
            </w:r>
            <w:r>
              <w:rPr>
                <w:rFonts w:hint="eastAsia" w:ascii="Segoe UI" w:hAnsi="Segoe UI" w:cs="Segoe UI"/>
                <w:color w:val="auto"/>
                <w:highlight w:val="none"/>
              </w:rPr>
              <w:t>分</w:t>
            </w:r>
          </w:p>
        </w:tc>
        <w:tc>
          <w:tcPr>
            <w:tcW w:w="5439" w:type="dxa"/>
            <w:tcBorders>
              <w:top w:val="single" w:color="auto" w:sz="4" w:space="0"/>
              <w:left w:val="single" w:color="auto" w:sz="4" w:space="0"/>
              <w:bottom w:val="single" w:color="auto" w:sz="4" w:space="0"/>
              <w:right w:val="single" w:color="auto" w:sz="4" w:space="0"/>
            </w:tcBorders>
          </w:tcPr>
          <w:p w14:paraId="3D72F92D">
            <w:pPr>
              <w:widowControl w:val="0"/>
              <w:ind w:firstLine="420" w:firstLineChars="200"/>
              <w:jc w:val="both"/>
              <w:rPr>
                <w:rFonts w:ascii="Segoe UI" w:hAnsi="Segoe UI" w:cs="Segoe UI"/>
                <w:color w:val="auto"/>
                <w:highlight w:val="none"/>
              </w:rPr>
            </w:pPr>
            <w:r>
              <w:rPr>
                <w:rFonts w:hint="eastAsia" w:ascii="Segoe UI" w:hAnsi="Segoe UI" w:cs="Segoe UI"/>
                <w:color w:val="auto"/>
                <w:highlight w:val="none"/>
              </w:rPr>
              <w:t>根据投标人针对本项目制定的应急响应及履约保障方案（包括但不限于：人员临时增补机制、人员无法到岗的替代安排、突发人员辞退或离职处理、群体性事件（如怠工、罢工）应对措施、重大投诉或舆情事件处理流程、与采购人应急沟通机制等）进行评审：</w:t>
            </w:r>
          </w:p>
          <w:p w14:paraId="7ECDF787">
            <w:pPr>
              <w:widowControl w:val="0"/>
              <w:jc w:val="both"/>
              <w:rPr>
                <w:rFonts w:ascii="Segoe UI" w:hAnsi="Segoe UI" w:cs="Segoe UI"/>
                <w:color w:val="auto"/>
                <w:highlight w:val="none"/>
              </w:rPr>
            </w:pPr>
            <w:r>
              <w:rPr>
                <w:rFonts w:hint="eastAsia" w:ascii="Segoe UI" w:hAnsi="Segoe UI" w:cs="Segoe UI"/>
                <w:color w:val="auto"/>
                <w:highlight w:val="none"/>
              </w:rPr>
              <w:t>（</w:t>
            </w:r>
            <w:r>
              <w:rPr>
                <w:rFonts w:ascii="Segoe UI" w:hAnsi="Segoe UI" w:cs="Segoe UI"/>
                <w:color w:val="auto"/>
                <w:highlight w:val="none"/>
              </w:rPr>
              <w:t>1</w:t>
            </w:r>
            <w:r>
              <w:rPr>
                <w:rFonts w:hint="eastAsia" w:ascii="Segoe UI" w:hAnsi="Segoe UI" w:cs="Segoe UI"/>
                <w:color w:val="auto"/>
                <w:highlight w:val="none"/>
              </w:rPr>
              <w:t>）应急机制健全、响应迅速、措施具体可行，具备明显保障能力的，得</w:t>
            </w:r>
            <w:r>
              <w:rPr>
                <w:rFonts w:ascii="Segoe UI" w:hAnsi="Segoe UI" w:cs="Segoe UI"/>
                <w:color w:val="auto"/>
                <w:highlight w:val="none"/>
              </w:rPr>
              <w:t>6</w:t>
            </w:r>
            <w:r>
              <w:rPr>
                <w:rFonts w:hint="eastAsia" w:ascii="Segoe UI" w:hAnsi="Segoe UI" w:cs="Segoe UI"/>
                <w:color w:val="auto"/>
                <w:highlight w:val="none"/>
              </w:rPr>
              <w:t>分；</w:t>
            </w:r>
          </w:p>
          <w:p w14:paraId="3E9E017C">
            <w:pPr>
              <w:widowControl w:val="0"/>
              <w:jc w:val="both"/>
              <w:rPr>
                <w:rFonts w:ascii="Segoe UI" w:hAnsi="Segoe UI" w:cs="Segoe UI"/>
                <w:color w:val="auto"/>
                <w:highlight w:val="none"/>
              </w:rPr>
            </w:pPr>
            <w:r>
              <w:rPr>
                <w:rFonts w:hint="eastAsia" w:ascii="Segoe UI" w:hAnsi="Segoe UI" w:cs="Segoe UI"/>
                <w:color w:val="auto"/>
                <w:highlight w:val="none"/>
              </w:rPr>
              <w:t>（</w:t>
            </w:r>
            <w:r>
              <w:rPr>
                <w:rFonts w:ascii="Segoe UI" w:hAnsi="Segoe UI" w:cs="Segoe UI"/>
                <w:color w:val="auto"/>
                <w:highlight w:val="none"/>
              </w:rPr>
              <w:t>2</w:t>
            </w:r>
            <w:r>
              <w:rPr>
                <w:rFonts w:hint="eastAsia" w:ascii="Segoe UI" w:hAnsi="Segoe UI" w:cs="Segoe UI"/>
                <w:color w:val="auto"/>
                <w:highlight w:val="none"/>
              </w:rPr>
              <w:t>）具备基本应急机制和措施，具备一定保障能力，得</w:t>
            </w:r>
            <w:r>
              <w:rPr>
                <w:rFonts w:ascii="Segoe UI" w:hAnsi="Segoe UI" w:cs="Segoe UI"/>
                <w:color w:val="auto"/>
                <w:highlight w:val="none"/>
              </w:rPr>
              <w:t>4</w:t>
            </w:r>
            <w:r>
              <w:rPr>
                <w:rFonts w:hint="eastAsia" w:ascii="Segoe UI" w:hAnsi="Segoe UI" w:cs="Segoe UI"/>
                <w:color w:val="auto"/>
                <w:highlight w:val="none"/>
              </w:rPr>
              <w:t>分；</w:t>
            </w:r>
          </w:p>
          <w:p w14:paraId="4EABCD3C">
            <w:pPr>
              <w:widowControl w:val="0"/>
              <w:jc w:val="both"/>
              <w:rPr>
                <w:rFonts w:ascii="Segoe UI" w:hAnsi="Segoe UI" w:cs="Segoe UI"/>
                <w:color w:val="auto"/>
                <w:highlight w:val="none"/>
              </w:rPr>
            </w:pPr>
            <w:r>
              <w:rPr>
                <w:rFonts w:hint="eastAsia" w:ascii="Segoe UI" w:hAnsi="Segoe UI" w:cs="Segoe UI"/>
                <w:color w:val="auto"/>
                <w:highlight w:val="none"/>
              </w:rPr>
              <w:t>（</w:t>
            </w:r>
            <w:r>
              <w:rPr>
                <w:rFonts w:ascii="Segoe UI" w:hAnsi="Segoe UI" w:cs="Segoe UI"/>
                <w:color w:val="auto"/>
                <w:highlight w:val="none"/>
              </w:rPr>
              <w:t>3</w:t>
            </w:r>
            <w:r>
              <w:rPr>
                <w:rFonts w:hint="eastAsia" w:ascii="Segoe UI" w:hAnsi="Segoe UI" w:cs="Segoe UI"/>
                <w:color w:val="auto"/>
                <w:highlight w:val="none"/>
              </w:rPr>
              <w:t>）应急机制不完善或措施不具体，得</w:t>
            </w:r>
            <w:r>
              <w:rPr>
                <w:rFonts w:ascii="Segoe UI" w:hAnsi="Segoe UI" w:cs="Segoe UI"/>
                <w:color w:val="auto"/>
                <w:highlight w:val="none"/>
              </w:rPr>
              <w:t>1</w:t>
            </w:r>
            <w:r>
              <w:rPr>
                <w:rFonts w:hint="eastAsia" w:ascii="Segoe UI" w:hAnsi="Segoe UI" w:cs="Segoe UI"/>
                <w:color w:val="auto"/>
                <w:highlight w:val="none"/>
              </w:rPr>
              <w:t>分；</w:t>
            </w:r>
          </w:p>
          <w:p w14:paraId="2FED52CF">
            <w:pPr>
              <w:widowControl w:val="0"/>
              <w:jc w:val="both"/>
              <w:rPr>
                <w:rFonts w:ascii="Segoe UI" w:hAnsi="Segoe UI" w:cs="Segoe UI"/>
                <w:color w:val="auto"/>
                <w:highlight w:val="none"/>
              </w:rPr>
            </w:pPr>
            <w:r>
              <w:rPr>
                <w:rFonts w:hint="eastAsia" w:ascii="Segoe UI" w:hAnsi="Segoe UI" w:cs="Segoe UI"/>
                <w:color w:val="auto"/>
                <w:highlight w:val="none"/>
              </w:rPr>
              <w:t>（</w:t>
            </w:r>
            <w:r>
              <w:rPr>
                <w:rFonts w:ascii="Segoe UI" w:hAnsi="Segoe UI" w:cs="Segoe UI"/>
                <w:color w:val="auto"/>
                <w:highlight w:val="none"/>
              </w:rPr>
              <w:t>4</w:t>
            </w:r>
            <w:r>
              <w:rPr>
                <w:rFonts w:hint="eastAsia" w:ascii="Segoe UI" w:hAnsi="Segoe UI" w:cs="Segoe UI"/>
                <w:color w:val="auto"/>
                <w:highlight w:val="none"/>
              </w:rPr>
              <w:t>）未提供方案或方案不具备操作性，不得分。</w:t>
            </w:r>
          </w:p>
        </w:tc>
      </w:tr>
      <w:tr w14:paraId="2A9D1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8398" w:type="dxa"/>
            <w:gridSpan w:val="5"/>
            <w:tcBorders>
              <w:top w:val="single" w:color="auto" w:sz="4" w:space="0"/>
              <w:left w:val="single" w:color="auto" w:sz="4" w:space="0"/>
              <w:bottom w:val="single" w:color="auto" w:sz="4" w:space="0"/>
              <w:right w:val="single" w:color="auto" w:sz="4" w:space="0"/>
            </w:tcBorders>
            <w:vAlign w:val="center"/>
          </w:tcPr>
          <w:p w14:paraId="024832B0">
            <w:pPr>
              <w:widowControl w:val="0"/>
              <w:tabs>
                <w:tab w:val="left" w:pos="907"/>
              </w:tabs>
              <w:ind w:firstLine="422" w:firstLineChars="200"/>
              <w:jc w:val="both"/>
              <w:rPr>
                <w:rFonts w:ascii="宋体" w:hAnsi="宋体" w:cs="宋体"/>
                <w:b/>
                <w:color w:val="auto"/>
                <w:szCs w:val="21"/>
                <w:highlight w:val="none"/>
              </w:rPr>
            </w:pPr>
            <w:r>
              <w:rPr>
                <w:rFonts w:hint="eastAsia" w:ascii="宋体" w:hAnsi="宋体" w:cs="宋体"/>
                <w:b/>
                <w:color w:val="auto"/>
                <w:szCs w:val="21"/>
                <w:highlight w:val="none"/>
              </w:rPr>
              <w:t>注：</w:t>
            </w:r>
          </w:p>
          <w:p w14:paraId="26CD3CAA">
            <w:pPr>
              <w:widowControl w:val="0"/>
              <w:tabs>
                <w:tab w:val="left" w:pos="907"/>
              </w:tabs>
              <w:ind w:firstLine="422" w:firstLineChars="200"/>
              <w:jc w:val="both"/>
              <w:rPr>
                <w:rFonts w:ascii="宋体" w:hAnsi="宋体" w:cs="宋体"/>
                <w:color w:val="auto"/>
                <w:szCs w:val="21"/>
                <w:highlight w:val="none"/>
              </w:rPr>
            </w:pPr>
            <w:r>
              <w:rPr>
                <w:rFonts w:hint="eastAsia" w:ascii="宋体" w:hAnsi="宋体" w:cs="宋体"/>
                <w:b/>
                <w:color w:val="auto"/>
                <w:szCs w:val="21"/>
                <w:highlight w:val="none"/>
              </w:rPr>
              <w:t>投标人根据以上评分要求提供的投标材料因模糊不清导致评标委员会无法清晰辨认进行评审的，视为无效材料。</w:t>
            </w:r>
          </w:p>
        </w:tc>
      </w:tr>
      <w:tr w14:paraId="68FF9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398" w:type="dxa"/>
            <w:gridSpan w:val="5"/>
            <w:tcBorders>
              <w:top w:val="single" w:color="auto" w:sz="4" w:space="0"/>
              <w:left w:val="single" w:color="auto" w:sz="4" w:space="0"/>
              <w:bottom w:val="single" w:color="auto" w:sz="4" w:space="0"/>
              <w:right w:val="single" w:color="auto" w:sz="4" w:space="0"/>
            </w:tcBorders>
            <w:vAlign w:val="center"/>
          </w:tcPr>
          <w:p w14:paraId="68A6FB32">
            <w:pPr>
              <w:widowControl w:val="0"/>
              <w:jc w:val="center"/>
              <w:rPr>
                <w:rFonts w:ascii="宋体" w:hAnsi="宋体" w:cs="宋体"/>
                <w:color w:val="auto"/>
                <w:kern w:val="2"/>
                <w:szCs w:val="21"/>
                <w:highlight w:val="none"/>
                <w:lang w:val="zh-CN"/>
              </w:rPr>
            </w:pPr>
            <w:r>
              <w:rPr>
                <w:rFonts w:hint="eastAsia" w:ascii="宋体" w:hAnsi="宋体" w:cs="宋体"/>
                <w:b/>
                <w:bCs/>
                <w:color w:val="auto"/>
                <w:kern w:val="2"/>
                <w:szCs w:val="21"/>
                <w:highlight w:val="none"/>
              </w:rPr>
              <w:t>价格评审（50分）</w:t>
            </w:r>
          </w:p>
        </w:tc>
      </w:tr>
      <w:tr w14:paraId="6710A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7" w:type="dxa"/>
            <w:tcBorders>
              <w:top w:val="single" w:color="auto" w:sz="4" w:space="0"/>
              <w:left w:val="single" w:color="auto" w:sz="4" w:space="0"/>
              <w:bottom w:val="single" w:color="auto" w:sz="4" w:space="0"/>
              <w:right w:val="single" w:color="auto" w:sz="4" w:space="0"/>
            </w:tcBorders>
            <w:vAlign w:val="center"/>
          </w:tcPr>
          <w:p w14:paraId="3001AAFB">
            <w:pPr>
              <w:widowControl w:val="0"/>
              <w:jc w:val="center"/>
              <w:rPr>
                <w:rFonts w:ascii="宋体" w:hAnsi="宋体" w:cs="宋体"/>
                <w:color w:val="auto"/>
                <w:kern w:val="2"/>
                <w:szCs w:val="21"/>
                <w:highlight w:val="none"/>
              </w:rPr>
            </w:pPr>
            <w:r>
              <w:rPr>
                <w:rFonts w:hint="eastAsia" w:ascii="宋体" w:hAnsi="宋体" w:cs="宋体"/>
                <w:color w:val="auto"/>
                <w:kern w:val="2"/>
                <w:szCs w:val="21"/>
                <w:highlight w:val="none"/>
              </w:rPr>
              <w:t>1</w:t>
            </w:r>
          </w:p>
        </w:tc>
        <w:tc>
          <w:tcPr>
            <w:tcW w:w="1556" w:type="dxa"/>
            <w:tcBorders>
              <w:top w:val="single" w:color="auto" w:sz="4" w:space="0"/>
              <w:left w:val="single" w:color="auto" w:sz="4" w:space="0"/>
              <w:bottom w:val="single" w:color="auto" w:sz="4" w:space="0"/>
              <w:right w:val="single" w:color="auto" w:sz="4" w:space="0"/>
            </w:tcBorders>
            <w:vAlign w:val="center"/>
          </w:tcPr>
          <w:p w14:paraId="4B093952">
            <w:pPr>
              <w:widowControl w:val="0"/>
              <w:jc w:val="center"/>
              <w:rPr>
                <w:rFonts w:ascii="宋体" w:hAnsi="宋体" w:cs="宋体"/>
                <w:color w:val="auto"/>
                <w:kern w:val="2"/>
                <w:szCs w:val="21"/>
                <w:highlight w:val="none"/>
              </w:rPr>
            </w:pPr>
            <w:r>
              <w:rPr>
                <w:rFonts w:hint="eastAsia" w:ascii="宋体" w:hAnsi="宋体" w:cs="宋体"/>
                <w:color w:val="auto"/>
                <w:kern w:val="2"/>
                <w:szCs w:val="21"/>
                <w:highlight w:val="none"/>
              </w:rPr>
              <w:t>投标总价</w:t>
            </w:r>
          </w:p>
        </w:tc>
        <w:tc>
          <w:tcPr>
            <w:tcW w:w="709" w:type="dxa"/>
            <w:tcBorders>
              <w:top w:val="single" w:color="auto" w:sz="4" w:space="0"/>
              <w:left w:val="single" w:color="auto" w:sz="4" w:space="0"/>
              <w:bottom w:val="single" w:color="auto" w:sz="4" w:space="0"/>
              <w:right w:val="single" w:color="auto" w:sz="4" w:space="0"/>
            </w:tcBorders>
            <w:vAlign w:val="center"/>
          </w:tcPr>
          <w:p w14:paraId="3BE8EC56">
            <w:pPr>
              <w:widowControl w:val="0"/>
              <w:jc w:val="center"/>
              <w:rPr>
                <w:rFonts w:ascii="宋体" w:hAnsi="宋体" w:cs="宋体"/>
                <w:color w:val="auto"/>
                <w:kern w:val="2"/>
                <w:szCs w:val="21"/>
                <w:highlight w:val="none"/>
              </w:rPr>
            </w:pPr>
            <w:r>
              <w:rPr>
                <w:rFonts w:hint="eastAsia" w:ascii="宋体" w:hAnsi="宋体" w:cs="宋体"/>
                <w:color w:val="auto"/>
                <w:kern w:val="2"/>
                <w:szCs w:val="21"/>
                <w:highlight w:val="none"/>
              </w:rPr>
              <w:t>50分</w:t>
            </w:r>
          </w:p>
        </w:tc>
        <w:tc>
          <w:tcPr>
            <w:tcW w:w="5466" w:type="dxa"/>
            <w:gridSpan w:val="2"/>
            <w:tcBorders>
              <w:top w:val="single" w:color="auto" w:sz="4" w:space="0"/>
              <w:left w:val="single" w:color="auto" w:sz="4" w:space="0"/>
              <w:bottom w:val="single" w:color="auto" w:sz="4" w:space="0"/>
              <w:right w:val="single" w:color="auto" w:sz="4" w:space="0"/>
            </w:tcBorders>
            <w:vAlign w:val="center"/>
          </w:tcPr>
          <w:p w14:paraId="71BF6825">
            <w:pPr>
              <w:widowControl w:val="0"/>
              <w:ind w:firstLine="420" w:firstLineChars="200"/>
              <w:rPr>
                <w:rFonts w:ascii="宋体" w:hAnsi="宋体" w:cs="宋体"/>
                <w:color w:val="auto"/>
                <w:kern w:val="2"/>
                <w:szCs w:val="21"/>
                <w:highlight w:val="none"/>
                <w:lang w:val="zh-CN"/>
              </w:rPr>
            </w:pPr>
            <w:r>
              <w:rPr>
                <w:rFonts w:hint="eastAsia" w:ascii="宋体" w:hAnsi="宋体" w:cs="宋体"/>
                <w:color w:val="auto"/>
                <w:kern w:val="2"/>
                <w:szCs w:val="21"/>
                <w:highlight w:val="none"/>
                <w:lang w:val="zh-CN"/>
              </w:rPr>
              <w:t>价格分计算方法：满足采购文件要求且投标价格最低的投标报价为评标基准价，其价格分为满分。其他投标人的价格分统一按照下列公式计算：</w:t>
            </w:r>
          </w:p>
          <w:p w14:paraId="570B4987">
            <w:pPr>
              <w:widowControl w:val="0"/>
              <w:ind w:firstLine="420" w:firstLineChars="200"/>
              <w:rPr>
                <w:rFonts w:ascii="宋体" w:hAnsi="宋体" w:cs="宋体"/>
                <w:color w:val="auto"/>
                <w:kern w:val="2"/>
                <w:szCs w:val="21"/>
                <w:highlight w:val="none"/>
              </w:rPr>
            </w:pPr>
            <w:r>
              <w:rPr>
                <w:rFonts w:hint="eastAsia" w:ascii="宋体" w:hAnsi="宋体" w:cs="宋体"/>
                <w:color w:val="auto"/>
                <w:kern w:val="2"/>
                <w:szCs w:val="21"/>
                <w:highlight w:val="none"/>
                <w:lang w:val="zh-CN"/>
              </w:rPr>
              <w:t>投标报价得分=(评标基准价／投标报价)×价格权</w:t>
            </w:r>
            <w:r>
              <w:rPr>
                <w:rFonts w:hint="eastAsia" w:ascii="宋体" w:hAnsi="宋体" w:cs="宋体"/>
                <w:color w:val="auto"/>
                <w:kern w:val="2"/>
                <w:szCs w:val="21"/>
                <w:highlight w:val="none"/>
              </w:rPr>
              <w:t>重</w:t>
            </w:r>
          </w:p>
        </w:tc>
      </w:tr>
      <w:bookmarkEnd w:id="5"/>
    </w:tbl>
    <w:p w14:paraId="04733330">
      <w:pPr>
        <w:ind w:firstLine="420" w:firstLineChars="200"/>
        <w:rPr>
          <w:color w:val="auto"/>
          <w:highlight w:val="none"/>
        </w:rPr>
      </w:pPr>
    </w:p>
    <w:p w14:paraId="527F7A73">
      <w:pPr>
        <w:ind w:firstLine="420" w:firstLineChars="200"/>
        <w:rPr>
          <w:color w:val="auto"/>
          <w:highlight w:val="none"/>
        </w:rPr>
      </w:pPr>
      <w:r>
        <w:rPr>
          <w:rFonts w:hint="eastAsia"/>
          <w:color w:val="auto"/>
          <w:highlight w:val="none"/>
        </w:rPr>
        <w:t>注：评标委员会评委按评标标准独立对技术标进行评审，得出技术标评分。当评标委员会为五人时，在所有评委对同一份投标文件技术标评审的总评分中，去掉一个最高分和一个最低分，计算剩余总评分的算术平均值即为该投标人技术标的最终综合得分；当评标委员会为七人及以上单数时，在各评委的打分中，同一评委的最高评分减去最低评分，去掉分差最大评委的所有技术标评分（当一位或两位评委评分差值最大时均取消其评委评分，当多于两位评分差值均最大时，不取消任一评委评分），在所有剩余评委对同一份投标文件技术部分评审的总评分中，去掉一个最高分和一个最低分，计算剩余总评分的算术平均值即为该投标人技术部分的最终综合得分。</w:t>
      </w:r>
      <w:r>
        <w:rPr>
          <w:rFonts w:hint="eastAsia"/>
          <w:color w:val="auto"/>
          <w:highlight w:val="none"/>
        </w:rPr>
        <w:br w:type="page"/>
      </w:r>
    </w:p>
    <w:p w14:paraId="7F896896">
      <w:pPr>
        <w:pStyle w:val="4"/>
        <w:spacing w:before="0" w:after="0" w:line="240" w:lineRule="auto"/>
        <w:rPr>
          <w:color w:val="auto"/>
          <w:sz w:val="36"/>
          <w:szCs w:val="36"/>
          <w:highlight w:val="none"/>
        </w:rPr>
      </w:pPr>
      <w:bookmarkStart w:id="6" w:name="_Toc17585"/>
      <w:r>
        <w:rPr>
          <w:rFonts w:hint="eastAsia"/>
          <w:color w:val="auto"/>
          <w:sz w:val="28"/>
          <w:szCs w:val="28"/>
          <w:highlight w:val="none"/>
        </w:rPr>
        <w:t>第三部分用户需求书</w:t>
      </w:r>
      <w:bookmarkEnd w:id="6"/>
    </w:p>
    <w:p w14:paraId="557E4863">
      <w:pPr>
        <w:pStyle w:val="5"/>
        <w:spacing w:before="0" w:after="0" w:line="360" w:lineRule="auto"/>
        <w:jc w:val="center"/>
        <w:rPr>
          <w:rFonts w:ascii="宋体" w:hAnsi="宋体"/>
          <w:color w:val="auto"/>
          <w:highlight w:val="none"/>
        </w:rPr>
      </w:pPr>
      <w:bookmarkStart w:id="7" w:name="_Toc14153"/>
      <w:bookmarkStart w:id="8" w:name="_Toc1593"/>
      <w:bookmarkStart w:id="9" w:name="_Toc308786492"/>
      <w:bookmarkStart w:id="10" w:name="_Toc31278"/>
      <w:bookmarkStart w:id="11" w:name="_Toc24679"/>
      <w:bookmarkStart w:id="12" w:name="_Toc14462"/>
      <w:bookmarkStart w:id="13" w:name="_Toc13112"/>
      <w:r>
        <w:rPr>
          <w:rFonts w:hint="eastAsia" w:ascii="宋体" w:hAnsi="宋体"/>
          <w:color w:val="auto"/>
          <w:highlight w:val="none"/>
        </w:rPr>
        <w:t>第一章 商务需求书</w:t>
      </w:r>
      <w:bookmarkEnd w:id="7"/>
      <w:bookmarkEnd w:id="8"/>
    </w:p>
    <w:tbl>
      <w:tblPr>
        <w:tblStyle w:val="28"/>
        <w:tblW w:w="868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8"/>
        <w:gridCol w:w="1501"/>
        <w:gridCol w:w="6466"/>
      </w:tblGrid>
      <w:tr w14:paraId="138AA0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18" w:type="dxa"/>
            <w:vAlign w:val="center"/>
          </w:tcPr>
          <w:p w14:paraId="68ABEE94">
            <w:pP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501" w:type="dxa"/>
            <w:vAlign w:val="center"/>
          </w:tcPr>
          <w:p w14:paraId="26ECA432">
            <w:pPr>
              <w:jc w:val="center"/>
              <w:rPr>
                <w:rFonts w:ascii="宋体" w:hAnsi="宋体" w:cs="宋体"/>
                <w:color w:val="auto"/>
                <w:szCs w:val="21"/>
                <w:highlight w:val="none"/>
              </w:rPr>
            </w:pPr>
            <w:r>
              <w:rPr>
                <w:rFonts w:hint="eastAsia" w:ascii="宋体" w:hAnsi="宋体" w:cs="宋体"/>
                <w:color w:val="auto"/>
                <w:szCs w:val="21"/>
                <w:highlight w:val="none"/>
              </w:rPr>
              <w:t>条款名称</w:t>
            </w:r>
          </w:p>
        </w:tc>
        <w:tc>
          <w:tcPr>
            <w:tcW w:w="6466" w:type="dxa"/>
            <w:vAlign w:val="center"/>
          </w:tcPr>
          <w:p w14:paraId="5F63D260">
            <w:pPr>
              <w:jc w:val="center"/>
              <w:rPr>
                <w:rFonts w:ascii="宋体" w:hAnsi="宋体" w:cs="宋体"/>
                <w:color w:val="auto"/>
                <w:szCs w:val="21"/>
                <w:highlight w:val="none"/>
              </w:rPr>
            </w:pPr>
            <w:r>
              <w:rPr>
                <w:rFonts w:hint="eastAsia" w:ascii="宋体" w:hAnsi="宋体" w:cs="宋体"/>
                <w:color w:val="auto"/>
                <w:szCs w:val="21"/>
                <w:highlight w:val="none"/>
              </w:rPr>
              <w:t>说  明</w:t>
            </w:r>
          </w:p>
        </w:tc>
      </w:tr>
      <w:tr w14:paraId="7F3ECC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2" w:hRule="atLeast"/>
        </w:trPr>
        <w:tc>
          <w:tcPr>
            <w:tcW w:w="718" w:type="dxa"/>
            <w:vAlign w:val="center"/>
          </w:tcPr>
          <w:p w14:paraId="4833200D">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1501" w:type="dxa"/>
            <w:vAlign w:val="center"/>
          </w:tcPr>
          <w:p w14:paraId="6C617A45">
            <w:pPr>
              <w:jc w:val="center"/>
              <w:rPr>
                <w:rFonts w:ascii="宋体" w:hAnsi="宋体" w:cs="宋体"/>
                <w:color w:val="auto"/>
                <w:szCs w:val="21"/>
                <w:highlight w:val="none"/>
              </w:rPr>
            </w:pPr>
            <w:r>
              <w:rPr>
                <w:rFonts w:hint="eastAsia" w:ascii="宋体" w:hAnsi="宋体" w:cs="宋体"/>
                <w:color w:val="auto"/>
                <w:szCs w:val="21"/>
                <w:highlight w:val="none"/>
              </w:rPr>
              <w:t>合格投标人</w:t>
            </w:r>
          </w:p>
        </w:tc>
        <w:tc>
          <w:tcPr>
            <w:tcW w:w="6466" w:type="dxa"/>
            <w:vAlign w:val="center"/>
          </w:tcPr>
          <w:p w14:paraId="729CAA51">
            <w:pPr>
              <w:ind w:firstLine="420" w:firstLineChars="200"/>
              <w:rPr>
                <w:rFonts w:ascii="宋体" w:hAnsi="宋体" w:cs="宋体"/>
                <w:bCs/>
                <w:color w:val="auto"/>
                <w:kern w:val="44"/>
                <w:szCs w:val="21"/>
                <w:highlight w:val="none"/>
              </w:rPr>
            </w:pPr>
            <w:r>
              <w:rPr>
                <w:rFonts w:hint="eastAsia" w:ascii="宋体" w:hAnsi="宋体" w:cs="宋体"/>
                <w:color w:val="auto"/>
                <w:szCs w:val="21"/>
                <w:highlight w:val="none"/>
              </w:rPr>
              <w:t>详见“第一部分 投标邀请”中“二、投标人资格要求”</w:t>
            </w:r>
          </w:p>
        </w:tc>
      </w:tr>
      <w:tr w14:paraId="04649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3" w:hRule="atLeast"/>
        </w:trPr>
        <w:tc>
          <w:tcPr>
            <w:tcW w:w="718" w:type="dxa"/>
            <w:vAlign w:val="center"/>
          </w:tcPr>
          <w:p w14:paraId="27250F77">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1501" w:type="dxa"/>
            <w:vAlign w:val="center"/>
          </w:tcPr>
          <w:p w14:paraId="53CF1E9F">
            <w:pPr>
              <w:jc w:val="center"/>
              <w:rPr>
                <w:rFonts w:ascii="宋体" w:hAnsi="宋体" w:cs="宋体"/>
                <w:color w:val="auto"/>
                <w:szCs w:val="21"/>
                <w:highlight w:val="none"/>
              </w:rPr>
            </w:pPr>
            <w:r>
              <w:rPr>
                <w:rFonts w:hint="eastAsia" w:ascii="宋体" w:hAnsi="宋体" w:cs="宋体"/>
                <w:color w:val="auto"/>
                <w:szCs w:val="21"/>
                <w:highlight w:val="none"/>
              </w:rPr>
              <w:t>★服务期</w:t>
            </w:r>
          </w:p>
        </w:tc>
        <w:tc>
          <w:tcPr>
            <w:tcW w:w="6466" w:type="dxa"/>
            <w:vAlign w:val="center"/>
          </w:tcPr>
          <w:p w14:paraId="4BD6A429">
            <w:pPr>
              <w:jc w:val="both"/>
              <w:rPr>
                <w:rFonts w:ascii="宋体" w:hAnsi="宋体" w:eastAsia="方正书宋简体" w:cs="宋体"/>
                <w:color w:val="auto"/>
                <w:szCs w:val="21"/>
                <w:highlight w:val="none"/>
              </w:rPr>
            </w:pPr>
            <w:r>
              <w:rPr>
                <w:rFonts w:hint="eastAsia" w:ascii="宋体" w:hAnsi="宋体" w:cs="宋体"/>
                <w:color w:val="auto"/>
                <w:szCs w:val="21"/>
                <w:highlight w:val="none"/>
              </w:rPr>
              <w:t>自合同签订之日起至2</w:t>
            </w:r>
            <w:r>
              <w:rPr>
                <w:rFonts w:ascii="宋体" w:hAnsi="宋体" w:cs="宋体"/>
                <w:color w:val="auto"/>
                <w:szCs w:val="21"/>
                <w:highlight w:val="none"/>
              </w:rPr>
              <w:t>027</w:t>
            </w:r>
            <w:r>
              <w:rPr>
                <w:rFonts w:hint="eastAsia" w:ascii="宋体" w:hAnsi="宋体" w:cs="宋体"/>
                <w:color w:val="auto"/>
                <w:szCs w:val="21"/>
                <w:highlight w:val="none"/>
              </w:rPr>
              <w:t>年2月2</w:t>
            </w:r>
            <w:r>
              <w:rPr>
                <w:rFonts w:ascii="宋体" w:hAnsi="宋体" w:cs="宋体"/>
                <w:color w:val="auto"/>
                <w:szCs w:val="21"/>
                <w:highlight w:val="none"/>
              </w:rPr>
              <w:t>8</w:t>
            </w:r>
            <w:r>
              <w:rPr>
                <w:rFonts w:hint="eastAsia" w:ascii="宋体" w:hAnsi="宋体" w:cs="宋体"/>
                <w:color w:val="auto"/>
                <w:szCs w:val="21"/>
                <w:highlight w:val="none"/>
              </w:rPr>
              <w:t>日止。暂定为8个月服务期。</w:t>
            </w:r>
          </w:p>
        </w:tc>
      </w:tr>
      <w:tr w14:paraId="145B74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8" w:hRule="atLeast"/>
        </w:trPr>
        <w:tc>
          <w:tcPr>
            <w:tcW w:w="718" w:type="dxa"/>
            <w:vAlign w:val="center"/>
          </w:tcPr>
          <w:p w14:paraId="20F68CA0">
            <w:pPr>
              <w:jc w:val="center"/>
              <w:rPr>
                <w:rFonts w:ascii="宋体" w:hAnsi="宋体" w:cs="宋体"/>
                <w:color w:val="auto"/>
                <w:szCs w:val="21"/>
                <w:highlight w:val="none"/>
              </w:rPr>
            </w:pPr>
            <w:r>
              <w:rPr>
                <w:rFonts w:hint="eastAsia" w:ascii="宋体" w:hAnsi="宋体" w:cs="宋体"/>
                <w:color w:val="auto"/>
                <w:szCs w:val="21"/>
                <w:highlight w:val="none"/>
              </w:rPr>
              <w:t>3</w:t>
            </w:r>
          </w:p>
        </w:tc>
        <w:tc>
          <w:tcPr>
            <w:tcW w:w="1501" w:type="dxa"/>
            <w:vAlign w:val="center"/>
          </w:tcPr>
          <w:p w14:paraId="2D7DAA6C">
            <w:pPr>
              <w:jc w:val="center"/>
              <w:rPr>
                <w:rFonts w:ascii="宋体" w:hAnsi="宋体" w:cs="宋体"/>
                <w:color w:val="auto"/>
                <w:szCs w:val="21"/>
                <w:highlight w:val="none"/>
              </w:rPr>
            </w:pPr>
            <w:r>
              <w:rPr>
                <w:rFonts w:hint="eastAsia" w:ascii="宋体" w:hAnsi="宋体" w:cs="宋体"/>
                <w:color w:val="auto"/>
                <w:szCs w:val="21"/>
                <w:highlight w:val="none"/>
              </w:rPr>
              <w:t>★付款方式</w:t>
            </w:r>
          </w:p>
        </w:tc>
        <w:tc>
          <w:tcPr>
            <w:tcW w:w="6466" w:type="dxa"/>
            <w:vAlign w:val="center"/>
          </w:tcPr>
          <w:p w14:paraId="48FFB1F9">
            <w:pPr>
              <w:rPr>
                <w:rFonts w:cs="Times New Roman"/>
                <w:color w:val="auto"/>
                <w:szCs w:val="21"/>
                <w:highlight w:val="none"/>
              </w:rPr>
            </w:pPr>
            <w:r>
              <w:rPr>
                <w:rFonts w:hint="eastAsia" w:ascii="宋体" w:hAnsi="宋体" w:cs="宋体"/>
                <w:color w:val="auto"/>
                <w:szCs w:val="21"/>
                <w:highlight w:val="none"/>
              </w:rPr>
              <w:t>每月15日前，中标人向采购人提供《费用计算清单》及考勤、考核、过程验收台账等全套请款资料等相关请款文件，采购人审核无误后将双方确认的费用支付至中标人指定的银行，如遇节假日顺延，如有特殊情况况，双方协商；按照现行税收政策及</w:t>
            </w:r>
            <w:r>
              <w:rPr>
                <w:rFonts w:ascii="宋体" w:hAnsi="宋体" w:cs="宋体"/>
                <w:color w:val="auto"/>
                <w:szCs w:val="21"/>
                <w:highlight w:val="none"/>
              </w:rPr>
              <w:t>2026年新增值税法规定</w:t>
            </w:r>
            <w:r>
              <w:rPr>
                <w:rFonts w:hint="eastAsia" w:ascii="宋体" w:hAnsi="宋体" w:cs="宋体"/>
                <w:color w:val="auto"/>
                <w:szCs w:val="21"/>
                <w:highlight w:val="none"/>
              </w:rPr>
              <w:t>，每次付款前，中标人必须提供合法有效、与本合同总价款条款中增值税税率一致的增值税专用发票给采购人，否则采购人有权拒绝付款且不构成违约；若合同执行期间，遇国家税务政策调整所引起的合同价格变化，按照不含税价格调整结算价格</w:t>
            </w:r>
            <w:r>
              <w:rPr>
                <w:rFonts w:hint="eastAsia" w:ascii="宋体" w:hAnsi="宋体" w:cs="宋体"/>
                <w:color w:val="auto"/>
                <w:sz w:val="24"/>
                <w:szCs w:val="24"/>
                <w:highlight w:val="none"/>
              </w:rPr>
              <w:t>。</w:t>
            </w:r>
          </w:p>
        </w:tc>
      </w:tr>
      <w:tr w14:paraId="67655B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9" w:hRule="atLeast"/>
        </w:trPr>
        <w:tc>
          <w:tcPr>
            <w:tcW w:w="718" w:type="dxa"/>
            <w:vAlign w:val="center"/>
          </w:tcPr>
          <w:p w14:paraId="13A0746C">
            <w:pPr>
              <w:jc w:val="center"/>
              <w:rPr>
                <w:rFonts w:ascii="宋体" w:hAnsi="宋体" w:cs="宋体"/>
                <w:color w:val="auto"/>
                <w:szCs w:val="21"/>
                <w:highlight w:val="none"/>
              </w:rPr>
            </w:pPr>
            <w:r>
              <w:rPr>
                <w:rFonts w:hint="eastAsia" w:ascii="宋体" w:hAnsi="宋体" w:cs="宋体"/>
                <w:color w:val="auto"/>
                <w:szCs w:val="21"/>
                <w:highlight w:val="none"/>
              </w:rPr>
              <w:t>4</w:t>
            </w:r>
          </w:p>
        </w:tc>
        <w:tc>
          <w:tcPr>
            <w:tcW w:w="1501" w:type="dxa"/>
            <w:vAlign w:val="center"/>
          </w:tcPr>
          <w:p w14:paraId="0D9F170C">
            <w:pPr>
              <w:jc w:val="center"/>
              <w:rPr>
                <w:rFonts w:ascii="宋体" w:hAnsi="宋体" w:cs="宋体"/>
                <w:color w:val="auto"/>
                <w:szCs w:val="21"/>
                <w:highlight w:val="none"/>
              </w:rPr>
            </w:pPr>
            <w:r>
              <w:rPr>
                <w:rFonts w:hint="eastAsia" w:ascii="宋体" w:hAnsi="宋体" w:cs="宋体"/>
                <w:color w:val="auto"/>
                <w:szCs w:val="21"/>
                <w:highlight w:val="none"/>
              </w:rPr>
              <w:t>项目地点</w:t>
            </w:r>
          </w:p>
        </w:tc>
        <w:tc>
          <w:tcPr>
            <w:tcW w:w="6466" w:type="dxa"/>
            <w:vAlign w:val="center"/>
          </w:tcPr>
          <w:p w14:paraId="2B43E999">
            <w:pPr>
              <w:ind w:firstLine="420" w:firstLineChars="200"/>
              <w:rPr>
                <w:rFonts w:ascii="宋体" w:hAnsi="宋体" w:cs="宋体"/>
                <w:color w:val="auto"/>
                <w:szCs w:val="21"/>
                <w:highlight w:val="none"/>
              </w:rPr>
            </w:pPr>
            <w:r>
              <w:rPr>
                <w:rFonts w:hint="eastAsia"/>
                <w:color w:val="auto"/>
                <w:szCs w:val="21"/>
                <w:highlight w:val="none"/>
              </w:rPr>
              <w:t>采购人及</w:t>
            </w:r>
            <w:r>
              <w:rPr>
                <w:rFonts w:hint="eastAsia" w:ascii="宋体" w:hAnsi="宋体" w:cs="宋体"/>
                <w:color w:val="auto"/>
                <w:szCs w:val="21"/>
                <w:highlight w:val="none"/>
              </w:rPr>
              <w:t>其实际管理的下属管理公司（合资公司/项目公司）的自营、运营托管的项目/门店。</w:t>
            </w:r>
          </w:p>
        </w:tc>
      </w:tr>
      <w:tr w14:paraId="0A0831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18" w:type="dxa"/>
            <w:vAlign w:val="center"/>
          </w:tcPr>
          <w:p w14:paraId="3684D95C">
            <w:pPr>
              <w:jc w:val="center"/>
              <w:rPr>
                <w:rFonts w:ascii="宋体" w:hAnsi="宋体" w:cs="宋体"/>
                <w:color w:val="auto"/>
                <w:szCs w:val="21"/>
                <w:highlight w:val="none"/>
              </w:rPr>
            </w:pPr>
            <w:r>
              <w:rPr>
                <w:rFonts w:hint="eastAsia" w:ascii="宋体" w:hAnsi="宋体" w:cs="宋体"/>
                <w:color w:val="auto"/>
                <w:szCs w:val="21"/>
                <w:highlight w:val="none"/>
              </w:rPr>
              <w:t>5</w:t>
            </w:r>
          </w:p>
        </w:tc>
        <w:tc>
          <w:tcPr>
            <w:tcW w:w="1501" w:type="dxa"/>
            <w:vAlign w:val="center"/>
          </w:tcPr>
          <w:p w14:paraId="219369BA">
            <w:pPr>
              <w:jc w:val="center"/>
              <w:rPr>
                <w:rFonts w:ascii="宋体" w:hAnsi="宋体" w:cs="宋体"/>
                <w:color w:val="auto"/>
                <w:szCs w:val="21"/>
                <w:highlight w:val="none"/>
              </w:rPr>
            </w:pPr>
            <w:r>
              <w:rPr>
                <w:rFonts w:hint="eastAsia" w:ascii="宋体" w:hAnsi="宋体" w:cs="宋体"/>
                <w:color w:val="auto"/>
                <w:szCs w:val="21"/>
                <w:highlight w:val="none"/>
              </w:rPr>
              <w:t>报价要求</w:t>
            </w:r>
          </w:p>
        </w:tc>
        <w:tc>
          <w:tcPr>
            <w:tcW w:w="6466" w:type="dxa"/>
            <w:vAlign w:val="center"/>
          </w:tcPr>
          <w:p w14:paraId="2F4BCD1A">
            <w:pPr>
              <w:ind w:firstLine="420" w:firstLineChars="200"/>
              <w:rPr>
                <w:rFonts w:ascii="宋体" w:hAnsi="宋体" w:cs="宋体"/>
                <w:color w:val="auto"/>
                <w:szCs w:val="21"/>
                <w:highlight w:val="none"/>
              </w:rPr>
            </w:pPr>
            <w:r>
              <w:rPr>
                <w:rFonts w:hint="eastAsia" w:ascii="宋体" w:hAnsi="宋体" w:cs="宋体"/>
                <w:color w:val="auto"/>
                <w:szCs w:val="21"/>
                <w:highlight w:val="none"/>
              </w:rPr>
              <w:t>本项目为</w:t>
            </w:r>
            <w:r>
              <w:rPr>
                <w:rFonts w:hint="eastAsia" w:ascii="宋体" w:hAnsi="宋体" w:cs="宋体"/>
                <w:color w:val="auto"/>
                <w:szCs w:val="21"/>
                <w:highlight w:val="none"/>
              </w:rPr>
              <w:t>自营、运营托管的项目/门店</w:t>
            </w:r>
            <w:r>
              <w:rPr>
                <w:rFonts w:hint="eastAsia" w:ascii="宋体" w:hAnsi="宋体" w:cs="宋体"/>
                <w:color w:val="auto"/>
                <w:szCs w:val="21"/>
                <w:highlight w:val="none"/>
              </w:rPr>
              <w:t>运营环节项目外包，投标报价应包括本次采购所有服务内容的费用，包括但不限于服务人员的社保、公积金、伙食补助、商业保险、岗位工资等报酬及中标单位应承担的税费、管理服务费及相应的风险金等全部费用。</w:t>
            </w:r>
          </w:p>
        </w:tc>
      </w:tr>
      <w:tr w14:paraId="5E0878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atLeast"/>
        </w:trPr>
        <w:tc>
          <w:tcPr>
            <w:tcW w:w="718" w:type="dxa"/>
            <w:vAlign w:val="center"/>
          </w:tcPr>
          <w:p w14:paraId="77672592">
            <w:pPr>
              <w:jc w:val="center"/>
              <w:rPr>
                <w:rFonts w:ascii="宋体" w:hAnsi="宋体" w:cs="宋体"/>
                <w:color w:val="auto"/>
                <w:szCs w:val="21"/>
                <w:highlight w:val="none"/>
              </w:rPr>
            </w:pPr>
            <w:r>
              <w:rPr>
                <w:rFonts w:hint="eastAsia" w:ascii="宋体" w:hAnsi="宋体" w:cs="宋体"/>
                <w:color w:val="auto"/>
                <w:szCs w:val="21"/>
                <w:highlight w:val="none"/>
              </w:rPr>
              <w:t>6</w:t>
            </w:r>
          </w:p>
        </w:tc>
        <w:tc>
          <w:tcPr>
            <w:tcW w:w="1501" w:type="dxa"/>
            <w:vAlign w:val="center"/>
          </w:tcPr>
          <w:p w14:paraId="4B193CD0">
            <w:pPr>
              <w:jc w:val="center"/>
              <w:rPr>
                <w:rFonts w:ascii="宋体" w:hAnsi="宋体" w:cs="宋体"/>
                <w:color w:val="auto"/>
                <w:szCs w:val="21"/>
                <w:highlight w:val="none"/>
              </w:rPr>
            </w:pPr>
            <w:r>
              <w:rPr>
                <w:rFonts w:hint="eastAsia" w:ascii="宋体" w:hAnsi="宋体" w:cs="宋体"/>
                <w:color w:val="auto"/>
                <w:szCs w:val="21"/>
                <w:highlight w:val="none"/>
              </w:rPr>
              <w:t>投标有效期</w:t>
            </w:r>
          </w:p>
        </w:tc>
        <w:tc>
          <w:tcPr>
            <w:tcW w:w="6466" w:type="dxa"/>
            <w:vAlign w:val="center"/>
          </w:tcPr>
          <w:p w14:paraId="223ECB42">
            <w:pPr>
              <w:tabs>
                <w:tab w:val="center" w:pos="3125"/>
              </w:tabs>
              <w:ind w:firstLine="420" w:firstLineChars="200"/>
              <w:rPr>
                <w:rFonts w:ascii="宋体" w:hAnsi="宋体" w:cs="宋体"/>
                <w:color w:val="auto"/>
                <w:szCs w:val="21"/>
                <w:highlight w:val="none"/>
              </w:rPr>
            </w:pPr>
            <w:r>
              <w:rPr>
                <w:rFonts w:hint="eastAsia" w:ascii="宋体" w:hAnsi="宋体" w:cs="宋体"/>
                <w:color w:val="auto"/>
                <w:szCs w:val="21"/>
                <w:highlight w:val="none"/>
              </w:rPr>
              <w:t>自开标之日起90天。</w:t>
            </w:r>
          </w:p>
        </w:tc>
      </w:tr>
      <w:tr w14:paraId="7D8C07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18" w:type="dxa"/>
            <w:vAlign w:val="center"/>
          </w:tcPr>
          <w:p w14:paraId="060B16B7">
            <w:pPr>
              <w:jc w:val="center"/>
              <w:rPr>
                <w:rFonts w:ascii="宋体" w:hAnsi="宋体" w:cs="宋体"/>
                <w:color w:val="auto"/>
                <w:szCs w:val="21"/>
                <w:highlight w:val="none"/>
              </w:rPr>
            </w:pPr>
            <w:r>
              <w:rPr>
                <w:rFonts w:hint="eastAsia" w:ascii="宋体" w:hAnsi="宋体" w:cs="宋体"/>
                <w:color w:val="auto"/>
                <w:szCs w:val="21"/>
                <w:highlight w:val="none"/>
              </w:rPr>
              <w:t>7</w:t>
            </w:r>
          </w:p>
        </w:tc>
        <w:tc>
          <w:tcPr>
            <w:tcW w:w="1501" w:type="dxa"/>
            <w:vAlign w:val="center"/>
          </w:tcPr>
          <w:p w14:paraId="727319FB">
            <w:pPr>
              <w:jc w:val="center"/>
              <w:rPr>
                <w:rFonts w:ascii="宋体" w:hAnsi="宋体" w:cs="宋体"/>
                <w:color w:val="auto"/>
                <w:szCs w:val="21"/>
                <w:highlight w:val="none"/>
              </w:rPr>
            </w:pPr>
            <w:r>
              <w:rPr>
                <w:rFonts w:hint="eastAsia" w:ascii="宋体" w:hAnsi="宋体" w:cs="宋体"/>
                <w:color w:val="auto"/>
                <w:szCs w:val="21"/>
                <w:highlight w:val="none"/>
              </w:rPr>
              <w:t>合同条款</w:t>
            </w:r>
          </w:p>
        </w:tc>
        <w:tc>
          <w:tcPr>
            <w:tcW w:w="6466" w:type="dxa"/>
            <w:vAlign w:val="center"/>
          </w:tcPr>
          <w:p w14:paraId="44B8B888">
            <w:pPr>
              <w:ind w:firstLine="420" w:firstLineChars="200"/>
              <w:rPr>
                <w:rFonts w:ascii="宋体" w:hAnsi="宋体" w:cs="宋体"/>
                <w:color w:val="auto"/>
                <w:szCs w:val="21"/>
                <w:highlight w:val="none"/>
              </w:rPr>
            </w:pPr>
            <w:r>
              <w:rPr>
                <w:rFonts w:hint="eastAsia" w:ascii="宋体" w:hAnsi="宋体" w:cs="宋体"/>
                <w:color w:val="auto"/>
                <w:szCs w:val="21"/>
                <w:highlight w:val="none"/>
              </w:rPr>
              <w:t>投标人实质响应合同各条款。</w:t>
            </w:r>
          </w:p>
        </w:tc>
      </w:tr>
      <w:tr w14:paraId="7A2070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18" w:type="dxa"/>
            <w:vAlign w:val="center"/>
          </w:tcPr>
          <w:p w14:paraId="7FF97E81">
            <w:pPr>
              <w:jc w:val="center"/>
              <w:rPr>
                <w:rFonts w:ascii="宋体" w:hAnsi="宋体" w:cs="宋体"/>
                <w:color w:val="auto"/>
                <w:szCs w:val="21"/>
                <w:highlight w:val="none"/>
              </w:rPr>
            </w:pPr>
            <w:r>
              <w:rPr>
                <w:rFonts w:hint="eastAsia" w:ascii="宋体" w:hAnsi="宋体" w:cs="宋体"/>
                <w:color w:val="auto"/>
                <w:szCs w:val="21"/>
                <w:highlight w:val="none"/>
              </w:rPr>
              <w:t>8</w:t>
            </w:r>
          </w:p>
        </w:tc>
        <w:tc>
          <w:tcPr>
            <w:tcW w:w="1501" w:type="dxa"/>
            <w:vAlign w:val="center"/>
          </w:tcPr>
          <w:p w14:paraId="21772A0E">
            <w:pPr>
              <w:jc w:val="center"/>
              <w:rPr>
                <w:rFonts w:ascii="宋体" w:hAnsi="宋体" w:cs="宋体"/>
                <w:color w:val="auto"/>
                <w:szCs w:val="21"/>
                <w:highlight w:val="none"/>
              </w:rPr>
            </w:pPr>
            <w:r>
              <w:rPr>
                <w:rFonts w:hint="eastAsia" w:ascii="宋体" w:hAnsi="宋体" w:cs="宋体"/>
                <w:color w:val="auto"/>
                <w:szCs w:val="21"/>
                <w:highlight w:val="none"/>
              </w:rPr>
              <w:t>其他</w:t>
            </w:r>
          </w:p>
        </w:tc>
        <w:tc>
          <w:tcPr>
            <w:tcW w:w="6466" w:type="dxa"/>
            <w:vAlign w:val="center"/>
          </w:tcPr>
          <w:p w14:paraId="7395130E">
            <w:pPr>
              <w:ind w:firstLine="420" w:firstLineChars="200"/>
              <w:rPr>
                <w:rFonts w:ascii="宋体" w:hAnsi="宋体" w:cs="宋体"/>
                <w:color w:val="auto"/>
                <w:szCs w:val="21"/>
                <w:highlight w:val="none"/>
              </w:rPr>
            </w:pPr>
            <w:r>
              <w:rPr>
                <w:rFonts w:hint="eastAsia" w:ascii="宋体" w:hAnsi="宋体" w:cs="宋体"/>
                <w:color w:val="auto"/>
                <w:szCs w:val="21"/>
                <w:highlight w:val="none"/>
              </w:rPr>
              <w:t>1.合同模式：合同签订金额为暂定合同总价；采购人有权根据需求情况调整用人数量，按实结算，合同期内中标单价不作调整。</w:t>
            </w:r>
          </w:p>
          <w:p w14:paraId="3908F43A">
            <w:pPr>
              <w:ind w:firstLine="420" w:firstLineChars="200"/>
              <w:rPr>
                <w:rFonts w:ascii="宋体" w:hAnsi="宋体" w:cs="宋体"/>
                <w:color w:val="auto"/>
                <w:szCs w:val="21"/>
                <w:highlight w:val="none"/>
              </w:rPr>
            </w:pPr>
            <w:r>
              <w:rPr>
                <w:rFonts w:hint="eastAsia" w:ascii="宋体" w:hAnsi="宋体" w:cs="宋体"/>
                <w:color w:val="auto"/>
                <w:szCs w:val="21"/>
                <w:highlight w:val="none"/>
              </w:rPr>
              <w:t>2.中标人应当优先接收聘用原服务单位采购人在岗服务人员。</w:t>
            </w:r>
          </w:p>
          <w:p w14:paraId="278E1D87">
            <w:pPr>
              <w:ind w:firstLine="420" w:firstLineChars="200"/>
              <w:rPr>
                <w:rFonts w:ascii="宋体" w:hAnsi="宋体" w:cs="宋体"/>
                <w:color w:val="auto"/>
                <w:szCs w:val="21"/>
                <w:highlight w:val="none"/>
              </w:rPr>
            </w:pPr>
            <w:r>
              <w:rPr>
                <w:rFonts w:hint="eastAsia" w:ascii="宋体" w:hAnsi="宋体" w:cs="宋体"/>
                <w:color w:val="auto"/>
                <w:szCs w:val="21"/>
                <w:highlight w:val="none"/>
              </w:rPr>
              <w:t>3.中标人应在服务人员上岗前做好常规体检及职业病健康体检、档案收集、后勤安置、思想教育、规章制度等方面的培训，提前了解和熟悉岗位工作职责和要求。</w:t>
            </w:r>
            <w:r>
              <w:rPr>
                <w:rFonts w:ascii="宋体" w:hAnsi="宋体" w:cs="宋体"/>
                <w:color w:val="auto"/>
                <w:szCs w:val="21"/>
                <w:highlight w:val="none"/>
              </w:rPr>
              <w:t>所有培训计划、签到、课件、考核记录须留存归档、系统留痕</w:t>
            </w:r>
            <w:r>
              <w:rPr>
                <w:rFonts w:hint="eastAsia" w:ascii="宋体" w:hAnsi="宋体" w:cs="宋体"/>
                <w:color w:val="auto"/>
                <w:szCs w:val="21"/>
                <w:highlight w:val="none"/>
              </w:rPr>
              <w:t>。</w:t>
            </w:r>
          </w:p>
          <w:p w14:paraId="120F9053">
            <w:pPr>
              <w:ind w:firstLine="420" w:firstLineChars="200"/>
              <w:rPr>
                <w:rFonts w:ascii="宋体" w:hAnsi="宋体" w:cs="宋体"/>
                <w:color w:val="auto"/>
                <w:szCs w:val="21"/>
                <w:highlight w:val="none"/>
              </w:rPr>
            </w:pPr>
            <w:r>
              <w:rPr>
                <w:rFonts w:hint="eastAsia" w:ascii="宋体" w:hAnsi="宋体" w:cs="宋体"/>
                <w:color w:val="auto"/>
                <w:szCs w:val="21"/>
                <w:highlight w:val="none"/>
              </w:rPr>
              <w:t>4.中标人需每月15日前支付服务人员上月的劳动报酬，不得拖欠人员工资。</w:t>
            </w:r>
          </w:p>
        </w:tc>
      </w:tr>
    </w:tbl>
    <w:p w14:paraId="497C7F1C">
      <w:pPr>
        <w:rPr>
          <w:color w:val="auto"/>
          <w:highlight w:val="none"/>
        </w:rPr>
      </w:pPr>
    </w:p>
    <w:p w14:paraId="5521DC6B">
      <w:pPr>
        <w:rPr>
          <w:rFonts w:ascii="宋体" w:hAnsi="宋体"/>
          <w:color w:val="auto"/>
          <w:highlight w:val="none"/>
        </w:rPr>
      </w:pPr>
      <w:bookmarkStart w:id="14" w:name="_Toc19316"/>
    </w:p>
    <w:p w14:paraId="0F11C92B">
      <w:pPr>
        <w:pStyle w:val="5"/>
        <w:spacing w:before="0" w:after="0" w:line="360" w:lineRule="auto"/>
        <w:jc w:val="center"/>
        <w:rPr>
          <w:color w:val="auto"/>
          <w:highlight w:val="none"/>
        </w:rPr>
      </w:pPr>
      <w:bookmarkStart w:id="15" w:name="_Toc1291"/>
      <w:r>
        <w:rPr>
          <w:rFonts w:hint="eastAsia" w:ascii="宋体" w:hAnsi="宋体"/>
          <w:color w:val="auto"/>
          <w:highlight w:val="none"/>
        </w:rPr>
        <w:t>第二章 技术需求书</w:t>
      </w:r>
      <w:bookmarkEnd w:id="14"/>
      <w:bookmarkEnd w:id="15"/>
    </w:p>
    <w:bookmarkEnd w:id="9"/>
    <w:bookmarkEnd w:id="10"/>
    <w:bookmarkEnd w:id="11"/>
    <w:bookmarkEnd w:id="12"/>
    <w:bookmarkEnd w:id="13"/>
    <w:p w14:paraId="385F375C">
      <w:pPr>
        <w:pStyle w:val="2"/>
        <w:spacing w:before="0"/>
        <w:rPr>
          <w:b/>
          <w:bCs/>
          <w:color w:val="auto"/>
          <w:sz w:val="21"/>
          <w:szCs w:val="21"/>
          <w:highlight w:val="none"/>
          <w:lang w:val="en-US" w:bidi="ar-SA"/>
        </w:rPr>
      </w:pPr>
      <w:r>
        <w:rPr>
          <w:rFonts w:hint="eastAsia"/>
          <w:b/>
          <w:bCs/>
          <w:color w:val="auto"/>
          <w:sz w:val="21"/>
          <w:szCs w:val="21"/>
          <w:highlight w:val="none"/>
          <w:lang w:val="en-US" w:bidi="ar-SA"/>
        </w:rPr>
        <w:t>一、服务内容</w:t>
      </w:r>
    </w:p>
    <w:p w14:paraId="37DB9BDD">
      <w:pPr>
        <w:pStyle w:val="2"/>
        <w:spacing w:before="0"/>
        <w:ind w:left="0" w:firstLine="420" w:firstLineChars="200"/>
        <w:rPr>
          <w:color w:val="auto"/>
          <w:sz w:val="21"/>
          <w:szCs w:val="21"/>
          <w:highlight w:val="none"/>
          <w:lang w:val="en-US" w:bidi="ar-SA"/>
        </w:rPr>
      </w:pPr>
      <w:r>
        <w:rPr>
          <w:rFonts w:hint="eastAsia"/>
          <w:color w:val="auto"/>
          <w:sz w:val="21"/>
          <w:szCs w:val="21"/>
          <w:highlight w:val="none"/>
          <w:lang w:val="en-US" w:bidi="ar-SA"/>
        </w:rPr>
        <w:t>1.服务范围包括：</w:t>
      </w:r>
      <w:bookmarkStart w:id="16" w:name="OLE_LINK12"/>
      <w:r>
        <w:rPr>
          <w:rFonts w:hint="eastAsia"/>
          <w:color w:val="auto"/>
          <w:sz w:val="21"/>
          <w:szCs w:val="21"/>
          <w:highlight w:val="none"/>
          <w:lang w:val="en-US" w:bidi="ar-SA"/>
        </w:rPr>
        <w:t>采购人及其实际管理的下属管理公司（合资公司/项目公司）的自营、运营托管的项目门店</w:t>
      </w:r>
      <w:bookmarkEnd w:id="16"/>
      <w:r>
        <w:rPr>
          <w:rFonts w:hint="eastAsia"/>
          <w:color w:val="auto"/>
          <w:sz w:val="21"/>
          <w:szCs w:val="21"/>
          <w:highlight w:val="none"/>
          <w:lang w:val="en-US" w:bidi="ar-SA"/>
        </w:rPr>
        <w:t>。</w:t>
      </w:r>
    </w:p>
    <w:p w14:paraId="7EF74626">
      <w:pPr>
        <w:pStyle w:val="2"/>
        <w:spacing w:before="0"/>
        <w:ind w:left="0" w:firstLine="420" w:firstLineChars="200"/>
        <w:rPr>
          <w:color w:val="auto"/>
          <w:sz w:val="21"/>
          <w:szCs w:val="21"/>
          <w:highlight w:val="none"/>
          <w:lang w:val="en-US" w:bidi="ar-SA"/>
        </w:rPr>
      </w:pPr>
      <w:r>
        <w:rPr>
          <w:rFonts w:hint="eastAsia"/>
          <w:color w:val="auto"/>
          <w:sz w:val="21"/>
          <w:szCs w:val="21"/>
          <w:highlight w:val="none"/>
          <w:lang w:val="en-US" w:bidi="ar-SA"/>
        </w:rPr>
        <w:t>2.采购内容</w:t>
      </w:r>
    </w:p>
    <w:tbl>
      <w:tblPr>
        <w:tblStyle w:val="29"/>
        <w:tblW w:w="606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1168"/>
        <w:gridCol w:w="1695"/>
        <w:gridCol w:w="1544"/>
        <w:gridCol w:w="5060"/>
      </w:tblGrid>
      <w:tr w14:paraId="42673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pct"/>
            <w:vAlign w:val="center"/>
          </w:tcPr>
          <w:p w14:paraId="6F4B09FA">
            <w:pPr>
              <w:jc w:val="center"/>
              <w:rPr>
                <w:rFonts w:ascii="宋体" w:hAnsi="宋体" w:cs="宋体"/>
                <w:b/>
                <w:bCs/>
                <w:color w:val="auto"/>
                <w:szCs w:val="21"/>
                <w:highlight w:val="none"/>
                <w:lang w:val="zh-CN"/>
              </w:rPr>
            </w:pPr>
            <w:bookmarkStart w:id="17" w:name="OLE_LINK2"/>
            <w:r>
              <w:rPr>
                <w:rFonts w:hint="eastAsia" w:ascii="宋体" w:hAnsi="宋体" w:cs="宋体"/>
                <w:b/>
                <w:bCs/>
                <w:color w:val="auto"/>
                <w:szCs w:val="21"/>
                <w:highlight w:val="none"/>
                <w:lang w:val="zh-CN"/>
              </w:rPr>
              <w:t>序号</w:t>
            </w:r>
          </w:p>
        </w:tc>
        <w:tc>
          <w:tcPr>
            <w:tcW w:w="565" w:type="pct"/>
            <w:vAlign w:val="center"/>
          </w:tcPr>
          <w:p w14:paraId="2CCAA47F">
            <w:pPr>
              <w:jc w:val="center"/>
              <w:rPr>
                <w:rFonts w:ascii="宋体" w:hAnsi="宋体" w:cs="宋体"/>
                <w:b/>
                <w:bCs/>
                <w:color w:val="auto"/>
                <w:szCs w:val="21"/>
                <w:highlight w:val="none"/>
                <w:lang w:val="zh-CN"/>
              </w:rPr>
            </w:pPr>
            <w:r>
              <w:rPr>
                <w:rFonts w:hint="eastAsia" w:ascii="宋体" w:hAnsi="宋体" w:cs="宋体"/>
                <w:b/>
                <w:bCs/>
                <w:color w:val="auto"/>
                <w:szCs w:val="21"/>
                <w:highlight w:val="none"/>
                <w:lang w:val="zh-CN"/>
              </w:rPr>
              <w:t>岗位</w:t>
            </w:r>
          </w:p>
        </w:tc>
        <w:tc>
          <w:tcPr>
            <w:tcW w:w="820" w:type="pct"/>
            <w:vAlign w:val="center"/>
          </w:tcPr>
          <w:p w14:paraId="75156C88">
            <w:pPr>
              <w:jc w:val="center"/>
              <w:rPr>
                <w:rFonts w:ascii="宋体" w:hAnsi="宋体" w:cs="宋体"/>
                <w:b/>
                <w:bCs/>
                <w:color w:val="auto"/>
                <w:szCs w:val="21"/>
                <w:highlight w:val="none"/>
                <w:lang w:val="zh-CN"/>
              </w:rPr>
            </w:pPr>
            <w:r>
              <w:rPr>
                <w:rFonts w:hint="eastAsia" w:ascii="宋体" w:hAnsi="宋体" w:cs="宋体"/>
                <w:b/>
                <w:bCs/>
                <w:color w:val="auto"/>
                <w:szCs w:val="21"/>
                <w:highlight w:val="none"/>
                <w:lang w:val="zh-CN"/>
              </w:rPr>
              <w:t>数量</w:t>
            </w:r>
          </w:p>
          <w:p w14:paraId="51F199C9">
            <w:pPr>
              <w:jc w:val="center"/>
              <w:rPr>
                <w:rFonts w:ascii="宋体" w:hAnsi="宋体" w:cs="宋体"/>
                <w:b/>
                <w:bCs/>
                <w:color w:val="auto"/>
                <w:szCs w:val="21"/>
                <w:highlight w:val="none"/>
                <w:lang w:val="zh-CN"/>
              </w:rPr>
            </w:pPr>
            <w:r>
              <w:rPr>
                <w:rFonts w:hint="eastAsia" w:ascii="宋体" w:hAnsi="宋体" w:cs="宋体"/>
                <w:b/>
                <w:bCs/>
                <w:color w:val="auto"/>
                <w:szCs w:val="21"/>
                <w:highlight w:val="none"/>
                <w:lang w:val="zh-CN"/>
              </w:rPr>
              <w:t>（暂定）</w:t>
            </w:r>
          </w:p>
        </w:tc>
        <w:tc>
          <w:tcPr>
            <w:tcW w:w="747" w:type="pct"/>
            <w:vAlign w:val="center"/>
          </w:tcPr>
          <w:p w14:paraId="3CA5A1F1">
            <w:pPr>
              <w:jc w:val="center"/>
              <w:rPr>
                <w:rFonts w:ascii="宋体" w:hAnsi="宋体" w:cs="宋体"/>
                <w:b/>
                <w:bCs/>
                <w:color w:val="auto"/>
                <w:szCs w:val="21"/>
                <w:highlight w:val="none"/>
                <w:lang w:val="zh-CN"/>
              </w:rPr>
            </w:pPr>
            <w:r>
              <w:rPr>
                <w:rFonts w:hint="eastAsia" w:ascii="宋体" w:hAnsi="宋体" w:cs="宋体"/>
                <w:b/>
                <w:bCs/>
                <w:color w:val="auto"/>
                <w:szCs w:val="21"/>
                <w:highlight w:val="none"/>
                <w:lang w:val="zh-CN"/>
              </w:rPr>
              <w:t>综合单价限价</w:t>
            </w:r>
            <w:r>
              <w:rPr>
                <w:rFonts w:hint="eastAsia" w:ascii="宋体" w:hAnsi="宋体" w:cs="宋体"/>
                <w:b/>
                <w:bCs/>
                <w:color w:val="auto"/>
                <w:szCs w:val="21"/>
                <w:highlight w:val="none"/>
                <w:lang w:val="zh-CN"/>
              </w:rPr>
              <w:t>（元</w:t>
            </w:r>
            <w:r>
              <w:rPr>
                <w:rFonts w:ascii="宋体" w:hAnsi="宋体" w:cs="宋体"/>
                <w:b/>
                <w:bCs/>
                <w:color w:val="auto"/>
                <w:szCs w:val="21"/>
                <w:highlight w:val="none"/>
                <w:lang w:val="zh-CN"/>
              </w:rPr>
              <w:t>/</w:t>
            </w:r>
            <w:r>
              <w:rPr>
                <w:rFonts w:hint="eastAsia" w:ascii="宋体" w:hAnsi="宋体" w:cs="宋体"/>
                <w:b/>
                <w:bCs/>
                <w:color w:val="auto"/>
                <w:szCs w:val="21"/>
                <w:highlight w:val="none"/>
                <w:lang w:val="zh-CN"/>
              </w:rPr>
              <w:t>人</w:t>
            </w:r>
            <w:r>
              <w:rPr>
                <w:rFonts w:ascii="宋体" w:hAnsi="宋体" w:cs="宋体"/>
                <w:b/>
                <w:bCs/>
                <w:color w:val="auto"/>
                <w:szCs w:val="21"/>
                <w:highlight w:val="none"/>
                <w:lang w:val="zh-CN"/>
              </w:rPr>
              <w:t>/</w:t>
            </w:r>
            <w:r>
              <w:rPr>
                <w:rFonts w:hint="eastAsia" w:ascii="宋体" w:hAnsi="宋体" w:cs="宋体"/>
                <w:b/>
                <w:bCs/>
                <w:color w:val="auto"/>
                <w:szCs w:val="21"/>
                <w:highlight w:val="none"/>
                <w:lang w:val="zh-CN"/>
              </w:rPr>
              <w:t>月）</w:t>
            </w:r>
          </w:p>
        </w:tc>
        <w:tc>
          <w:tcPr>
            <w:tcW w:w="2449" w:type="pct"/>
            <w:vAlign w:val="center"/>
          </w:tcPr>
          <w:p w14:paraId="39425FEF">
            <w:pPr>
              <w:jc w:val="center"/>
              <w:rPr>
                <w:rFonts w:ascii="宋体" w:hAnsi="宋体" w:cs="宋体"/>
                <w:b/>
                <w:bCs/>
                <w:color w:val="auto"/>
                <w:szCs w:val="21"/>
                <w:highlight w:val="none"/>
                <w:lang w:val="zh-CN"/>
              </w:rPr>
            </w:pPr>
            <w:r>
              <w:rPr>
                <w:rFonts w:hint="eastAsia" w:ascii="宋体" w:hAnsi="宋体" w:cs="宋体"/>
                <w:b/>
                <w:bCs/>
                <w:color w:val="auto"/>
                <w:szCs w:val="21"/>
                <w:highlight w:val="none"/>
                <w:lang w:val="zh-CN"/>
              </w:rPr>
              <w:t>要求</w:t>
            </w:r>
          </w:p>
        </w:tc>
      </w:tr>
      <w:tr w14:paraId="1E2D4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20" w:type="pct"/>
            <w:vAlign w:val="center"/>
          </w:tcPr>
          <w:p w14:paraId="0C74D73E">
            <w:pPr>
              <w:jc w:val="center"/>
              <w:rPr>
                <w:rFonts w:ascii="宋体" w:hAnsi="宋体" w:cs="宋体"/>
                <w:color w:val="auto"/>
                <w:szCs w:val="21"/>
                <w:highlight w:val="none"/>
                <w:lang w:val="zh-CN"/>
              </w:rPr>
            </w:pPr>
            <w:r>
              <w:rPr>
                <w:rFonts w:ascii="宋体" w:hAnsi="宋体" w:cs="宋体"/>
                <w:color w:val="auto"/>
                <w:szCs w:val="21"/>
                <w:highlight w:val="none"/>
                <w:lang w:val="zh-CN"/>
              </w:rPr>
              <w:t>1</w:t>
            </w:r>
          </w:p>
        </w:tc>
        <w:tc>
          <w:tcPr>
            <w:tcW w:w="565" w:type="pct"/>
            <w:vAlign w:val="center"/>
          </w:tcPr>
          <w:p w14:paraId="79721A32">
            <w:pPr>
              <w:jc w:val="center"/>
              <w:rPr>
                <w:rFonts w:ascii="宋体" w:hAnsi="宋体" w:cs="宋体"/>
                <w:color w:val="auto"/>
                <w:szCs w:val="21"/>
                <w:highlight w:val="none"/>
                <w:lang w:val="zh-CN"/>
              </w:rPr>
            </w:pPr>
            <w:r>
              <w:rPr>
                <w:rFonts w:hint="eastAsia" w:ascii="宋体" w:hAnsi="宋体" w:cs="宋体"/>
                <w:color w:val="auto"/>
                <w:szCs w:val="21"/>
                <w:highlight w:val="none"/>
                <w:lang w:val="zh-CN"/>
              </w:rPr>
              <w:t>管家</w:t>
            </w:r>
          </w:p>
        </w:tc>
        <w:tc>
          <w:tcPr>
            <w:tcW w:w="820" w:type="pct"/>
            <w:vAlign w:val="center"/>
          </w:tcPr>
          <w:p w14:paraId="2963E49B">
            <w:pPr>
              <w:jc w:val="center"/>
              <w:rPr>
                <w:rFonts w:ascii="宋体" w:hAnsi="宋体" w:cs="宋体"/>
                <w:color w:val="auto"/>
                <w:szCs w:val="21"/>
                <w:highlight w:val="none"/>
                <w:lang w:val="zh-CN"/>
              </w:rPr>
            </w:pPr>
            <w:r>
              <w:rPr>
                <w:rFonts w:hint="eastAsia" w:ascii="宋体" w:hAnsi="宋体" w:cs="宋体"/>
                <w:color w:val="auto"/>
                <w:szCs w:val="21"/>
                <w:highlight w:val="none"/>
                <w:lang w:val="zh-CN"/>
              </w:rPr>
              <w:t>1</w:t>
            </w:r>
            <w:r>
              <w:rPr>
                <w:rFonts w:ascii="宋体" w:hAnsi="宋体" w:cs="宋体"/>
                <w:color w:val="auto"/>
                <w:szCs w:val="21"/>
                <w:highlight w:val="none"/>
                <w:lang w:val="zh-CN"/>
              </w:rPr>
              <w:t>0.00</w:t>
            </w:r>
          </w:p>
        </w:tc>
        <w:tc>
          <w:tcPr>
            <w:tcW w:w="747" w:type="pct"/>
            <w:vAlign w:val="center"/>
          </w:tcPr>
          <w:p w14:paraId="7845CC45">
            <w:pPr>
              <w:jc w:val="center"/>
              <w:rPr>
                <w:rFonts w:ascii="宋体" w:hAnsi="宋体" w:cs="宋体"/>
                <w:color w:val="auto"/>
                <w:szCs w:val="21"/>
                <w:highlight w:val="none"/>
                <w:lang w:val="zh-CN"/>
              </w:rPr>
            </w:pPr>
            <w:r>
              <w:rPr>
                <w:rFonts w:hint="eastAsia" w:ascii="宋体" w:hAnsi="宋体" w:cs="宋体"/>
                <w:color w:val="auto"/>
                <w:szCs w:val="21"/>
                <w:highlight w:val="none"/>
                <w:lang w:val="zh-CN"/>
              </w:rPr>
              <w:t>6</w:t>
            </w:r>
            <w:r>
              <w:rPr>
                <w:rFonts w:ascii="宋体" w:hAnsi="宋体" w:cs="宋体"/>
                <w:color w:val="auto"/>
                <w:szCs w:val="21"/>
                <w:highlight w:val="none"/>
                <w:lang w:val="zh-CN"/>
              </w:rPr>
              <w:t>826.24</w:t>
            </w:r>
          </w:p>
        </w:tc>
        <w:tc>
          <w:tcPr>
            <w:tcW w:w="2449" w:type="pct"/>
          </w:tcPr>
          <w:p w14:paraId="28BA7B96">
            <w:pPr>
              <w:spacing w:line="400" w:lineRule="exact"/>
              <w:rPr>
                <w:rFonts w:ascii="宋体" w:hAnsi="宋体" w:cs="宋体"/>
                <w:b/>
                <w:bCs/>
                <w:color w:val="auto"/>
                <w:szCs w:val="21"/>
                <w:highlight w:val="none"/>
              </w:rPr>
            </w:pPr>
            <w:r>
              <w:rPr>
                <w:rFonts w:hint="eastAsia" w:ascii="宋体" w:hAnsi="宋体" w:cs="宋体"/>
                <w:b/>
                <w:bCs/>
                <w:color w:val="auto"/>
                <w:szCs w:val="21"/>
                <w:highlight w:val="none"/>
                <w:lang w:val="zh-CN"/>
              </w:rPr>
              <w:t>一、</w:t>
            </w:r>
            <w:r>
              <w:rPr>
                <w:rFonts w:hint="eastAsia" w:ascii="宋体" w:hAnsi="宋体" w:cs="宋体"/>
                <w:b/>
                <w:bCs/>
                <w:color w:val="auto"/>
                <w:szCs w:val="21"/>
                <w:highlight w:val="none"/>
              </w:rPr>
              <w:t>月度</w:t>
            </w:r>
            <w:r>
              <w:rPr>
                <w:rFonts w:hint="eastAsia" w:ascii="宋体" w:hAnsi="宋体" w:cs="宋体"/>
                <w:b/>
                <w:bCs/>
                <w:color w:val="auto"/>
                <w:szCs w:val="21"/>
                <w:highlight w:val="none"/>
                <w:lang w:val="zh-CN"/>
              </w:rPr>
              <w:t>岗位工资标准</w:t>
            </w:r>
            <w:r>
              <w:rPr>
                <w:rFonts w:hint="eastAsia" w:ascii="宋体" w:hAnsi="宋体" w:cs="宋体"/>
                <w:b/>
                <w:bCs/>
                <w:color w:val="auto"/>
                <w:szCs w:val="21"/>
                <w:highlight w:val="none"/>
              </w:rPr>
              <w:t>参考</w:t>
            </w:r>
            <w:r>
              <w:rPr>
                <w:rFonts w:hint="eastAsia" w:ascii="宋体" w:hAnsi="宋体" w:cs="宋体"/>
                <w:b/>
                <w:bCs/>
                <w:color w:val="auto"/>
                <w:szCs w:val="21"/>
                <w:highlight w:val="none"/>
                <w:lang w:val="zh-CN"/>
              </w:rPr>
              <w:t>：</w:t>
            </w:r>
            <w:r>
              <w:rPr>
                <w:rFonts w:hint="eastAsia" w:ascii="宋体" w:hAnsi="宋体" w:cs="宋体"/>
                <w:b/>
                <w:bCs/>
                <w:color w:val="auto"/>
                <w:szCs w:val="21"/>
                <w:highlight w:val="none"/>
              </w:rPr>
              <w:t>450</w:t>
            </w:r>
            <w:r>
              <w:rPr>
                <w:rFonts w:hint="eastAsia" w:ascii="宋体" w:hAnsi="宋体" w:cs="宋体"/>
                <w:b/>
                <w:bCs/>
                <w:color w:val="auto"/>
                <w:szCs w:val="21"/>
                <w:highlight w:val="none"/>
                <w:lang w:val="zh-CN"/>
              </w:rPr>
              <w:t>0元/月</w:t>
            </w:r>
          </w:p>
          <w:p w14:paraId="15240189">
            <w:pPr>
              <w:spacing w:line="400" w:lineRule="exact"/>
              <w:rPr>
                <w:rFonts w:ascii="宋体" w:hAnsi="宋体" w:cs="宋体"/>
                <w:b/>
                <w:bCs/>
                <w:color w:val="auto"/>
                <w:szCs w:val="21"/>
                <w:highlight w:val="none"/>
                <w:lang w:val="zh-CN"/>
              </w:rPr>
            </w:pPr>
            <w:r>
              <w:rPr>
                <w:rFonts w:hint="eastAsia" w:ascii="宋体" w:hAnsi="宋体" w:cs="宋体"/>
                <w:b/>
                <w:bCs/>
                <w:color w:val="auto"/>
                <w:szCs w:val="21"/>
                <w:highlight w:val="none"/>
                <w:lang w:val="zh-CN"/>
              </w:rPr>
              <w:t>二、</w:t>
            </w:r>
            <w:r>
              <w:rPr>
                <w:rFonts w:hint="eastAsia" w:ascii="宋体" w:hAnsi="宋体" w:cs="宋体"/>
                <w:b/>
                <w:bCs/>
                <w:color w:val="auto"/>
                <w:szCs w:val="21"/>
                <w:highlight w:val="none"/>
              </w:rPr>
              <w:t>月度</w:t>
            </w:r>
            <w:r>
              <w:rPr>
                <w:rFonts w:hint="eastAsia" w:ascii="宋体" w:hAnsi="宋体" w:cs="宋体"/>
                <w:b/>
                <w:bCs/>
                <w:color w:val="auto"/>
                <w:szCs w:val="21"/>
                <w:highlight w:val="none"/>
                <w:lang w:val="zh-CN"/>
              </w:rPr>
              <w:t>伙食标准：4</w:t>
            </w:r>
            <w:r>
              <w:rPr>
                <w:rFonts w:hint="eastAsia" w:ascii="宋体" w:hAnsi="宋体" w:cs="宋体"/>
                <w:b/>
                <w:bCs/>
                <w:color w:val="auto"/>
                <w:szCs w:val="21"/>
                <w:highlight w:val="none"/>
              </w:rPr>
              <w:t>5</w:t>
            </w:r>
            <w:r>
              <w:rPr>
                <w:rFonts w:hint="eastAsia" w:ascii="宋体" w:hAnsi="宋体" w:cs="宋体"/>
                <w:b/>
                <w:bCs/>
                <w:color w:val="auto"/>
                <w:szCs w:val="21"/>
                <w:highlight w:val="none"/>
                <w:lang w:val="zh-CN"/>
              </w:rPr>
              <w:t>0.00元/月。</w:t>
            </w:r>
          </w:p>
          <w:p w14:paraId="215BA8A8">
            <w:pPr>
              <w:spacing w:line="400" w:lineRule="exact"/>
              <w:rPr>
                <w:rFonts w:ascii="宋体" w:hAnsi="宋体" w:cs="宋体"/>
                <w:b/>
                <w:bCs/>
                <w:color w:val="auto"/>
                <w:szCs w:val="21"/>
                <w:highlight w:val="none"/>
                <w:lang w:val="zh-CN"/>
              </w:rPr>
            </w:pPr>
            <w:r>
              <w:rPr>
                <w:rFonts w:hint="eastAsia" w:ascii="宋体" w:hAnsi="宋体" w:cs="宋体"/>
                <w:b/>
                <w:bCs/>
                <w:color w:val="auto"/>
                <w:szCs w:val="21"/>
                <w:highlight w:val="none"/>
                <w:lang w:val="zh-CN"/>
              </w:rPr>
              <w:t>三、</w:t>
            </w:r>
            <w:r>
              <w:rPr>
                <w:rFonts w:hint="eastAsia" w:ascii="宋体" w:hAnsi="宋体" w:cs="宋体"/>
                <w:b/>
                <w:bCs/>
                <w:color w:val="auto"/>
                <w:szCs w:val="21"/>
                <w:highlight w:val="none"/>
              </w:rPr>
              <w:t>月度</w:t>
            </w:r>
            <w:r>
              <w:rPr>
                <w:rFonts w:hint="eastAsia" w:ascii="宋体" w:hAnsi="宋体" w:cs="宋体"/>
                <w:b/>
                <w:bCs/>
                <w:color w:val="auto"/>
                <w:szCs w:val="21"/>
                <w:highlight w:val="none"/>
                <w:lang w:val="zh-CN"/>
              </w:rPr>
              <w:t>综合单价限价包括：</w:t>
            </w:r>
            <w:r>
              <w:rPr>
                <w:rFonts w:hint="eastAsia" w:ascii="宋体" w:hAnsi="宋体" w:cs="宋体"/>
                <w:color w:val="auto"/>
                <w:szCs w:val="21"/>
                <w:highlight w:val="none"/>
                <w:lang w:val="zh-CN"/>
              </w:rPr>
              <w:t>服务人员的社保、公积金、伙食补助、商业保险（人身意外险或雇主责任险，保额不低于20万元）、岗位工资（工资架构包括基本工资、工作日及周末工作超过40小时的固定加班工资、固定月度绩效工资）等报酬及中标单位应承担的税费、管理服务费及相应的风险、培训档案管理费金等全部费用。</w:t>
            </w:r>
          </w:p>
          <w:p w14:paraId="5461FE3C">
            <w:pPr>
              <w:spacing w:line="400" w:lineRule="exact"/>
              <w:rPr>
                <w:rFonts w:ascii="宋体" w:hAnsi="宋体" w:cs="宋体"/>
                <w:b/>
                <w:bCs/>
                <w:color w:val="auto"/>
                <w:szCs w:val="21"/>
                <w:highlight w:val="none"/>
                <w:lang w:val="zh-CN"/>
              </w:rPr>
            </w:pPr>
            <w:r>
              <w:rPr>
                <w:rFonts w:hint="eastAsia" w:ascii="宋体" w:hAnsi="宋体" w:cs="宋体"/>
                <w:b/>
                <w:bCs/>
                <w:color w:val="auto"/>
                <w:szCs w:val="21"/>
                <w:highlight w:val="none"/>
                <w:lang w:val="zh-CN"/>
              </w:rPr>
              <w:t>四、岗位服务内容：</w:t>
            </w:r>
          </w:p>
          <w:p w14:paraId="4E632F65">
            <w:pPr>
              <w:spacing w:line="400" w:lineRule="exact"/>
              <w:rPr>
                <w:rFonts w:ascii="宋体" w:hAnsi="宋体" w:cs="宋体"/>
                <w:color w:val="auto"/>
                <w:szCs w:val="21"/>
                <w:highlight w:val="none"/>
                <w:lang w:val="zh-CN"/>
              </w:rPr>
            </w:pPr>
            <w:r>
              <w:rPr>
                <w:rFonts w:hint="eastAsia" w:ascii="宋体" w:hAnsi="宋体" w:cs="宋体"/>
                <w:color w:val="auto"/>
                <w:szCs w:val="21"/>
                <w:highlight w:val="none"/>
                <w:lang w:val="zh-CN"/>
              </w:rPr>
              <w:t>(1)负责公寓招租工作，开展招租信息发布，来访客户接待、办理住户入住、退租、清算等。</w:t>
            </w:r>
          </w:p>
          <w:p w14:paraId="4E1E093C">
            <w:pPr>
              <w:spacing w:line="400" w:lineRule="exact"/>
              <w:rPr>
                <w:rFonts w:ascii="宋体" w:hAnsi="宋体" w:cs="宋体"/>
                <w:color w:val="auto"/>
                <w:szCs w:val="21"/>
                <w:highlight w:val="none"/>
                <w:lang w:val="zh-CN"/>
              </w:rPr>
            </w:pPr>
            <w:r>
              <w:rPr>
                <w:rFonts w:hint="eastAsia" w:ascii="宋体" w:hAnsi="宋体" w:cs="宋体"/>
                <w:color w:val="auto"/>
                <w:szCs w:val="21"/>
                <w:highlight w:val="none"/>
                <w:lang w:val="zh-CN"/>
              </w:rPr>
              <w:t>(2)日常门店运营管理，定期查空房，在客户入住前确保房间可以入住。信息录入及整合；仓库、公共设施设备管理及例行检查；催缴房租水电费等；监督保洁、保安、维修工作情况。</w:t>
            </w:r>
          </w:p>
          <w:p w14:paraId="715530F0">
            <w:pPr>
              <w:spacing w:line="400" w:lineRule="exact"/>
              <w:rPr>
                <w:rFonts w:ascii="宋体" w:hAnsi="宋体" w:cs="宋体"/>
                <w:color w:val="auto"/>
                <w:szCs w:val="21"/>
                <w:highlight w:val="none"/>
                <w:lang w:val="zh-CN"/>
              </w:rPr>
            </w:pPr>
            <w:r>
              <w:rPr>
                <w:rFonts w:hint="eastAsia" w:ascii="宋体" w:hAnsi="宋体" w:cs="宋体"/>
                <w:color w:val="auto"/>
                <w:szCs w:val="21"/>
                <w:highlight w:val="none"/>
                <w:lang w:val="zh-CN"/>
              </w:rPr>
              <w:t>(3)</w:t>
            </w:r>
            <w:r>
              <w:rPr>
                <w:rFonts w:hint="eastAsia" w:ascii="宋体" w:hAnsi="宋体" w:cs="宋体"/>
                <w:color w:val="auto"/>
                <w:szCs w:val="21"/>
                <w:highlight w:val="none"/>
              </w:rPr>
              <w:t>受理</w:t>
            </w:r>
            <w:r>
              <w:rPr>
                <w:rFonts w:hint="eastAsia" w:ascii="宋体" w:hAnsi="宋体" w:cs="宋体"/>
                <w:color w:val="auto"/>
                <w:szCs w:val="21"/>
                <w:highlight w:val="none"/>
                <w:lang w:val="zh-CN"/>
              </w:rPr>
              <w:t>客户投诉，并每日及时反馈。</w:t>
            </w:r>
          </w:p>
          <w:p w14:paraId="6C4367D6">
            <w:pPr>
              <w:spacing w:line="400" w:lineRule="exact"/>
              <w:rPr>
                <w:rFonts w:ascii="宋体" w:hAnsi="宋体" w:cs="宋体"/>
                <w:color w:val="auto"/>
                <w:szCs w:val="21"/>
                <w:highlight w:val="none"/>
                <w:lang w:val="zh-CN"/>
              </w:rPr>
            </w:pPr>
            <w:r>
              <w:rPr>
                <w:rFonts w:hint="eastAsia" w:ascii="宋体" w:hAnsi="宋体" w:cs="宋体"/>
                <w:color w:val="auto"/>
                <w:szCs w:val="21"/>
                <w:highlight w:val="none"/>
                <w:lang w:val="zh-CN"/>
              </w:rPr>
              <w:t>(4)协助店长进行社群活动组织及策划。</w:t>
            </w:r>
          </w:p>
          <w:p w14:paraId="70F3784C">
            <w:pPr>
              <w:spacing w:line="400" w:lineRule="exact"/>
              <w:rPr>
                <w:rFonts w:ascii="宋体" w:hAnsi="宋体" w:cs="宋体"/>
                <w:color w:val="auto"/>
                <w:szCs w:val="21"/>
                <w:highlight w:val="none"/>
                <w:lang w:val="zh-CN"/>
              </w:rPr>
            </w:pPr>
            <w:r>
              <w:rPr>
                <w:rFonts w:hint="eastAsia" w:ascii="宋体" w:hAnsi="宋体" w:cs="宋体"/>
                <w:color w:val="auto"/>
                <w:szCs w:val="21"/>
                <w:highlight w:val="none"/>
                <w:lang w:val="zh-CN"/>
              </w:rPr>
              <w:t>(5)有物业客服或品牌长租公寓经验。</w:t>
            </w:r>
          </w:p>
          <w:p w14:paraId="475AE9AE">
            <w:pPr>
              <w:spacing w:line="400" w:lineRule="exact"/>
              <w:rPr>
                <w:rFonts w:ascii="宋体" w:hAnsi="宋体" w:cs="宋体"/>
                <w:b/>
                <w:bCs/>
                <w:color w:val="auto"/>
                <w:szCs w:val="21"/>
                <w:highlight w:val="none"/>
              </w:rPr>
            </w:pPr>
            <w:r>
              <w:rPr>
                <w:rFonts w:hint="eastAsia" w:ascii="宋体" w:hAnsi="宋体" w:cs="宋体"/>
                <w:b/>
                <w:bCs/>
                <w:color w:val="auto"/>
                <w:szCs w:val="21"/>
                <w:highlight w:val="none"/>
              </w:rPr>
              <w:t>五、服务人员要求：</w:t>
            </w:r>
          </w:p>
          <w:p w14:paraId="05C38B9C">
            <w:pPr>
              <w:spacing w:line="400" w:lineRule="exact"/>
              <w:rPr>
                <w:rFonts w:ascii="宋体" w:hAnsi="宋体" w:cs="宋体"/>
                <w:color w:val="auto"/>
                <w:szCs w:val="21"/>
                <w:highlight w:val="none"/>
              </w:rPr>
            </w:pPr>
            <w:r>
              <w:rPr>
                <w:rFonts w:hint="eastAsia" w:ascii="宋体" w:hAnsi="宋体" w:cs="宋体"/>
                <w:color w:val="auto"/>
                <w:szCs w:val="21"/>
                <w:highlight w:val="none"/>
              </w:rPr>
              <w:t>（1）大专及以上学历；</w:t>
            </w:r>
          </w:p>
          <w:p w14:paraId="39CF9984">
            <w:pPr>
              <w:spacing w:line="400" w:lineRule="exact"/>
              <w:rPr>
                <w:rFonts w:ascii="宋体" w:hAnsi="宋体" w:cs="宋体"/>
                <w:color w:val="auto"/>
                <w:szCs w:val="21"/>
                <w:highlight w:val="none"/>
              </w:rPr>
            </w:pPr>
            <w:r>
              <w:rPr>
                <w:rFonts w:hint="eastAsia" w:ascii="宋体" w:hAnsi="宋体" w:cs="宋体"/>
                <w:color w:val="auto"/>
                <w:szCs w:val="21"/>
                <w:highlight w:val="none"/>
              </w:rPr>
              <w:t>（2）2年以上长租公寓管家/销售或酒店、物业管理客服工作经验，优秀应届毕业生也可。</w:t>
            </w:r>
          </w:p>
          <w:p w14:paraId="55B8CC23">
            <w:pPr>
              <w:spacing w:line="400" w:lineRule="exact"/>
              <w:rPr>
                <w:rFonts w:ascii="宋体" w:hAnsi="宋体" w:cs="宋体"/>
                <w:color w:val="auto"/>
                <w:szCs w:val="21"/>
                <w:highlight w:val="none"/>
              </w:rPr>
            </w:pPr>
            <w:r>
              <w:rPr>
                <w:rFonts w:hint="eastAsia" w:ascii="宋体" w:hAnsi="宋体" w:cs="宋体"/>
                <w:color w:val="auto"/>
                <w:szCs w:val="21"/>
                <w:highlight w:val="none"/>
              </w:rPr>
              <w:t>（3）沟通表达畅顺，服从安排，有一定的服务意识。</w:t>
            </w:r>
          </w:p>
          <w:p w14:paraId="6C413F7B">
            <w:pPr>
              <w:pStyle w:val="2"/>
              <w:rPr>
                <w:color w:val="auto"/>
                <w:highlight w:val="none"/>
                <w:lang w:val="en-US" w:bidi="ar-SA"/>
              </w:rPr>
            </w:pPr>
            <w:r>
              <w:rPr>
                <w:rFonts w:hint="eastAsia"/>
                <w:b/>
                <w:bCs/>
                <w:color w:val="auto"/>
                <w:sz w:val="21"/>
                <w:szCs w:val="21"/>
                <w:highlight w:val="none"/>
                <w:lang w:val="en-US" w:bidi="ar-SA"/>
              </w:rPr>
              <w:t>六、</w:t>
            </w:r>
            <w:r>
              <w:rPr>
                <w:rFonts w:hint="eastAsia"/>
                <w:color w:val="auto"/>
                <w:sz w:val="20"/>
                <w:szCs w:val="21"/>
                <w:highlight w:val="none"/>
                <w:lang w:val="en-US"/>
              </w:rPr>
              <w:t>人员排班、考勤、考核、培训资料按月建档，业务系统留痕备查</w:t>
            </w:r>
          </w:p>
        </w:tc>
      </w:tr>
      <w:tr w14:paraId="2710D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420" w:type="pct"/>
            <w:vAlign w:val="center"/>
          </w:tcPr>
          <w:p w14:paraId="4AD96CBA">
            <w:pPr>
              <w:jc w:val="center"/>
              <w:rPr>
                <w:rFonts w:ascii="宋体" w:hAnsi="宋体" w:cs="宋体"/>
                <w:color w:val="auto"/>
                <w:szCs w:val="21"/>
                <w:highlight w:val="none"/>
                <w:lang w:val="zh-CN"/>
              </w:rPr>
            </w:pPr>
            <w:r>
              <w:rPr>
                <w:rFonts w:hint="eastAsia" w:ascii="宋体" w:hAnsi="宋体" w:cs="宋体"/>
                <w:color w:val="auto"/>
                <w:szCs w:val="21"/>
                <w:highlight w:val="none"/>
                <w:lang w:val="zh-CN"/>
              </w:rPr>
              <w:t>2</w:t>
            </w:r>
          </w:p>
        </w:tc>
        <w:tc>
          <w:tcPr>
            <w:tcW w:w="565" w:type="pct"/>
            <w:vAlign w:val="center"/>
          </w:tcPr>
          <w:p w14:paraId="122CFCD5">
            <w:pPr>
              <w:jc w:val="center"/>
              <w:rPr>
                <w:rFonts w:ascii="宋体" w:hAnsi="宋体" w:cs="宋体"/>
                <w:color w:val="auto"/>
                <w:szCs w:val="21"/>
                <w:highlight w:val="none"/>
                <w:lang w:val="zh-CN"/>
              </w:rPr>
            </w:pPr>
            <w:r>
              <w:rPr>
                <w:rFonts w:hint="eastAsia" w:ascii="宋体" w:hAnsi="宋体" w:cs="宋体"/>
                <w:color w:val="auto"/>
                <w:szCs w:val="21"/>
                <w:highlight w:val="none"/>
                <w:lang w:val="zh-CN"/>
              </w:rPr>
              <w:t>销售</w:t>
            </w:r>
          </w:p>
        </w:tc>
        <w:tc>
          <w:tcPr>
            <w:tcW w:w="820" w:type="pct"/>
            <w:vAlign w:val="center"/>
          </w:tcPr>
          <w:p w14:paraId="62EC2203">
            <w:pPr>
              <w:jc w:val="center"/>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.00</w:t>
            </w:r>
          </w:p>
        </w:tc>
        <w:tc>
          <w:tcPr>
            <w:tcW w:w="747" w:type="pct"/>
            <w:vAlign w:val="center"/>
          </w:tcPr>
          <w:p w14:paraId="17E1B47E">
            <w:pPr>
              <w:jc w:val="center"/>
              <w:rPr>
                <w:rFonts w:ascii="宋体" w:hAnsi="宋体" w:cs="宋体"/>
                <w:color w:val="auto"/>
                <w:szCs w:val="21"/>
                <w:highlight w:val="none"/>
              </w:rPr>
            </w:pPr>
            <w:r>
              <w:rPr>
                <w:rFonts w:hint="eastAsia" w:ascii="宋体" w:hAnsi="宋体" w:cs="宋体"/>
                <w:color w:val="auto"/>
                <w:szCs w:val="21"/>
                <w:highlight w:val="none"/>
                <w:lang w:val="zh-CN"/>
              </w:rPr>
              <w:t>6</w:t>
            </w:r>
            <w:r>
              <w:rPr>
                <w:rFonts w:ascii="宋体" w:hAnsi="宋体" w:cs="宋体"/>
                <w:color w:val="auto"/>
                <w:szCs w:val="21"/>
                <w:highlight w:val="none"/>
                <w:lang w:val="zh-CN"/>
              </w:rPr>
              <w:t>826.24</w:t>
            </w:r>
          </w:p>
        </w:tc>
        <w:tc>
          <w:tcPr>
            <w:tcW w:w="2449" w:type="pct"/>
          </w:tcPr>
          <w:p w14:paraId="48D612B9">
            <w:pPr>
              <w:spacing w:line="400" w:lineRule="exact"/>
              <w:rPr>
                <w:rFonts w:ascii="宋体" w:hAnsi="宋体" w:cs="宋体"/>
                <w:b/>
                <w:bCs/>
                <w:color w:val="auto"/>
                <w:szCs w:val="21"/>
                <w:highlight w:val="none"/>
              </w:rPr>
            </w:pPr>
            <w:r>
              <w:rPr>
                <w:rFonts w:hint="eastAsia" w:ascii="宋体" w:hAnsi="宋体" w:cs="宋体"/>
                <w:b/>
                <w:bCs/>
                <w:color w:val="auto"/>
                <w:szCs w:val="21"/>
                <w:highlight w:val="none"/>
                <w:lang w:val="zh-CN"/>
              </w:rPr>
              <w:t>一、</w:t>
            </w:r>
            <w:r>
              <w:rPr>
                <w:rFonts w:hint="eastAsia" w:ascii="宋体" w:hAnsi="宋体" w:cs="宋体"/>
                <w:b/>
                <w:bCs/>
                <w:color w:val="auto"/>
                <w:szCs w:val="21"/>
                <w:highlight w:val="none"/>
              </w:rPr>
              <w:t>月度</w:t>
            </w:r>
            <w:r>
              <w:rPr>
                <w:rFonts w:hint="eastAsia" w:ascii="宋体" w:hAnsi="宋体" w:cs="宋体"/>
                <w:b/>
                <w:bCs/>
                <w:color w:val="auto"/>
                <w:szCs w:val="21"/>
                <w:highlight w:val="none"/>
                <w:lang w:val="zh-CN"/>
              </w:rPr>
              <w:t>岗位工资标准</w:t>
            </w:r>
            <w:r>
              <w:rPr>
                <w:rFonts w:hint="eastAsia" w:ascii="宋体" w:hAnsi="宋体" w:cs="宋体"/>
                <w:b/>
                <w:bCs/>
                <w:color w:val="auto"/>
                <w:szCs w:val="21"/>
                <w:highlight w:val="none"/>
              </w:rPr>
              <w:t>参考</w:t>
            </w:r>
            <w:r>
              <w:rPr>
                <w:rFonts w:hint="eastAsia" w:ascii="宋体" w:hAnsi="宋体" w:cs="宋体"/>
                <w:b/>
                <w:bCs/>
                <w:color w:val="auto"/>
                <w:szCs w:val="21"/>
                <w:highlight w:val="none"/>
                <w:lang w:val="zh-CN"/>
              </w:rPr>
              <w:t>：</w:t>
            </w:r>
            <w:r>
              <w:rPr>
                <w:rFonts w:hint="eastAsia" w:ascii="宋体" w:hAnsi="宋体" w:cs="宋体"/>
                <w:b/>
                <w:bCs/>
                <w:color w:val="auto"/>
                <w:szCs w:val="21"/>
                <w:highlight w:val="none"/>
              </w:rPr>
              <w:t>450</w:t>
            </w:r>
            <w:r>
              <w:rPr>
                <w:rFonts w:hint="eastAsia" w:ascii="宋体" w:hAnsi="宋体" w:cs="宋体"/>
                <w:b/>
                <w:bCs/>
                <w:color w:val="auto"/>
                <w:szCs w:val="21"/>
                <w:highlight w:val="none"/>
                <w:lang w:val="zh-CN"/>
              </w:rPr>
              <w:t>0元/月（</w:t>
            </w:r>
            <w:r>
              <w:rPr>
                <w:rFonts w:hint="eastAsia" w:ascii="宋体" w:hAnsi="宋体" w:cs="宋体"/>
                <w:b/>
                <w:bCs/>
                <w:color w:val="auto"/>
                <w:szCs w:val="21"/>
                <w:highlight w:val="none"/>
              </w:rPr>
              <w:t>销售底薪一共三档，暂按最高档预测</w:t>
            </w:r>
            <w:r>
              <w:rPr>
                <w:rFonts w:hint="eastAsia" w:ascii="宋体" w:hAnsi="宋体" w:cs="宋体"/>
                <w:b/>
                <w:bCs/>
                <w:color w:val="auto"/>
                <w:szCs w:val="21"/>
                <w:highlight w:val="none"/>
                <w:lang w:val="zh-CN"/>
              </w:rPr>
              <w:t>）</w:t>
            </w:r>
          </w:p>
          <w:p w14:paraId="579931F3">
            <w:pPr>
              <w:spacing w:line="400" w:lineRule="exact"/>
              <w:rPr>
                <w:rFonts w:ascii="宋体" w:hAnsi="宋体" w:cs="宋体"/>
                <w:b/>
                <w:bCs/>
                <w:color w:val="auto"/>
                <w:szCs w:val="21"/>
                <w:highlight w:val="none"/>
                <w:lang w:val="zh-CN"/>
              </w:rPr>
            </w:pPr>
            <w:r>
              <w:rPr>
                <w:rFonts w:hint="eastAsia" w:ascii="宋体" w:hAnsi="宋体" w:cs="宋体"/>
                <w:b/>
                <w:bCs/>
                <w:color w:val="auto"/>
                <w:szCs w:val="21"/>
                <w:highlight w:val="none"/>
                <w:lang w:val="zh-CN"/>
              </w:rPr>
              <w:t>二、</w:t>
            </w:r>
            <w:r>
              <w:rPr>
                <w:rFonts w:hint="eastAsia" w:ascii="宋体" w:hAnsi="宋体" w:cs="宋体"/>
                <w:b/>
                <w:bCs/>
                <w:color w:val="auto"/>
                <w:szCs w:val="21"/>
                <w:highlight w:val="none"/>
              </w:rPr>
              <w:t>月度</w:t>
            </w:r>
            <w:r>
              <w:rPr>
                <w:rFonts w:hint="eastAsia" w:ascii="宋体" w:hAnsi="宋体" w:cs="宋体"/>
                <w:b/>
                <w:bCs/>
                <w:color w:val="auto"/>
                <w:szCs w:val="21"/>
                <w:highlight w:val="none"/>
                <w:lang w:val="zh-CN"/>
              </w:rPr>
              <w:t>伙食标准：4</w:t>
            </w:r>
            <w:r>
              <w:rPr>
                <w:rFonts w:hint="eastAsia" w:ascii="宋体" w:hAnsi="宋体" w:cs="宋体"/>
                <w:b/>
                <w:bCs/>
                <w:color w:val="auto"/>
                <w:szCs w:val="21"/>
                <w:highlight w:val="none"/>
              </w:rPr>
              <w:t>5</w:t>
            </w:r>
            <w:r>
              <w:rPr>
                <w:rFonts w:hint="eastAsia" w:ascii="宋体" w:hAnsi="宋体" w:cs="宋体"/>
                <w:b/>
                <w:bCs/>
                <w:color w:val="auto"/>
                <w:szCs w:val="21"/>
                <w:highlight w:val="none"/>
                <w:lang w:val="zh-CN"/>
              </w:rPr>
              <w:t>0.00元/月。</w:t>
            </w:r>
          </w:p>
          <w:p w14:paraId="2B1E22F3">
            <w:pPr>
              <w:spacing w:line="400" w:lineRule="exact"/>
              <w:rPr>
                <w:rFonts w:ascii="宋体" w:hAnsi="宋体" w:cs="宋体"/>
                <w:b/>
                <w:bCs/>
                <w:color w:val="auto"/>
                <w:szCs w:val="21"/>
                <w:highlight w:val="none"/>
                <w:lang w:val="zh-CN"/>
              </w:rPr>
            </w:pPr>
            <w:r>
              <w:rPr>
                <w:rFonts w:hint="eastAsia" w:ascii="宋体" w:hAnsi="宋体" w:cs="宋体"/>
                <w:b/>
                <w:bCs/>
                <w:color w:val="auto"/>
                <w:szCs w:val="21"/>
                <w:highlight w:val="none"/>
                <w:lang w:val="zh-CN"/>
              </w:rPr>
              <w:t>三、</w:t>
            </w:r>
            <w:r>
              <w:rPr>
                <w:rFonts w:hint="eastAsia" w:ascii="宋体" w:hAnsi="宋体" w:cs="宋体"/>
                <w:b/>
                <w:bCs/>
                <w:color w:val="auto"/>
                <w:szCs w:val="21"/>
                <w:highlight w:val="none"/>
              </w:rPr>
              <w:t>月度</w:t>
            </w:r>
            <w:r>
              <w:rPr>
                <w:rFonts w:hint="eastAsia" w:ascii="宋体" w:hAnsi="宋体" w:cs="宋体"/>
                <w:b/>
                <w:bCs/>
                <w:color w:val="auto"/>
                <w:szCs w:val="21"/>
                <w:highlight w:val="none"/>
                <w:lang w:val="zh-CN"/>
              </w:rPr>
              <w:t>综合单价限价包括：</w:t>
            </w:r>
            <w:r>
              <w:rPr>
                <w:rFonts w:hint="eastAsia" w:ascii="宋体" w:hAnsi="宋体" w:cs="宋体"/>
                <w:color w:val="auto"/>
                <w:szCs w:val="21"/>
                <w:highlight w:val="none"/>
                <w:lang w:val="zh-CN"/>
              </w:rPr>
              <w:t>服务人员的社保、公积金、伙食补助、商业保险（人身意外险或雇主责任险，保额不低于20万元）、岗位工资（工资架构包括基本工资、工作日及周末工作超过40小时的固定加班工资、固定月度绩效工资）等报酬及中标单位应承担的税费、管理服务费及相应的风险金等全部费用。</w:t>
            </w:r>
          </w:p>
          <w:p w14:paraId="3E2F9ECB">
            <w:pPr>
              <w:spacing w:line="400" w:lineRule="exact"/>
              <w:rPr>
                <w:rFonts w:ascii="宋体" w:hAnsi="宋体" w:cs="宋体"/>
                <w:b/>
                <w:bCs/>
                <w:color w:val="auto"/>
                <w:szCs w:val="21"/>
                <w:highlight w:val="none"/>
                <w:lang w:val="zh-CN"/>
              </w:rPr>
            </w:pPr>
            <w:r>
              <w:rPr>
                <w:rFonts w:hint="eastAsia" w:ascii="宋体" w:hAnsi="宋体" w:cs="宋体"/>
                <w:b/>
                <w:bCs/>
                <w:color w:val="auto"/>
                <w:szCs w:val="21"/>
                <w:highlight w:val="none"/>
                <w:lang w:val="zh-CN"/>
              </w:rPr>
              <w:t>四、岗位服务内容：</w:t>
            </w:r>
          </w:p>
          <w:p w14:paraId="43EB9568">
            <w:pPr>
              <w:spacing w:line="400" w:lineRule="exact"/>
              <w:rPr>
                <w:rFonts w:ascii="宋体" w:hAnsi="宋体" w:cs="宋体"/>
                <w:color w:val="auto"/>
                <w:szCs w:val="21"/>
                <w:highlight w:val="none"/>
                <w:lang w:val="zh-CN"/>
              </w:rPr>
            </w:pPr>
            <w:r>
              <w:rPr>
                <w:rFonts w:hint="eastAsia" w:ascii="宋体" w:hAnsi="宋体" w:cs="宋体"/>
                <w:color w:val="auto"/>
                <w:szCs w:val="21"/>
                <w:highlight w:val="none"/>
                <w:lang w:val="zh-CN"/>
              </w:rPr>
              <w:t>1、负责线上线下推广，积极拓展客户，邀约客户上门看房；</w:t>
            </w:r>
          </w:p>
          <w:p w14:paraId="3FCF9172">
            <w:pPr>
              <w:spacing w:line="400" w:lineRule="exact"/>
              <w:rPr>
                <w:rFonts w:ascii="宋体" w:hAnsi="宋体" w:cs="宋体"/>
                <w:color w:val="auto"/>
                <w:szCs w:val="21"/>
                <w:highlight w:val="none"/>
                <w:lang w:val="zh-CN"/>
              </w:rPr>
            </w:pPr>
            <w:r>
              <w:rPr>
                <w:rFonts w:hint="eastAsia" w:ascii="宋体" w:hAnsi="宋体" w:cs="宋体"/>
                <w:color w:val="auto"/>
                <w:szCs w:val="21"/>
                <w:highlight w:val="none"/>
                <w:lang w:val="zh-CN"/>
              </w:rPr>
              <w:t>2、负责客户接待、咨询工作，为客户提供专业的人才房租赁咨询服务；</w:t>
            </w:r>
          </w:p>
          <w:p w14:paraId="190B9404">
            <w:pPr>
              <w:spacing w:line="400" w:lineRule="exact"/>
              <w:rPr>
                <w:rFonts w:ascii="宋体" w:hAnsi="宋体" w:cs="宋体"/>
                <w:color w:val="auto"/>
                <w:szCs w:val="21"/>
                <w:highlight w:val="none"/>
                <w:lang w:val="zh-CN"/>
              </w:rPr>
            </w:pPr>
            <w:r>
              <w:rPr>
                <w:rFonts w:hint="eastAsia" w:ascii="宋体" w:hAnsi="宋体" w:cs="宋体"/>
                <w:color w:val="auto"/>
                <w:szCs w:val="21"/>
                <w:highlight w:val="none"/>
                <w:lang w:val="zh-CN"/>
              </w:rPr>
              <w:t>3、了解和发掘客户需求，促成公司项目租赁业务，并负责业务跟进和手续办理工作；</w:t>
            </w:r>
          </w:p>
          <w:p w14:paraId="6C3A0982">
            <w:pPr>
              <w:spacing w:line="400" w:lineRule="exact"/>
              <w:rPr>
                <w:rFonts w:ascii="宋体" w:hAnsi="宋体" w:cs="宋体"/>
                <w:color w:val="auto"/>
                <w:szCs w:val="21"/>
                <w:highlight w:val="none"/>
                <w:lang w:val="zh-CN"/>
              </w:rPr>
            </w:pPr>
            <w:r>
              <w:rPr>
                <w:rFonts w:hint="eastAsia" w:ascii="宋体" w:hAnsi="宋体" w:cs="宋体"/>
                <w:color w:val="auto"/>
                <w:szCs w:val="21"/>
                <w:highlight w:val="none"/>
                <w:lang w:val="zh-CN"/>
              </w:rPr>
              <w:t>4、在上级的领导和监督下定期完成量化的工作要求，并能独立处理和解决所负责的任务；</w:t>
            </w:r>
          </w:p>
          <w:p w14:paraId="6732A568">
            <w:pPr>
              <w:spacing w:line="400" w:lineRule="exact"/>
              <w:rPr>
                <w:rFonts w:ascii="宋体" w:hAnsi="宋体" w:cs="宋体"/>
                <w:color w:val="auto"/>
                <w:szCs w:val="21"/>
                <w:highlight w:val="none"/>
                <w:lang w:val="zh-CN"/>
              </w:rPr>
            </w:pPr>
            <w:r>
              <w:rPr>
                <w:rFonts w:hint="eastAsia" w:ascii="宋体" w:hAnsi="宋体" w:cs="宋体"/>
                <w:color w:val="auto"/>
                <w:szCs w:val="21"/>
                <w:highlight w:val="none"/>
                <w:lang w:val="zh-CN"/>
              </w:rPr>
              <w:t>5、完成上级交代的其他工作。</w:t>
            </w:r>
          </w:p>
          <w:p w14:paraId="098BB8F1">
            <w:pPr>
              <w:spacing w:line="400" w:lineRule="exact"/>
              <w:rPr>
                <w:rFonts w:ascii="宋体" w:hAnsi="宋体" w:cs="宋体"/>
                <w:b/>
                <w:bCs/>
                <w:color w:val="auto"/>
                <w:szCs w:val="21"/>
                <w:highlight w:val="none"/>
              </w:rPr>
            </w:pPr>
            <w:r>
              <w:rPr>
                <w:rFonts w:hint="eastAsia" w:ascii="宋体" w:hAnsi="宋体" w:cs="宋体"/>
                <w:b/>
                <w:bCs/>
                <w:color w:val="auto"/>
                <w:szCs w:val="21"/>
                <w:highlight w:val="none"/>
              </w:rPr>
              <w:t>五、服务人员要求：</w:t>
            </w:r>
          </w:p>
          <w:p w14:paraId="50429AA4">
            <w:pPr>
              <w:spacing w:line="400" w:lineRule="exact"/>
              <w:rPr>
                <w:rFonts w:ascii="宋体" w:hAnsi="宋体" w:cs="宋体"/>
                <w:color w:val="auto"/>
                <w:szCs w:val="21"/>
                <w:highlight w:val="none"/>
              </w:rPr>
            </w:pPr>
            <w:r>
              <w:rPr>
                <w:rFonts w:hint="eastAsia" w:ascii="宋体" w:hAnsi="宋体" w:cs="宋体"/>
                <w:color w:val="auto"/>
                <w:szCs w:val="21"/>
                <w:highlight w:val="none"/>
              </w:rPr>
              <w:t>（1）大专及以上学历；</w:t>
            </w:r>
          </w:p>
          <w:p w14:paraId="26335C0C">
            <w:pPr>
              <w:spacing w:line="400" w:lineRule="exact"/>
              <w:rPr>
                <w:rFonts w:ascii="宋体" w:hAnsi="宋体" w:cs="宋体"/>
                <w:color w:val="auto"/>
                <w:szCs w:val="21"/>
                <w:highlight w:val="none"/>
              </w:rPr>
            </w:pPr>
            <w:r>
              <w:rPr>
                <w:rFonts w:hint="eastAsia" w:ascii="宋体" w:hAnsi="宋体" w:cs="宋体"/>
                <w:color w:val="auto"/>
                <w:szCs w:val="21"/>
                <w:highlight w:val="none"/>
              </w:rPr>
              <w:t>（2）1年以上长租公寓销售、房地产中介或相关销售工作经验，优秀应届毕业生也可考虑。</w:t>
            </w:r>
          </w:p>
          <w:p w14:paraId="4AFFF0A7">
            <w:pPr>
              <w:rPr>
                <w:rFonts w:ascii="宋体" w:hAnsi="宋体" w:cs="宋体"/>
                <w:color w:val="auto"/>
                <w:szCs w:val="21"/>
                <w:highlight w:val="none"/>
              </w:rPr>
            </w:pPr>
            <w:r>
              <w:rPr>
                <w:rFonts w:hint="eastAsia" w:ascii="宋体" w:hAnsi="宋体" w:cs="宋体"/>
                <w:color w:val="auto"/>
                <w:szCs w:val="21"/>
                <w:highlight w:val="none"/>
              </w:rPr>
              <w:t>（3）沟通表达畅顺，服从安排，有一定的服务意识。</w:t>
            </w:r>
          </w:p>
          <w:p w14:paraId="1B5F035D">
            <w:pPr>
              <w:pStyle w:val="2"/>
              <w:rPr>
                <w:color w:val="auto"/>
                <w:highlight w:val="none"/>
                <w:lang w:val="en-US" w:bidi="ar-SA"/>
              </w:rPr>
            </w:pPr>
            <w:r>
              <w:rPr>
                <w:rFonts w:hint="eastAsia"/>
                <w:b/>
                <w:bCs/>
                <w:color w:val="auto"/>
                <w:sz w:val="21"/>
                <w:szCs w:val="21"/>
                <w:highlight w:val="none"/>
                <w:lang w:val="en-US" w:bidi="ar-SA"/>
              </w:rPr>
              <w:t>六、</w:t>
            </w:r>
            <w:r>
              <w:rPr>
                <w:rFonts w:hint="eastAsia"/>
                <w:color w:val="auto"/>
                <w:sz w:val="20"/>
                <w:szCs w:val="21"/>
                <w:highlight w:val="none"/>
                <w:lang w:val="en-US"/>
              </w:rPr>
              <w:t>日常工作台账、业绩记录、排班考勤全程纸质</w:t>
            </w:r>
            <w:r>
              <w:rPr>
                <w:color w:val="auto"/>
                <w:sz w:val="20"/>
                <w:szCs w:val="21"/>
                <w:highlight w:val="none"/>
                <w:lang w:val="en-US"/>
              </w:rPr>
              <w:t xml:space="preserve"> + </w:t>
            </w:r>
            <w:r>
              <w:rPr>
                <w:rFonts w:hint="eastAsia"/>
                <w:color w:val="auto"/>
                <w:sz w:val="20"/>
                <w:szCs w:val="21"/>
                <w:highlight w:val="none"/>
                <w:lang w:val="en-US"/>
              </w:rPr>
              <w:t>系统留痕归档。</w:t>
            </w:r>
          </w:p>
        </w:tc>
      </w:tr>
      <w:tr w14:paraId="7C436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vAlign w:val="center"/>
          </w:tcPr>
          <w:p w14:paraId="4C809791">
            <w:pPr>
              <w:rPr>
                <w:rFonts w:ascii="宋体" w:hAnsi="宋体" w:cs="宋体"/>
                <w:color w:val="auto"/>
                <w:szCs w:val="21"/>
                <w:highlight w:val="none"/>
              </w:rPr>
            </w:pPr>
            <w:r>
              <w:rPr>
                <w:rFonts w:hint="eastAsia" w:ascii="宋体" w:hAnsi="宋体" w:cs="宋体"/>
                <w:b/>
                <w:bCs/>
                <w:color w:val="auto"/>
                <w:szCs w:val="21"/>
                <w:highlight w:val="none"/>
              </w:rPr>
              <w:t>注：合同签订金额为暂定合同总价；采购人有权根据需求情况调整用人数量，按实结算，合同期内中标单价不作调整。</w:t>
            </w:r>
          </w:p>
        </w:tc>
      </w:tr>
      <w:bookmarkEnd w:id="17"/>
    </w:tbl>
    <w:p w14:paraId="40BE1C46">
      <w:pPr>
        <w:pStyle w:val="2"/>
        <w:spacing w:before="0"/>
        <w:ind w:left="0" w:firstLine="420" w:firstLineChars="200"/>
        <w:rPr>
          <w:color w:val="auto"/>
          <w:sz w:val="21"/>
          <w:szCs w:val="21"/>
          <w:highlight w:val="none"/>
          <w:lang w:val="en-US" w:bidi="ar-SA"/>
        </w:rPr>
      </w:pPr>
      <w:r>
        <w:rPr>
          <w:rFonts w:hint="eastAsia"/>
          <w:color w:val="auto"/>
          <w:sz w:val="21"/>
          <w:szCs w:val="21"/>
          <w:highlight w:val="none"/>
          <w:lang w:val="en-US" w:bidi="ar-SA"/>
        </w:rPr>
        <w:t>★中标人负责为本项目提供服务人员办理必要的商业保险并支付相关保险费，该保险至少在本项目合同期内有效，且赔付保额不得少于20万元人民币。在合同履行期间，中标人对其派出的服务人员的安全负全部责任。如中标人服务人员在本项目合同履行中发生事故等情况的，中标人应负责处理并承担全部赔付责任</w:t>
      </w:r>
      <w:r>
        <w:rPr>
          <w:rFonts w:hint="eastAsia"/>
          <w:b/>
          <w:bCs/>
          <w:color w:val="auto"/>
          <w:sz w:val="21"/>
          <w:szCs w:val="21"/>
          <w:highlight w:val="none"/>
          <w:lang w:val="en-US" w:bidi="ar-SA"/>
        </w:rPr>
        <w:t>（投标人须单独提供承诺函）</w:t>
      </w:r>
      <w:r>
        <w:rPr>
          <w:rFonts w:hint="eastAsia"/>
          <w:color w:val="auto"/>
          <w:sz w:val="21"/>
          <w:szCs w:val="21"/>
          <w:highlight w:val="none"/>
          <w:lang w:val="en-US" w:bidi="ar-SA"/>
        </w:rPr>
        <w:t>。</w:t>
      </w:r>
    </w:p>
    <w:p w14:paraId="584F82D1">
      <w:pPr>
        <w:ind w:firstLine="630" w:firstLineChars="300"/>
        <w:rPr>
          <w:rFonts w:ascii="宋体" w:hAnsi="宋体" w:cs="Times New Roman"/>
          <w:b/>
          <w:bCs/>
          <w:color w:val="auto"/>
          <w:szCs w:val="21"/>
          <w:highlight w:val="none"/>
        </w:rPr>
      </w:pPr>
      <w:bookmarkStart w:id="18" w:name="_Hlk229500634"/>
      <w:r>
        <w:rPr>
          <w:rFonts w:hint="eastAsia" w:ascii="宋体" w:hAnsi="宋体" w:cs="宋体"/>
          <w:color w:val="auto"/>
          <w:szCs w:val="21"/>
          <w:highlight w:val="none"/>
        </w:rPr>
        <w:t>如遇政府惠企政策对社保、公积金或税费进行减免，减免部分中标人须退回给采购人。如遇政府社保、公积金最低基数调整导致费用上调（本合同单价中社保公积金测算标准为</w:t>
      </w:r>
      <w:r>
        <w:rPr>
          <w:rFonts w:ascii="宋体" w:hAnsi="宋体" w:cs="宋体"/>
          <w:color w:val="auto"/>
          <w:szCs w:val="21"/>
          <w:highlight w:val="none"/>
        </w:rPr>
        <w:t>202</w:t>
      </w:r>
      <w:r>
        <w:rPr>
          <w:rFonts w:hint="eastAsia" w:ascii="宋体" w:hAnsi="宋体" w:cs="宋体"/>
          <w:color w:val="auto"/>
          <w:szCs w:val="21"/>
          <w:highlight w:val="none"/>
        </w:rPr>
        <w:t>6</w:t>
      </w:r>
      <w:r>
        <w:rPr>
          <w:rFonts w:ascii="宋体" w:hAnsi="宋体" w:cs="宋体"/>
          <w:color w:val="auto"/>
          <w:szCs w:val="21"/>
          <w:highlight w:val="none"/>
        </w:rPr>
        <w:t>年</w:t>
      </w:r>
      <w:r>
        <w:rPr>
          <w:rFonts w:hint="eastAsia" w:ascii="宋体" w:hAnsi="宋体" w:cs="宋体"/>
          <w:color w:val="auto"/>
          <w:szCs w:val="21"/>
          <w:highlight w:val="none"/>
        </w:rPr>
        <w:t>4</w:t>
      </w:r>
      <w:r>
        <w:rPr>
          <w:rFonts w:ascii="宋体" w:hAnsi="宋体" w:cs="宋体"/>
          <w:color w:val="auto"/>
          <w:szCs w:val="21"/>
          <w:highlight w:val="none"/>
        </w:rPr>
        <w:t>月基数</w:t>
      </w:r>
      <w:r>
        <w:rPr>
          <w:rFonts w:hint="eastAsia" w:ascii="宋体" w:hAnsi="宋体" w:cs="宋体"/>
          <w:color w:val="auto"/>
          <w:szCs w:val="21"/>
          <w:highlight w:val="none"/>
        </w:rPr>
        <w:t>，以最新政策为准），增加部分（不含税）由采购人承担，与采购人进行结算。如中标人所安排的服务人员为退休返聘人员或实习生，社保部分差额及公积金需退还采购人；如服务入职或离职当月因特殊原因未购买社保公积金，中标人需退还相应费用给采购人；如服务入职或离职当月无法停缴社保公积金，当月折算未上岗部分社保公积金部分由中标人承担</w:t>
      </w:r>
      <w:bookmarkEnd w:id="18"/>
      <w:r>
        <w:rPr>
          <w:rFonts w:hint="eastAsia" w:ascii="宋体" w:hAnsi="宋体" w:cs="宋体"/>
          <w:color w:val="auto"/>
          <w:szCs w:val="21"/>
          <w:highlight w:val="none"/>
        </w:rPr>
        <w:t>。</w:t>
      </w:r>
    </w:p>
    <w:p w14:paraId="7D5A8083">
      <w:pPr>
        <w:rPr>
          <w:rFonts w:ascii="宋体" w:hAnsi="宋体" w:cs="Times New Roman"/>
          <w:b/>
          <w:bCs/>
          <w:color w:val="auto"/>
          <w:szCs w:val="21"/>
          <w:highlight w:val="none"/>
        </w:rPr>
      </w:pPr>
      <w:r>
        <w:rPr>
          <w:rFonts w:hint="eastAsia" w:ascii="宋体" w:hAnsi="宋体" w:cs="Times New Roman"/>
          <w:b/>
          <w:bCs/>
          <w:color w:val="auto"/>
          <w:szCs w:val="21"/>
          <w:highlight w:val="none"/>
        </w:rPr>
        <w:t>二、服务要求</w:t>
      </w:r>
    </w:p>
    <w:p w14:paraId="140113B5">
      <w:pPr>
        <w:ind w:firstLine="420" w:firstLineChars="200"/>
        <w:rPr>
          <w:rFonts w:ascii="宋体" w:hAnsi="宋体" w:cs="Times New Roman"/>
          <w:color w:val="auto"/>
          <w:szCs w:val="21"/>
          <w:highlight w:val="none"/>
        </w:rPr>
      </w:pPr>
      <w:r>
        <w:rPr>
          <w:rFonts w:hint="eastAsia" w:ascii="宋体" w:hAnsi="宋体" w:cs="Times New Roman"/>
          <w:color w:val="auto"/>
          <w:szCs w:val="21"/>
          <w:highlight w:val="none"/>
        </w:rPr>
        <w:t>1.工作地点：</w:t>
      </w:r>
      <w:r>
        <w:rPr>
          <w:rFonts w:hint="eastAsia" w:ascii="宋体" w:hAnsi="宋体" w:cs="Times New Roman"/>
          <w:color w:val="auto"/>
          <w:szCs w:val="21"/>
          <w:highlight w:val="none"/>
        </w:rPr>
        <w:t>采购人及其实际管理的下属管理公司（合资公司/项目公司）的自营、运营托管的项目门店。</w:t>
      </w:r>
    </w:p>
    <w:p w14:paraId="085DD2CF">
      <w:pPr>
        <w:ind w:firstLine="420" w:firstLineChars="200"/>
        <w:rPr>
          <w:rFonts w:ascii="宋体" w:hAnsi="宋体" w:cs="Times New Roman"/>
          <w:color w:val="auto"/>
          <w:szCs w:val="21"/>
          <w:highlight w:val="none"/>
        </w:rPr>
      </w:pPr>
      <w:r>
        <w:rPr>
          <w:rFonts w:hint="eastAsia" w:ascii="宋体" w:hAnsi="宋体" w:cs="Times New Roman"/>
          <w:color w:val="auto"/>
          <w:szCs w:val="21"/>
          <w:highlight w:val="none"/>
        </w:rPr>
        <w:t>2.工作时间：月休4天（轮班制，轮休不含法定节假日），根据各项目经营情况进行排班，每天服务人员上岗时间为8小时。</w:t>
      </w:r>
    </w:p>
    <w:p w14:paraId="6C85173C">
      <w:pPr>
        <w:ind w:firstLine="420" w:firstLineChars="200"/>
        <w:rPr>
          <w:rFonts w:ascii="宋体" w:hAnsi="宋体" w:cs="Times New Roman"/>
          <w:color w:val="auto"/>
          <w:szCs w:val="21"/>
          <w:highlight w:val="none"/>
        </w:rPr>
      </w:pPr>
      <w:r>
        <w:rPr>
          <w:rFonts w:hint="eastAsia" w:ascii="宋体" w:hAnsi="宋体" w:cs="Times New Roman"/>
          <w:color w:val="auto"/>
          <w:szCs w:val="21"/>
          <w:highlight w:val="none"/>
        </w:rPr>
        <w:t>3.服务形式为：本项目明确为岗位环节外包，不属于劳务派遣；中标人根据采购人约定的范围及具体需要，配置人员到采购人指定的场所从事专业的服务，完成采购人的工作任务；采购人对中标人提供的服务进行监管，根据中标人履约情况，进行考核；所有验收资料必须上传系统归档留存。</w:t>
      </w:r>
    </w:p>
    <w:p w14:paraId="48D948F7">
      <w:pPr>
        <w:ind w:firstLine="420" w:firstLineChars="200"/>
        <w:rPr>
          <w:rFonts w:ascii="宋体" w:hAnsi="宋体" w:cs="Times New Roman"/>
          <w:color w:val="auto"/>
          <w:szCs w:val="21"/>
          <w:highlight w:val="none"/>
        </w:rPr>
      </w:pPr>
      <w:r>
        <w:rPr>
          <w:rFonts w:hint="eastAsia" w:ascii="宋体" w:hAnsi="宋体" w:cs="Times New Roman"/>
          <w:color w:val="auto"/>
          <w:szCs w:val="21"/>
          <w:highlight w:val="none"/>
        </w:rPr>
        <w:t>4.中标人应为服务人员制定科学合理的培训方案；组织师资对服务人员进行岗前 + 在岗常态化培训；做好培训记录以备采购人随时查阅。</w:t>
      </w:r>
    </w:p>
    <w:p w14:paraId="35E7B943">
      <w:pPr>
        <w:ind w:firstLine="420" w:firstLineChars="200"/>
        <w:rPr>
          <w:rFonts w:ascii="宋体" w:hAnsi="宋体" w:cs="Times New Roman"/>
          <w:color w:val="auto"/>
          <w:szCs w:val="21"/>
          <w:highlight w:val="none"/>
        </w:rPr>
      </w:pPr>
      <w:r>
        <w:rPr>
          <w:rFonts w:hint="eastAsia" w:ascii="宋体" w:hAnsi="宋体" w:cs="Times New Roman"/>
          <w:color w:val="auto"/>
          <w:szCs w:val="21"/>
          <w:highlight w:val="none"/>
        </w:rPr>
        <w:t>5.中标人应制定严密的劳动合同并签订书面的劳动合同；负责根据国家政策为服务人员缴纳社会保险及公积金；中标人应为提供的服务人员办理经济赔偿的手续及赔付；处理服务人员提出的劳动仲裁、诉讼等事宜；中标人提供的服务人员发生重大疾病、非因工死亡等事故，中标人依照法律法规进行调查处理。发生工伤事故，由中标人以雇主身份进行调查及处理，并为服务人员进行工伤鉴定、工伤待遇申报。该费用为包干费，中标人应当承担所有责任。</w:t>
      </w:r>
    </w:p>
    <w:p w14:paraId="15BB06E6">
      <w:pPr>
        <w:ind w:firstLine="420" w:firstLineChars="200"/>
        <w:rPr>
          <w:rFonts w:ascii="宋体" w:hAnsi="宋体" w:cs="Times New Roman"/>
          <w:color w:val="auto"/>
          <w:szCs w:val="21"/>
          <w:highlight w:val="none"/>
        </w:rPr>
      </w:pPr>
      <w:r>
        <w:rPr>
          <w:rFonts w:hint="eastAsia" w:ascii="宋体" w:hAnsi="宋体" w:cs="Times New Roman"/>
          <w:color w:val="auto"/>
          <w:szCs w:val="21"/>
          <w:highlight w:val="none"/>
        </w:rPr>
        <w:t>6.履约能力及考核要求:</w:t>
      </w:r>
    </w:p>
    <w:p w14:paraId="43046AF0">
      <w:pPr>
        <w:ind w:firstLine="420" w:firstLineChars="200"/>
        <w:rPr>
          <w:rFonts w:ascii="宋体" w:hAnsi="宋体" w:cs="Times New Roman"/>
          <w:color w:val="auto"/>
          <w:szCs w:val="21"/>
          <w:highlight w:val="none"/>
        </w:rPr>
      </w:pPr>
      <w:r>
        <w:rPr>
          <w:rFonts w:hint="eastAsia" w:ascii="宋体" w:hAnsi="宋体" w:cs="Times New Roman"/>
          <w:color w:val="auto"/>
          <w:szCs w:val="21"/>
          <w:highlight w:val="none"/>
        </w:rPr>
        <w:t>（1）中标人应提供所有服务人员的个人基本资料。采购人对中标人提供的不符合服务人员要求人员无条件退回，并要求中标人在7日内更换能满足服务人员要求的人员；中标人需妥善保管员工档案以备采购人随时查阅。中标人安排的服务人员被12345、阳光网或集团官网等相关官方渠道有效投诉，扣除中标人管理服务费1000元/例；月度内有效投诉连续2例及以上或服务期内累计达到10例及以上的，或出现团体（3人及以上）怠工、罢工等行为，采购人有权单方面终止合同。如发生经济损失的，采购人有权向中标人追索相应的经济损失。</w:t>
      </w:r>
    </w:p>
    <w:p w14:paraId="1B875AAC">
      <w:pPr>
        <w:ind w:firstLine="420" w:firstLineChars="200"/>
        <w:rPr>
          <w:rFonts w:ascii="宋体" w:hAnsi="宋体" w:cs="Times New Roman"/>
          <w:color w:val="auto"/>
          <w:szCs w:val="21"/>
          <w:highlight w:val="none"/>
        </w:rPr>
      </w:pPr>
      <w:r>
        <w:rPr>
          <w:rFonts w:hint="eastAsia" w:ascii="宋体" w:hAnsi="宋体" w:cs="Times New Roman"/>
          <w:color w:val="auto"/>
          <w:szCs w:val="21"/>
          <w:highlight w:val="none"/>
        </w:rPr>
        <w:t>（2）中标人在接到采购人要求增加岗位人员通知后，应在30天内负责安排符合相应岗位人员要求的人员提供服务。未能按规定的时间安排人员到岗服务的，中标人须向采购人缴纳罚金，处罚金的标准是每逾期一天将增加所补充岗位月薪的10%。如中标人上述行为给采购人造成损失的，中标人还须承担赔偿责任。</w:t>
      </w:r>
    </w:p>
    <w:p w14:paraId="32AE3806">
      <w:pPr>
        <w:ind w:firstLine="420" w:firstLineChars="200"/>
        <w:rPr>
          <w:rFonts w:ascii="宋体" w:hAnsi="宋体" w:cs="Times New Roman"/>
          <w:color w:val="auto"/>
          <w:szCs w:val="21"/>
          <w:highlight w:val="none"/>
        </w:rPr>
      </w:pPr>
      <w:r>
        <w:rPr>
          <w:rFonts w:hint="eastAsia" w:ascii="宋体" w:hAnsi="宋体" w:cs="Times New Roman"/>
          <w:color w:val="auto"/>
          <w:szCs w:val="21"/>
          <w:highlight w:val="none"/>
        </w:rPr>
        <w:t>7.按照服务人员当月实际出勤时间计算（当月全勤天数为满月天数，轮休天数视为出勤时间），如发生因服务人员未到岗或服务不符合要求导致的扣罚或发生须赔偿采购人经济损失等费用的，采购人有权从应付的服务费中扣除。</w:t>
      </w:r>
    </w:p>
    <w:p w14:paraId="60A81937">
      <w:pPr>
        <w:ind w:firstLine="420" w:firstLineChars="200"/>
        <w:rPr>
          <w:rFonts w:ascii="宋体" w:hAnsi="宋体" w:cs="Times New Roman"/>
          <w:color w:val="auto"/>
          <w:szCs w:val="21"/>
          <w:highlight w:val="none"/>
        </w:rPr>
      </w:pPr>
      <w:r>
        <w:rPr>
          <w:rFonts w:hint="eastAsia" w:ascii="宋体" w:hAnsi="宋体" w:cs="Times New Roman"/>
          <w:color w:val="auto"/>
          <w:szCs w:val="21"/>
          <w:highlight w:val="none"/>
        </w:rPr>
        <w:t>8.如遇政府惠企政策对社保、公积金或税费进行减免，减免部分中标人须退回给采购人。如遇政府社保、公积金最低基数调整导致费用上调，增加部分（不含税）由采购人承担，与中标人进行结算。如中标人所安排的服务人员为退休返聘人员或实习生，社保部分差额及公积金需退还采购人；如服务入职或离职当月因特殊原因未购买社保公积金，中标人需退还相应费用给采购人；如服务入职或离职当月无法停缴社保公积金，当月折算未上岗部分社保公积金部分由采购人承担。</w:t>
      </w:r>
    </w:p>
    <w:p w14:paraId="2BDC476C">
      <w:pPr>
        <w:ind w:firstLine="420" w:firstLineChars="200"/>
        <w:rPr>
          <w:rFonts w:ascii="宋体" w:hAnsi="宋体" w:cs="Times New Roman"/>
          <w:color w:val="auto"/>
          <w:szCs w:val="21"/>
          <w:highlight w:val="none"/>
        </w:rPr>
      </w:pPr>
      <w:r>
        <w:rPr>
          <w:rFonts w:hint="eastAsia" w:ascii="宋体" w:hAnsi="宋体" w:cs="Times New Roman"/>
          <w:color w:val="auto"/>
          <w:szCs w:val="21"/>
          <w:highlight w:val="none"/>
        </w:rPr>
        <w:t>9.如发生中标人派出的服务人员休产假的，如其产假期间采购人正常支付服务费，中标人应把社保结算部分产假人员补贴费用退回给采购人。</w:t>
      </w:r>
    </w:p>
    <w:p w14:paraId="3CACB80D">
      <w:pPr>
        <w:ind w:firstLine="420" w:firstLineChars="200"/>
        <w:rPr>
          <w:rFonts w:ascii="宋体" w:hAnsi="宋体" w:cs="Times New Roman"/>
          <w:color w:val="auto"/>
          <w:szCs w:val="21"/>
          <w:highlight w:val="none"/>
        </w:rPr>
      </w:pPr>
      <w:r>
        <w:rPr>
          <w:rFonts w:hint="eastAsia" w:cs="Times New Roman"/>
          <w:color w:val="auto"/>
          <w:szCs w:val="21"/>
          <w:highlight w:val="none"/>
        </w:rPr>
        <w:t>10.</w:t>
      </w:r>
      <w:r>
        <w:rPr>
          <w:rFonts w:hint="eastAsia"/>
          <w:color w:val="auto"/>
          <w:highlight w:val="none"/>
        </w:rPr>
        <w:t xml:space="preserve"> </w:t>
      </w:r>
      <w:r>
        <w:rPr>
          <w:rFonts w:hint="eastAsia" w:ascii="宋体" w:hAnsi="宋体" w:cs="Times New Roman"/>
          <w:color w:val="auto"/>
          <w:szCs w:val="21"/>
          <w:highlight w:val="none"/>
        </w:rPr>
        <w:t>项目结束后，人员退回中标人，由中标人根据自身业务需要依法处理;如因客户提前终止项目或无正当理由退人，双方协商沟通。</w:t>
      </w:r>
    </w:p>
    <w:p w14:paraId="491D9EF1">
      <w:pPr>
        <w:rPr>
          <w:color w:val="auto"/>
          <w:sz w:val="28"/>
          <w:szCs w:val="28"/>
          <w:highlight w:val="none"/>
        </w:rPr>
      </w:pPr>
      <w:r>
        <w:rPr>
          <w:rFonts w:hint="eastAsia"/>
          <w:color w:val="auto"/>
          <w:sz w:val="28"/>
          <w:szCs w:val="28"/>
          <w:highlight w:val="none"/>
        </w:rPr>
        <w:br w:type="page"/>
      </w:r>
    </w:p>
    <w:p w14:paraId="106763B0">
      <w:pPr>
        <w:pStyle w:val="4"/>
        <w:spacing w:before="0" w:after="0" w:line="240" w:lineRule="auto"/>
        <w:rPr>
          <w:color w:val="auto"/>
          <w:sz w:val="24"/>
          <w:szCs w:val="24"/>
          <w:highlight w:val="none"/>
        </w:rPr>
      </w:pPr>
      <w:bookmarkStart w:id="19" w:name="_Toc26003"/>
      <w:r>
        <w:rPr>
          <w:rFonts w:hint="eastAsia"/>
          <w:color w:val="auto"/>
          <w:sz w:val="28"/>
          <w:szCs w:val="28"/>
          <w:highlight w:val="none"/>
        </w:rPr>
        <w:t>第四部分投标人须知</w:t>
      </w:r>
      <w:bookmarkEnd w:id="19"/>
    </w:p>
    <w:p w14:paraId="69680C22">
      <w:pPr>
        <w:pStyle w:val="5"/>
        <w:numPr>
          <w:ilvl w:val="0"/>
          <w:numId w:val="1"/>
        </w:numPr>
        <w:spacing w:before="0" w:after="0" w:line="480" w:lineRule="auto"/>
        <w:jc w:val="center"/>
        <w:rPr>
          <w:rFonts w:ascii="宋体" w:hAnsi="宋体"/>
          <w:color w:val="auto"/>
          <w:highlight w:val="none"/>
        </w:rPr>
      </w:pPr>
      <w:bookmarkStart w:id="20" w:name="_Toc30532"/>
      <w:r>
        <w:rPr>
          <w:rFonts w:hint="eastAsia" w:ascii="宋体" w:hAnsi="宋体"/>
          <w:color w:val="auto"/>
          <w:highlight w:val="none"/>
        </w:rPr>
        <w:t>说明</w:t>
      </w:r>
      <w:bookmarkEnd w:id="20"/>
    </w:p>
    <w:p w14:paraId="57A67334">
      <w:pPr>
        <w:pStyle w:val="6"/>
        <w:widowControl w:val="0"/>
        <w:numPr>
          <w:ilvl w:val="0"/>
          <w:numId w:val="2"/>
        </w:numPr>
        <w:overflowPunct w:val="0"/>
        <w:rPr>
          <w:rFonts w:ascii="宋体" w:hAnsi="宋体" w:cs="宋体"/>
          <w:color w:val="auto"/>
          <w:sz w:val="21"/>
          <w:szCs w:val="21"/>
          <w:highlight w:val="none"/>
        </w:rPr>
      </w:pPr>
      <w:bookmarkStart w:id="21" w:name="_Toc13888"/>
      <w:bookmarkStart w:id="22" w:name="_Toc3534"/>
      <w:r>
        <w:rPr>
          <w:rFonts w:hint="eastAsia" w:ascii="宋体" w:hAnsi="宋体" w:cs="宋体"/>
          <w:color w:val="auto"/>
          <w:sz w:val="21"/>
          <w:szCs w:val="21"/>
          <w:highlight w:val="none"/>
        </w:rPr>
        <w:t>适用范围</w:t>
      </w:r>
      <w:bookmarkEnd w:id="21"/>
      <w:bookmarkEnd w:id="22"/>
    </w:p>
    <w:p w14:paraId="279E7F96">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采购范围：见本文件《用户需求书》</w:t>
      </w:r>
    </w:p>
    <w:p w14:paraId="06917457">
      <w:pPr>
        <w:rPr>
          <w:rFonts w:ascii="宋体" w:hAnsi="宋体" w:cs="宋体"/>
          <w:color w:val="auto"/>
          <w:highlight w:val="none"/>
        </w:rPr>
      </w:pPr>
    </w:p>
    <w:p w14:paraId="1528CEBA">
      <w:pPr>
        <w:pStyle w:val="6"/>
        <w:widowControl w:val="0"/>
        <w:numPr>
          <w:ilvl w:val="0"/>
          <w:numId w:val="2"/>
        </w:numPr>
        <w:overflowPunct w:val="0"/>
        <w:rPr>
          <w:rFonts w:ascii="宋体" w:hAnsi="宋体" w:cs="宋体"/>
          <w:color w:val="auto"/>
          <w:sz w:val="21"/>
          <w:szCs w:val="21"/>
          <w:highlight w:val="none"/>
        </w:rPr>
      </w:pPr>
      <w:bookmarkStart w:id="23" w:name="_Toc303084246"/>
      <w:bookmarkStart w:id="24" w:name="_Toc298847174"/>
      <w:bookmarkStart w:id="25" w:name="_Toc1530"/>
      <w:bookmarkStart w:id="26" w:name="_Toc382049092"/>
      <w:bookmarkStart w:id="27" w:name="_Toc20286"/>
      <w:bookmarkStart w:id="28" w:name="_Toc13133"/>
      <w:r>
        <w:rPr>
          <w:rFonts w:hint="eastAsia" w:ascii="宋体" w:hAnsi="宋体" w:cs="宋体"/>
          <w:color w:val="auto"/>
          <w:sz w:val="21"/>
          <w:szCs w:val="21"/>
          <w:highlight w:val="none"/>
        </w:rPr>
        <w:t>定义</w:t>
      </w:r>
      <w:bookmarkEnd w:id="23"/>
      <w:bookmarkEnd w:id="24"/>
      <w:bookmarkEnd w:id="25"/>
      <w:bookmarkEnd w:id="26"/>
      <w:bookmarkEnd w:id="27"/>
      <w:bookmarkEnd w:id="28"/>
    </w:p>
    <w:p w14:paraId="598F73FC">
      <w:pPr>
        <w:pStyle w:val="41"/>
        <w:widowControl w:val="0"/>
        <w:adjustRightInd/>
        <w:snapToGrid/>
        <w:ind w:left="425" w:hanging="425" w:firstLineChars="0"/>
        <w:jc w:val="both"/>
        <w:rPr>
          <w:rFonts w:ascii="宋体" w:hAnsi="宋体" w:cs="宋体"/>
          <w:vanish/>
          <w:color w:val="auto"/>
          <w:szCs w:val="21"/>
          <w:highlight w:val="none"/>
        </w:rPr>
      </w:pPr>
    </w:p>
    <w:p w14:paraId="6F617026">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采购人：见投标邀请书。</w:t>
      </w:r>
    </w:p>
    <w:p w14:paraId="08184756">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投标人：响应采购并且符合采购文件规定资格条件和参加投标竞争的法人、其他组织或者自然人。</w:t>
      </w:r>
    </w:p>
    <w:p w14:paraId="26756684">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法人：法人是依法在国内进行注册并具有民事权利能力和民事行为能力，依法独立享有民事权利和承担民事义务的组织。</w:t>
      </w:r>
    </w:p>
    <w:p w14:paraId="00EA993E">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中标人：指经评标委员会评审推荐、采购人确认的获得本项目中标资格的投标人。</w:t>
      </w:r>
    </w:p>
    <w:p w14:paraId="43059758">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采购代理机构：见投标邀请书。</w:t>
      </w:r>
    </w:p>
    <w:p w14:paraId="488BF12C">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评标委员会：评标委员会是依据相关规定组建的专门负责本次采购其评标工作的临时性机构。</w:t>
      </w:r>
    </w:p>
    <w:p w14:paraId="3BB000FF">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合同：指由本次采购所产生的合同或合约文件。</w:t>
      </w:r>
    </w:p>
    <w:p w14:paraId="6A231292">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公章：公章是指经过正规的法定程序并备案的法人公章与投标专用章。（投标人如在投标文件中使用“投标专用章”，应提供法定代表人签字或加盖公章说明该“投标专用章”与法人公章具备同等效力的证明文件，且投标当天应携带相关原件到现场，以供核查。因投标文件未提供相关手续复印件和无法核查投标专用章的真实性而导致的后果由投标人自行承担。）</w:t>
      </w:r>
    </w:p>
    <w:p w14:paraId="5E8C665F">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时间：本文件规定按日计算期间的，开始当天不计入，从次日开始计算。期限的最后一日是国家法定节假日的，顺延到节假日后的次日为期限的最后一日。</w:t>
      </w:r>
    </w:p>
    <w:p w14:paraId="4B40239A">
      <w:pPr>
        <w:rPr>
          <w:rFonts w:ascii="宋体" w:hAnsi="宋体" w:cs="宋体"/>
          <w:color w:val="auto"/>
          <w:highlight w:val="none"/>
        </w:rPr>
      </w:pPr>
    </w:p>
    <w:p w14:paraId="76A2A3A8">
      <w:pPr>
        <w:pStyle w:val="6"/>
        <w:widowControl w:val="0"/>
        <w:numPr>
          <w:ilvl w:val="0"/>
          <w:numId w:val="2"/>
        </w:numPr>
        <w:overflowPunct w:val="0"/>
        <w:rPr>
          <w:rFonts w:ascii="宋体" w:hAnsi="宋体" w:cs="宋体"/>
          <w:color w:val="auto"/>
          <w:sz w:val="21"/>
          <w:szCs w:val="21"/>
          <w:highlight w:val="none"/>
        </w:rPr>
      </w:pPr>
      <w:bookmarkStart w:id="29" w:name="_Toc11624"/>
      <w:bookmarkStart w:id="30" w:name="_Toc2965"/>
      <w:r>
        <w:rPr>
          <w:rFonts w:hint="eastAsia" w:ascii="宋体" w:hAnsi="宋体" w:cs="宋体"/>
          <w:color w:val="auto"/>
          <w:sz w:val="21"/>
          <w:szCs w:val="21"/>
          <w:highlight w:val="none"/>
        </w:rPr>
        <w:t>货物和服务</w:t>
      </w:r>
      <w:bookmarkEnd w:id="29"/>
      <w:bookmarkEnd w:id="30"/>
    </w:p>
    <w:p w14:paraId="586D66A1">
      <w:pPr>
        <w:pStyle w:val="41"/>
        <w:widowControl w:val="0"/>
        <w:adjustRightInd/>
        <w:snapToGrid/>
        <w:ind w:left="425" w:hanging="425" w:firstLineChars="0"/>
        <w:jc w:val="both"/>
        <w:rPr>
          <w:rFonts w:ascii="宋体" w:hAnsi="宋体" w:cs="宋体"/>
          <w:vanish/>
          <w:color w:val="auto"/>
          <w:szCs w:val="21"/>
          <w:highlight w:val="none"/>
        </w:rPr>
      </w:pPr>
    </w:p>
    <w:p w14:paraId="78071F67">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货物是指各种形态和种类的物品，包括原材料、燃料、设备、产品等。</w:t>
      </w:r>
    </w:p>
    <w:p w14:paraId="444CA85B">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服务是指除货物和工程以外的其他采购对象。</w:t>
      </w:r>
    </w:p>
    <w:p w14:paraId="4BE3814D">
      <w:pPr>
        <w:rPr>
          <w:rFonts w:ascii="宋体" w:hAnsi="宋体" w:cs="宋体"/>
          <w:color w:val="auto"/>
          <w:highlight w:val="none"/>
        </w:rPr>
      </w:pPr>
    </w:p>
    <w:p w14:paraId="71E4436E">
      <w:pPr>
        <w:pStyle w:val="6"/>
        <w:widowControl w:val="0"/>
        <w:numPr>
          <w:ilvl w:val="0"/>
          <w:numId w:val="2"/>
        </w:numPr>
        <w:overflowPunct w:val="0"/>
        <w:rPr>
          <w:rFonts w:ascii="宋体" w:hAnsi="宋体" w:cs="宋体"/>
          <w:color w:val="auto"/>
          <w:sz w:val="21"/>
          <w:szCs w:val="21"/>
          <w:highlight w:val="none"/>
        </w:rPr>
      </w:pPr>
      <w:bookmarkStart w:id="31" w:name="_Toc23587"/>
      <w:bookmarkStart w:id="32" w:name="_Toc15719"/>
      <w:r>
        <w:rPr>
          <w:rFonts w:hint="eastAsia" w:ascii="宋体" w:hAnsi="宋体" w:cs="宋体"/>
          <w:color w:val="auto"/>
          <w:sz w:val="21"/>
          <w:szCs w:val="21"/>
          <w:highlight w:val="none"/>
        </w:rPr>
        <w:t>投标费用</w:t>
      </w:r>
      <w:bookmarkEnd w:id="31"/>
      <w:bookmarkEnd w:id="32"/>
    </w:p>
    <w:p w14:paraId="5CFBD8B5">
      <w:pPr>
        <w:pStyle w:val="41"/>
        <w:widowControl w:val="0"/>
        <w:adjustRightInd/>
        <w:snapToGrid/>
        <w:ind w:left="425" w:hanging="425" w:firstLineChars="0"/>
        <w:jc w:val="both"/>
        <w:rPr>
          <w:rFonts w:ascii="宋体" w:hAnsi="宋体" w:cs="宋体"/>
          <w:vanish/>
          <w:color w:val="auto"/>
          <w:szCs w:val="21"/>
          <w:highlight w:val="none"/>
        </w:rPr>
      </w:pPr>
    </w:p>
    <w:p w14:paraId="44B57A6F">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投标人应承担所有与编写投标文件和参加投标有关的自身的所有费用，不论投标的结果如何，采购代理机构和采购人在任何情况下均无义务和责任承担这些费用。</w:t>
      </w:r>
    </w:p>
    <w:p w14:paraId="0126D6A2">
      <w:pPr>
        <w:widowControl w:val="0"/>
        <w:adjustRightInd/>
        <w:snapToGrid/>
        <w:jc w:val="both"/>
        <w:rPr>
          <w:rFonts w:ascii="宋体" w:hAnsi="宋体" w:cs="宋体"/>
          <w:color w:val="auto"/>
          <w:szCs w:val="21"/>
          <w:highlight w:val="none"/>
        </w:rPr>
      </w:pPr>
    </w:p>
    <w:p w14:paraId="4A04C451">
      <w:pPr>
        <w:pStyle w:val="6"/>
        <w:widowControl w:val="0"/>
        <w:numPr>
          <w:ilvl w:val="0"/>
          <w:numId w:val="2"/>
        </w:numPr>
        <w:overflowPunct w:val="0"/>
        <w:rPr>
          <w:rFonts w:ascii="宋体" w:hAnsi="宋体" w:cs="宋体"/>
          <w:color w:val="auto"/>
          <w:sz w:val="21"/>
          <w:szCs w:val="21"/>
          <w:highlight w:val="none"/>
        </w:rPr>
      </w:pPr>
      <w:bookmarkStart w:id="33" w:name="_Toc6180"/>
      <w:bookmarkStart w:id="34" w:name="_Toc18232"/>
      <w:r>
        <w:rPr>
          <w:rFonts w:hint="eastAsia" w:ascii="宋体" w:hAnsi="宋体" w:cs="宋体"/>
          <w:color w:val="auto"/>
          <w:sz w:val="21"/>
          <w:szCs w:val="21"/>
          <w:highlight w:val="none"/>
        </w:rPr>
        <w:t>知识产权</w:t>
      </w:r>
      <w:bookmarkEnd w:id="33"/>
      <w:bookmarkEnd w:id="34"/>
    </w:p>
    <w:p w14:paraId="33EC2B7F">
      <w:pPr>
        <w:pStyle w:val="41"/>
        <w:widowControl w:val="0"/>
        <w:adjustRightInd/>
        <w:snapToGrid/>
        <w:ind w:left="425" w:hanging="425" w:firstLineChars="0"/>
        <w:jc w:val="both"/>
        <w:rPr>
          <w:rFonts w:ascii="宋体" w:hAnsi="宋体" w:cs="宋体"/>
          <w:vanish/>
          <w:color w:val="auto"/>
          <w:szCs w:val="21"/>
          <w:highlight w:val="none"/>
        </w:rPr>
      </w:pPr>
    </w:p>
    <w:p w14:paraId="064D84CD">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14:paraId="66EC61E5">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采购人享有本项目实施过程中产生的知识成果及知识产权。</w:t>
      </w:r>
    </w:p>
    <w:p w14:paraId="15747B97">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投标人如欲在项目实施过程中采用自有知识成果，需在投标文件中声明，并提供相关知识产权证明文件。使用该知识成果后，投标人需提供开发接口和开发手册等技术文档。</w:t>
      </w:r>
    </w:p>
    <w:p w14:paraId="30B60AD3">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采购货物为计算机办公设备时，投标人提供的产品必须是预装正版操作系统软件的计算机产品。</w:t>
      </w:r>
    </w:p>
    <w:p w14:paraId="52CA189E">
      <w:pPr>
        <w:widowControl w:val="0"/>
        <w:adjustRightInd/>
        <w:snapToGrid/>
        <w:ind w:left="567"/>
        <w:jc w:val="both"/>
        <w:rPr>
          <w:rFonts w:ascii="宋体" w:hAnsi="宋体" w:cs="宋体"/>
          <w:color w:val="auto"/>
          <w:szCs w:val="21"/>
          <w:highlight w:val="none"/>
        </w:rPr>
      </w:pPr>
    </w:p>
    <w:p w14:paraId="2E1F48AE">
      <w:pPr>
        <w:pStyle w:val="6"/>
        <w:widowControl w:val="0"/>
        <w:numPr>
          <w:ilvl w:val="0"/>
          <w:numId w:val="2"/>
        </w:numPr>
        <w:overflowPunct w:val="0"/>
        <w:rPr>
          <w:rFonts w:ascii="宋体" w:hAnsi="宋体" w:cs="宋体"/>
          <w:color w:val="auto"/>
          <w:sz w:val="21"/>
          <w:szCs w:val="21"/>
          <w:highlight w:val="none"/>
        </w:rPr>
      </w:pPr>
      <w:bookmarkStart w:id="35" w:name="_Toc2352"/>
      <w:bookmarkStart w:id="36" w:name="_Toc29931"/>
      <w:r>
        <w:rPr>
          <w:rFonts w:hint="eastAsia" w:ascii="宋体" w:hAnsi="宋体" w:cs="宋体"/>
          <w:color w:val="auto"/>
          <w:sz w:val="21"/>
          <w:szCs w:val="21"/>
          <w:highlight w:val="none"/>
        </w:rPr>
        <w:t>关于联合体投标</w:t>
      </w:r>
      <w:bookmarkEnd w:id="35"/>
      <w:bookmarkEnd w:id="36"/>
    </w:p>
    <w:p w14:paraId="0134088B">
      <w:pPr>
        <w:pStyle w:val="41"/>
        <w:widowControl w:val="0"/>
        <w:adjustRightInd/>
        <w:snapToGrid/>
        <w:ind w:left="425" w:hanging="425" w:firstLineChars="0"/>
        <w:jc w:val="both"/>
        <w:rPr>
          <w:rFonts w:ascii="宋体" w:hAnsi="宋体" w:cs="宋体"/>
          <w:vanish/>
          <w:color w:val="auto"/>
          <w:szCs w:val="21"/>
          <w:highlight w:val="none"/>
        </w:rPr>
      </w:pPr>
    </w:p>
    <w:p w14:paraId="44385AFE">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对接受联合体投标的项目：两个以上的自然人、法人或者其他组织可以组成一个联合体，以一个投标人的身份共同参加采购活动。</w:t>
      </w:r>
    </w:p>
    <w:p w14:paraId="41079957">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以联合体形式参与项目的供应商在领购采购文件时，应提供所有联合体组成成员的营业执照复印件，并加盖各联合体组成成员的公章。</w:t>
      </w:r>
    </w:p>
    <w:p w14:paraId="5B928674">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联合体各方均应具有独立承担民事责任能力的法人或其他组织。</w:t>
      </w:r>
    </w:p>
    <w:p w14:paraId="1F3D06E7">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两个以上的自然人、法人或者其他组织组成一个联合体，以一个供应商的身份共同参加采购活动的，应当对所有联合体成员进行信用记录查询，联合体成员存在不良信用记录的，视同联合体存在不良信用记录。</w:t>
      </w:r>
    </w:p>
    <w:p w14:paraId="033EA1F1">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采购文件对投标人资格条件有规定的，联合体各方均应当具备规定的相应资格条件。由同一专业的单位组成的联合体，按照资质等级较低的单位确定资质等级。</w:t>
      </w:r>
    </w:p>
    <w:p w14:paraId="14D73BBF">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联合体各方之间应当签订共同投标协议并在投标文件内提交，明确约定联合体各方承担的工作和相应的责任。联合体各方签订共同投标协议后，不得再以自己名义单独在同一项目中投标，也不得组成新的联合体参加同一项目投标。</w:t>
      </w:r>
    </w:p>
    <w:p w14:paraId="201BD3C6">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供应商为联合体的，可以由联合体中的任意一方交纳保证金，其交纳的保证金对联合体各方均具有约束力。</w:t>
      </w:r>
    </w:p>
    <w:p w14:paraId="6698250D">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除联合体协议明确授权盖章单位外，联合体投标时投标文件中所有要求盖章的地方均须加盖联合体所有组成成员的公章，否则该处盖章无效。</w:t>
      </w:r>
    </w:p>
    <w:p w14:paraId="75D2408E">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联合体进行评分时，业绩、奖项等的认定和评分根据共同投标协议约定的各方承担的工作和相应责任，确定一方打分，不累加打分；评审标准不明确或难以明确以哪一方计算评分情况时，则按主体方情况评分。</w:t>
      </w:r>
    </w:p>
    <w:p w14:paraId="1E0389D0">
      <w:pPr>
        <w:widowControl w:val="0"/>
        <w:adjustRightInd/>
        <w:snapToGrid/>
        <w:ind w:left="567"/>
        <w:jc w:val="both"/>
        <w:rPr>
          <w:rFonts w:ascii="宋体" w:hAnsi="宋体" w:cs="宋体"/>
          <w:color w:val="auto"/>
          <w:szCs w:val="21"/>
          <w:highlight w:val="none"/>
        </w:rPr>
      </w:pPr>
    </w:p>
    <w:p w14:paraId="08CABEB7">
      <w:pPr>
        <w:pStyle w:val="6"/>
        <w:widowControl w:val="0"/>
        <w:numPr>
          <w:ilvl w:val="0"/>
          <w:numId w:val="2"/>
        </w:numPr>
        <w:overflowPunct w:val="0"/>
        <w:rPr>
          <w:rFonts w:ascii="宋体" w:hAnsi="宋体" w:cs="宋体"/>
          <w:color w:val="auto"/>
          <w:sz w:val="21"/>
          <w:szCs w:val="21"/>
          <w:highlight w:val="none"/>
        </w:rPr>
      </w:pPr>
      <w:bookmarkStart w:id="37" w:name="_Toc17342"/>
      <w:bookmarkStart w:id="38" w:name="_Toc3572"/>
      <w:r>
        <w:rPr>
          <w:rFonts w:hint="eastAsia" w:ascii="宋体" w:hAnsi="宋体" w:cs="宋体"/>
          <w:color w:val="auto"/>
          <w:sz w:val="21"/>
          <w:szCs w:val="21"/>
          <w:highlight w:val="none"/>
        </w:rPr>
        <w:t>关于分支机构投标</w:t>
      </w:r>
      <w:bookmarkEnd w:id="37"/>
      <w:bookmarkEnd w:id="38"/>
    </w:p>
    <w:p w14:paraId="65033743">
      <w:pPr>
        <w:pStyle w:val="41"/>
        <w:widowControl w:val="0"/>
        <w:adjustRightInd/>
        <w:snapToGrid/>
        <w:ind w:left="425" w:hanging="425" w:firstLineChars="0"/>
        <w:jc w:val="both"/>
        <w:rPr>
          <w:rFonts w:ascii="宋体" w:hAnsi="宋体" w:cs="宋体"/>
          <w:vanish/>
          <w:color w:val="auto"/>
          <w:szCs w:val="21"/>
          <w:highlight w:val="none"/>
        </w:rPr>
      </w:pPr>
      <w:bookmarkStart w:id="39" w:name="EB389f116341dd4693875bc7987e7327f3"/>
    </w:p>
    <w:p w14:paraId="476BFBCD">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对可接受分支机构投标的项目，分支机构投标的，需提供具有法人资格的总公司的营业执照原件扫描件及授权书，授权书须加盖总公司公章。总公司可就本项目或此类项目在一定范围或时间内出具授权书。已由总公司授权的，总公司取得的相关资质证书对分公司有效，法律法规或者行业另有规定的除外。</w:t>
      </w:r>
      <w:bookmarkEnd w:id="39"/>
    </w:p>
    <w:p w14:paraId="14A7C7FC">
      <w:pPr>
        <w:widowControl w:val="0"/>
        <w:adjustRightInd/>
        <w:snapToGrid/>
        <w:ind w:left="567"/>
        <w:jc w:val="both"/>
        <w:rPr>
          <w:rFonts w:ascii="宋体" w:hAnsi="宋体" w:cs="宋体"/>
          <w:color w:val="auto"/>
          <w:szCs w:val="21"/>
          <w:highlight w:val="none"/>
        </w:rPr>
      </w:pPr>
    </w:p>
    <w:p w14:paraId="03AFC03A">
      <w:pPr>
        <w:pStyle w:val="6"/>
        <w:widowControl w:val="0"/>
        <w:numPr>
          <w:ilvl w:val="0"/>
          <w:numId w:val="2"/>
        </w:numPr>
        <w:overflowPunct w:val="0"/>
        <w:rPr>
          <w:rFonts w:ascii="宋体" w:hAnsi="宋体" w:cs="宋体"/>
          <w:color w:val="auto"/>
          <w:sz w:val="21"/>
          <w:szCs w:val="21"/>
          <w:highlight w:val="none"/>
        </w:rPr>
      </w:pPr>
      <w:bookmarkStart w:id="40" w:name="_Toc3885"/>
      <w:r>
        <w:rPr>
          <w:rFonts w:hint="eastAsia" w:ascii="宋体" w:hAnsi="宋体" w:cs="宋体"/>
          <w:color w:val="auto"/>
          <w:sz w:val="21"/>
          <w:szCs w:val="21"/>
          <w:highlight w:val="none"/>
        </w:rPr>
        <w:t>踏勘现场</w:t>
      </w:r>
      <w:bookmarkEnd w:id="40"/>
    </w:p>
    <w:p w14:paraId="086E34F6">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《投标资料表》规定组织踏勘现场的，采购人按《投标资料表》规定的时间、地点组织响应人踏勘项目现场；</w:t>
      </w:r>
    </w:p>
    <w:p w14:paraId="06F26436">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响应人踏勘现场发生的费用自理；</w:t>
      </w:r>
    </w:p>
    <w:p w14:paraId="1BFB30DA">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除采购人的原因外，响应人自行负责在踏勘现场中所发生的人员伤亡和财产损失；</w:t>
      </w:r>
    </w:p>
    <w:p w14:paraId="0E8DEEBE">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采购人在踏勘现场中介绍的实施地点和相关的周边环境情况，供响应人在编制响应文件时参考，采购人不对响应人据此作出的判断和决策负责；</w:t>
      </w:r>
    </w:p>
    <w:p w14:paraId="760CB6CD">
      <w:pPr>
        <w:rPr>
          <w:rFonts w:ascii="宋体" w:hAnsi="宋体" w:cs="宋体"/>
          <w:color w:val="auto"/>
          <w:highlight w:val="none"/>
        </w:rPr>
      </w:pPr>
    </w:p>
    <w:p w14:paraId="60CDD71F">
      <w:pPr>
        <w:pStyle w:val="5"/>
        <w:numPr>
          <w:ilvl w:val="0"/>
          <w:numId w:val="1"/>
        </w:numPr>
        <w:spacing w:before="0" w:after="0" w:line="360" w:lineRule="auto"/>
        <w:jc w:val="center"/>
        <w:rPr>
          <w:rFonts w:ascii="宋体" w:hAnsi="宋体" w:cs="宋体"/>
          <w:color w:val="auto"/>
          <w:highlight w:val="none"/>
        </w:rPr>
      </w:pPr>
      <w:bookmarkStart w:id="41" w:name="_Toc22527"/>
      <w:bookmarkStart w:id="42" w:name="_Toc9444"/>
      <w:r>
        <w:rPr>
          <w:rFonts w:hint="eastAsia" w:ascii="宋体" w:hAnsi="宋体" w:cs="宋体"/>
          <w:color w:val="auto"/>
          <w:highlight w:val="none"/>
        </w:rPr>
        <w:t>采购文件</w:t>
      </w:r>
      <w:bookmarkEnd w:id="41"/>
      <w:bookmarkEnd w:id="42"/>
    </w:p>
    <w:p w14:paraId="53C2BBD1">
      <w:pPr>
        <w:pStyle w:val="6"/>
        <w:widowControl w:val="0"/>
        <w:numPr>
          <w:ilvl w:val="0"/>
          <w:numId w:val="2"/>
        </w:numPr>
        <w:overflowPunct w:val="0"/>
        <w:rPr>
          <w:rFonts w:ascii="宋体" w:hAnsi="宋体" w:cs="宋体"/>
          <w:vanish/>
          <w:color w:val="auto"/>
          <w:szCs w:val="21"/>
          <w:highlight w:val="none"/>
        </w:rPr>
      </w:pPr>
      <w:bookmarkStart w:id="43" w:name="_Toc10638"/>
      <w:bookmarkStart w:id="44" w:name="_Toc20382"/>
      <w:r>
        <w:rPr>
          <w:rFonts w:hint="eastAsia" w:ascii="宋体" w:hAnsi="宋体" w:cs="宋体"/>
          <w:color w:val="auto"/>
          <w:sz w:val="21"/>
          <w:szCs w:val="21"/>
          <w:highlight w:val="none"/>
        </w:rPr>
        <w:t>采购文件的组成</w:t>
      </w:r>
      <w:bookmarkEnd w:id="43"/>
      <w:bookmarkEnd w:id="44"/>
    </w:p>
    <w:p w14:paraId="70AC2EEB">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采购文件包括：</w:t>
      </w:r>
    </w:p>
    <w:p w14:paraId="1890E017">
      <w:pPr>
        <w:widowControl w:val="0"/>
        <w:adjustRightInd/>
        <w:snapToGrid/>
        <w:jc w:val="both"/>
        <w:rPr>
          <w:rFonts w:ascii="宋体" w:hAnsi="宋体" w:cs="宋体"/>
          <w:color w:val="auto"/>
          <w:szCs w:val="21"/>
          <w:highlight w:val="none"/>
        </w:rPr>
      </w:pPr>
      <w:r>
        <w:rPr>
          <w:rFonts w:hint="eastAsia" w:ascii="宋体" w:hAnsi="宋体" w:cs="宋体"/>
          <w:color w:val="auto"/>
          <w:szCs w:val="21"/>
          <w:highlight w:val="none"/>
        </w:rPr>
        <w:t>（1）投标邀请书；</w:t>
      </w:r>
    </w:p>
    <w:p w14:paraId="08F1896E">
      <w:pPr>
        <w:widowControl w:val="0"/>
        <w:adjustRightInd/>
        <w:snapToGrid/>
        <w:jc w:val="both"/>
        <w:rPr>
          <w:rFonts w:ascii="宋体" w:hAnsi="宋体" w:cs="宋体"/>
          <w:color w:val="auto"/>
          <w:szCs w:val="21"/>
          <w:highlight w:val="none"/>
        </w:rPr>
      </w:pPr>
      <w:r>
        <w:rPr>
          <w:rFonts w:hint="eastAsia" w:ascii="宋体" w:hAnsi="宋体" w:cs="宋体"/>
          <w:color w:val="auto"/>
          <w:szCs w:val="21"/>
          <w:highlight w:val="none"/>
        </w:rPr>
        <w:t>（2）投标资料表；</w:t>
      </w:r>
    </w:p>
    <w:p w14:paraId="353207D8">
      <w:pPr>
        <w:widowControl w:val="0"/>
        <w:adjustRightInd/>
        <w:snapToGrid/>
        <w:jc w:val="both"/>
        <w:rPr>
          <w:rFonts w:ascii="宋体" w:hAnsi="宋体" w:cs="宋体"/>
          <w:color w:val="auto"/>
          <w:szCs w:val="21"/>
          <w:highlight w:val="none"/>
        </w:rPr>
      </w:pPr>
      <w:r>
        <w:rPr>
          <w:rFonts w:hint="eastAsia" w:ascii="宋体" w:hAnsi="宋体" w:cs="宋体"/>
          <w:color w:val="auto"/>
          <w:szCs w:val="21"/>
          <w:highlight w:val="none"/>
        </w:rPr>
        <w:t>（3）用户需求书；</w:t>
      </w:r>
    </w:p>
    <w:p w14:paraId="5B63BCDD">
      <w:pPr>
        <w:widowControl w:val="0"/>
        <w:adjustRightInd/>
        <w:snapToGrid/>
        <w:jc w:val="both"/>
        <w:rPr>
          <w:rFonts w:ascii="宋体" w:hAnsi="宋体" w:cs="宋体"/>
          <w:color w:val="auto"/>
          <w:szCs w:val="21"/>
          <w:highlight w:val="none"/>
        </w:rPr>
      </w:pPr>
      <w:r>
        <w:rPr>
          <w:rFonts w:hint="eastAsia" w:ascii="宋体" w:hAnsi="宋体" w:cs="宋体"/>
          <w:color w:val="auto"/>
          <w:szCs w:val="21"/>
          <w:highlight w:val="none"/>
        </w:rPr>
        <w:t>（4）投标人须知；</w:t>
      </w:r>
    </w:p>
    <w:p w14:paraId="1C514A7F">
      <w:pPr>
        <w:widowControl w:val="0"/>
        <w:adjustRightInd/>
        <w:snapToGrid/>
        <w:jc w:val="both"/>
        <w:rPr>
          <w:rFonts w:ascii="宋体" w:hAnsi="宋体" w:cs="宋体"/>
          <w:color w:val="auto"/>
          <w:szCs w:val="21"/>
          <w:highlight w:val="none"/>
        </w:rPr>
      </w:pPr>
      <w:r>
        <w:rPr>
          <w:rFonts w:hint="eastAsia" w:ascii="宋体" w:hAnsi="宋体" w:cs="宋体"/>
          <w:color w:val="auto"/>
          <w:szCs w:val="21"/>
          <w:highlight w:val="none"/>
        </w:rPr>
        <w:t>（5）拟签订的合同文本；</w:t>
      </w:r>
    </w:p>
    <w:p w14:paraId="75A3A64D">
      <w:pPr>
        <w:widowControl w:val="0"/>
        <w:adjustRightInd/>
        <w:snapToGrid/>
        <w:jc w:val="both"/>
        <w:rPr>
          <w:rFonts w:ascii="宋体" w:hAnsi="宋体" w:cs="宋体"/>
          <w:color w:val="auto"/>
          <w:szCs w:val="21"/>
          <w:highlight w:val="none"/>
        </w:rPr>
      </w:pPr>
      <w:r>
        <w:rPr>
          <w:rFonts w:hint="eastAsia" w:ascii="宋体" w:hAnsi="宋体" w:cs="宋体"/>
          <w:color w:val="auto"/>
          <w:szCs w:val="21"/>
          <w:highlight w:val="none"/>
        </w:rPr>
        <w:t>（6）投标文件格式；</w:t>
      </w:r>
    </w:p>
    <w:p w14:paraId="222FD2B5">
      <w:pPr>
        <w:widowControl w:val="0"/>
        <w:adjustRightInd/>
        <w:snapToGrid/>
        <w:jc w:val="both"/>
        <w:rPr>
          <w:rFonts w:ascii="宋体" w:hAnsi="宋体" w:cs="宋体"/>
          <w:color w:val="auto"/>
          <w:szCs w:val="21"/>
          <w:highlight w:val="none"/>
        </w:rPr>
      </w:pPr>
      <w:r>
        <w:rPr>
          <w:rFonts w:hint="eastAsia" w:ascii="宋体" w:hAnsi="宋体" w:cs="宋体"/>
          <w:color w:val="auto"/>
          <w:szCs w:val="21"/>
          <w:highlight w:val="none"/>
        </w:rPr>
        <w:t>（7）在采购过程中由采购代理机构发出的澄清更正文件等。</w:t>
      </w:r>
    </w:p>
    <w:p w14:paraId="1FB3319D">
      <w:pPr>
        <w:rPr>
          <w:rFonts w:ascii="宋体" w:hAnsi="宋体" w:cs="宋体"/>
          <w:color w:val="auto"/>
          <w:highlight w:val="none"/>
        </w:rPr>
      </w:pPr>
    </w:p>
    <w:p w14:paraId="38830EEE">
      <w:pPr>
        <w:pStyle w:val="6"/>
        <w:widowControl w:val="0"/>
        <w:numPr>
          <w:ilvl w:val="0"/>
          <w:numId w:val="2"/>
        </w:numPr>
        <w:overflowPunct w:val="0"/>
        <w:rPr>
          <w:rFonts w:ascii="宋体" w:hAnsi="宋体" w:cs="宋体"/>
          <w:vanish/>
          <w:color w:val="auto"/>
          <w:szCs w:val="21"/>
          <w:highlight w:val="none"/>
        </w:rPr>
      </w:pPr>
      <w:bookmarkStart w:id="45" w:name="_Toc21392"/>
      <w:bookmarkStart w:id="46" w:name="_Toc14384"/>
      <w:r>
        <w:rPr>
          <w:rFonts w:hint="eastAsia" w:ascii="宋体" w:hAnsi="宋体" w:cs="宋体"/>
          <w:color w:val="auto"/>
          <w:sz w:val="21"/>
          <w:szCs w:val="21"/>
          <w:highlight w:val="none"/>
        </w:rPr>
        <w:t>采购文件的澄清或修改</w:t>
      </w:r>
      <w:bookmarkEnd w:id="45"/>
      <w:bookmarkEnd w:id="46"/>
    </w:p>
    <w:p w14:paraId="16E09176">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采购人或者采购代理机构可以对已发出的采购文件、资格预审文件、投标邀请书进行必要的澄清或者修改。澄清或者修改的内容为采购文件、资格预审文件、投标邀请书的组成部分，具有约束作用。当采购文件、采购文件的澄清或修改等在同一内容的表述上不一致时，以最后发出的书面文件及公告为准。</w:t>
      </w:r>
    </w:p>
    <w:p w14:paraId="40391CE8">
      <w:pPr>
        <w:widowControl w:val="0"/>
        <w:numPr>
          <w:ilvl w:val="1"/>
          <w:numId w:val="2"/>
        </w:numPr>
        <w:overflowPunct w:val="0"/>
        <w:rPr>
          <w:rFonts w:ascii="宋体" w:hAnsi="宋体" w:cs="宋体"/>
          <w:b/>
          <w:bCs/>
          <w:color w:val="auto"/>
          <w:szCs w:val="21"/>
          <w:highlight w:val="none"/>
        </w:rPr>
      </w:pPr>
      <w:r>
        <w:rPr>
          <w:rFonts w:hint="eastAsia" w:ascii="宋体" w:hAnsi="宋体" w:cs="宋体"/>
          <w:b/>
          <w:bCs/>
          <w:color w:val="auto"/>
          <w:szCs w:val="21"/>
          <w:highlight w:val="none"/>
        </w:rPr>
        <w:t>采购期间，投标人有义务上网查看，公告一经上网发布，即视为送达。因投标人未及时上网查看而造成的所有后果，由投标人自行承担。</w:t>
      </w:r>
    </w:p>
    <w:p w14:paraId="6A16BD3B">
      <w:pPr>
        <w:widowControl w:val="0"/>
        <w:adjustRightInd/>
        <w:snapToGrid/>
        <w:ind w:left="567"/>
        <w:jc w:val="both"/>
        <w:rPr>
          <w:rFonts w:ascii="宋体" w:hAnsi="宋体" w:cs="宋体"/>
          <w:color w:val="auto"/>
          <w:szCs w:val="21"/>
          <w:highlight w:val="none"/>
        </w:rPr>
      </w:pPr>
    </w:p>
    <w:p w14:paraId="05666F2E">
      <w:pPr>
        <w:pStyle w:val="5"/>
        <w:numPr>
          <w:ilvl w:val="0"/>
          <w:numId w:val="1"/>
        </w:numPr>
        <w:spacing w:before="0" w:after="0" w:line="360" w:lineRule="auto"/>
        <w:jc w:val="center"/>
        <w:rPr>
          <w:rFonts w:ascii="宋体" w:hAnsi="宋体" w:cs="宋体"/>
          <w:color w:val="auto"/>
          <w:highlight w:val="none"/>
        </w:rPr>
      </w:pPr>
      <w:bookmarkStart w:id="47" w:name="_Toc12343"/>
      <w:bookmarkStart w:id="48" w:name="_Toc32539"/>
      <w:r>
        <w:rPr>
          <w:rFonts w:hint="eastAsia" w:ascii="宋体" w:hAnsi="宋体" w:cs="宋体"/>
          <w:color w:val="auto"/>
          <w:highlight w:val="none"/>
        </w:rPr>
        <w:t>投标文件的编制</w:t>
      </w:r>
      <w:bookmarkEnd w:id="47"/>
      <w:bookmarkEnd w:id="48"/>
    </w:p>
    <w:p w14:paraId="45C3FD05">
      <w:pPr>
        <w:pStyle w:val="6"/>
        <w:widowControl w:val="0"/>
        <w:numPr>
          <w:ilvl w:val="0"/>
          <w:numId w:val="2"/>
        </w:numPr>
        <w:overflowPunct w:val="0"/>
        <w:rPr>
          <w:rFonts w:ascii="宋体" w:hAnsi="宋体" w:cs="宋体"/>
          <w:vanish/>
          <w:color w:val="auto"/>
          <w:szCs w:val="21"/>
          <w:highlight w:val="none"/>
        </w:rPr>
      </w:pPr>
      <w:bookmarkStart w:id="49" w:name="_Toc7074"/>
      <w:bookmarkStart w:id="50" w:name="_Toc16938"/>
      <w:r>
        <w:rPr>
          <w:rFonts w:hint="eastAsia" w:ascii="宋体" w:hAnsi="宋体" w:cs="宋体"/>
          <w:color w:val="auto"/>
          <w:sz w:val="21"/>
          <w:szCs w:val="21"/>
          <w:highlight w:val="none"/>
        </w:rPr>
        <w:t>投标文件的语言及度量衡单位</w:t>
      </w:r>
      <w:bookmarkEnd w:id="49"/>
      <w:bookmarkEnd w:id="50"/>
    </w:p>
    <w:p w14:paraId="0ACE8355">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人提交的投标文件以及投标人与采购代理机构就有关投标的所有来往函件均应使用简体中文书写。投标人提交的支持资料和已印刷的文献可以用另一种语言，但相应内容应附有中文翻译本（中文译本应由翻译机构盖章或者翻译人员签名确认，否则按无效处理），在解释投标文件的修改内容时以中文翻译本为准。</w:t>
      </w:r>
    </w:p>
    <w:p w14:paraId="2F91178A">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除非采购文件在技术规格中另有规定，投标人在投标文件中及其与采购代理机构和采购人所有往来文件中的所有计量单位均应采用中华人民共和国法定计量单位。</w:t>
      </w:r>
    </w:p>
    <w:p w14:paraId="6C40E3CB">
      <w:pPr>
        <w:widowControl w:val="0"/>
        <w:adjustRightInd/>
        <w:snapToGrid/>
        <w:ind w:left="567"/>
        <w:jc w:val="both"/>
        <w:rPr>
          <w:rFonts w:ascii="宋体" w:hAnsi="宋体" w:cs="宋体"/>
          <w:color w:val="auto"/>
          <w:szCs w:val="21"/>
          <w:highlight w:val="none"/>
        </w:rPr>
      </w:pPr>
    </w:p>
    <w:p w14:paraId="106FDAB6">
      <w:pPr>
        <w:pStyle w:val="6"/>
        <w:widowControl w:val="0"/>
        <w:numPr>
          <w:ilvl w:val="0"/>
          <w:numId w:val="2"/>
        </w:numPr>
        <w:overflowPunct w:val="0"/>
        <w:rPr>
          <w:rFonts w:ascii="宋体" w:hAnsi="宋体" w:cs="宋体"/>
          <w:vanish/>
          <w:color w:val="auto"/>
          <w:szCs w:val="21"/>
          <w:highlight w:val="none"/>
        </w:rPr>
      </w:pPr>
      <w:bookmarkStart w:id="51" w:name="_Toc22696"/>
      <w:bookmarkStart w:id="52" w:name="_Toc307934854"/>
      <w:bookmarkStart w:id="53" w:name="_Toc28866"/>
      <w:bookmarkStart w:id="54" w:name="_Toc303084256"/>
      <w:bookmarkStart w:id="55" w:name="_Toc11466"/>
      <w:bookmarkStart w:id="56" w:name="_Toc382049103"/>
      <w:r>
        <w:rPr>
          <w:rFonts w:hint="eastAsia" w:ascii="宋体" w:hAnsi="宋体" w:cs="宋体"/>
          <w:color w:val="auto"/>
          <w:sz w:val="21"/>
          <w:szCs w:val="21"/>
          <w:highlight w:val="none"/>
        </w:rPr>
        <w:t>投标文件的组成</w:t>
      </w:r>
      <w:bookmarkEnd w:id="51"/>
      <w:bookmarkEnd w:id="52"/>
      <w:bookmarkEnd w:id="53"/>
      <w:bookmarkEnd w:id="54"/>
      <w:bookmarkEnd w:id="55"/>
      <w:bookmarkEnd w:id="56"/>
    </w:p>
    <w:p w14:paraId="2E262440">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包括但不限于采购文件附件格式中要求提供的表格。</w:t>
      </w:r>
    </w:p>
    <w:p w14:paraId="08498491">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上述文件须按顺序装订成册，并编制投标文件目录。除上述文件资料外投标人还须按投标人须知的要求制作“唱标信封”。“唱标信封”作为投标文件的一部分，但须单独密封。</w:t>
      </w:r>
    </w:p>
    <w:p w14:paraId="076F75F0">
      <w:pPr>
        <w:rPr>
          <w:rFonts w:ascii="宋体" w:hAnsi="宋体" w:cs="宋体"/>
          <w:color w:val="auto"/>
          <w:highlight w:val="none"/>
        </w:rPr>
      </w:pPr>
    </w:p>
    <w:p w14:paraId="5A0C21B2">
      <w:pPr>
        <w:pStyle w:val="6"/>
        <w:widowControl w:val="0"/>
        <w:numPr>
          <w:ilvl w:val="0"/>
          <w:numId w:val="2"/>
        </w:numPr>
        <w:overflowPunct w:val="0"/>
        <w:rPr>
          <w:rFonts w:ascii="宋体" w:hAnsi="宋体" w:cs="宋体"/>
          <w:vanish/>
          <w:color w:val="auto"/>
          <w:szCs w:val="21"/>
          <w:highlight w:val="none"/>
        </w:rPr>
      </w:pPr>
      <w:bookmarkStart w:id="57" w:name="_Toc30324"/>
      <w:bookmarkStart w:id="58" w:name="_Toc755"/>
      <w:r>
        <w:rPr>
          <w:rFonts w:hint="eastAsia" w:ascii="宋体" w:hAnsi="宋体" w:cs="宋体"/>
          <w:color w:val="auto"/>
          <w:sz w:val="21"/>
          <w:szCs w:val="21"/>
          <w:highlight w:val="none"/>
        </w:rPr>
        <w:t>投标文件编制</w:t>
      </w:r>
      <w:bookmarkEnd w:id="57"/>
      <w:bookmarkEnd w:id="58"/>
      <w:bookmarkStart w:id="59" w:name="_Toc303084258"/>
    </w:p>
    <w:p w14:paraId="1E759BA2">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人应按采购文件的规定以及附件要求的内容和格式完整地填写（表格可以按同样格式扩展）和提供资料，投标人必须对投标文件所提供的全部材料的真实性承担法律责任，并无条件接受采购人或采购代理机构对其中任何资料进行核实的要求。</w:t>
      </w:r>
    </w:p>
    <w:p w14:paraId="20E053E5">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因投标文件编制存在歧义对投标人产生负面影响的，投标人自行承担后果。</w:t>
      </w:r>
    </w:p>
    <w:p w14:paraId="58FF3AF4">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投标单位名称与投标人公章不一致，若投标单位名称已进行变更，应在投标文件中提供相应的证明材料并加盖公章，否则投标文件无效。</w:t>
      </w:r>
    </w:p>
    <w:p w14:paraId="52857669">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投标文件密封、标记及内容与本项目采购信息不符，导致无法分辨所投项目为本项目的，投标文件无效。</w:t>
      </w:r>
    </w:p>
    <w:p w14:paraId="651C76D4">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投标人须客观撰写投标人简介（格式自理，并提供相关证明）以及所投的产品或服务说明。</w:t>
      </w:r>
    </w:p>
    <w:p w14:paraId="1007974F">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投标文件若出现以下内容，经评标委员会认定有可能间接影响评审秩序，作废标处理。</w:t>
      </w:r>
    </w:p>
    <w:p w14:paraId="0E446195">
      <w:pPr>
        <w:pStyle w:val="41"/>
        <w:widowControl w:val="0"/>
        <w:numPr>
          <w:ilvl w:val="0"/>
          <w:numId w:val="3"/>
        </w:numPr>
        <w:adjustRightInd/>
        <w:snapToGrid/>
        <w:ind w:firstLineChars="0"/>
        <w:jc w:val="both"/>
        <w:rPr>
          <w:rFonts w:ascii="宋体" w:hAnsi="宋体" w:cs="宋体"/>
          <w:color w:val="auto"/>
          <w:szCs w:val="21"/>
          <w:highlight w:val="none"/>
        </w:rPr>
      </w:pPr>
      <w:r>
        <w:rPr>
          <w:rFonts w:hint="eastAsia" w:ascii="宋体" w:hAnsi="宋体" w:cs="宋体"/>
          <w:color w:val="auto"/>
          <w:szCs w:val="21"/>
          <w:highlight w:val="none"/>
        </w:rPr>
        <w:t>投标文件内出现无官方证明文件的行业地域排名或使用“国家级”、“最高级”、“最佳”等用语字眼的。</w:t>
      </w:r>
    </w:p>
    <w:p w14:paraId="70604739">
      <w:pPr>
        <w:pStyle w:val="41"/>
        <w:widowControl w:val="0"/>
        <w:numPr>
          <w:ilvl w:val="0"/>
          <w:numId w:val="3"/>
        </w:numPr>
        <w:adjustRightInd/>
        <w:snapToGrid/>
        <w:ind w:firstLineChars="0"/>
        <w:jc w:val="both"/>
        <w:rPr>
          <w:rFonts w:ascii="宋体" w:hAnsi="宋体" w:cs="宋体"/>
          <w:color w:val="auto"/>
          <w:szCs w:val="21"/>
          <w:highlight w:val="none"/>
        </w:rPr>
      </w:pPr>
      <w:r>
        <w:rPr>
          <w:rFonts w:hint="eastAsia" w:ascii="宋体" w:hAnsi="宋体" w:cs="宋体"/>
          <w:color w:val="auto"/>
          <w:szCs w:val="21"/>
          <w:highlight w:val="none"/>
        </w:rPr>
        <w:t>投标文件内出现恶意诋毁、贬低其他生产经营者的商品或者服务的内容。</w:t>
      </w:r>
    </w:p>
    <w:p w14:paraId="38995B74">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有下列情形之一的，视为投标人串通投标，其投标无效：</w:t>
      </w:r>
    </w:p>
    <w:p w14:paraId="6E5653D2">
      <w:pPr>
        <w:widowControl w:val="0"/>
        <w:adjustRightInd/>
        <w:snapToGrid/>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（1）不同投标人的投标文件由同一单位或者个人编制；</w:t>
      </w:r>
    </w:p>
    <w:p w14:paraId="00DA8199">
      <w:pPr>
        <w:widowControl w:val="0"/>
        <w:adjustRightInd/>
        <w:snapToGrid/>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（2）不同投标人委托同一单位或者个人办理投标事宜；</w:t>
      </w:r>
    </w:p>
    <w:p w14:paraId="59AA8A0C">
      <w:pPr>
        <w:widowControl w:val="0"/>
        <w:adjustRightInd/>
        <w:snapToGrid/>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（3）不同投标人的投标文件载明的项目管理成员或者联系人员为同一人；</w:t>
      </w:r>
    </w:p>
    <w:p w14:paraId="7E7EC26D">
      <w:pPr>
        <w:widowControl w:val="0"/>
        <w:adjustRightInd/>
        <w:snapToGrid/>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（4）不同投标人的投标文件异常一致或者投标报价呈规律性差异；</w:t>
      </w:r>
    </w:p>
    <w:p w14:paraId="5FF5D39F">
      <w:pPr>
        <w:widowControl w:val="0"/>
        <w:adjustRightInd/>
        <w:snapToGrid/>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（5）不同投标人的投标文件相互混装；</w:t>
      </w:r>
    </w:p>
    <w:p w14:paraId="74C456B2">
      <w:pPr>
        <w:widowControl w:val="0"/>
        <w:adjustRightInd/>
        <w:snapToGrid/>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（6）不同投标人的投标保证金从同一单位或者个人的账户转出。</w:t>
      </w:r>
    </w:p>
    <w:bookmarkEnd w:id="59"/>
    <w:p w14:paraId="2B3EE5FF">
      <w:pPr>
        <w:rPr>
          <w:rFonts w:ascii="宋体" w:hAnsi="宋体" w:cs="宋体"/>
          <w:color w:val="auto"/>
          <w:highlight w:val="none"/>
        </w:rPr>
      </w:pPr>
    </w:p>
    <w:p w14:paraId="270A40E1">
      <w:pPr>
        <w:pStyle w:val="6"/>
        <w:widowControl w:val="0"/>
        <w:numPr>
          <w:ilvl w:val="0"/>
          <w:numId w:val="2"/>
        </w:numPr>
        <w:overflowPunct w:val="0"/>
        <w:rPr>
          <w:rFonts w:ascii="宋体" w:hAnsi="宋体" w:cs="宋体"/>
          <w:vanish/>
          <w:color w:val="auto"/>
          <w:szCs w:val="21"/>
          <w:highlight w:val="none"/>
        </w:rPr>
      </w:pPr>
      <w:bookmarkStart w:id="60" w:name="_Toc14438"/>
      <w:bookmarkStart w:id="61" w:name="_Toc6154"/>
      <w:r>
        <w:rPr>
          <w:rFonts w:hint="eastAsia" w:ascii="宋体" w:hAnsi="宋体" w:cs="宋体"/>
          <w:color w:val="auto"/>
          <w:sz w:val="21"/>
          <w:szCs w:val="21"/>
          <w:highlight w:val="none"/>
        </w:rPr>
        <w:t>投标报价说明</w:t>
      </w:r>
      <w:bookmarkEnd w:id="60"/>
      <w:bookmarkEnd w:id="61"/>
    </w:p>
    <w:p w14:paraId="4F67B807">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本次采购，投标人应按用户需求中的要求进行投标报价，少报无效。</w:t>
      </w:r>
    </w:p>
    <w:p w14:paraId="590BB889">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投标人所提供的货物或服务均以人民币（或相关费率）报价。</w:t>
      </w:r>
    </w:p>
    <w:p w14:paraId="31B3515D">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投标报价应包含完成本次采购所有服务内容的费用，包含各种税务费及合同实施过程中的全部费用和售后服务费等。</w:t>
      </w:r>
    </w:p>
    <w:p w14:paraId="47451E59">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1AA13B3">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中标后开出的所有发票必须与中标人的名称一致。</w:t>
      </w:r>
    </w:p>
    <w:p w14:paraId="34C28BED">
      <w:pPr>
        <w:rPr>
          <w:rFonts w:ascii="宋体" w:hAnsi="宋体" w:cs="宋体"/>
          <w:color w:val="auto"/>
          <w:highlight w:val="none"/>
        </w:rPr>
      </w:pPr>
    </w:p>
    <w:p w14:paraId="267ECB08">
      <w:pPr>
        <w:pStyle w:val="6"/>
        <w:widowControl w:val="0"/>
        <w:numPr>
          <w:ilvl w:val="0"/>
          <w:numId w:val="2"/>
        </w:numPr>
        <w:overflowPunct w:val="0"/>
        <w:rPr>
          <w:rFonts w:ascii="宋体" w:hAnsi="宋体" w:cs="宋体"/>
          <w:vanish/>
          <w:color w:val="auto"/>
          <w:szCs w:val="21"/>
          <w:highlight w:val="none"/>
        </w:rPr>
      </w:pPr>
      <w:bookmarkStart w:id="62" w:name="_Toc4797"/>
      <w:bookmarkStart w:id="63" w:name="_Toc17669"/>
      <w:r>
        <w:rPr>
          <w:rFonts w:hint="eastAsia" w:ascii="宋体" w:hAnsi="宋体" w:cs="宋体"/>
          <w:color w:val="auto"/>
          <w:sz w:val="21"/>
          <w:szCs w:val="21"/>
          <w:highlight w:val="none"/>
        </w:rPr>
        <w:t>投标人所提供的服务或货物的证明文件</w:t>
      </w:r>
      <w:bookmarkEnd w:id="62"/>
      <w:bookmarkEnd w:id="63"/>
    </w:p>
    <w:p w14:paraId="693FB3C4">
      <w:pPr>
        <w:widowControl w:val="0"/>
        <w:numPr>
          <w:ilvl w:val="1"/>
          <w:numId w:val="2"/>
        </w:numPr>
        <w:overflowPunct w:val="0"/>
        <w:rPr>
          <w:rFonts w:ascii="宋体" w:hAnsi="宋体" w:cs="宋体"/>
          <w:color w:val="auto"/>
          <w:szCs w:val="21"/>
          <w:highlight w:val="none"/>
        </w:rPr>
      </w:pPr>
      <w:bookmarkStart w:id="64" w:name="_Hlt107925668"/>
      <w:bookmarkEnd w:id="64"/>
      <w:bookmarkStart w:id="65" w:name="_Hlt107925638"/>
      <w:bookmarkEnd w:id="65"/>
      <w:r>
        <w:rPr>
          <w:rFonts w:hint="eastAsia" w:ascii="宋体" w:hAnsi="宋体" w:cs="宋体"/>
          <w:color w:val="auto"/>
          <w:szCs w:val="21"/>
          <w:highlight w:val="none"/>
        </w:rPr>
        <w:t>证明服务或货物的文件，它可以是文字资料、图纸和数据包括但不限于：服务主要内容、标准、质量、人员资质、计划安排、报告审核等的详细说明；对采购文件第三部分《用户需求书》中规定的要求进行详细应答和说明。</w:t>
      </w:r>
    </w:p>
    <w:p w14:paraId="4BE05971">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有下列情形之一的，视为投标人弄虚作假，其投标无效：</w:t>
      </w:r>
    </w:p>
    <w:p w14:paraId="78D42BD3">
      <w:pPr>
        <w:pStyle w:val="41"/>
        <w:widowControl w:val="0"/>
        <w:adjustRightInd/>
        <w:snapToGrid/>
        <w:ind w:left="425" w:firstLine="0" w:firstLineChars="0"/>
        <w:jc w:val="both"/>
        <w:rPr>
          <w:rFonts w:ascii="宋体" w:hAnsi="宋体" w:cs="宋体"/>
          <w:color w:val="auto"/>
          <w:highlight w:val="none"/>
        </w:rPr>
      </w:pPr>
      <w:r>
        <w:rPr>
          <w:rFonts w:hint="eastAsia" w:ascii="宋体" w:hAnsi="宋体" w:cs="宋体"/>
          <w:color w:val="auto"/>
          <w:highlight w:val="none"/>
        </w:rPr>
        <w:t>1、使用通过受让或者租借等方式获取的资格、资质证书投标的，属于以他人名义投标。</w:t>
      </w:r>
    </w:p>
    <w:p w14:paraId="7EA22D71">
      <w:pPr>
        <w:pStyle w:val="41"/>
        <w:widowControl w:val="0"/>
        <w:adjustRightInd/>
        <w:snapToGrid/>
        <w:ind w:left="425" w:firstLine="0" w:firstLineChars="0"/>
        <w:jc w:val="both"/>
        <w:rPr>
          <w:rFonts w:ascii="宋体" w:hAnsi="宋体" w:cs="宋体"/>
          <w:color w:val="auto"/>
          <w:highlight w:val="none"/>
        </w:rPr>
      </w:pPr>
      <w:r>
        <w:rPr>
          <w:rFonts w:hint="eastAsia" w:ascii="宋体" w:hAnsi="宋体" w:cs="宋体"/>
          <w:color w:val="auto"/>
          <w:highlight w:val="none"/>
        </w:rPr>
        <w:t>2、投标人有下列情形之一的，属于以其他方式弄虚作假的行为：</w:t>
      </w:r>
    </w:p>
    <w:p w14:paraId="2EB6488E">
      <w:pPr>
        <w:pStyle w:val="41"/>
        <w:widowControl w:val="0"/>
        <w:adjustRightInd/>
        <w:snapToGrid/>
        <w:ind w:left="425" w:firstLine="0" w:firstLineChars="0"/>
        <w:jc w:val="both"/>
        <w:rPr>
          <w:rFonts w:ascii="宋体" w:hAnsi="宋体" w:cs="宋体"/>
          <w:color w:val="auto"/>
          <w:highlight w:val="none"/>
        </w:rPr>
      </w:pPr>
      <w:r>
        <w:rPr>
          <w:rFonts w:hint="eastAsia" w:ascii="宋体" w:hAnsi="宋体" w:cs="宋体"/>
          <w:color w:val="auto"/>
          <w:highlight w:val="none"/>
        </w:rPr>
        <w:t>（1）使用伪造、变造的许可证件；</w:t>
      </w:r>
    </w:p>
    <w:p w14:paraId="220A36D8">
      <w:pPr>
        <w:pStyle w:val="41"/>
        <w:widowControl w:val="0"/>
        <w:adjustRightInd/>
        <w:snapToGrid/>
        <w:ind w:left="425" w:firstLine="0" w:firstLineChars="0"/>
        <w:jc w:val="both"/>
        <w:rPr>
          <w:rFonts w:ascii="宋体" w:hAnsi="宋体" w:cs="宋体"/>
          <w:color w:val="auto"/>
          <w:highlight w:val="none"/>
        </w:rPr>
      </w:pPr>
      <w:r>
        <w:rPr>
          <w:rFonts w:hint="eastAsia" w:ascii="宋体" w:hAnsi="宋体" w:cs="宋体"/>
          <w:color w:val="auto"/>
          <w:highlight w:val="none"/>
        </w:rPr>
        <w:t>（2）提供虚假的财务状况或者业绩；</w:t>
      </w:r>
    </w:p>
    <w:p w14:paraId="7CE6CC57">
      <w:pPr>
        <w:pStyle w:val="41"/>
        <w:widowControl w:val="0"/>
        <w:adjustRightInd/>
        <w:snapToGrid/>
        <w:ind w:left="425" w:firstLine="0" w:firstLineChars="0"/>
        <w:jc w:val="both"/>
        <w:rPr>
          <w:rFonts w:ascii="宋体" w:hAnsi="宋体" w:cs="宋体"/>
          <w:color w:val="auto"/>
          <w:highlight w:val="none"/>
        </w:rPr>
      </w:pPr>
      <w:r>
        <w:rPr>
          <w:rFonts w:hint="eastAsia" w:ascii="宋体" w:hAnsi="宋体" w:cs="宋体"/>
          <w:color w:val="auto"/>
          <w:highlight w:val="none"/>
        </w:rPr>
        <w:t>（3）提供虚假的项目负责人或者主要技术人员简历、劳动关系证明；</w:t>
      </w:r>
    </w:p>
    <w:p w14:paraId="3D3A1792">
      <w:pPr>
        <w:pStyle w:val="41"/>
        <w:widowControl w:val="0"/>
        <w:adjustRightInd/>
        <w:snapToGrid/>
        <w:ind w:left="425" w:firstLine="0" w:firstLineChars="0"/>
        <w:jc w:val="both"/>
        <w:rPr>
          <w:rFonts w:ascii="宋体" w:hAnsi="宋体" w:cs="宋体"/>
          <w:color w:val="auto"/>
          <w:highlight w:val="none"/>
        </w:rPr>
      </w:pPr>
      <w:r>
        <w:rPr>
          <w:rFonts w:hint="eastAsia" w:ascii="宋体" w:hAnsi="宋体" w:cs="宋体"/>
          <w:color w:val="auto"/>
          <w:highlight w:val="none"/>
        </w:rPr>
        <w:t>（4）提供虚假的信用状况；</w:t>
      </w:r>
    </w:p>
    <w:p w14:paraId="78A72084">
      <w:pPr>
        <w:pStyle w:val="41"/>
        <w:widowControl w:val="0"/>
        <w:adjustRightInd/>
        <w:snapToGrid/>
        <w:ind w:left="425" w:firstLine="0" w:firstLineChars="0"/>
        <w:jc w:val="both"/>
        <w:rPr>
          <w:rFonts w:ascii="宋体" w:hAnsi="宋体" w:cs="宋体"/>
          <w:color w:val="auto"/>
          <w:highlight w:val="none"/>
        </w:rPr>
      </w:pPr>
      <w:r>
        <w:rPr>
          <w:rFonts w:hint="eastAsia" w:ascii="宋体" w:hAnsi="宋体" w:cs="宋体"/>
          <w:color w:val="auto"/>
          <w:highlight w:val="none"/>
        </w:rPr>
        <w:t>（5）其他弄虚作假的行为。</w:t>
      </w:r>
    </w:p>
    <w:p w14:paraId="3E97580C">
      <w:pPr>
        <w:pStyle w:val="6"/>
        <w:widowControl w:val="0"/>
        <w:numPr>
          <w:ilvl w:val="0"/>
          <w:numId w:val="2"/>
        </w:numPr>
        <w:overflowPunct w:val="0"/>
        <w:rPr>
          <w:rFonts w:ascii="宋体" w:hAnsi="宋体" w:cs="宋体"/>
          <w:vanish/>
          <w:color w:val="auto"/>
          <w:szCs w:val="21"/>
          <w:highlight w:val="none"/>
        </w:rPr>
      </w:pPr>
      <w:bookmarkStart w:id="66" w:name="_Toc8324"/>
      <w:bookmarkStart w:id="67" w:name="_Toc3237"/>
      <w:r>
        <w:rPr>
          <w:rFonts w:hint="eastAsia" w:ascii="宋体" w:hAnsi="宋体" w:cs="宋体"/>
          <w:color w:val="auto"/>
          <w:sz w:val="21"/>
          <w:szCs w:val="21"/>
          <w:highlight w:val="none"/>
        </w:rPr>
        <w:t>投标有效期</w:t>
      </w:r>
      <w:bookmarkEnd w:id="66"/>
      <w:bookmarkEnd w:id="67"/>
    </w:p>
    <w:p w14:paraId="4F199402">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投标文件应根据投标人须知的规定在投标截止日后的90天内保持有效。</w:t>
      </w:r>
    </w:p>
    <w:p w14:paraId="234FEDCA">
      <w:pPr>
        <w:widowControl w:val="0"/>
        <w:adjustRightInd/>
        <w:snapToGrid/>
        <w:ind w:left="567"/>
        <w:jc w:val="both"/>
        <w:rPr>
          <w:rFonts w:ascii="宋体" w:hAnsi="宋体" w:cs="宋体"/>
          <w:color w:val="auto"/>
          <w:highlight w:val="none"/>
        </w:rPr>
      </w:pPr>
    </w:p>
    <w:p w14:paraId="4C6228C9">
      <w:pPr>
        <w:pStyle w:val="6"/>
        <w:widowControl w:val="0"/>
        <w:numPr>
          <w:ilvl w:val="0"/>
          <w:numId w:val="2"/>
        </w:numPr>
        <w:overflowPunct w:val="0"/>
        <w:rPr>
          <w:rFonts w:ascii="宋体" w:hAnsi="宋体" w:cs="宋体"/>
          <w:vanish/>
          <w:color w:val="auto"/>
          <w:szCs w:val="21"/>
          <w:highlight w:val="none"/>
        </w:rPr>
      </w:pPr>
      <w:bookmarkStart w:id="68" w:name="_Toc2006"/>
      <w:bookmarkStart w:id="69" w:name="_Toc12582"/>
      <w:r>
        <w:rPr>
          <w:rFonts w:hint="eastAsia" w:ascii="宋体" w:hAnsi="宋体" w:cs="宋体"/>
          <w:color w:val="auto"/>
          <w:sz w:val="21"/>
          <w:szCs w:val="21"/>
          <w:highlight w:val="none"/>
        </w:rPr>
        <w:t>投标保证金</w:t>
      </w:r>
      <w:bookmarkEnd w:id="68"/>
      <w:bookmarkEnd w:id="69"/>
      <w:bookmarkStart w:id="70" w:name="_Ref179619405"/>
    </w:p>
    <w:p w14:paraId="6CC38F05">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投标人应在投标文件递交截止前提交相应的投标保证金，并作为其投标的一部分。</w:t>
      </w:r>
      <w:bookmarkEnd w:id="70"/>
    </w:p>
    <w:p w14:paraId="25529127">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投标保证金是为了保护采购代理机构和采购人免遭因投标人的行为而蒙受的损失。采购代理机构和采购人在因投标人的行为受到损害时可根据本须知（17.7）的规定没收投标人的投标保证金。</w:t>
      </w:r>
    </w:p>
    <w:p w14:paraId="6B975304">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保证金采用转账、电汇方式方式提交，应符合以下要求：采用银行转账、电汇方式提交的，保证金汇入《投标资料表》中投标保证金专用账户，不接收由以投标人分支机构、私人账户和其他单位转入的保证金。投标保证金必须在投标文件递交截止前到账，投标保证金未按规定时间到达指定账户或提交金额不足的，将被视为无效投标。且在备注或用途中注明本项目的项目编号。</w:t>
      </w:r>
    </w:p>
    <w:p w14:paraId="2758B618">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凡没有根据本须知（17.1和17.3）的规定随附有效的投标保证金的投标，将被视为非响应性投标予以拒绝。</w:t>
      </w:r>
    </w:p>
    <w:p w14:paraId="114E7117">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投标保证金有效期应当与投标有效期一致。采购人如果按照采购文件另外规定延长了投标文件有效期，则投标担保的有效期也相应延长。</w:t>
      </w:r>
    </w:p>
    <w:p w14:paraId="095545F1">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中标人在签订采购合同并按采购文件第（33）条规定提交履约担保金后，携带退保证金声明函、投标保证金汇款单复印件（加盖公章）和合同正本到采购人处办理投标保证金（无息）退回手续。</w:t>
      </w:r>
    </w:p>
    <w:p w14:paraId="2768E613">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下列任何情况发生时，投标保证金将不予退还：</w:t>
      </w:r>
    </w:p>
    <w:p w14:paraId="7E4F313A">
      <w:pPr>
        <w:widowControl w:val="0"/>
        <w:adjustRightInd/>
        <w:snapToGrid/>
        <w:ind w:left="540" w:leftChars="257"/>
        <w:jc w:val="both"/>
        <w:rPr>
          <w:rFonts w:ascii="宋体" w:hAnsi="宋体" w:cs="宋体"/>
          <w:color w:val="auto"/>
          <w:szCs w:val="21"/>
          <w:highlight w:val="none"/>
        </w:rPr>
      </w:pPr>
      <w:r>
        <w:rPr>
          <w:rFonts w:hint="eastAsia" w:ascii="宋体" w:hAnsi="宋体" w:cs="宋体"/>
          <w:color w:val="auto"/>
          <w:szCs w:val="21"/>
          <w:highlight w:val="none"/>
        </w:rPr>
        <w:t>（1）投标人在采购文件中规定的投标有效期内撤回其投标；</w:t>
      </w:r>
    </w:p>
    <w:p w14:paraId="3F208577">
      <w:pPr>
        <w:widowControl w:val="0"/>
        <w:adjustRightInd/>
        <w:snapToGrid/>
        <w:ind w:left="540" w:leftChars="257"/>
        <w:jc w:val="both"/>
        <w:rPr>
          <w:rFonts w:ascii="宋体" w:hAnsi="宋体" w:cs="宋体"/>
          <w:color w:val="auto"/>
          <w:szCs w:val="21"/>
          <w:highlight w:val="none"/>
        </w:rPr>
      </w:pPr>
      <w:r>
        <w:rPr>
          <w:rFonts w:hint="eastAsia" w:ascii="宋体" w:hAnsi="宋体" w:cs="宋体"/>
          <w:color w:val="auto"/>
          <w:szCs w:val="21"/>
          <w:highlight w:val="none"/>
        </w:rPr>
        <w:t>（2）中标人无正当理由不与采购人订立合同，在签订合同时向采购人提出附加条件，或者不按照采购文件要求提交履约保证金的；</w:t>
      </w:r>
    </w:p>
    <w:p w14:paraId="5DAD08C2">
      <w:pPr>
        <w:widowControl w:val="0"/>
        <w:adjustRightInd/>
        <w:snapToGrid/>
        <w:ind w:left="540" w:leftChars="257"/>
        <w:jc w:val="both"/>
        <w:rPr>
          <w:rFonts w:ascii="宋体" w:hAnsi="宋体" w:cs="宋体"/>
          <w:color w:val="auto"/>
          <w:szCs w:val="21"/>
          <w:highlight w:val="none"/>
        </w:rPr>
      </w:pPr>
      <w:r>
        <w:rPr>
          <w:rFonts w:hint="eastAsia" w:ascii="宋体" w:hAnsi="宋体" w:cs="宋体"/>
          <w:color w:val="auto"/>
          <w:szCs w:val="21"/>
          <w:highlight w:val="none"/>
        </w:rPr>
        <w:t>（3）中标人将本项目转让给他人，或者在投标文件中未说明，且未经采购人同意，将中标项目分包给他人的；</w:t>
      </w:r>
    </w:p>
    <w:p w14:paraId="5235F535">
      <w:pPr>
        <w:widowControl w:val="0"/>
        <w:adjustRightInd/>
        <w:snapToGrid/>
        <w:ind w:left="540" w:leftChars="257"/>
        <w:jc w:val="both"/>
        <w:rPr>
          <w:rFonts w:ascii="宋体" w:hAnsi="宋体" w:cs="宋体"/>
          <w:color w:val="auto"/>
          <w:szCs w:val="21"/>
          <w:highlight w:val="none"/>
        </w:rPr>
      </w:pPr>
      <w:r>
        <w:rPr>
          <w:rFonts w:hint="eastAsia" w:ascii="宋体" w:hAnsi="宋体" w:cs="宋体"/>
          <w:color w:val="auto"/>
          <w:szCs w:val="21"/>
          <w:highlight w:val="none"/>
        </w:rPr>
        <w:t>（4）投标人提供虚假投标文件或虚假补充文件的。</w:t>
      </w:r>
    </w:p>
    <w:p w14:paraId="7B0CE052">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在中标通知书发出后，未中标投标人的投标保证金，由采购人自行返还至投标人的原转出账户。</w:t>
      </w:r>
    </w:p>
    <w:p w14:paraId="3806A379">
      <w:pPr>
        <w:rPr>
          <w:rFonts w:ascii="宋体" w:hAnsi="宋体" w:cs="宋体"/>
          <w:color w:val="auto"/>
          <w:highlight w:val="none"/>
        </w:rPr>
      </w:pPr>
    </w:p>
    <w:p w14:paraId="71BA3232">
      <w:pPr>
        <w:pStyle w:val="5"/>
        <w:numPr>
          <w:ilvl w:val="0"/>
          <w:numId w:val="1"/>
        </w:numPr>
        <w:spacing w:before="0" w:after="0" w:line="360" w:lineRule="auto"/>
        <w:jc w:val="center"/>
        <w:rPr>
          <w:rFonts w:ascii="宋体" w:hAnsi="宋体" w:cs="宋体"/>
          <w:color w:val="auto"/>
          <w:highlight w:val="none"/>
        </w:rPr>
      </w:pPr>
      <w:bookmarkStart w:id="71" w:name="_Toc30352"/>
      <w:bookmarkStart w:id="72" w:name="_Toc4217"/>
      <w:r>
        <w:rPr>
          <w:rFonts w:hint="eastAsia" w:ascii="宋体" w:hAnsi="宋体" w:cs="宋体"/>
          <w:color w:val="auto"/>
          <w:highlight w:val="none"/>
        </w:rPr>
        <w:t>投标文件的递交</w:t>
      </w:r>
      <w:bookmarkEnd w:id="71"/>
      <w:bookmarkEnd w:id="72"/>
    </w:p>
    <w:p w14:paraId="0F248ED2">
      <w:pPr>
        <w:pStyle w:val="6"/>
        <w:widowControl w:val="0"/>
        <w:numPr>
          <w:ilvl w:val="0"/>
          <w:numId w:val="2"/>
        </w:numPr>
        <w:overflowPunct w:val="0"/>
        <w:rPr>
          <w:rFonts w:ascii="宋体" w:hAnsi="宋体" w:cs="宋体"/>
          <w:vanish/>
          <w:color w:val="auto"/>
          <w:szCs w:val="21"/>
          <w:highlight w:val="none"/>
        </w:rPr>
      </w:pPr>
      <w:bookmarkStart w:id="73" w:name="_Toc10524"/>
      <w:bookmarkStart w:id="74" w:name="_Toc303084264"/>
      <w:bookmarkStart w:id="75" w:name="_Toc382049111"/>
      <w:bookmarkStart w:id="76" w:name="_Toc24997"/>
      <w:bookmarkStart w:id="77" w:name="_Toc24150"/>
      <w:r>
        <w:rPr>
          <w:rFonts w:hint="eastAsia" w:ascii="宋体" w:hAnsi="宋体" w:cs="宋体"/>
          <w:color w:val="auto"/>
          <w:sz w:val="21"/>
          <w:szCs w:val="21"/>
          <w:highlight w:val="none"/>
        </w:rPr>
        <w:t>投标文件的装订，签署，密封和标记</w:t>
      </w:r>
      <w:bookmarkEnd w:id="73"/>
      <w:bookmarkEnd w:id="74"/>
      <w:bookmarkEnd w:id="75"/>
      <w:bookmarkEnd w:id="76"/>
      <w:bookmarkEnd w:id="77"/>
    </w:p>
    <w:p w14:paraId="0887BC13">
      <w:pPr>
        <w:widowControl w:val="0"/>
        <w:numPr>
          <w:ilvl w:val="1"/>
          <w:numId w:val="2"/>
        </w:numPr>
        <w:overflowPunct w:val="0"/>
        <w:rPr>
          <w:rFonts w:ascii="宋体" w:hAnsi="宋体" w:cs="宋体"/>
          <w:color w:val="auto"/>
          <w:szCs w:val="21"/>
          <w:highlight w:val="none"/>
        </w:rPr>
      </w:pPr>
      <w:r>
        <w:rPr>
          <w:rFonts w:hint="eastAsia" w:ascii="宋体" w:hAnsi="宋体"/>
          <w:color w:val="auto"/>
          <w:szCs w:val="21"/>
          <w:highlight w:val="none"/>
        </w:rPr>
        <w:t>投标人应按《投标资料表》的份数准备价格文件、商务文件、技术文件、唱标信封和电子文件（</w:t>
      </w:r>
      <w:r>
        <w:rPr>
          <w:rFonts w:hint="eastAsia" w:ascii="宋体" w:hAnsi="宋体"/>
          <w:b/>
          <w:color w:val="auto"/>
          <w:szCs w:val="21"/>
          <w:highlight w:val="none"/>
        </w:rPr>
        <w:t>价格文件、商务文件、技术文件分别单独装订成册</w:t>
      </w:r>
      <w:r>
        <w:rPr>
          <w:rFonts w:hint="eastAsia" w:ascii="宋体" w:hAnsi="宋体"/>
          <w:color w:val="auto"/>
          <w:szCs w:val="21"/>
          <w:highlight w:val="none"/>
        </w:rPr>
        <w:t>），每一份投标文件均需编上页次，装订成册（不允许使用活页夹，否则由此产生的风险由投标人自行承担）。所有投标文件必须封入密封完好的信封或包装，封口加盖公章</w:t>
      </w:r>
      <w:r>
        <w:rPr>
          <w:rFonts w:hint="eastAsia" w:ascii="宋体" w:hAnsi="宋体" w:cs="宋体"/>
          <w:color w:val="auto"/>
          <w:szCs w:val="21"/>
          <w:highlight w:val="none"/>
        </w:rPr>
        <w:t>。</w:t>
      </w:r>
    </w:p>
    <w:p w14:paraId="5A46D7B4">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文件正本均须用不褪色墨水书写或打印。投标文件的副本可采用投标文件的正本复印件，每套投标文件应当标明“正本”、“副本”的字样。投标文件的【正本】及所有【副本】的封面及骑缝均须加盖投标人公章（文件每页盖章等同于盖骑缝章）。若正本与副本不符，以正本为准。</w:t>
      </w:r>
    </w:p>
    <w:p w14:paraId="6ACDF412">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联合体投标文件的【正本】及【副本】的封面及骑缝均须加盖所有联合体组成成员的公章。（文件每页盖章等同于盖骑缝章）</w:t>
      </w:r>
    </w:p>
    <w:p w14:paraId="7A195504">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电子文件内容包括：由投标人自行制作的与正本文件一致的所有文件。电子文件由光盘或U盘储存，并注明投标人名称及项目名称、采购项目编号，随投标文件一同密封提交。</w:t>
      </w:r>
    </w:p>
    <w:p w14:paraId="38DF6BAC">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除投标人对错误处修改外，全套投标文件应无涂改或行间插字和增删。如有修改，修改处须由法定代表人或其正式授权代表在旁边签字及盖章。</w:t>
      </w:r>
    </w:p>
    <w:p w14:paraId="6E326AA4">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投标人应将投标文件进行非透明的封装，以防止投标文件内容的泄露。采购代理机构将拒绝接收采用透明包装进行密封的投标文件。</w:t>
      </w:r>
    </w:p>
    <w:p w14:paraId="1F320885">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密封破损导致投标文件内容直接或间接泄露的投标文件，采购代理机构将拒绝接收。</w:t>
      </w:r>
    </w:p>
    <w:p w14:paraId="5D7DA25E">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为方便开标唱标，投标人应将开标一览表和授权委托书单独密封提交，并在信封上标明“唱标信封”字样。唱标信封内还须包括并不限于：投标保证金支付凭证银行汇款底单（复印件加盖公章，原件随身携带，以备查核）和投标保证金汇入情况说明（加盖公章）。投标人的法定代表人参加投标时，须开具法定代表人证明书，按上述要求与开标一览表一并密封提交。“唱标信封”份数及签章等要求与投标文件正本相同（1份）。</w:t>
      </w:r>
    </w:p>
    <w:p w14:paraId="37CAD800">
      <w:pPr>
        <w:widowControl w:val="0"/>
        <w:numPr>
          <w:ilvl w:val="1"/>
          <w:numId w:val="2"/>
        </w:numPr>
        <w:overflowPunct w:val="0"/>
        <w:rPr>
          <w:rFonts w:ascii="宋体" w:hAnsi="宋体" w:cs="宋体"/>
          <w:b/>
          <w:bCs/>
          <w:color w:val="auto"/>
          <w:szCs w:val="21"/>
          <w:highlight w:val="none"/>
        </w:rPr>
      </w:pPr>
      <w:r>
        <w:rPr>
          <w:rFonts w:hint="eastAsia" w:ascii="宋体" w:hAnsi="宋体" w:cs="宋体"/>
          <w:b/>
          <w:bCs/>
          <w:color w:val="auto"/>
          <w:szCs w:val="21"/>
          <w:highlight w:val="none"/>
        </w:rPr>
        <w:t>未单独提交唱标信封的投标人投标文件不进行唱标，投标文件作无效处理。</w:t>
      </w:r>
    </w:p>
    <w:p w14:paraId="7BCD4865">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 xml:space="preserve">所有的信封均应注明： </w:t>
      </w:r>
    </w:p>
    <w:p w14:paraId="0D5F4713">
      <w:pPr>
        <w:widowControl w:val="0"/>
        <w:numPr>
          <w:ilvl w:val="0"/>
          <w:numId w:val="4"/>
        </w:numPr>
        <w:adjustRightInd/>
        <w:snapToGrid/>
        <w:ind w:left="567"/>
        <w:jc w:val="both"/>
        <w:rPr>
          <w:rFonts w:ascii="宋体" w:hAnsi="宋体" w:cs="宋体"/>
          <w:color w:val="auto"/>
          <w:szCs w:val="21"/>
          <w:highlight w:val="none"/>
        </w:rPr>
      </w:pPr>
      <w:r>
        <w:rPr>
          <w:rFonts w:hint="eastAsia" w:ascii="宋体" w:hAnsi="宋体" w:cs="宋体"/>
          <w:color w:val="auto"/>
          <w:szCs w:val="21"/>
          <w:highlight w:val="none"/>
        </w:rPr>
        <w:t xml:space="preserve">收件人： </w:t>
      </w:r>
    </w:p>
    <w:p w14:paraId="1B366B76">
      <w:pPr>
        <w:widowControl w:val="0"/>
        <w:numPr>
          <w:ilvl w:val="0"/>
          <w:numId w:val="4"/>
        </w:numPr>
        <w:adjustRightInd/>
        <w:snapToGrid/>
        <w:ind w:left="567"/>
        <w:jc w:val="both"/>
        <w:rPr>
          <w:rFonts w:ascii="宋体" w:hAnsi="宋体" w:cs="宋体"/>
          <w:color w:val="auto"/>
          <w:szCs w:val="21"/>
          <w:highlight w:val="none"/>
        </w:rPr>
      </w:pPr>
      <w:r>
        <w:rPr>
          <w:rFonts w:hint="eastAsia" w:ascii="宋体" w:hAnsi="宋体" w:cs="宋体"/>
          <w:color w:val="auto"/>
          <w:szCs w:val="21"/>
          <w:highlight w:val="none"/>
        </w:rPr>
        <w:t>投标单位名称：</w:t>
      </w:r>
    </w:p>
    <w:p w14:paraId="11C55341">
      <w:pPr>
        <w:widowControl w:val="0"/>
        <w:numPr>
          <w:ilvl w:val="0"/>
          <w:numId w:val="4"/>
        </w:numPr>
        <w:adjustRightInd/>
        <w:snapToGrid/>
        <w:ind w:left="567"/>
        <w:jc w:val="both"/>
        <w:rPr>
          <w:rFonts w:ascii="宋体" w:hAnsi="宋体" w:cs="宋体"/>
          <w:color w:val="auto"/>
          <w:szCs w:val="21"/>
          <w:highlight w:val="none"/>
        </w:rPr>
      </w:pPr>
      <w:r>
        <w:rPr>
          <w:rFonts w:hint="eastAsia" w:ascii="宋体" w:hAnsi="宋体" w:cs="宋体"/>
          <w:color w:val="auto"/>
          <w:szCs w:val="21"/>
          <w:highlight w:val="none"/>
        </w:rPr>
        <w:t>项目名称：</w:t>
      </w:r>
    </w:p>
    <w:p w14:paraId="5A179FBB">
      <w:pPr>
        <w:widowControl w:val="0"/>
        <w:numPr>
          <w:ilvl w:val="0"/>
          <w:numId w:val="4"/>
        </w:numPr>
        <w:adjustRightInd/>
        <w:snapToGrid/>
        <w:ind w:left="567"/>
        <w:jc w:val="both"/>
        <w:rPr>
          <w:rFonts w:ascii="宋体" w:hAnsi="宋体" w:cs="宋体"/>
          <w:color w:val="auto"/>
          <w:szCs w:val="21"/>
          <w:highlight w:val="none"/>
        </w:rPr>
      </w:pPr>
      <w:r>
        <w:rPr>
          <w:rFonts w:hint="eastAsia" w:ascii="宋体" w:hAnsi="宋体" w:cs="宋体"/>
          <w:color w:val="auto"/>
          <w:szCs w:val="21"/>
          <w:highlight w:val="none"/>
        </w:rPr>
        <w:t>项目采购项目编号：</w:t>
      </w:r>
    </w:p>
    <w:p w14:paraId="5757AED6">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密封信封上的项目编号错误或项目名称出现严重歧义的（包括采购内容不符），采购代理机构将拒绝接收。</w:t>
      </w:r>
    </w:p>
    <w:p w14:paraId="59DB22C7">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采购代理机构对所有投标文件的误投或提前启封概不负责。</w:t>
      </w:r>
    </w:p>
    <w:p w14:paraId="46D220BB">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投标人同时参加几个包投标时必须按采购文件要求按包号分别制作投标文件，分别密封递交。</w:t>
      </w:r>
    </w:p>
    <w:p w14:paraId="063E8A1E">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传真、电传的投标文件将被拒绝。</w:t>
      </w:r>
    </w:p>
    <w:p w14:paraId="28454EC2">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递交的投标文件中所提供的通讯方式应保持联络畅通，因联系不上而导致的所有后果由投标人自行承担。</w:t>
      </w:r>
    </w:p>
    <w:p w14:paraId="05EB2240">
      <w:pPr>
        <w:rPr>
          <w:rFonts w:ascii="宋体" w:hAnsi="宋体" w:cs="宋体"/>
          <w:color w:val="auto"/>
          <w:highlight w:val="none"/>
        </w:rPr>
      </w:pPr>
    </w:p>
    <w:p w14:paraId="288DA673">
      <w:pPr>
        <w:pStyle w:val="6"/>
        <w:widowControl w:val="0"/>
        <w:numPr>
          <w:ilvl w:val="0"/>
          <w:numId w:val="2"/>
        </w:numPr>
        <w:overflowPunct w:val="0"/>
        <w:rPr>
          <w:rFonts w:ascii="宋体" w:hAnsi="宋体" w:cs="宋体"/>
          <w:color w:val="auto"/>
          <w:sz w:val="21"/>
          <w:szCs w:val="21"/>
          <w:highlight w:val="none"/>
        </w:rPr>
      </w:pPr>
      <w:bookmarkStart w:id="78" w:name="_Toc9214"/>
      <w:bookmarkStart w:id="79" w:name="_Toc25895"/>
      <w:r>
        <w:rPr>
          <w:rFonts w:hint="eastAsia" w:ascii="宋体" w:hAnsi="宋体" w:cs="宋体"/>
          <w:color w:val="auto"/>
          <w:sz w:val="21"/>
          <w:szCs w:val="21"/>
          <w:highlight w:val="none"/>
        </w:rPr>
        <w:t>迟交的投标文件</w:t>
      </w:r>
      <w:bookmarkEnd w:id="78"/>
      <w:bookmarkEnd w:id="79"/>
    </w:p>
    <w:p w14:paraId="5D376244">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投标人在投标截止时间之后提交的投标文件，采购代理机构将拒绝接收。</w:t>
      </w:r>
    </w:p>
    <w:p w14:paraId="30C1B866">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有违反其他法律规定情形的，采购代理机构将拒绝接收。</w:t>
      </w:r>
    </w:p>
    <w:p w14:paraId="12CBF7E6">
      <w:pPr>
        <w:rPr>
          <w:rFonts w:ascii="宋体" w:hAnsi="宋体" w:cs="宋体"/>
          <w:color w:val="auto"/>
          <w:highlight w:val="none"/>
        </w:rPr>
      </w:pPr>
    </w:p>
    <w:p w14:paraId="35F1FA0A">
      <w:pPr>
        <w:pStyle w:val="6"/>
        <w:widowControl w:val="0"/>
        <w:numPr>
          <w:ilvl w:val="0"/>
          <w:numId w:val="2"/>
        </w:numPr>
        <w:overflowPunct w:val="0"/>
        <w:rPr>
          <w:rFonts w:ascii="宋体" w:hAnsi="宋体" w:cs="宋体"/>
          <w:vanish/>
          <w:color w:val="auto"/>
          <w:szCs w:val="21"/>
          <w:highlight w:val="none"/>
        </w:rPr>
      </w:pPr>
      <w:bookmarkStart w:id="80" w:name="_Toc4007"/>
      <w:bookmarkStart w:id="81" w:name="_Toc9143"/>
      <w:r>
        <w:rPr>
          <w:rFonts w:hint="eastAsia" w:ascii="宋体" w:hAnsi="宋体" w:cs="宋体"/>
          <w:color w:val="auto"/>
          <w:sz w:val="21"/>
          <w:szCs w:val="21"/>
          <w:highlight w:val="none"/>
        </w:rPr>
        <w:t>投标样品（如需提交）</w:t>
      </w:r>
      <w:bookmarkEnd w:id="80"/>
      <w:bookmarkEnd w:id="81"/>
    </w:p>
    <w:p w14:paraId="1F12100D">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如有必要，采购代理机构可以要求投标人提供本服务项目涉及的部分设备或产品样品，投标人在投标时应提交《样品清单》。</w:t>
      </w:r>
    </w:p>
    <w:p w14:paraId="12FE81F7">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为方便评标，投标人在提供样品时，应在所提供的样品表面显著位置标注投标人的名称、包号、样品名称、采购文件规定的服务或货物编号。</w:t>
      </w:r>
    </w:p>
    <w:p w14:paraId="48CC9FE5">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样品作为投标文件的一部分，除非另有说明，中标单位的样品将作为履约验收标准的参考不再退还，未中标单位须在中标公告发布后五个工作日内，前往采购代理机构领取投标样品，逾期不领，采购代理机构将不承担样品的保管责任，由此引发的样品丢失、毁损，采购代理机构不予负责。</w:t>
      </w:r>
    </w:p>
    <w:p w14:paraId="6D1EF2C0">
      <w:pPr>
        <w:rPr>
          <w:rFonts w:ascii="宋体" w:hAnsi="宋体" w:cs="宋体"/>
          <w:color w:val="auto"/>
          <w:highlight w:val="none"/>
        </w:rPr>
      </w:pPr>
    </w:p>
    <w:p w14:paraId="5753926E">
      <w:pPr>
        <w:pStyle w:val="6"/>
        <w:widowControl w:val="0"/>
        <w:numPr>
          <w:ilvl w:val="0"/>
          <w:numId w:val="2"/>
        </w:numPr>
        <w:overflowPunct w:val="0"/>
        <w:rPr>
          <w:rFonts w:ascii="宋体" w:hAnsi="宋体" w:cs="宋体"/>
          <w:vanish/>
          <w:color w:val="auto"/>
          <w:szCs w:val="21"/>
          <w:highlight w:val="none"/>
        </w:rPr>
      </w:pPr>
      <w:bookmarkStart w:id="82" w:name="_Toc303084265"/>
      <w:bookmarkStart w:id="83" w:name="_Toc1712"/>
      <w:bookmarkStart w:id="84" w:name="_Toc30637"/>
      <w:bookmarkStart w:id="85" w:name="_Toc9777"/>
      <w:bookmarkStart w:id="86" w:name="_Toc382049112"/>
      <w:r>
        <w:rPr>
          <w:rFonts w:hint="eastAsia" w:ascii="宋体" w:hAnsi="宋体" w:cs="宋体"/>
          <w:color w:val="auto"/>
          <w:sz w:val="21"/>
          <w:szCs w:val="21"/>
          <w:highlight w:val="none"/>
        </w:rPr>
        <w:t>投标截止期</w:t>
      </w:r>
      <w:bookmarkEnd w:id="82"/>
      <w:bookmarkEnd w:id="83"/>
      <w:bookmarkEnd w:id="84"/>
      <w:bookmarkEnd w:id="85"/>
      <w:bookmarkEnd w:id="86"/>
    </w:p>
    <w:p w14:paraId="3C256858">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投标人应在采购文件规定的截止日期和时间内，将投标文件送达到指定地点。</w:t>
      </w:r>
    </w:p>
    <w:p w14:paraId="0220BE68">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采购代理机构可按本须知规定以澄清或修改通知的方式，酌情延长递交投标文件的截止时间。在此情况下，投标人的所有权利和义务以及投标人受制约的截止时间，均以延长后新的投标截止时间为准。</w:t>
      </w:r>
    </w:p>
    <w:p w14:paraId="3D35455E">
      <w:pPr>
        <w:rPr>
          <w:rFonts w:ascii="宋体" w:hAnsi="宋体" w:cs="宋体"/>
          <w:color w:val="auto"/>
          <w:highlight w:val="none"/>
        </w:rPr>
      </w:pPr>
    </w:p>
    <w:p w14:paraId="3FB2F9B9">
      <w:pPr>
        <w:pStyle w:val="6"/>
        <w:widowControl w:val="0"/>
        <w:numPr>
          <w:ilvl w:val="0"/>
          <w:numId w:val="2"/>
        </w:numPr>
        <w:overflowPunct w:val="0"/>
        <w:rPr>
          <w:rFonts w:ascii="宋体" w:hAnsi="宋体" w:cs="宋体"/>
          <w:vanish/>
          <w:color w:val="auto"/>
          <w:szCs w:val="21"/>
          <w:highlight w:val="none"/>
        </w:rPr>
      </w:pPr>
      <w:bookmarkStart w:id="87" w:name="_Toc31417"/>
      <w:bookmarkStart w:id="88" w:name="_Toc16068"/>
      <w:r>
        <w:rPr>
          <w:rFonts w:hint="eastAsia" w:ascii="宋体" w:hAnsi="宋体" w:cs="宋体"/>
          <w:color w:val="auto"/>
          <w:sz w:val="21"/>
          <w:szCs w:val="21"/>
          <w:highlight w:val="none"/>
        </w:rPr>
        <w:t>投标文件的补充、修改与撤回</w:t>
      </w:r>
      <w:bookmarkEnd w:id="87"/>
      <w:bookmarkEnd w:id="88"/>
    </w:p>
    <w:p w14:paraId="5022FF21">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投标人在提交投标文件截止时间前，可以对所提交的投标文件进行补充、修改或撤回，并以纸质版形式通知采购代理机构。在提交投标文件截止时间之后，投标人不得对其投标文件做出任何的补充和修改。</w:t>
      </w:r>
    </w:p>
    <w:p w14:paraId="69A2756B">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投标人对投标文件的补充、修改的内容应当按采购文件要求的签署、盖章、密封后，作为投标文件的组成部分。并按照采购文件规定密封和标记的要求提交，并在投标文件密封袋上标明“补充、修改”字样。</w:t>
      </w:r>
    </w:p>
    <w:p w14:paraId="187F814F">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投标文件一经递交不予退还。</w:t>
      </w:r>
    </w:p>
    <w:p w14:paraId="6E907BB4">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在提交投标文件截止时间至投标有效期满之前，投标人不得撤回其投标，否则其投标保证金将不予退还。</w:t>
      </w:r>
    </w:p>
    <w:p w14:paraId="37E69796">
      <w:pPr>
        <w:pStyle w:val="2"/>
        <w:rPr>
          <w:color w:val="auto"/>
          <w:highlight w:val="none"/>
        </w:rPr>
      </w:pPr>
    </w:p>
    <w:p w14:paraId="24521E40">
      <w:pPr>
        <w:pStyle w:val="5"/>
        <w:numPr>
          <w:ilvl w:val="0"/>
          <w:numId w:val="1"/>
        </w:numPr>
        <w:spacing w:before="0" w:after="0" w:line="360" w:lineRule="auto"/>
        <w:jc w:val="center"/>
        <w:rPr>
          <w:rFonts w:ascii="宋体" w:hAnsi="宋体" w:cs="宋体"/>
          <w:color w:val="auto"/>
          <w:highlight w:val="none"/>
        </w:rPr>
      </w:pPr>
      <w:bookmarkStart w:id="89" w:name="_Toc7410"/>
      <w:bookmarkStart w:id="90" w:name="_Toc11125"/>
      <w:r>
        <w:rPr>
          <w:rFonts w:hint="eastAsia" w:ascii="宋体" w:hAnsi="宋体" w:cs="宋体"/>
          <w:color w:val="auto"/>
          <w:highlight w:val="none"/>
        </w:rPr>
        <w:t>开标与评标</w:t>
      </w:r>
      <w:bookmarkEnd w:id="89"/>
      <w:bookmarkEnd w:id="90"/>
    </w:p>
    <w:p w14:paraId="7D5F3F09">
      <w:pPr>
        <w:pStyle w:val="6"/>
        <w:widowControl w:val="0"/>
        <w:numPr>
          <w:ilvl w:val="0"/>
          <w:numId w:val="2"/>
        </w:numPr>
        <w:overflowPunct w:val="0"/>
        <w:rPr>
          <w:rFonts w:ascii="宋体" w:hAnsi="宋体" w:cs="宋体"/>
          <w:vanish/>
          <w:color w:val="auto"/>
          <w:szCs w:val="21"/>
          <w:highlight w:val="none"/>
        </w:rPr>
      </w:pPr>
      <w:bookmarkStart w:id="91" w:name="_Toc8501"/>
      <w:bookmarkStart w:id="92" w:name="_Toc31671"/>
      <w:r>
        <w:rPr>
          <w:rFonts w:hint="eastAsia" w:ascii="宋体" w:hAnsi="宋体" w:cs="宋体"/>
          <w:color w:val="auto"/>
          <w:sz w:val="21"/>
          <w:szCs w:val="21"/>
          <w:highlight w:val="none"/>
        </w:rPr>
        <w:t>开标</w:t>
      </w:r>
      <w:bookmarkEnd w:id="91"/>
      <w:bookmarkEnd w:id="92"/>
    </w:p>
    <w:p w14:paraId="4A02288A">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采购代理机构按本采购文件所规定的时间和地点公开开标，并邀请所有投标人代表参加。</w:t>
      </w:r>
    </w:p>
    <w:p w14:paraId="4FDA221B">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开标程序：</w:t>
      </w:r>
    </w:p>
    <w:p w14:paraId="7E5B35D4">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开标会由采购代理机构主持，投标人的法定代表人或其授权代表携带有效身份证明准时参加开标会并签名报到。</w:t>
      </w:r>
    </w:p>
    <w:p w14:paraId="0C2D05EC">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开标时，由投标人或者其推选的代表检查投标文件的密封情况；经确认无误后，由采购人或者采购代理机构工作人员当众拆封，宣布投标人名称、投标价格和采购文件规定的需要宣布的其他内容；</w:t>
      </w:r>
    </w:p>
    <w:p w14:paraId="3648E49C">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人代表对开标过程和开标记录有异议，以及认为采购人、采购代理机构相关工作人员有需要回避的情形的，应当场提出询问或者回避申请。开标现场未提出异议的视为认同开标结果。开标结束后，投标人对开标过程和开标记录不得再提出异议。</w:t>
      </w:r>
    </w:p>
    <w:p w14:paraId="2576FF27">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投标人未参加开标的，视同认可开标结果。</w:t>
      </w:r>
    </w:p>
    <w:p w14:paraId="612743C6">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合格投标人不足3家的，不得开标；</w:t>
      </w:r>
    </w:p>
    <w:p w14:paraId="3A5FDD25">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开标过程应当由采购人或者采购代理机构负责记录，由参加开标的各投标人代表和相关工作人员签字确认。</w:t>
      </w:r>
    </w:p>
    <w:p w14:paraId="0AB3A298">
      <w:pPr>
        <w:widowControl w:val="0"/>
        <w:adjustRightInd/>
        <w:snapToGrid/>
        <w:ind w:left="567"/>
        <w:jc w:val="both"/>
        <w:rPr>
          <w:rFonts w:ascii="宋体" w:hAnsi="宋体" w:cs="宋体"/>
          <w:color w:val="auto"/>
          <w:highlight w:val="none"/>
        </w:rPr>
      </w:pPr>
    </w:p>
    <w:p w14:paraId="28716601">
      <w:pPr>
        <w:pStyle w:val="6"/>
        <w:widowControl w:val="0"/>
        <w:numPr>
          <w:ilvl w:val="0"/>
          <w:numId w:val="2"/>
        </w:numPr>
        <w:overflowPunct w:val="0"/>
        <w:rPr>
          <w:rFonts w:ascii="宋体" w:hAnsi="宋体" w:cs="宋体"/>
          <w:vanish/>
          <w:color w:val="auto"/>
          <w:szCs w:val="21"/>
          <w:highlight w:val="none"/>
        </w:rPr>
      </w:pPr>
      <w:bookmarkStart w:id="93" w:name="_Toc3528"/>
      <w:bookmarkStart w:id="94" w:name="_Toc18285"/>
      <w:r>
        <w:rPr>
          <w:rFonts w:hint="eastAsia" w:ascii="宋体" w:hAnsi="宋体" w:cs="宋体"/>
          <w:color w:val="auto"/>
          <w:sz w:val="21"/>
          <w:szCs w:val="21"/>
          <w:highlight w:val="none"/>
        </w:rPr>
        <w:t>评标委员会及评标方法</w:t>
      </w:r>
      <w:bookmarkEnd w:id="93"/>
      <w:bookmarkEnd w:id="94"/>
    </w:p>
    <w:p w14:paraId="21630477">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依法组成评标委员会，评标委员会由采购人和有关技术、经济等方面的专家组成，成员人数为五人或五人以上单数，其中技术、经济等方面的专家不少于成员总数的三分之二，并负责评标工作。</w:t>
      </w:r>
    </w:p>
    <w:p w14:paraId="6EAF035F">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评审方法：本次采购的评审方法采用综合评分法。</w:t>
      </w:r>
    </w:p>
    <w:p w14:paraId="4B2151EA">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定标原则：在最大限度满足采购文件实质性要求前提下，按照采购文件规定的各项评价因素进行量化打分，以评标总得分最高的投标人作为中标候选人或中标人。</w:t>
      </w:r>
    </w:p>
    <w:p w14:paraId="58506854">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评标委员会对投标文件的评审内容，分为商务评议、技术评议和价格评议。评审流程包括符合性检查、澄清问题、比较与评价、推荐中标候选人或确定中标人、编写评标报告等步骤。</w:t>
      </w:r>
    </w:p>
    <w:p w14:paraId="1FBF550E">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在评标期间，评标委员会可要求投标人对其投标文件进行澄清，但不得寻求、提供或允许对投标价格等实质性内容做任何更改。有关澄清的要求和答复均应以纸质版形式提交，如投标人拒绝评标委员会要求对其投标文件进行澄清的要求，所造成的后果由投标人自行承担。</w:t>
      </w:r>
    </w:p>
    <w:p w14:paraId="0A2EBB34">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评标委员会和采购人在评审过程中有权核对投标文件中相关材料的原件，投标人在接到通知后应在评标委员会规定的时间内提交原件核查。</w:t>
      </w:r>
    </w:p>
    <w:p w14:paraId="3DD06773">
      <w:pPr>
        <w:rPr>
          <w:rFonts w:ascii="宋体" w:hAnsi="宋体" w:cs="宋体"/>
          <w:color w:val="auto"/>
          <w:highlight w:val="none"/>
        </w:rPr>
      </w:pPr>
    </w:p>
    <w:p w14:paraId="7F1D6B09">
      <w:pPr>
        <w:pStyle w:val="6"/>
        <w:widowControl w:val="0"/>
        <w:numPr>
          <w:ilvl w:val="0"/>
          <w:numId w:val="2"/>
        </w:numPr>
        <w:overflowPunct w:val="0"/>
        <w:rPr>
          <w:rFonts w:ascii="宋体" w:hAnsi="宋体" w:cs="宋体"/>
          <w:vanish/>
          <w:color w:val="auto"/>
          <w:szCs w:val="21"/>
          <w:highlight w:val="none"/>
        </w:rPr>
      </w:pPr>
      <w:bookmarkStart w:id="95" w:name="_Toc4198"/>
      <w:bookmarkStart w:id="96" w:name="_Toc19847"/>
      <w:r>
        <w:rPr>
          <w:rFonts w:hint="eastAsia" w:ascii="宋体" w:hAnsi="宋体" w:cs="宋体"/>
          <w:color w:val="auto"/>
          <w:sz w:val="21"/>
          <w:szCs w:val="21"/>
          <w:highlight w:val="none"/>
        </w:rPr>
        <w:t>评审原则及评标过程的保密</w:t>
      </w:r>
      <w:bookmarkEnd w:id="95"/>
      <w:bookmarkEnd w:id="96"/>
    </w:p>
    <w:p w14:paraId="26A02451">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评审的基本原则：评标委员会将依据采购文件的规定，遵循“公开、公平、公正、择优、信用”的原则进行评审工作。</w:t>
      </w:r>
    </w:p>
    <w:p w14:paraId="689E0E91">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从公开开标到签订合同，凡与审查、澄清、评审和投标有关的资料以及定标意见相关的事项，均不得向投标人及与评标无关的其他人透露。</w:t>
      </w:r>
    </w:p>
    <w:p w14:paraId="12A1B409">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任何单位和个人不得非法干预、影响评标的过程和结果。</w:t>
      </w:r>
    </w:p>
    <w:p w14:paraId="60846B33">
      <w:pPr>
        <w:rPr>
          <w:rFonts w:ascii="宋体" w:hAnsi="宋体" w:cs="宋体"/>
          <w:color w:val="auto"/>
          <w:highlight w:val="none"/>
        </w:rPr>
      </w:pPr>
    </w:p>
    <w:p w14:paraId="53116AA1">
      <w:pPr>
        <w:pStyle w:val="6"/>
        <w:widowControl w:val="0"/>
        <w:numPr>
          <w:ilvl w:val="0"/>
          <w:numId w:val="2"/>
        </w:numPr>
        <w:overflowPunct w:val="0"/>
        <w:rPr>
          <w:rFonts w:ascii="宋体" w:hAnsi="宋体" w:cs="宋体"/>
          <w:color w:val="auto"/>
          <w:sz w:val="21"/>
          <w:szCs w:val="21"/>
          <w:highlight w:val="none"/>
        </w:rPr>
      </w:pPr>
      <w:bookmarkStart w:id="97" w:name="_Toc25445"/>
      <w:r>
        <w:rPr>
          <w:rFonts w:hint="eastAsia" w:ascii="宋体" w:hAnsi="宋体" w:cs="宋体"/>
          <w:color w:val="auto"/>
          <w:sz w:val="21"/>
          <w:szCs w:val="21"/>
          <w:highlight w:val="none"/>
        </w:rPr>
        <w:t>评标程序</w:t>
      </w:r>
      <w:bookmarkEnd w:id="97"/>
    </w:p>
    <w:p w14:paraId="5E3479EE">
      <w:pPr>
        <w:widowControl w:val="0"/>
        <w:numPr>
          <w:ilvl w:val="1"/>
          <w:numId w:val="2"/>
        </w:numPr>
        <w:overflowPunct w:val="0"/>
        <w:rPr>
          <w:rFonts w:ascii="宋体" w:hAnsi="宋体" w:cs="宋体"/>
          <w:b/>
          <w:bCs/>
          <w:color w:val="auto"/>
          <w:szCs w:val="21"/>
          <w:highlight w:val="none"/>
        </w:rPr>
      </w:pPr>
      <w:r>
        <w:rPr>
          <w:rFonts w:hint="eastAsia" w:ascii="宋体" w:hAnsi="宋体" w:cs="宋体"/>
          <w:b/>
          <w:bCs/>
          <w:color w:val="auto"/>
          <w:szCs w:val="21"/>
          <w:highlight w:val="none"/>
        </w:rPr>
        <w:t>资格性、符合性审查</w:t>
      </w:r>
    </w:p>
    <w:p w14:paraId="1E367854">
      <w:pPr>
        <w:widowControl w:val="0"/>
        <w:overflowPunct w:val="0"/>
        <w:ind w:firstLine="420" w:firstLineChars="200"/>
        <w:rPr>
          <w:rFonts w:ascii="宋体" w:hAnsi="宋体" w:cs="宋体"/>
          <w:color w:val="auto"/>
          <w:szCs w:val="21"/>
          <w:highlight w:val="none"/>
        </w:rPr>
      </w:pPr>
      <w:r>
        <w:rPr>
          <w:rFonts w:hint="eastAsia" w:ascii="宋体" w:hAnsi="宋体" w:cs="宋体"/>
          <w:color w:val="auto"/>
          <w:szCs w:val="21"/>
          <w:highlight w:val="none"/>
        </w:rPr>
        <w:t>公开采购项目开标结束后，评标委员会根据《资格性、符合性审查表》将依法对投标人进行资格性、符合性审查。投标人必须严格按照《资格性、符合性审查表》的评审内容的要求如实提供证明材料并应加盖投标人公章，对缺漏或不符合项将直接导致无效投标。合格投标人不足3家的，不得评标。未通过资格性、符合性审查的投标人不进入</w:t>
      </w:r>
      <w:r>
        <w:rPr>
          <w:rFonts w:hint="eastAsia" w:hAnsi="宋体" w:cs="宋体"/>
          <w:color w:val="auto"/>
          <w:szCs w:val="21"/>
          <w:highlight w:val="none"/>
        </w:rPr>
        <w:t>评标阶段</w:t>
      </w:r>
      <w:r>
        <w:rPr>
          <w:rFonts w:hint="eastAsia" w:ascii="宋体" w:hAnsi="宋体" w:cs="宋体"/>
          <w:color w:val="auto"/>
          <w:szCs w:val="21"/>
          <w:highlight w:val="none"/>
        </w:rPr>
        <w:t>的评审。</w:t>
      </w:r>
    </w:p>
    <w:p w14:paraId="2AB2F254">
      <w:pPr>
        <w:jc w:val="center"/>
        <w:rPr>
          <w:b/>
          <w:bCs/>
          <w:color w:val="auto"/>
          <w:highlight w:val="none"/>
        </w:rPr>
      </w:pPr>
      <w:r>
        <w:rPr>
          <w:b/>
          <w:bCs/>
          <w:color w:val="auto"/>
          <w:highlight w:val="none"/>
        </w:rPr>
        <w:t>《资格性</w:t>
      </w:r>
      <w:r>
        <w:rPr>
          <w:rFonts w:hint="eastAsia"/>
          <w:b/>
          <w:bCs/>
          <w:color w:val="auto"/>
          <w:highlight w:val="none"/>
        </w:rPr>
        <w:t>、符合性</w:t>
      </w:r>
      <w:r>
        <w:rPr>
          <w:b/>
          <w:bCs/>
          <w:color w:val="auto"/>
          <w:highlight w:val="none"/>
        </w:rPr>
        <w:t>审查表》</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7823"/>
      </w:tblGrid>
      <w:tr w14:paraId="67906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14:paraId="2E0742C1">
            <w:pPr>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14:paraId="6798AF77">
            <w:pPr>
              <w:jc w:val="center"/>
              <w:rPr>
                <w:rFonts w:ascii="宋体" w:hAnsi="宋体" w:cs="宋体"/>
                <w:b/>
                <w:color w:val="auto"/>
                <w:szCs w:val="21"/>
                <w:highlight w:val="none"/>
              </w:rPr>
            </w:pPr>
            <w:r>
              <w:rPr>
                <w:rFonts w:hint="eastAsia" w:ascii="宋体" w:hAnsi="宋体" w:cs="宋体"/>
                <w:b/>
                <w:color w:val="auto"/>
                <w:szCs w:val="21"/>
                <w:highlight w:val="none"/>
              </w:rPr>
              <w:t>评 审 内 容</w:t>
            </w:r>
          </w:p>
        </w:tc>
      </w:tr>
      <w:tr w14:paraId="4F8B1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restart"/>
            <w:tcBorders>
              <w:top w:val="single" w:color="auto" w:sz="4" w:space="0"/>
              <w:left w:val="single" w:color="auto" w:sz="4" w:space="0"/>
              <w:right w:val="single" w:color="auto" w:sz="4" w:space="0"/>
              <w:tl2br w:val="nil"/>
              <w:tr2bl w:val="nil"/>
            </w:tcBorders>
            <w:vAlign w:val="center"/>
          </w:tcPr>
          <w:p w14:paraId="29036782">
            <w:pPr>
              <w:numPr>
                <w:ilvl w:val="0"/>
                <w:numId w:val="5"/>
              </w:numPr>
              <w:tabs>
                <w:tab w:val="left" w:pos="176"/>
                <w:tab w:val="left" w:pos="612"/>
              </w:tabs>
              <w:jc w:val="center"/>
              <w:rPr>
                <w:rFonts w:ascii="宋体" w:hAnsi="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14:paraId="02A6AEC3">
            <w:pPr>
              <w:tabs>
                <w:tab w:val="left" w:pos="612"/>
              </w:tabs>
              <w:rPr>
                <w:rFonts w:ascii="宋体" w:hAnsi="宋体" w:cs="宋体"/>
                <w:color w:val="auto"/>
                <w:szCs w:val="21"/>
                <w:highlight w:val="none"/>
              </w:rPr>
            </w:pPr>
            <w:r>
              <w:rPr>
                <w:rFonts w:hint="eastAsia" w:ascii="宋体" w:hAnsi="宋体" w:cs="宋体"/>
                <w:color w:val="auto"/>
                <w:szCs w:val="21"/>
                <w:highlight w:val="none"/>
              </w:rPr>
              <w:t>（1）投标人须为在中华人民共和国境内登记注册的具有独立承担民事责任能力的法人或其他组织【提供《营业执照》复印件（加盖公章）或《事业单位法人证书》复印件（加盖公章）或其他主体证书复印件（加盖公章）】；</w:t>
            </w:r>
          </w:p>
        </w:tc>
      </w:tr>
      <w:tr w14:paraId="0CAE1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l2br w:val="nil"/>
              <w:tr2bl w:val="nil"/>
            </w:tcBorders>
            <w:vAlign w:val="center"/>
          </w:tcPr>
          <w:p w14:paraId="26B35A7C">
            <w:pPr>
              <w:tabs>
                <w:tab w:val="left" w:pos="176"/>
                <w:tab w:val="left" w:pos="420"/>
                <w:tab w:val="left" w:pos="612"/>
              </w:tabs>
              <w:jc w:val="center"/>
              <w:rPr>
                <w:rFonts w:ascii="宋体" w:hAnsi="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14:paraId="49A2FC19">
            <w:pPr>
              <w:tabs>
                <w:tab w:val="left" w:pos="612"/>
              </w:tabs>
              <w:rPr>
                <w:rFonts w:ascii="宋体" w:hAnsi="宋体" w:cs="宋体"/>
                <w:color w:val="auto"/>
                <w:szCs w:val="21"/>
                <w:highlight w:val="none"/>
              </w:rPr>
            </w:pPr>
            <w:r>
              <w:rPr>
                <w:rFonts w:hint="eastAsia" w:ascii="宋体" w:hAnsi="宋体" w:cs="宋体"/>
                <w:color w:val="auto"/>
                <w:szCs w:val="21"/>
                <w:highlight w:val="none"/>
              </w:rPr>
              <w:t>（2）参加采购活动前三年内，在经营活动中没有重大违法记录（须提供书面声明）；</w:t>
            </w:r>
          </w:p>
        </w:tc>
      </w:tr>
      <w:tr w14:paraId="00206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l2br w:val="nil"/>
              <w:tr2bl w:val="nil"/>
            </w:tcBorders>
            <w:vAlign w:val="center"/>
          </w:tcPr>
          <w:p w14:paraId="0D80DDCB">
            <w:pPr>
              <w:tabs>
                <w:tab w:val="left" w:pos="176"/>
                <w:tab w:val="left" w:pos="420"/>
                <w:tab w:val="left" w:pos="612"/>
              </w:tabs>
              <w:jc w:val="center"/>
              <w:rPr>
                <w:rFonts w:ascii="宋体" w:hAnsi="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14:paraId="23C9647A">
            <w:pPr>
              <w:tabs>
                <w:tab w:val="left" w:pos="612"/>
              </w:tabs>
              <w:rPr>
                <w:rFonts w:ascii="宋体" w:hAnsi="宋体" w:cs="宋体"/>
                <w:color w:val="auto"/>
                <w:szCs w:val="21"/>
                <w:highlight w:val="none"/>
              </w:rPr>
            </w:pPr>
            <w:r>
              <w:rPr>
                <w:rFonts w:hint="eastAsia" w:ascii="宋体" w:hAnsi="宋体" w:cs="宋体"/>
                <w:color w:val="auto"/>
                <w:szCs w:val="21"/>
                <w:highlight w:val="none"/>
              </w:rPr>
              <w:t>（3）投标人的单位负责人为同一人或者存在直接控股、管理关系的不同投标人，不得参加同一合同项下的采购活动；</w:t>
            </w:r>
          </w:p>
        </w:tc>
      </w:tr>
      <w:tr w14:paraId="10E75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l2br w:val="nil"/>
              <w:tr2bl w:val="nil"/>
            </w:tcBorders>
            <w:vAlign w:val="center"/>
          </w:tcPr>
          <w:p w14:paraId="76AFC817">
            <w:pPr>
              <w:tabs>
                <w:tab w:val="left" w:pos="176"/>
                <w:tab w:val="left" w:pos="420"/>
                <w:tab w:val="left" w:pos="612"/>
              </w:tabs>
              <w:jc w:val="center"/>
              <w:rPr>
                <w:rFonts w:ascii="宋体" w:hAnsi="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14:paraId="509C2293">
            <w:pPr>
              <w:tabs>
                <w:tab w:val="left" w:pos="612"/>
              </w:tabs>
              <w:rPr>
                <w:rFonts w:ascii="宋体" w:hAnsi="宋体" w:cs="宋体"/>
                <w:color w:val="auto"/>
                <w:szCs w:val="21"/>
                <w:highlight w:val="none"/>
              </w:rPr>
            </w:pPr>
            <w:r>
              <w:rPr>
                <w:rFonts w:hint="eastAsia" w:ascii="宋体" w:hAnsi="宋体" w:cs="宋体"/>
                <w:color w:val="auto"/>
                <w:szCs w:val="21"/>
                <w:highlight w:val="none"/>
              </w:rPr>
              <w:t>（4）未被列入“信用中国”网站(www.creditchina.gov.cn )“记录失信被执行人或重大税收违法失信主体或政府采购严重违法失信行为”记录名单。以代理机构于投标截止日当天在“信用中国”网站查询结果为准，如相关失信记录已失效，投标人需提供相关证明资料；</w:t>
            </w:r>
          </w:p>
        </w:tc>
      </w:tr>
      <w:tr w14:paraId="7E4BB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l2br w:val="nil"/>
              <w:tr2bl w:val="nil"/>
            </w:tcBorders>
            <w:vAlign w:val="center"/>
          </w:tcPr>
          <w:p w14:paraId="154823A0">
            <w:pPr>
              <w:tabs>
                <w:tab w:val="left" w:pos="176"/>
                <w:tab w:val="left" w:pos="420"/>
                <w:tab w:val="left" w:pos="612"/>
              </w:tabs>
              <w:jc w:val="center"/>
              <w:rPr>
                <w:rFonts w:ascii="宋体" w:hAnsi="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14:paraId="0B8B691A">
            <w:pPr>
              <w:tabs>
                <w:tab w:val="left" w:pos="612"/>
              </w:tabs>
              <w:rPr>
                <w:rFonts w:ascii="宋体" w:hAnsi="宋体" w:cs="宋体"/>
                <w:color w:val="auto"/>
                <w:szCs w:val="21"/>
                <w:highlight w:val="none"/>
              </w:rPr>
            </w:pPr>
            <w:r>
              <w:rPr>
                <w:rFonts w:hint="eastAsia" w:ascii="宋体" w:hAnsi="宋体" w:cs="宋体"/>
                <w:color w:val="auto"/>
                <w:szCs w:val="21"/>
                <w:highlight w:val="none"/>
              </w:rPr>
              <w:t>（5）未被列入东实集团及下属企业相关领域黑名单。【以</w:t>
            </w:r>
            <w:r>
              <w:rPr>
                <w:rFonts w:hint="eastAsia" w:ascii="宋体" w:hAnsi="宋体" w:cs="宋体"/>
                <w:color w:val="auto"/>
                <w:szCs w:val="21"/>
                <w:highlight w:val="none"/>
                <w:lang w:val="zh-CN"/>
              </w:rPr>
              <w:t>东莞实业投资控股集团有限公司</w:t>
            </w:r>
            <w:r>
              <w:rPr>
                <w:rFonts w:hint="eastAsia" w:ascii="宋体" w:hAnsi="宋体" w:cs="宋体"/>
                <w:color w:val="auto"/>
                <w:szCs w:val="21"/>
                <w:highlight w:val="none"/>
              </w:rPr>
              <w:t>发文（东实通〔2021〕44号）、（东实通〔2021〕98号）、（东实通〔2022〕75号）、（东实通〔2023〕37号）为准，如有最新发文通知，按最新文件执行。</w:t>
            </w:r>
          </w:p>
        </w:tc>
      </w:tr>
      <w:tr w14:paraId="0090C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bottom w:val="single" w:color="auto" w:sz="4" w:space="0"/>
              <w:right w:val="single" w:color="auto" w:sz="4" w:space="0"/>
              <w:tl2br w:val="nil"/>
              <w:tr2bl w:val="nil"/>
            </w:tcBorders>
            <w:vAlign w:val="center"/>
          </w:tcPr>
          <w:p w14:paraId="38F30D3A">
            <w:pPr>
              <w:tabs>
                <w:tab w:val="left" w:pos="176"/>
                <w:tab w:val="left" w:pos="420"/>
                <w:tab w:val="left" w:pos="612"/>
              </w:tabs>
              <w:jc w:val="center"/>
              <w:rPr>
                <w:rFonts w:ascii="宋体" w:hAnsi="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14:paraId="5F4F4ED9">
            <w:pPr>
              <w:tabs>
                <w:tab w:val="left" w:pos="612"/>
              </w:tabs>
              <w:rPr>
                <w:rFonts w:ascii="宋体" w:hAnsi="宋体" w:cs="宋体"/>
                <w:color w:val="auto"/>
                <w:szCs w:val="21"/>
                <w:highlight w:val="none"/>
              </w:rPr>
            </w:pPr>
            <w:r>
              <w:rPr>
                <w:rFonts w:hint="eastAsia" w:ascii="宋体" w:hAnsi="宋体" w:cs="宋体"/>
                <w:color w:val="auto"/>
                <w:szCs w:val="21"/>
                <w:highlight w:val="none"/>
              </w:rPr>
              <w:t>（6）符合投标人资格要求中其他要求（如有）。（提供《附件9.相关资质证明文件》中对应证明文件。）</w:t>
            </w:r>
          </w:p>
        </w:tc>
      </w:tr>
      <w:tr w14:paraId="65B85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14:paraId="4C3347DA">
            <w:pPr>
              <w:numPr>
                <w:ilvl w:val="0"/>
                <w:numId w:val="5"/>
              </w:numPr>
              <w:tabs>
                <w:tab w:val="left" w:pos="176"/>
                <w:tab w:val="left" w:pos="612"/>
              </w:tabs>
              <w:jc w:val="center"/>
              <w:rPr>
                <w:rFonts w:ascii="宋体" w:hAnsi="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14:paraId="665854C1">
            <w:pPr>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投标人按照采购文件要求提交投标保证金；</w:t>
            </w:r>
          </w:p>
        </w:tc>
      </w:tr>
      <w:tr w14:paraId="2E723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14:paraId="6D04E443">
            <w:pPr>
              <w:numPr>
                <w:ilvl w:val="0"/>
                <w:numId w:val="5"/>
              </w:numPr>
              <w:tabs>
                <w:tab w:val="left" w:pos="176"/>
                <w:tab w:val="left" w:pos="612"/>
              </w:tabs>
              <w:jc w:val="center"/>
              <w:rPr>
                <w:rFonts w:ascii="宋体" w:hAnsi="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14:paraId="6FB5D9D2">
            <w:pPr>
              <w:textAlignment w:val="center"/>
              <w:rPr>
                <w:rFonts w:ascii="宋体" w:hAnsi="宋体" w:cs="宋体"/>
                <w:color w:val="auto"/>
                <w:szCs w:val="21"/>
                <w:highlight w:val="none"/>
              </w:rPr>
            </w:pPr>
            <w:r>
              <w:rPr>
                <w:rFonts w:hint="eastAsia" w:ascii="宋体" w:hAnsi="宋体" w:cs="宋体"/>
                <w:color w:val="auto"/>
                <w:szCs w:val="21"/>
                <w:highlight w:val="none"/>
                <w:lang w:bidi="ar"/>
              </w:rPr>
              <w:t>投标文件按照采购文件要求签署盖章；</w:t>
            </w:r>
          </w:p>
        </w:tc>
      </w:tr>
      <w:tr w14:paraId="6BEA5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14:paraId="6E4DD7F9">
            <w:pPr>
              <w:numPr>
                <w:ilvl w:val="0"/>
                <w:numId w:val="5"/>
              </w:numPr>
              <w:tabs>
                <w:tab w:val="left" w:pos="176"/>
                <w:tab w:val="left" w:pos="612"/>
              </w:tabs>
              <w:jc w:val="center"/>
              <w:rPr>
                <w:rFonts w:ascii="宋体" w:hAnsi="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14:paraId="3B634F69">
            <w:pPr>
              <w:textAlignment w:val="center"/>
              <w:rPr>
                <w:rFonts w:ascii="宋体" w:hAnsi="宋体" w:cs="宋体"/>
                <w:color w:val="auto"/>
                <w:szCs w:val="21"/>
                <w:highlight w:val="none"/>
              </w:rPr>
            </w:pPr>
            <w:r>
              <w:rPr>
                <w:rFonts w:hint="eastAsia" w:ascii="宋体" w:hAnsi="宋体" w:cs="宋体"/>
                <w:color w:val="auto"/>
                <w:szCs w:val="21"/>
                <w:highlight w:val="none"/>
                <w:lang w:bidi="ar"/>
              </w:rPr>
              <w:t>投标综合单价及投标总价未超出采购预算或最高限价；</w:t>
            </w:r>
          </w:p>
        </w:tc>
      </w:tr>
      <w:tr w14:paraId="02316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14:paraId="17CAA888">
            <w:pPr>
              <w:tabs>
                <w:tab w:val="left" w:pos="176"/>
                <w:tab w:val="left" w:pos="612"/>
              </w:tabs>
              <w:ind w:firstLine="210" w:firstLineChars="100"/>
              <w:jc w:val="both"/>
              <w:rPr>
                <w:rFonts w:ascii="宋体" w:hAnsi="宋体" w:cs="宋体"/>
                <w:color w:val="auto"/>
                <w:szCs w:val="21"/>
                <w:highlight w:val="none"/>
              </w:rPr>
            </w:pPr>
            <w:r>
              <w:rPr>
                <w:rFonts w:hint="eastAsia" w:ascii="宋体" w:hAnsi="宋体" w:cs="宋体"/>
                <w:color w:val="auto"/>
                <w:szCs w:val="21"/>
                <w:highlight w:val="none"/>
              </w:rPr>
              <w:t>5</w:t>
            </w: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14:paraId="54B01563">
            <w:pPr>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投标文件未含有采购人不能接受的附加条件；</w:t>
            </w:r>
          </w:p>
        </w:tc>
      </w:tr>
      <w:tr w14:paraId="4626C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14:paraId="3C8AB741">
            <w:pPr>
              <w:tabs>
                <w:tab w:val="left" w:pos="176"/>
                <w:tab w:val="left" w:pos="612"/>
              </w:tabs>
              <w:ind w:firstLine="210" w:firstLineChars="100"/>
              <w:jc w:val="both"/>
              <w:rPr>
                <w:rFonts w:ascii="宋体" w:hAnsi="宋体" w:cs="宋体"/>
                <w:color w:val="auto"/>
                <w:szCs w:val="21"/>
                <w:highlight w:val="none"/>
              </w:rPr>
            </w:pPr>
            <w:r>
              <w:rPr>
                <w:rFonts w:hint="eastAsia" w:ascii="宋体" w:hAnsi="宋体" w:cs="宋体"/>
                <w:color w:val="auto"/>
                <w:szCs w:val="21"/>
                <w:highlight w:val="none"/>
              </w:rPr>
              <w:t>6</w:t>
            </w: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14:paraId="30A507BE">
            <w:pPr>
              <w:textAlignment w:val="center"/>
              <w:rPr>
                <w:rFonts w:ascii="宋体" w:hAnsi="宋体" w:cs="宋体"/>
                <w:color w:val="auto"/>
                <w:szCs w:val="21"/>
                <w:highlight w:val="none"/>
              </w:rPr>
            </w:pPr>
            <w:r>
              <w:rPr>
                <w:rFonts w:hint="eastAsia" w:ascii="宋体" w:hAnsi="宋体" w:cs="宋体"/>
                <w:color w:val="auto"/>
                <w:szCs w:val="21"/>
                <w:highlight w:val="none"/>
                <w:lang w:bidi="ar"/>
              </w:rPr>
              <w:t>无负偏离标注“★”符号的条款。</w:t>
            </w:r>
          </w:p>
        </w:tc>
      </w:tr>
      <w:tr w14:paraId="6AB0E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14:paraId="58B8FFE2">
            <w:pPr>
              <w:tabs>
                <w:tab w:val="left" w:pos="176"/>
                <w:tab w:val="left" w:pos="612"/>
              </w:tabs>
              <w:ind w:firstLine="210" w:firstLineChars="100"/>
              <w:jc w:val="both"/>
              <w:rPr>
                <w:rFonts w:ascii="宋体" w:hAnsi="宋体" w:cs="宋体"/>
                <w:color w:val="auto"/>
                <w:szCs w:val="21"/>
                <w:highlight w:val="none"/>
              </w:rPr>
            </w:pPr>
            <w:r>
              <w:rPr>
                <w:rFonts w:hint="eastAsia" w:ascii="宋体" w:hAnsi="宋体" w:cs="宋体"/>
                <w:color w:val="auto"/>
                <w:szCs w:val="21"/>
                <w:highlight w:val="none"/>
              </w:rPr>
              <w:t>7</w:t>
            </w: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14:paraId="4C3D674E">
            <w:pPr>
              <w:textAlignment w:val="center"/>
              <w:rPr>
                <w:rFonts w:ascii="宋体" w:hAnsi="宋体" w:cs="宋体"/>
                <w:color w:val="auto"/>
                <w:szCs w:val="21"/>
                <w:highlight w:val="none"/>
                <w:lang w:bidi="ar"/>
              </w:rPr>
            </w:pPr>
            <w:r>
              <w:rPr>
                <w:rFonts w:hint="eastAsia" w:ascii="宋体" w:hAnsi="宋体" w:cs="宋体"/>
                <w:color w:val="auto"/>
                <w:szCs w:val="21"/>
                <w:highlight w:val="none"/>
              </w:rPr>
              <w:t>未出现</w:t>
            </w:r>
            <w:r>
              <w:rPr>
                <w:rFonts w:hint="eastAsia" w:ascii="宋体" w:hAnsi="宋体" w:cs="宋体"/>
                <w:color w:val="auto"/>
                <w:szCs w:val="21"/>
                <w:highlight w:val="none"/>
                <w:lang w:bidi="ar"/>
              </w:rPr>
              <w:t>法律、法规和招标文件规定的其他无效情形。</w:t>
            </w:r>
          </w:p>
        </w:tc>
      </w:tr>
    </w:tbl>
    <w:p w14:paraId="2056210F">
      <w:pPr>
        <w:widowControl w:val="0"/>
        <w:overflowPunct w:val="0"/>
        <w:ind w:firstLine="420" w:firstLineChars="200"/>
        <w:rPr>
          <w:rFonts w:ascii="宋体" w:hAnsi="宋体"/>
          <w:color w:val="auto"/>
          <w:szCs w:val="21"/>
          <w:highlight w:val="none"/>
        </w:rPr>
      </w:pPr>
      <w:r>
        <w:rPr>
          <w:rFonts w:hint="eastAsia" w:ascii="宋体" w:hAnsi="宋体"/>
          <w:color w:val="auto"/>
          <w:szCs w:val="21"/>
          <w:highlight w:val="none"/>
        </w:rPr>
        <w:t>以上资格性、符合性审查中带有不合格分项的投标文件，将作无效标处理。经评标委员会确认的无效投标文件，采购人和采购代理机构将予以拒绝，并且不允许通过修正或撤消其不符合要求的差异，使之成为具有符合性的投标文件。经评标委员会资格性、符合性审查确认具有有效投标文件的投标人不足三家时将重新组织采购</w:t>
      </w:r>
    </w:p>
    <w:p w14:paraId="233EFBC4">
      <w:pPr>
        <w:widowControl w:val="0"/>
        <w:numPr>
          <w:ilvl w:val="1"/>
          <w:numId w:val="2"/>
        </w:numPr>
        <w:overflowPunct w:val="0"/>
        <w:rPr>
          <w:rFonts w:ascii="宋体" w:hAnsi="宋体" w:cs="宋体"/>
          <w:b/>
          <w:bCs/>
          <w:color w:val="auto"/>
          <w:szCs w:val="21"/>
          <w:highlight w:val="none"/>
        </w:rPr>
      </w:pPr>
      <w:r>
        <w:rPr>
          <w:rFonts w:hint="eastAsia" w:ascii="宋体" w:hAnsi="宋体" w:cs="宋体"/>
          <w:b/>
          <w:bCs/>
          <w:color w:val="auto"/>
          <w:szCs w:val="21"/>
          <w:highlight w:val="none"/>
        </w:rPr>
        <w:t>投标文件报价出现前后不一致的，评标委员会按照下列规定修正：</w:t>
      </w:r>
    </w:p>
    <w:p w14:paraId="424D5456">
      <w:pPr>
        <w:widowControl w:val="0"/>
        <w:numPr>
          <w:ilvl w:val="0"/>
          <w:numId w:val="6"/>
        </w:numPr>
        <w:overflowPunct w:val="0"/>
        <w:rPr>
          <w:rFonts w:ascii="宋体" w:hAnsi="宋体" w:cs="宋体"/>
          <w:color w:val="auto"/>
          <w:szCs w:val="21"/>
          <w:highlight w:val="none"/>
        </w:rPr>
      </w:pPr>
      <w:r>
        <w:rPr>
          <w:rFonts w:hint="eastAsia" w:ascii="宋体" w:hAnsi="宋体" w:cs="宋体"/>
          <w:color w:val="auto"/>
          <w:szCs w:val="21"/>
          <w:highlight w:val="none"/>
        </w:rPr>
        <w:t>投标文件中开标一览表（报价表）内容与投标文件中相应内容不一致的，以开标一览表（报价表）为准；</w:t>
      </w:r>
    </w:p>
    <w:p w14:paraId="2BA941AF">
      <w:pPr>
        <w:widowControl w:val="0"/>
        <w:numPr>
          <w:ilvl w:val="0"/>
          <w:numId w:val="6"/>
        </w:numPr>
        <w:overflowPunct w:val="0"/>
        <w:rPr>
          <w:rFonts w:ascii="宋体" w:hAnsi="宋体" w:cs="宋体"/>
          <w:color w:val="auto"/>
          <w:szCs w:val="21"/>
          <w:highlight w:val="none"/>
        </w:rPr>
      </w:pPr>
      <w:r>
        <w:rPr>
          <w:rFonts w:hint="eastAsia" w:ascii="宋体" w:hAnsi="宋体" w:cs="宋体"/>
          <w:color w:val="auto"/>
          <w:szCs w:val="21"/>
          <w:highlight w:val="none"/>
        </w:rPr>
        <w:t>大写金额和小写金额不一致的，以大写金额为准；</w:t>
      </w:r>
    </w:p>
    <w:p w14:paraId="17499345">
      <w:pPr>
        <w:widowControl w:val="0"/>
        <w:numPr>
          <w:ilvl w:val="0"/>
          <w:numId w:val="6"/>
        </w:numPr>
        <w:overflowPunct w:val="0"/>
        <w:rPr>
          <w:rFonts w:ascii="宋体" w:hAnsi="宋体" w:cs="宋体"/>
          <w:color w:val="auto"/>
          <w:szCs w:val="21"/>
          <w:highlight w:val="none"/>
        </w:rPr>
      </w:pPr>
      <w:r>
        <w:rPr>
          <w:rFonts w:hint="eastAsia" w:ascii="宋体" w:hAnsi="宋体" w:cs="宋体"/>
          <w:color w:val="auto"/>
          <w:szCs w:val="21"/>
          <w:highlight w:val="none"/>
        </w:rPr>
        <w:t>单价金额小数点或者百分比有明显错位的，以开标一览表的总价为准，并修改单价；</w:t>
      </w:r>
    </w:p>
    <w:p w14:paraId="7CA3767C">
      <w:pPr>
        <w:widowControl w:val="0"/>
        <w:numPr>
          <w:ilvl w:val="0"/>
          <w:numId w:val="6"/>
        </w:numPr>
        <w:overflowPunct w:val="0"/>
        <w:rPr>
          <w:rFonts w:ascii="宋体" w:hAnsi="宋体" w:cs="宋体"/>
          <w:color w:val="auto"/>
          <w:szCs w:val="21"/>
          <w:highlight w:val="none"/>
        </w:rPr>
      </w:pPr>
      <w:r>
        <w:rPr>
          <w:rFonts w:hint="eastAsia" w:ascii="宋体" w:hAnsi="宋体" w:cs="宋体"/>
          <w:color w:val="auto"/>
          <w:szCs w:val="21"/>
          <w:highlight w:val="none"/>
        </w:rPr>
        <w:t>总价金额与按单价汇总金额不一致的，以单价金额计算结果为准。</w:t>
      </w:r>
    </w:p>
    <w:p w14:paraId="26056AA2">
      <w:pPr>
        <w:widowControl w:val="0"/>
        <w:numPr>
          <w:ilvl w:val="0"/>
          <w:numId w:val="6"/>
        </w:numPr>
        <w:overflowPunct w:val="0"/>
        <w:rPr>
          <w:rFonts w:ascii="宋体" w:hAnsi="宋体" w:cs="宋体"/>
          <w:color w:val="auto"/>
          <w:szCs w:val="21"/>
          <w:highlight w:val="none"/>
        </w:rPr>
      </w:pPr>
      <w:r>
        <w:rPr>
          <w:rFonts w:hint="eastAsia" w:ascii="宋体" w:hAnsi="宋体" w:cs="宋体"/>
          <w:color w:val="auto"/>
          <w:szCs w:val="21"/>
          <w:highlight w:val="none"/>
        </w:rPr>
        <w:t>同时出现两种以上不一致的，按照前款规定的顺序修正。修正后的报价按照经投标人确认后产生约束力，投标人不确认的，其投标无效。</w:t>
      </w:r>
    </w:p>
    <w:p w14:paraId="38D89ECC">
      <w:pPr>
        <w:widowControl w:val="0"/>
        <w:overflowPunct w:val="0"/>
        <w:ind w:left="630" w:hanging="630" w:hangingChars="300"/>
        <w:rPr>
          <w:rFonts w:ascii="宋体" w:hAnsi="宋体" w:cs="宋体"/>
          <w:color w:val="auto"/>
          <w:szCs w:val="21"/>
          <w:highlight w:val="none"/>
        </w:rPr>
      </w:pPr>
      <w:r>
        <w:rPr>
          <w:rFonts w:hint="eastAsia" w:ascii="宋体" w:hAnsi="宋体" w:cs="宋体"/>
          <w:color w:val="auto"/>
          <w:szCs w:val="21"/>
          <w:highlight w:val="none"/>
        </w:rPr>
        <w:t>26.3  评标委员会认为投标人的报价明显低于其他通过符合性审查投标人的报价，有可能影响产品质量或者不能诚信履约的，应当要求其在评标现场合理的时间内提供书面说明（以现场通知时间为准），必要时提交相关证明材料；投标人不能证明其报价合理性的，评标委员会应当将其作为无效投标处理。</w:t>
      </w:r>
    </w:p>
    <w:p w14:paraId="6950B8B2">
      <w:pPr>
        <w:widowControl w:val="0"/>
        <w:overflowPunct w:val="0"/>
        <w:ind w:left="630" w:hanging="630" w:hangingChars="300"/>
        <w:rPr>
          <w:rFonts w:ascii="宋体" w:hAnsi="宋体" w:cs="宋体"/>
          <w:color w:val="auto"/>
          <w:szCs w:val="21"/>
          <w:highlight w:val="none"/>
        </w:rPr>
      </w:pPr>
      <w:r>
        <w:rPr>
          <w:rFonts w:hint="eastAsia" w:ascii="宋体" w:hAnsi="宋体" w:cs="宋体"/>
          <w:color w:val="auto"/>
          <w:szCs w:val="21"/>
          <w:highlight w:val="none"/>
        </w:rPr>
        <w:t>26.4  对于投标文件中不构成实质性偏差的不正规、不一致或不规则，评标委员会可以接受，但这种接受不能损害或影响任何投标人的相对排序。</w:t>
      </w:r>
    </w:p>
    <w:p w14:paraId="58CA7488">
      <w:pPr>
        <w:widowControl w:val="0"/>
        <w:overflowPunct w:val="0"/>
        <w:ind w:left="630" w:hanging="630" w:hangingChars="300"/>
        <w:rPr>
          <w:rFonts w:ascii="宋体" w:hAnsi="宋体" w:cs="宋体"/>
          <w:color w:val="auto"/>
          <w:szCs w:val="21"/>
          <w:highlight w:val="none"/>
        </w:rPr>
      </w:pPr>
      <w:r>
        <w:rPr>
          <w:rFonts w:hint="eastAsia" w:ascii="宋体" w:hAnsi="宋体" w:cs="宋体"/>
          <w:color w:val="auto"/>
          <w:szCs w:val="21"/>
          <w:highlight w:val="none"/>
        </w:rPr>
        <w:t>26.5  在详细评标之前，评标委员会要审查每份投标文件是否实质上响应了采购文件的要求。实质上响应的投标应该是与采购文件要求的全部主要条款（加“★”号）、条件和规格相符，没有重大偏离的投标。对关键条文的偏离、保留或反对，例如关于投标保证金、合同条款的重大偏离将被认为是实质上的偏离。评标委员会决定投标文件的响应性只根据投标文件本身的内容，而不寻求外部的证据。</w:t>
      </w:r>
    </w:p>
    <w:p w14:paraId="69E56683">
      <w:pPr>
        <w:pStyle w:val="2"/>
        <w:rPr>
          <w:color w:val="auto"/>
          <w:highlight w:val="none"/>
        </w:rPr>
      </w:pPr>
    </w:p>
    <w:p w14:paraId="209A9904">
      <w:pPr>
        <w:pStyle w:val="6"/>
        <w:widowControl w:val="0"/>
        <w:numPr>
          <w:ilvl w:val="0"/>
          <w:numId w:val="2"/>
        </w:numPr>
        <w:overflowPunct w:val="0"/>
        <w:rPr>
          <w:rFonts w:ascii="宋体" w:hAnsi="宋体" w:cs="宋体"/>
          <w:vanish/>
          <w:color w:val="auto"/>
          <w:szCs w:val="21"/>
          <w:highlight w:val="none"/>
        </w:rPr>
      </w:pPr>
      <w:bookmarkStart w:id="98" w:name="_Toc4799"/>
      <w:bookmarkStart w:id="99" w:name="_Toc12795"/>
      <w:r>
        <w:rPr>
          <w:rFonts w:hint="eastAsia" w:ascii="宋体" w:hAnsi="宋体" w:cs="宋体"/>
          <w:color w:val="auto"/>
          <w:sz w:val="21"/>
          <w:szCs w:val="21"/>
          <w:highlight w:val="none"/>
        </w:rPr>
        <w:t>商务、技术、价格评审（具体评审项目详见投标资料表）</w:t>
      </w:r>
      <w:bookmarkEnd w:id="98"/>
      <w:bookmarkEnd w:id="99"/>
    </w:p>
    <w:p w14:paraId="65ECF7BB">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 xml:space="preserve">对通过资格性、符合性审查的有效供应商方有资格进入综合评审。采购文件中要求投标人提供的相关资质证书证明材料因国家政策变动导致新旧证书名称不一致，旧证书未取消且新旧证书具有同等效力的，投标人提供新证书与提供在有效期内的旧证书给予同等认可。 </w:t>
      </w:r>
    </w:p>
    <w:p w14:paraId="4EE8B380">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评标委员会对通过资格性、符合性审查的投标文件进行详细评审。评标委员会对每一投标文件进行详细的商务评审、技术评审。按照评审程序的规定和依据评分标准，各位评委就每个投标人的技术、商务状况及其对采购文件要求的响应情况进行评议和比较，评出其技术评分和商务评分。根据采购文件规定评出得分，将价格得分、商务得分、技术得分相加得出最终评标得分。</w:t>
      </w:r>
    </w:p>
    <w:p w14:paraId="503B04EC">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采用综合评分法的，评标结果按评审后得分由高到低顺序排列。综合得分相同的，按价格评分由高到低顺序排列。综合</w:t>
      </w:r>
      <w:r>
        <w:rPr>
          <w:rFonts w:hint="eastAsia" w:ascii="宋体" w:hAnsi="宋体"/>
          <w:color w:val="auto"/>
          <w:szCs w:val="21"/>
          <w:highlight w:val="none"/>
        </w:rPr>
        <w:t>得分相同且价格评分相同的，按商务评分由高到低顺序排列，得分高的排前，得分低的排后；按上述环节依然存在同分情形而不能确认排名顺序时，由评标委员会进行投票，得票多的排名在先。当第一轮投票结果为投标人得票数相同时，再次进行投票，如此类推，直到能确定排序次序为止</w:t>
      </w:r>
      <w:r>
        <w:rPr>
          <w:rFonts w:hint="eastAsia" w:ascii="宋体" w:hAnsi="宋体" w:cs="宋体"/>
          <w:color w:val="auto"/>
          <w:szCs w:val="21"/>
          <w:highlight w:val="none"/>
        </w:rPr>
        <w:t>。</w:t>
      </w:r>
    </w:p>
    <w:p w14:paraId="0338C042">
      <w:pPr>
        <w:widowControl w:val="0"/>
        <w:tabs>
          <w:tab w:val="left" w:pos="907"/>
        </w:tabs>
        <w:adjustRightInd/>
        <w:snapToGrid/>
        <w:ind w:left="567"/>
        <w:jc w:val="both"/>
        <w:rPr>
          <w:rFonts w:ascii="宋体" w:hAnsi="宋体" w:cs="宋体"/>
          <w:color w:val="auto"/>
          <w:szCs w:val="21"/>
          <w:highlight w:val="none"/>
        </w:rPr>
      </w:pPr>
    </w:p>
    <w:p w14:paraId="33345462">
      <w:pPr>
        <w:pStyle w:val="6"/>
        <w:widowControl w:val="0"/>
        <w:numPr>
          <w:ilvl w:val="0"/>
          <w:numId w:val="2"/>
        </w:numPr>
        <w:overflowPunct w:val="0"/>
        <w:rPr>
          <w:rFonts w:ascii="宋体" w:hAnsi="宋体" w:cs="宋体"/>
          <w:vanish/>
          <w:color w:val="auto"/>
          <w:szCs w:val="21"/>
          <w:highlight w:val="none"/>
        </w:rPr>
      </w:pPr>
      <w:bookmarkStart w:id="100" w:name="_Toc316375620"/>
      <w:bookmarkStart w:id="101" w:name="_Toc20328"/>
      <w:bookmarkStart w:id="102" w:name="_Toc15257"/>
      <w:bookmarkStart w:id="103" w:name="_Toc21663"/>
      <w:bookmarkStart w:id="104" w:name="_Toc382049120"/>
      <w:r>
        <w:rPr>
          <w:rFonts w:hint="eastAsia" w:ascii="宋体" w:hAnsi="宋体" w:cs="宋体"/>
          <w:color w:val="auto"/>
          <w:sz w:val="21"/>
          <w:szCs w:val="21"/>
          <w:highlight w:val="none"/>
        </w:rPr>
        <w:t>纪律和保密</w:t>
      </w:r>
      <w:bookmarkEnd w:id="100"/>
      <w:r>
        <w:rPr>
          <w:rFonts w:hint="eastAsia" w:ascii="宋体" w:hAnsi="宋体" w:cs="宋体"/>
          <w:color w:val="auto"/>
          <w:sz w:val="21"/>
          <w:szCs w:val="21"/>
          <w:highlight w:val="none"/>
        </w:rPr>
        <w:t>事项</w:t>
      </w:r>
      <w:bookmarkEnd w:id="101"/>
      <w:bookmarkEnd w:id="102"/>
      <w:bookmarkEnd w:id="103"/>
      <w:bookmarkEnd w:id="104"/>
    </w:p>
    <w:p w14:paraId="7995F41D">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从开标之日起至授予合同期间，在投标文件的审查、澄清、比较和评价阶段，投标人试图对评标委员会和采购代理机构施加任何影响或对采购人的比较及授予合同的决定产生影响，都可能导致其投标文件被拒绝。</w:t>
      </w:r>
    </w:p>
    <w:p w14:paraId="08C2FC71">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投标人不得串通作弊，以不正当的手段妨碍、排挤其他投标人，扰乱采购市场，破坏公平竞争原则。否则将按相关法律规定严肃处理。</w:t>
      </w:r>
    </w:p>
    <w:p w14:paraId="3B5B30ED">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获得本采购文件的投标人，应对文件进行保密，不得用作本次投标以外的任何用途。开标后，投标人应归还采购文件中要求保密的文件和资料。</w:t>
      </w:r>
    </w:p>
    <w:p w14:paraId="3470BE94">
      <w:pPr>
        <w:rPr>
          <w:rFonts w:ascii="宋体" w:hAnsi="宋体" w:cs="宋体"/>
          <w:color w:val="auto"/>
          <w:highlight w:val="none"/>
        </w:rPr>
      </w:pPr>
    </w:p>
    <w:p w14:paraId="644BFC5F">
      <w:pPr>
        <w:pStyle w:val="5"/>
        <w:numPr>
          <w:ilvl w:val="0"/>
          <w:numId w:val="1"/>
        </w:numPr>
        <w:spacing w:before="0" w:after="0" w:line="360" w:lineRule="auto"/>
        <w:jc w:val="center"/>
        <w:rPr>
          <w:rFonts w:ascii="宋体" w:hAnsi="宋体" w:cs="宋体"/>
          <w:color w:val="auto"/>
          <w:highlight w:val="none"/>
        </w:rPr>
      </w:pPr>
      <w:bookmarkStart w:id="105" w:name="_Toc3285"/>
      <w:bookmarkStart w:id="106" w:name="_Toc1109"/>
      <w:r>
        <w:rPr>
          <w:rFonts w:hint="eastAsia" w:ascii="宋体" w:hAnsi="宋体" w:cs="宋体"/>
          <w:color w:val="auto"/>
          <w:highlight w:val="none"/>
        </w:rPr>
        <w:t>授予合同</w:t>
      </w:r>
      <w:bookmarkEnd w:id="105"/>
      <w:bookmarkEnd w:id="106"/>
    </w:p>
    <w:p w14:paraId="521DA2B9">
      <w:pPr>
        <w:pStyle w:val="6"/>
        <w:widowControl w:val="0"/>
        <w:numPr>
          <w:ilvl w:val="0"/>
          <w:numId w:val="2"/>
        </w:numPr>
        <w:overflowPunct w:val="0"/>
        <w:rPr>
          <w:rFonts w:ascii="宋体" w:hAnsi="宋体" w:cs="宋体"/>
          <w:vanish/>
          <w:color w:val="auto"/>
          <w:szCs w:val="21"/>
          <w:highlight w:val="none"/>
        </w:rPr>
      </w:pPr>
      <w:bookmarkStart w:id="107" w:name="_Toc22623"/>
      <w:bookmarkStart w:id="108" w:name="_Toc9291"/>
      <w:bookmarkStart w:id="109" w:name="_Toc508284011"/>
      <w:r>
        <w:rPr>
          <w:rFonts w:hint="eastAsia" w:ascii="宋体" w:hAnsi="宋体" w:cs="宋体"/>
          <w:color w:val="auto"/>
          <w:sz w:val="21"/>
          <w:szCs w:val="21"/>
          <w:highlight w:val="none"/>
        </w:rPr>
        <w:t>合同授予标准</w:t>
      </w:r>
      <w:bookmarkEnd w:id="107"/>
      <w:bookmarkEnd w:id="108"/>
      <w:bookmarkEnd w:id="109"/>
    </w:p>
    <w:p w14:paraId="55F887B8">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根据评标委员会的评审结果，采购人按照评审报告推荐的中标候选人中按顺序依法确定中标人。</w:t>
      </w:r>
    </w:p>
    <w:p w14:paraId="3A7B88FE">
      <w:pPr>
        <w:rPr>
          <w:rFonts w:ascii="宋体" w:hAnsi="宋体" w:cs="宋体"/>
          <w:color w:val="auto"/>
          <w:highlight w:val="none"/>
        </w:rPr>
      </w:pPr>
    </w:p>
    <w:p w14:paraId="30434860">
      <w:pPr>
        <w:pStyle w:val="6"/>
        <w:widowControl w:val="0"/>
        <w:numPr>
          <w:ilvl w:val="0"/>
          <w:numId w:val="2"/>
        </w:numPr>
        <w:overflowPunct w:val="0"/>
        <w:rPr>
          <w:rFonts w:ascii="宋体" w:hAnsi="宋体" w:cs="宋体"/>
          <w:vanish/>
          <w:color w:val="auto"/>
          <w:szCs w:val="21"/>
          <w:highlight w:val="none"/>
        </w:rPr>
      </w:pPr>
      <w:bookmarkStart w:id="110" w:name="_Toc10545"/>
      <w:bookmarkStart w:id="111" w:name="_Toc31764"/>
      <w:bookmarkStart w:id="112" w:name="_Toc508284013"/>
      <w:r>
        <w:rPr>
          <w:rFonts w:hint="eastAsia" w:ascii="宋体" w:hAnsi="宋体" w:cs="宋体"/>
          <w:color w:val="auto"/>
          <w:sz w:val="21"/>
          <w:szCs w:val="21"/>
          <w:highlight w:val="none"/>
        </w:rPr>
        <w:t>发布中标结果</w:t>
      </w:r>
      <w:bookmarkEnd w:id="110"/>
      <w:bookmarkEnd w:id="111"/>
      <w:bookmarkEnd w:id="112"/>
    </w:p>
    <w:p w14:paraId="203C4506">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评标委员会提出评标书面报告和推荐中标意见报采购人确认后，采购代理机构将在指定的信息发布媒体上发布公告。</w:t>
      </w:r>
    </w:p>
    <w:p w14:paraId="4330A8DB">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中标公告期限为3个日历日。</w:t>
      </w:r>
    </w:p>
    <w:p w14:paraId="3CCAC3CF">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《中标通知书》是合同的一个组成部分，《中标通知书》对采购人和中标人均具有同等法律效力。</w:t>
      </w:r>
    </w:p>
    <w:p w14:paraId="49C6A567">
      <w:pPr>
        <w:widowControl w:val="0"/>
        <w:tabs>
          <w:tab w:val="left" w:pos="907"/>
        </w:tabs>
        <w:adjustRightInd/>
        <w:snapToGrid/>
        <w:jc w:val="both"/>
        <w:rPr>
          <w:rFonts w:ascii="宋体" w:hAnsi="宋体" w:cs="宋体"/>
          <w:color w:val="auto"/>
          <w:szCs w:val="21"/>
          <w:highlight w:val="none"/>
        </w:rPr>
      </w:pPr>
    </w:p>
    <w:p w14:paraId="64C44C03">
      <w:pPr>
        <w:pStyle w:val="6"/>
        <w:widowControl w:val="0"/>
        <w:numPr>
          <w:ilvl w:val="0"/>
          <w:numId w:val="2"/>
        </w:numPr>
        <w:overflowPunct w:val="0"/>
        <w:rPr>
          <w:rFonts w:ascii="宋体" w:hAnsi="宋体" w:cs="宋体"/>
          <w:vanish/>
          <w:color w:val="auto"/>
          <w:szCs w:val="21"/>
          <w:highlight w:val="none"/>
        </w:rPr>
      </w:pPr>
      <w:bookmarkStart w:id="113" w:name="_Toc6951"/>
      <w:bookmarkStart w:id="114" w:name="_Toc11420"/>
      <w:r>
        <w:rPr>
          <w:rFonts w:hint="eastAsia" w:ascii="宋体" w:hAnsi="宋体" w:cs="宋体"/>
          <w:color w:val="auto"/>
          <w:sz w:val="21"/>
          <w:szCs w:val="21"/>
          <w:highlight w:val="none"/>
        </w:rPr>
        <w:t>资格后审</w:t>
      </w:r>
      <w:bookmarkEnd w:id="113"/>
      <w:bookmarkEnd w:id="114"/>
    </w:p>
    <w:p w14:paraId="59A508FF">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采购人将有权根据本文件中的要求，对评委会推荐的中标候选人进行资格后审。</w:t>
      </w:r>
    </w:p>
    <w:p w14:paraId="2B570CC8">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中标候选人须无条件配合资格后审，否则采购人有权取消其中标资格，且投标保证金可不予退还。</w:t>
      </w:r>
    </w:p>
    <w:p w14:paraId="45922EF2">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资格后审须提供包括但不限于营业执照、税务登记证和在投标文件中提供的资质证明文件、业绩等重要证明文件的原件进行核对，综合考察中标人的履约能力。如采购人要求还须提供业绩证明的其他材料,中标候选人须配合提供。如授权其分支机构进行项目实施或提供售后服务的，亦应提供其与分支机构关系的法律证明材料。</w:t>
      </w:r>
    </w:p>
    <w:p w14:paraId="141FCF09">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如发现中标候选人以他人名义投标或者以其他方式弄虚作假，骗取中标的，采购人有权取消其中标资格，且投标保证金可不予退还；给采购人造成损失的，应依法承担赔偿责任。</w:t>
      </w:r>
    </w:p>
    <w:p w14:paraId="23564CEF">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采购人有权审查中标候选人是否具备履行合同的能力，包括但不限于对其规模、人员、场地、生产能力、供货能力等方面的核实或现场考察。如果审查通过，采购人将把合同授予该中标人；如果审查没有通过，采购人有权取消其中标资格，且投标保证金可不予退还，并依次审查下一名中标候选人是否具备履行合同的能力或重新采购。</w:t>
      </w:r>
    </w:p>
    <w:p w14:paraId="40D23D4C">
      <w:pPr>
        <w:rPr>
          <w:rFonts w:ascii="宋体" w:hAnsi="宋体" w:cs="宋体"/>
          <w:color w:val="auto"/>
          <w:highlight w:val="none"/>
        </w:rPr>
      </w:pPr>
    </w:p>
    <w:p w14:paraId="5C866998">
      <w:pPr>
        <w:pStyle w:val="6"/>
        <w:widowControl w:val="0"/>
        <w:numPr>
          <w:ilvl w:val="0"/>
          <w:numId w:val="2"/>
        </w:numPr>
        <w:overflowPunct w:val="0"/>
        <w:rPr>
          <w:rFonts w:ascii="宋体" w:hAnsi="宋体" w:cs="宋体"/>
          <w:vanish/>
          <w:color w:val="auto"/>
          <w:szCs w:val="21"/>
          <w:highlight w:val="none"/>
        </w:rPr>
      </w:pPr>
      <w:bookmarkStart w:id="115" w:name="_Toc2005"/>
      <w:bookmarkStart w:id="116" w:name="_Toc27302"/>
      <w:r>
        <w:rPr>
          <w:rFonts w:hint="eastAsia" w:ascii="宋体" w:hAnsi="宋体" w:cs="宋体"/>
          <w:color w:val="auto"/>
          <w:sz w:val="21"/>
          <w:szCs w:val="21"/>
          <w:highlight w:val="none"/>
        </w:rPr>
        <w:t>合同的签订与履行</w:t>
      </w:r>
      <w:bookmarkEnd w:id="115"/>
      <w:bookmarkEnd w:id="116"/>
    </w:p>
    <w:p w14:paraId="2B8DD605">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中标人应当自采购人发出中标通知书之日起30日内，按照采购文件和中标人投标文件的规定，与采购人签订书面合同，否则采购人有权取消其中标资格。所签订的合同不得对采购文件确定的事项和中标人投标文件作实质性修改。在合同签订时，应注意合同中约定的工期开始时间不得早于合同签订时间。</w:t>
      </w:r>
    </w:p>
    <w:p w14:paraId="7B584392">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采购人与中标人应当根据合同的约定依法履行合同义务。</w:t>
      </w:r>
    </w:p>
    <w:p w14:paraId="04253C5E">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采购合同的履行、违约责任和解决争议的方法等适用《中华人民共和国民法典》。</w:t>
      </w:r>
    </w:p>
    <w:p w14:paraId="23898D3C">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中标人在评审结束当天至合同履行结束，若因不可抗力的因素（如国家出台新法律法规等）造成投标人资质的变动，投标人应以纸质版形式通知采购人。若资质变动导致中标人不再具备履行合同资质要求，采购人有权中止合同。</w:t>
      </w:r>
    </w:p>
    <w:p w14:paraId="6EFBFB47">
      <w:pPr>
        <w:widowControl w:val="0"/>
        <w:tabs>
          <w:tab w:val="left" w:pos="907"/>
        </w:tabs>
        <w:adjustRightInd/>
        <w:snapToGrid/>
        <w:jc w:val="both"/>
        <w:rPr>
          <w:rFonts w:ascii="宋体" w:hAnsi="宋体" w:cs="宋体"/>
          <w:color w:val="auto"/>
          <w:highlight w:val="none"/>
        </w:rPr>
      </w:pPr>
    </w:p>
    <w:p w14:paraId="53E3D3BE">
      <w:pPr>
        <w:pStyle w:val="6"/>
        <w:widowControl w:val="0"/>
        <w:numPr>
          <w:ilvl w:val="0"/>
          <w:numId w:val="2"/>
        </w:numPr>
        <w:overflowPunct w:val="0"/>
        <w:rPr>
          <w:rFonts w:ascii="宋体" w:hAnsi="宋体" w:cs="宋体"/>
          <w:vanish/>
          <w:color w:val="auto"/>
          <w:szCs w:val="21"/>
          <w:highlight w:val="none"/>
        </w:rPr>
      </w:pPr>
      <w:bookmarkStart w:id="117" w:name="_Toc303084277"/>
      <w:bookmarkStart w:id="118" w:name="_Toc29009"/>
      <w:bookmarkStart w:id="119" w:name="_Toc382049124"/>
      <w:bookmarkStart w:id="120" w:name="_Toc6617"/>
      <w:bookmarkStart w:id="121" w:name="_Toc27782"/>
      <w:r>
        <w:rPr>
          <w:rFonts w:hint="eastAsia" w:ascii="宋体" w:hAnsi="宋体" w:cs="宋体"/>
          <w:color w:val="auto"/>
          <w:sz w:val="21"/>
          <w:szCs w:val="21"/>
          <w:highlight w:val="none"/>
        </w:rPr>
        <w:t>履约</w:t>
      </w:r>
      <w:bookmarkEnd w:id="117"/>
      <w:bookmarkEnd w:id="118"/>
      <w:bookmarkEnd w:id="119"/>
      <w:r>
        <w:rPr>
          <w:rFonts w:hint="eastAsia" w:ascii="宋体" w:hAnsi="宋体" w:cs="宋体"/>
          <w:color w:val="auto"/>
          <w:sz w:val="21"/>
          <w:szCs w:val="21"/>
          <w:highlight w:val="none"/>
        </w:rPr>
        <w:t>担保</w:t>
      </w:r>
      <w:bookmarkEnd w:id="120"/>
      <w:bookmarkEnd w:id="121"/>
    </w:p>
    <w:p w14:paraId="663F1117">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中标人在采购（合同签署）时提交履约担保，履约担保金额不超过中标合同金额的10%，如果中标人提交的履约保函的有效期先于合同要求的履约保函有效期到达，中标人应在原提交的履约保函有效期满前15天，无条件办理保函延期手续。否则，视中标人违约，采购人可在保函到期前将保函金额转为现金存入履约保证金账户。</w:t>
      </w:r>
    </w:p>
    <w:p w14:paraId="1C7F7CDE">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履约担保期限从合同签订之日起至项目服务期结束验收合格并结算完毕后，经双方签字7天内保持有效。</w:t>
      </w:r>
    </w:p>
    <w:p w14:paraId="61E61E7F">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履约担保可以采用下列任何一种形式：</w:t>
      </w:r>
    </w:p>
    <w:p w14:paraId="542CE3C6">
      <w:pPr>
        <w:widowControl w:val="0"/>
        <w:overflowPunct w:val="0"/>
        <w:ind w:firstLine="420" w:firstLineChars="200"/>
        <w:rPr>
          <w:rFonts w:ascii="宋体" w:hAnsi="宋体" w:cs="宋体"/>
          <w:color w:val="auto"/>
          <w:szCs w:val="21"/>
          <w:highlight w:val="none"/>
        </w:rPr>
      </w:pPr>
      <w:r>
        <w:rPr>
          <w:rFonts w:hint="eastAsia" w:ascii="宋体" w:hAnsi="宋体" w:cs="宋体"/>
          <w:color w:val="auto"/>
          <w:szCs w:val="21"/>
          <w:highlight w:val="none"/>
        </w:rPr>
        <w:t>（1）履约保函。如果中标人的履约担保是以银行保函形式提供的，则该银行保函应：</w:t>
      </w:r>
    </w:p>
    <w:p w14:paraId="592B0383">
      <w:pPr>
        <w:widowControl w:val="0"/>
        <w:overflowPunct w:val="0"/>
        <w:ind w:firstLine="630" w:firstLineChars="300"/>
        <w:rPr>
          <w:rFonts w:ascii="宋体" w:hAnsi="宋体" w:cs="宋体"/>
          <w:color w:val="auto"/>
          <w:szCs w:val="21"/>
          <w:highlight w:val="none"/>
        </w:rPr>
      </w:pPr>
      <w:r>
        <w:rPr>
          <w:rFonts w:hint="eastAsia" w:ascii="宋体" w:hAnsi="宋体" w:cs="宋体"/>
          <w:color w:val="auto"/>
          <w:szCs w:val="21"/>
          <w:highlight w:val="none"/>
        </w:rPr>
        <w:t>①保函应由银行支行或以上银行机构开具，非东莞市行政区内的银行开具的保函要由银行所在地公证部门出具的公证书。</w:t>
      </w:r>
    </w:p>
    <w:p w14:paraId="62329799">
      <w:pPr>
        <w:widowControl w:val="0"/>
        <w:overflowPunct w:val="0"/>
        <w:ind w:firstLine="630" w:firstLineChars="300"/>
        <w:rPr>
          <w:rFonts w:ascii="宋体" w:hAnsi="宋体" w:cs="宋体"/>
          <w:color w:val="auto"/>
          <w:szCs w:val="21"/>
          <w:highlight w:val="none"/>
        </w:rPr>
      </w:pPr>
      <w:r>
        <w:rPr>
          <w:rFonts w:hint="eastAsia" w:ascii="宋体" w:hAnsi="宋体" w:cs="宋体"/>
          <w:color w:val="auto"/>
          <w:szCs w:val="21"/>
          <w:highlight w:val="none"/>
        </w:rPr>
        <w:t>②保函的格式参考投标文件附件中提供的无条件不可撤销履约保函格式，保函担保期内若项目未能按期竣工，保函必须延期，办理延期手续时在银行方面所产生费用由中标人负责。</w:t>
      </w:r>
    </w:p>
    <w:p w14:paraId="49EEAEB6">
      <w:pPr>
        <w:widowControl w:val="0"/>
        <w:overflowPunct w:val="0"/>
        <w:ind w:firstLine="630" w:firstLineChars="300"/>
        <w:rPr>
          <w:rFonts w:ascii="宋体" w:hAnsi="宋体" w:cs="宋体"/>
          <w:color w:val="auto"/>
          <w:szCs w:val="21"/>
          <w:highlight w:val="none"/>
        </w:rPr>
      </w:pPr>
      <w:r>
        <w:rPr>
          <w:rFonts w:hint="eastAsia" w:ascii="宋体" w:hAnsi="宋体" w:cs="宋体"/>
          <w:color w:val="auto"/>
          <w:szCs w:val="21"/>
          <w:highlight w:val="none"/>
        </w:rPr>
        <w:t>③履约保函必须打印，手写、涂改无效。</w:t>
      </w:r>
    </w:p>
    <w:p w14:paraId="64B145B2">
      <w:pPr>
        <w:widowControl w:val="0"/>
        <w:overflowPunct w:val="0"/>
        <w:ind w:firstLine="420" w:firstLineChars="200"/>
        <w:rPr>
          <w:rFonts w:ascii="宋体" w:hAnsi="宋体" w:cs="宋体"/>
          <w:color w:val="auto"/>
          <w:szCs w:val="21"/>
          <w:highlight w:val="none"/>
        </w:rPr>
      </w:pPr>
      <w:r>
        <w:rPr>
          <w:rFonts w:hint="eastAsia" w:ascii="宋体" w:hAnsi="宋体" w:cs="宋体"/>
          <w:color w:val="auto"/>
          <w:szCs w:val="21"/>
          <w:highlight w:val="none"/>
        </w:rPr>
        <w:t>（2）履约保证金。可采用电汇、银行汇票等银行转账方式提交，但不可以采用现金方式提交。履约保证金金额为中标价的10%。中标人人必须保证履约保证金以中标人的名称在（合同约定的日期）前提交至采购人指定账户。</w:t>
      </w:r>
    </w:p>
    <w:p w14:paraId="7FCBA5BC">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若中标人不能按本采购文件（33.1至33.3）的规定提交履约保证金的，采购人将有权取消中标人的中标资格（采购人可以按照评标委员会提出的中标候选人名单排序依次确定其他中标候选人为中标人，也可以重新采购），投标保证金不予退还，给采购人造成的损失如果超过投标保证金数额的，还应当对超过部分予以赔偿。</w:t>
      </w:r>
    </w:p>
    <w:p w14:paraId="42A228F7">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为取得履约担保所需的费用，由中标人承担；若工期延误，履约担保时间延长，延长费用由中标人承担。</w:t>
      </w:r>
    </w:p>
    <w:p w14:paraId="620A5562">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若中标人在合同履行过程中出现项目质量事故、工期拖延、欠付工人工资、欠付材料款等情况，采购人在经核查属实后，有权将履约保函金额转为现金存入履约保证金账户；中标人造成采购人损失的，采购人有权立即没收其履约担保，若造成损失超过履约担保的，还应当对超过部分予以赔偿。</w:t>
      </w:r>
    </w:p>
    <w:p w14:paraId="417A7FA5">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下列任何情况发生时，采购人有权行使享有的担保权利：</w:t>
      </w:r>
    </w:p>
    <w:p w14:paraId="137FBE20">
      <w:pPr>
        <w:widowControl w:val="0"/>
        <w:overflowPunct w:val="0"/>
        <w:ind w:firstLine="420" w:firstLineChars="200"/>
        <w:rPr>
          <w:rFonts w:ascii="宋体" w:hAnsi="宋体" w:cs="宋体"/>
          <w:color w:val="auto"/>
          <w:szCs w:val="21"/>
          <w:highlight w:val="none"/>
        </w:rPr>
      </w:pPr>
      <w:r>
        <w:rPr>
          <w:rFonts w:hint="eastAsia" w:ascii="宋体" w:hAnsi="宋体" w:cs="宋体"/>
          <w:color w:val="auto"/>
          <w:szCs w:val="21"/>
          <w:highlight w:val="none"/>
        </w:rPr>
        <w:t>（1）中标人将本项目转让给他人，或者在投标文件中未说明，且未经采购人同意，将中标项目分包给他人的；</w:t>
      </w:r>
    </w:p>
    <w:p w14:paraId="26AD9BA8">
      <w:pPr>
        <w:widowControl w:val="0"/>
        <w:overflowPunct w:val="0"/>
        <w:ind w:firstLine="420" w:firstLineChars="200"/>
        <w:rPr>
          <w:rFonts w:ascii="宋体" w:hAnsi="宋体" w:cs="宋体"/>
          <w:color w:val="auto"/>
          <w:szCs w:val="21"/>
          <w:highlight w:val="none"/>
        </w:rPr>
      </w:pPr>
      <w:r>
        <w:rPr>
          <w:rFonts w:hint="eastAsia" w:ascii="宋体" w:hAnsi="宋体" w:cs="宋体"/>
          <w:color w:val="auto"/>
          <w:szCs w:val="21"/>
          <w:highlight w:val="none"/>
        </w:rPr>
        <w:t>（2）中标人在履行采购合同期间，违反有关法律法规的规定及合同约定的条款，损害了采购人的利益。</w:t>
      </w:r>
    </w:p>
    <w:p w14:paraId="6D394130">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在整个项目验收合格后，中标人向采购人提交退回履约担保的申请，采购人办理履约担保退还手续。</w:t>
      </w:r>
    </w:p>
    <w:p w14:paraId="4886C161">
      <w:pPr>
        <w:widowControl w:val="0"/>
        <w:tabs>
          <w:tab w:val="left" w:pos="907"/>
        </w:tabs>
        <w:adjustRightInd/>
        <w:snapToGrid/>
        <w:jc w:val="both"/>
        <w:rPr>
          <w:rFonts w:ascii="宋体" w:hAnsi="宋体" w:cs="宋体"/>
          <w:color w:val="auto"/>
          <w:highlight w:val="none"/>
        </w:rPr>
      </w:pPr>
    </w:p>
    <w:p w14:paraId="74B5724A">
      <w:pPr>
        <w:pStyle w:val="6"/>
        <w:widowControl w:val="0"/>
        <w:numPr>
          <w:ilvl w:val="0"/>
          <w:numId w:val="2"/>
        </w:numPr>
        <w:overflowPunct w:val="0"/>
        <w:rPr>
          <w:rFonts w:ascii="宋体" w:hAnsi="宋体" w:cs="宋体"/>
          <w:vanish/>
          <w:color w:val="auto"/>
          <w:szCs w:val="21"/>
          <w:highlight w:val="none"/>
        </w:rPr>
      </w:pPr>
      <w:bookmarkStart w:id="122" w:name="_Toc25846"/>
      <w:bookmarkStart w:id="123" w:name="_Toc18880"/>
      <w:r>
        <w:rPr>
          <w:rFonts w:hint="eastAsia" w:ascii="宋体" w:hAnsi="宋体" w:cs="宋体"/>
          <w:color w:val="auto"/>
          <w:sz w:val="21"/>
          <w:szCs w:val="21"/>
          <w:highlight w:val="none"/>
        </w:rPr>
        <w:t>预付款保函（适用于预付款支付）</w:t>
      </w:r>
      <w:bookmarkEnd w:id="122"/>
      <w:bookmarkEnd w:id="123"/>
    </w:p>
    <w:p w14:paraId="6FEE68BB">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在签订合同时，中标人应按本须知规定向采购人提交一份合同预付款等额有效的预付款保函。预付款保函有效期从保函开立之日起至采购人向中标人抵扣完所有预付款之日止。如果中标人提交的预付款保函的有效期先于采购文件要求的预付款保函有效期到达，中标人应在原提交的预付款保函有效期前15日内，无条件办理预付款保函延期手续。否则视为中标人违约，采购人可在预付款保函到期前将未抵扣的预付款转为现金存入采购人账户</w:t>
      </w:r>
    </w:p>
    <w:p w14:paraId="2834C4D9">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预付款保函应：</w:t>
      </w:r>
    </w:p>
    <w:p w14:paraId="0B707680">
      <w:pPr>
        <w:widowControl w:val="0"/>
        <w:overflowPunct w:val="0"/>
        <w:ind w:firstLine="420" w:firstLineChars="200"/>
        <w:rPr>
          <w:rFonts w:ascii="宋体" w:hAnsi="宋体" w:cs="宋体"/>
          <w:color w:val="auto"/>
          <w:szCs w:val="21"/>
          <w:highlight w:val="none"/>
        </w:rPr>
      </w:pPr>
      <w:r>
        <w:rPr>
          <w:rFonts w:hint="eastAsia" w:ascii="宋体" w:hAnsi="宋体" w:cs="宋体"/>
          <w:color w:val="auto"/>
          <w:szCs w:val="21"/>
          <w:highlight w:val="none"/>
        </w:rPr>
        <w:t>（1）由东莞市行政区域内的银行支行及以上银行机构开具。非东莞市行政区内的银行开具的保函要由银行所在地公证部门出具的公证书。</w:t>
      </w:r>
    </w:p>
    <w:p w14:paraId="747ED2C8">
      <w:pPr>
        <w:widowControl w:val="0"/>
        <w:overflowPunct w:val="0"/>
        <w:ind w:firstLine="420" w:firstLineChars="200"/>
        <w:rPr>
          <w:rFonts w:ascii="宋体" w:hAnsi="宋体" w:cs="宋体"/>
          <w:color w:val="auto"/>
          <w:szCs w:val="21"/>
          <w:highlight w:val="none"/>
        </w:rPr>
      </w:pPr>
      <w:r>
        <w:rPr>
          <w:rFonts w:hint="eastAsia" w:ascii="宋体" w:hAnsi="宋体" w:cs="宋体"/>
          <w:color w:val="auto"/>
          <w:szCs w:val="21"/>
          <w:highlight w:val="none"/>
        </w:rPr>
        <w:t>（2）必须打印，手写、涂改无效</w:t>
      </w:r>
    </w:p>
    <w:p w14:paraId="40692B08">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若中标人不能按本须知（34.1至34.2）的规定执行，采购人将不予支付预付款。</w:t>
      </w:r>
    </w:p>
    <w:p w14:paraId="1DA4ACCC">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如果中标人提交的预付款保函的有效期先于采购文件要求的预付款保函有效期到达，中标人应在原提交的预付款保函有效期满前15天内，无条件办理预付款保函延期手续。否则视为中标人违约，采购人可在预付款保函到期前将未抵扣的预付款金额转为现金存入采购人账户。</w:t>
      </w:r>
    </w:p>
    <w:p w14:paraId="5185CE3F">
      <w:pPr>
        <w:rPr>
          <w:rFonts w:ascii="宋体" w:hAnsi="宋体" w:cs="宋体"/>
          <w:color w:val="auto"/>
          <w:highlight w:val="none"/>
        </w:rPr>
      </w:pPr>
    </w:p>
    <w:p w14:paraId="15463350">
      <w:pPr>
        <w:pStyle w:val="5"/>
        <w:numPr>
          <w:ilvl w:val="0"/>
          <w:numId w:val="1"/>
        </w:numPr>
        <w:spacing w:before="0" w:after="0" w:line="360" w:lineRule="auto"/>
        <w:jc w:val="center"/>
        <w:rPr>
          <w:rFonts w:ascii="宋体" w:hAnsi="宋体" w:cs="宋体"/>
          <w:color w:val="auto"/>
          <w:highlight w:val="none"/>
        </w:rPr>
      </w:pPr>
      <w:bookmarkStart w:id="124" w:name="_Toc21520"/>
      <w:bookmarkStart w:id="125" w:name="_Toc21814"/>
      <w:r>
        <w:rPr>
          <w:rFonts w:hint="eastAsia" w:ascii="宋体" w:hAnsi="宋体" w:cs="宋体"/>
          <w:color w:val="auto"/>
          <w:highlight w:val="none"/>
        </w:rPr>
        <w:t>异议</w:t>
      </w:r>
      <w:bookmarkEnd w:id="124"/>
      <w:bookmarkEnd w:id="125"/>
    </w:p>
    <w:p w14:paraId="412B312B">
      <w:pPr>
        <w:pStyle w:val="6"/>
        <w:widowControl w:val="0"/>
        <w:numPr>
          <w:ilvl w:val="0"/>
          <w:numId w:val="2"/>
        </w:numPr>
        <w:overflowPunct w:val="0"/>
        <w:rPr>
          <w:rFonts w:ascii="宋体" w:hAnsi="宋体" w:cs="宋体"/>
          <w:vanish/>
          <w:color w:val="auto"/>
          <w:szCs w:val="21"/>
          <w:highlight w:val="none"/>
        </w:rPr>
      </w:pPr>
      <w:bookmarkStart w:id="126" w:name="_Toc22964"/>
      <w:bookmarkStart w:id="127" w:name="_Toc9791"/>
      <w:r>
        <w:rPr>
          <w:rFonts w:hint="eastAsia" w:ascii="宋体" w:hAnsi="宋体" w:cs="宋体"/>
          <w:color w:val="auto"/>
          <w:sz w:val="21"/>
          <w:szCs w:val="21"/>
          <w:highlight w:val="none"/>
        </w:rPr>
        <w:t>异议</w:t>
      </w:r>
      <w:bookmarkEnd w:id="126"/>
      <w:bookmarkEnd w:id="127"/>
    </w:p>
    <w:p w14:paraId="310A25CC">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lang w:val="zh-CN"/>
        </w:rPr>
        <w:t>采购文件的异议</w:t>
      </w:r>
      <w:r>
        <w:rPr>
          <w:rFonts w:hint="eastAsia" w:ascii="宋体" w:hAnsi="宋体" w:cs="宋体"/>
          <w:color w:val="auto"/>
          <w:szCs w:val="21"/>
          <w:highlight w:val="none"/>
        </w:rPr>
        <w:t xml:space="preserve">  </w:t>
      </w:r>
    </w:p>
    <w:p w14:paraId="6D58E184">
      <w:pPr>
        <w:widowControl w:val="0"/>
        <w:tabs>
          <w:tab w:val="left" w:pos="907"/>
        </w:tabs>
        <w:adjustRightInd/>
        <w:snapToGrid/>
        <w:ind w:firstLine="420" w:firstLineChars="200"/>
        <w:jc w:val="both"/>
        <w:rPr>
          <w:rFonts w:ascii="宋体" w:hAnsi="宋体" w:cs="宋体"/>
          <w:color w:val="auto"/>
          <w:szCs w:val="21"/>
          <w:highlight w:val="none"/>
        </w:rPr>
      </w:pPr>
      <w:r>
        <w:rPr>
          <w:rFonts w:hint="eastAsia" w:ascii="宋体" w:hAnsi="宋体" w:cs="宋体"/>
          <w:bCs/>
          <w:color w:val="auto"/>
          <w:kern w:val="2"/>
          <w:szCs w:val="21"/>
          <w:highlight w:val="none"/>
          <w:lang w:val="zh-CN"/>
        </w:rPr>
        <w:t>投标人或者其他利害关系人对采购文件有异议的，应当在投标截止时间10日前</w:t>
      </w:r>
      <w:r>
        <w:rPr>
          <w:rFonts w:hint="eastAsia" w:ascii="宋体" w:hAnsi="宋体" w:cs="宋体"/>
          <w:color w:val="auto"/>
          <w:kern w:val="2"/>
          <w:szCs w:val="21"/>
          <w:highlight w:val="none"/>
          <w:lang w:val="zh-CN"/>
        </w:rPr>
        <w:t>以书面形式向采购代理机构提出，并将材料原件送达采购代理机构，逾期则视为对采购文件所有内容无异议。</w:t>
      </w:r>
      <w:r>
        <w:rPr>
          <w:rFonts w:hint="eastAsia" w:ascii="宋体" w:hAnsi="宋体" w:cs="宋体"/>
          <w:bCs/>
          <w:color w:val="auto"/>
          <w:kern w:val="2"/>
          <w:szCs w:val="21"/>
          <w:highlight w:val="none"/>
          <w:lang w:val="zh-CN"/>
        </w:rPr>
        <w:t>异议</w:t>
      </w:r>
      <w:r>
        <w:rPr>
          <w:rFonts w:hint="eastAsia" w:ascii="宋体" w:hAnsi="宋体" w:cs="宋体"/>
          <w:color w:val="auto"/>
          <w:kern w:val="2"/>
          <w:szCs w:val="21"/>
          <w:highlight w:val="none"/>
          <w:lang w:val="zh-CN"/>
        </w:rPr>
        <w:t>书面材料必须加盖投标人法人公章，并注明联系人、联系电话、联系地址。</w:t>
      </w:r>
      <w:r>
        <w:rPr>
          <w:rFonts w:hint="eastAsia" w:ascii="宋体" w:hAnsi="宋体" w:cs="宋体"/>
          <w:bCs/>
          <w:color w:val="auto"/>
          <w:kern w:val="2"/>
          <w:szCs w:val="21"/>
          <w:highlight w:val="none"/>
          <w:lang w:val="zh-CN"/>
        </w:rPr>
        <w:t>超出</w:t>
      </w:r>
      <w:r>
        <w:rPr>
          <w:rFonts w:hint="eastAsia" w:ascii="宋体" w:hAnsi="宋体" w:cs="宋体"/>
          <w:color w:val="auto"/>
          <w:kern w:val="2"/>
          <w:szCs w:val="21"/>
          <w:highlight w:val="none"/>
          <w:lang w:val="zh-CN"/>
        </w:rPr>
        <w:t>提交接收异议截止时间而</w:t>
      </w:r>
      <w:r>
        <w:rPr>
          <w:rFonts w:hint="eastAsia" w:ascii="宋体" w:hAnsi="宋体" w:cs="宋体"/>
          <w:bCs/>
          <w:color w:val="auto"/>
          <w:kern w:val="2"/>
          <w:szCs w:val="21"/>
          <w:highlight w:val="none"/>
          <w:lang w:val="zh-CN"/>
        </w:rPr>
        <w:t>提出的任何疑问，</w:t>
      </w:r>
      <w:r>
        <w:rPr>
          <w:rFonts w:hint="eastAsia" w:ascii="宋体" w:hAnsi="宋体" w:cs="宋体"/>
          <w:bCs/>
          <w:color w:val="auto"/>
          <w:kern w:val="2"/>
          <w:szCs w:val="21"/>
          <w:highlight w:val="none"/>
        </w:rPr>
        <w:t>采购人或</w:t>
      </w:r>
      <w:r>
        <w:rPr>
          <w:rFonts w:hint="eastAsia" w:ascii="宋体" w:hAnsi="宋体" w:cs="宋体"/>
          <w:bCs/>
          <w:color w:val="auto"/>
          <w:kern w:val="2"/>
          <w:szCs w:val="21"/>
          <w:highlight w:val="none"/>
          <w:lang w:val="zh-CN"/>
        </w:rPr>
        <w:t>采购代理机构可不予答复。</w:t>
      </w:r>
    </w:p>
    <w:p w14:paraId="05D08010">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lang w:val="zh-CN"/>
        </w:rPr>
        <w:t>评标结果异议</w:t>
      </w:r>
      <w:r>
        <w:rPr>
          <w:rFonts w:hint="eastAsia" w:ascii="宋体" w:hAnsi="宋体" w:cs="宋体"/>
          <w:color w:val="auto"/>
          <w:szCs w:val="21"/>
          <w:highlight w:val="none"/>
        </w:rPr>
        <w:t xml:space="preserve">   </w:t>
      </w:r>
    </w:p>
    <w:p w14:paraId="2ACDAA13">
      <w:pPr>
        <w:widowControl w:val="0"/>
        <w:tabs>
          <w:tab w:val="left" w:pos="907"/>
        </w:tabs>
        <w:adjustRightInd/>
        <w:snapToGrid/>
        <w:ind w:firstLine="420" w:firstLineChars="200"/>
        <w:jc w:val="both"/>
        <w:rPr>
          <w:rFonts w:ascii="宋体" w:hAnsi="宋体" w:cs="宋体"/>
          <w:color w:val="auto"/>
          <w:kern w:val="2"/>
          <w:szCs w:val="21"/>
          <w:highlight w:val="none"/>
          <w:lang w:val="zh-CN"/>
        </w:rPr>
      </w:pPr>
      <w:r>
        <w:rPr>
          <w:rFonts w:hint="eastAsia" w:ascii="宋体" w:hAnsi="宋体" w:cs="宋体"/>
          <w:color w:val="auto"/>
          <w:kern w:val="2"/>
          <w:szCs w:val="21"/>
          <w:highlight w:val="none"/>
          <w:lang w:val="zh-CN"/>
        </w:rPr>
        <w:t>投标人或者其他利害关系人对评标结果有异议的，应当在中标候选人公示期间向采购代理机构以书面的形式提出，并将完整的异议书面材料原件送达采购代理机构，逾期则视为对评标结果无异议。超出提交异议截止时间而提出的任何疑问，采购代理机构可不予答复。</w:t>
      </w:r>
    </w:p>
    <w:p w14:paraId="2F026096">
      <w:pPr>
        <w:widowControl w:val="0"/>
        <w:tabs>
          <w:tab w:val="left" w:pos="907"/>
        </w:tabs>
        <w:adjustRightInd/>
        <w:snapToGrid/>
        <w:ind w:firstLine="420" w:firstLineChars="200"/>
        <w:jc w:val="both"/>
        <w:rPr>
          <w:rFonts w:ascii="宋体" w:hAnsi="宋体" w:cs="宋体"/>
          <w:color w:val="auto"/>
          <w:kern w:val="2"/>
          <w:szCs w:val="21"/>
          <w:highlight w:val="none"/>
          <w:lang w:val="zh-CN"/>
        </w:rPr>
      </w:pPr>
      <w:r>
        <w:rPr>
          <w:rFonts w:hint="eastAsia" w:ascii="宋体" w:hAnsi="宋体" w:cs="宋体"/>
          <w:color w:val="auto"/>
          <w:kern w:val="2"/>
          <w:szCs w:val="21"/>
          <w:highlight w:val="none"/>
          <w:lang w:val="zh-CN"/>
        </w:rPr>
        <w:t>采购代理机构将拒收未能提供完整异议书面材料的异议，完整的异议书面材料必须同时包含：异议书（加盖法人公章，并注明联系人、联系电话、联系地址）、授权提交异议的法定代表人授权书原件、反映异议人主体资格的营业执照复印件（加盖法人公章）、以及合法来源的证据证明材料。</w:t>
      </w:r>
    </w:p>
    <w:p w14:paraId="0940317D">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以联合体形式参加采购活动的，其异议应当由组成联合体的所有投标人共同提出。</w:t>
      </w:r>
    </w:p>
    <w:p w14:paraId="7EB73776">
      <w:pPr>
        <w:rPr>
          <w:rFonts w:ascii="宋体" w:hAnsi="宋体" w:cs="宋体"/>
          <w:color w:val="auto"/>
          <w:highlight w:val="none"/>
        </w:rPr>
      </w:pPr>
    </w:p>
    <w:p w14:paraId="55D7ACC4">
      <w:pPr>
        <w:pStyle w:val="5"/>
        <w:numPr>
          <w:ilvl w:val="0"/>
          <w:numId w:val="1"/>
        </w:numPr>
        <w:spacing w:before="0" w:after="0" w:line="360" w:lineRule="auto"/>
        <w:jc w:val="center"/>
        <w:rPr>
          <w:rFonts w:ascii="宋体" w:hAnsi="宋体" w:cs="宋体"/>
          <w:color w:val="auto"/>
          <w:highlight w:val="none"/>
        </w:rPr>
      </w:pPr>
      <w:bookmarkStart w:id="128" w:name="_Toc18965"/>
      <w:bookmarkStart w:id="129" w:name="_Toc31579"/>
      <w:r>
        <w:rPr>
          <w:rFonts w:hint="eastAsia" w:ascii="宋体" w:hAnsi="宋体" w:cs="宋体"/>
          <w:color w:val="auto"/>
          <w:highlight w:val="none"/>
        </w:rPr>
        <w:t>其他</w:t>
      </w:r>
      <w:bookmarkEnd w:id="128"/>
      <w:bookmarkEnd w:id="129"/>
    </w:p>
    <w:p w14:paraId="4E0BC1A1">
      <w:pPr>
        <w:pStyle w:val="6"/>
        <w:widowControl w:val="0"/>
        <w:numPr>
          <w:ilvl w:val="0"/>
          <w:numId w:val="2"/>
        </w:numPr>
        <w:overflowPunct w:val="0"/>
        <w:rPr>
          <w:rFonts w:ascii="宋体" w:hAnsi="宋体" w:cs="宋体"/>
          <w:vanish/>
          <w:color w:val="auto"/>
          <w:szCs w:val="21"/>
          <w:highlight w:val="none"/>
        </w:rPr>
      </w:pPr>
      <w:bookmarkStart w:id="130" w:name="_Toc1587"/>
      <w:bookmarkStart w:id="131" w:name="_Toc15452"/>
      <w:r>
        <w:rPr>
          <w:rFonts w:hint="eastAsia" w:ascii="宋体" w:hAnsi="宋体" w:cs="宋体"/>
          <w:color w:val="auto"/>
          <w:sz w:val="21"/>
          <w:szCs w:val="21"/>
          <w:highlight w:val="none"/>
        </w:rPr>
        <w:t>采购文件的解释权</w:t>
      </w:r>
      <w:bookmarkEnd w:id="130"/>
      <w:bookmarkEnd w:id="131"/>
    </w:p>
    <w:p w14:paraId="341022F1">
      <w:pPr>
        <w:widowControl w:val="0"/>
        <w:numPr>
          <w:ilvl w:val="1"/>
          <w:numId w:val="2"/>
        </w:numPr>
        <w:overflowPunct w:val="0"/>
        <w:rPr>
          <w:rFonts w:ascii="宋体" w:hAnsi="宋体" w:cs="宋体"/>
          <w:color w:val="auto"/>
          <w:szCs w:val="21"/>
          <w:highlight w:val="none"/>
        </w:rPr>
      </w:pPr>
      <w:r>
        <w:rPr>
          <w:rFonts w:hint="eastAsia" w:ascii="宋体" w:hAnsi="宋体" w:cs="宋体"/>
          <w:color w:val="auto"/>
          <w:szCs w:val="21"/>
          <w:highlight w:val="none"/>
        </w:rPr>
        <w:t>本采购文件是根据国家有关法律、法规以及采购管理有关规定和参照国际惯例编制，解释权属本采购代理机构。</w:t>
      </w:r>
    </w:p>
    <w:p w14:paraId="6A194F24">
      <w:pPr>
        <w:widowControl w:val="0"/>
        <w:numPr>
          <w:ilvl w:val="1"/>
          <w:numId w:val="7"/>
        </w:numPr>
        <w:tabs>
          <w:tab w:val="left" w:pos="907"/>
        </w:tabs>
        <w:adjustRightInd/>
        <w:snapToGrid/>
        <w:spacing w:line="360" w:lineRule="exact"/>
        <w:jc w:val="both"/>
        <w:rPr>
          <w:rFonts w:ascii="宋体" w:hAnsi="宋体"/>
          <w:color w:val="auto"/>
          <w:szCs w:val="21"/>
          <w:highlight w:val="none"/>
        </w:rPr>
      </w:pPr>
      <w:r>
        <w:rPr>
          <w:rFonts w:hint="eastAsia" w:ascii="宋体" w:hAnsi="宋体"/>
          <w:color w:val="auto"/>
          <w:szCs w:val="21"/>
          <w:highlight w:val="none"/>
        </w:rPr>
        <w:br w:type="page"/>
      </w:r>
    </w:p>
    <w:p w14:paraId="67FDFEE1">
      <w:pPr>
        <w:pStyle w:val="4"/>
        <w:spacing w:before="0" w:after="0" w:line="240" w:lineRule="auto"/>
        <w:rPr>
          <w:color w:val="auto"/>
          <w:sz w:val="28"/>
          <w:szCs w:val="28"/>
          <w:highlight w:val="none"/>
        </w:rPr>
      </w:pPr>
      <w:bookmarkStart w:id="132" w:name="_Toc3690"/>
      <w:r>
        <w:rPr>
          <w:rFonts w:hint="eastAsia"/>
          <w:color w:val="auto"/>
          <w:sz w:val="28"/>
          <w:szCs w:val="28"/>
          <w:highlight w:val="none"/>
        </w:rPr>
        <w:t>第五部分  合同条款格式</w:t>
      </w:r>
      <w:bookmarkEnd w:id="132"/>
      <w:bookmarkStart w:id="133" w:name="_Toc15636"/>
    </w:p>
    <w:bookmarkEnd w:id="133"/>
    <w:p w14:paraId="1627DFAC">
      <w:pPr>
        <w:rPr>
          <w:color w:val="auto"/>
          <w:highlight w:val="none"/>
          <w:lang w:bidi="zh-CN"/>
        </w:rPr>
      </w:pPr>
      <w:bookmarkStart w:id="134" w:name="_Hlt109815959"/>
      <w:bookmarkEnd w:id="134"/>
    </w:p>
    <w:p w14:paraId="12BC8C79">
      <w:pPr>
        <w:jc w:val="center"/>
        <w:rPr>
          <w:rFonts w:ascii="仿宋" w:hAnsi="仿宋" w:eastAsia="仿宋" w:cs="仿宋"/>
          <w:b/>
          <w:bCs/>
          <w:color w:val="auto"/>
          <w:sz w:val="36"/>
          <w:szCs w:val="36"/>
          <w:highlight w:val="none"/>
        </w:rPr>
      </w:pPr>
    </w:p>
    <w:p w14:paraId="6665C044">
      <w:pPr>
        <w:jc w:val="center"/>
        <w:rPr>
          <w:rFonts w:ascii="宋体" w:hAnsi="宋体" w:cs="宋体"/>
          <w:b/>
          <w:bCs/>
          <w:color w:val="auto"/>
          <w:sz w:val="32"/>
          <w:szCs w:val="32"/>
          <w:highlight w:val="none"/>
        </w:rPr>
      </w:pPr>
      <w:bookmarkStart w:id="135" w:name="OLE_LINK1"/>
      <w:r>
        <w:rPr>
          <w:rFonts w:hint="eastAsia" w:ascii="宋体" w:hAnsi="宋体" w:cs="宋体"/>
          <w:b/>
          <w:bCs/>
          <w:color w:val="auto"/>
          <w:sz w:val="32"/>
          <w:szCs w:val="32"/>
          <w:highlight w:val="none"/>
        </w:rPr>
        <w:t>2026年东莞市安居建设投资有限公司-项目/门店一线岗位服务补充采购项目</w:t>
      </w:r>
      <w:bookmarkEnd w:id="135"/>
    </w:p>
    <w:p w14:paraId="688DE763">
      <w:pPr>
        <w:pStyle w:val="2"/>
        <w:rPr>
          <w:color w:val="auto"/>
          <w:sz w:val="21"/>
          <w:szCs w:val="21"/>
          <w:highlight w:val="none"/>
        </w:rPr>
      </w:pPr>
      <w:r>
        <w:rPr>
          <w:rFonts w:hint="eastAsia"/>
          <w:color w:val="auto"/>
          <w:sz w:val="21"/>
          <w:szCs w:val="21"/>
          <w:highlight w:val="none"/>
        </w:rPr>
        <w:t xml:space="preserve">甲 </w:t>
      </w:r>
      <w:r>
        <w:rPr>
          <w:color w:val="auto"/>
          <w:sz w:val="21"/>
          <w:szCs w:val="21"/>
          <w:highlight w:val="none"/>
        </w:rPr>
        <w:t xml:space="preserve">  </w:t>
      </w:r>
      <w:r>
        <w:rPr>
          <w:rFonts w:hint="eastAsia"/>
          <w:color w:val="auto"/>
          <w:sz w:val="21"/>
          <w:szCs w:val="21"/>
          <w:highlight w:val="none"/>
        </w:rPr>
        <w:t xml:space="preserve">方： </w:t>
      </w:r>
    </w:p>
    <w:p w14:paraId="26F2B661">
      <w:pPr>
        <w:pStyle w:val="2"/>
        <w:rPr>
          <w:color w:val="auto"/>
          <w:sz w:val="21"/>
          <w:szCs w:val="21"/>
          <w:highlight w:val="none"/>
        </w:rPr>
      </w:pPr>
      <w:r>
        <w:rPr>
          <w:color w:val="auto"/>
          <w:sz w:val="21"/>
          <w:szCs w:val="21"/>
          <w:highlight w:val="none"/>
        </w:rPr>
        <w:t xml:space="preserve">统一社会信用代码： </w:t>
      </w:r>
    </w:p>
    <w:p w14:paraId="484B72EA">
      <w:pPr>
        <w:pStyle w:val="2"/>
        <w:rPr>
          <w:color w:val="auto"/>
          <w:sz w:val="21"/>
          <w:szCs w:val="21"/>
          <w:highlight w:val="none"/>
        </w:rPr>
      </w:pPr>
      <w:r>
        <w:rPr>
          <w:color w:val="auto"/>
          <w:sz w:val="21"/>
          <w:szCs w:val="21"/>
          <w:highlight w:val="none"/>
        </w:rPr>
        <w:t xml:space="preserve">法定代表人： </w:t>
      </w:r>
    </w:p>
    <w:p w14:paraId="11846662">
      <w:pPr>
        <w:pStyle w:val="2"/>
        <w:rPr>
          <w:color w:val="auto"/>
          <w:sz w:val="21"/>
          <w:szCs w:val="21"/>
          <w:highlight w:val="none"/>
        </w:rPr>
      </w:pPr>
      <w:r>
        <w:rPr>
          <w:color w:val="auto"/>
          <w:sz w:val="21"/>
          <w:szCs w:val="21"/>
          <w:highlight w:val="none"/>
        </w:rPr>
        <w:t xml:space="preserve">地址： </w:t>
      </w:r>
    </w:p>
    <w:p w14:paraId="1F587C3E">
      <w:pPr>
        <w:pStyle w:val="2"/>
        <w:rPr>
          <w:color w:val="auto"/>
          <w:sz w:val="21"/>
          <w:szCs w:val="21"/>
          <w:highlight w:val="none"/>
          <w:lang w:val="en-US"/>
        </w:rPr>
      </w:pPr>
    </w:p>
    <w:p w14:paraId="20A32AAC">
      <w:pPr>
        <w:ind w:firstLine="210" w:firstLineChars="100"/>
        <w:rPr>
          <w:rFonts w:ascii="宋体" w:hAnsi="宋体" w:cs="宋体"/>
          <w:color w:val="auto"/>
          <w:szCs w:val="21"/>
          <w:highlight w:val="none"/>
        </w:rPr>
      </w:pPr>
      <w:r>
        <w:rPr>
          <w:rFonts w:hint="eastAsia" w:ascii="宋体" w:hAnsi="宋体" w:cs="宋体"/>
          <w:color w:val="auto"/>
          <w:szCs w:val="21"/>
          <w:highlight w:val="none"/>
        </w:rPr>
        <w:t xml:space="preserve">乙 </w:t>
      </w:r>
      <w:r>
        <w:rPr>
          <w:rFonts w:ascii="宋体" w:hAnsi="宋体" w:cs="宋体"/>
          <w:color w:val="auto"/>
          <w:szCs w:val="21"/>
          <w:highlight w:val="none"/>
        </w:rPr>
        <w:t xml:space="preserve">   </w:t>
      </w:r>
      <w:r>
        <w:rPr>
          <w:rFonts w:hint="eastAsia" w:ascii="宋体" w:hAnsi="宋体" w:cs="宋体"/>
          <w:color w:val="auto"/>
          <w:szCs w:val="21"/>
          <w:highlight w:val="none"/>
        </w:rPr>
        <w:t xml:space="preserve">方： </w:t>
      </w:r>
    </w:p>
    <w:p w14:paraId="2EA8BB4A">
      <w:pPr>
        <w:pStyle w:val="2"/>
        <w:rPr>
          <w:color w:val="auto"/>
          <w:sz w:val="21"/>
          <w:szCs w:val="21"/>
          <w:highlight w:val="none"/>
        </w:rPr>
      </w:pPr>
      <w:r>
        <w:rPr>
          <w:rFonts w:hint="eastAsia"/>
          <w:color w:val="auto"/>
          <w:sz w:val="21"/>
          <w:szCs w:val="21"/>
          <w:highlight w:val="none"/>
        </w:rPr>
        <w:t xml:space="preserve">统一社会信用代码： </w:t>
      </w:r>
    </w:p>
    <w:p w14:paraId="1A25BF35">
      <w:pPr>
        <w:pStyle w:val="2"/>
        <w:rPr>
          <w:color w:val="auto"/>
          <w:sz w:val="21"/>
          <w:szCs w:val="21"/>
          <w:highlight w:val="none"/>
        </w:rPr>
      </w:pPr>
      <w:r>
        <w:rPr>
          <w:rFonts w:hint="eastAsia"/>
          <w:color w:val="auto"/>
          <w:sz w:val="21"/>
          <w:szCs w:val="21"/>
          <w:highlight w:val="none"/>
        </w:rPr>
        <w:t xml:space="preserve">法定代表人： </w:t>
      </w:r>
    </w:p>
    <w:p w14:paraId="35250602">
      <w:pPr>
        <w:pStyle w:val="2"/>
        <w:rPr>
          <w:color w:val="auto"/>
          <w:sz w:val="21"/>
          <w:szCs w:val="21"/>
          <w:highlight w:val="none"/>
        </w:rPr>
      </w:pPr>
      <w:r>
        <w:rPr>
          <w:rFonts w:hint="eastAsia"/>
          <w:color w:val="auto"/>
          <w:sz w:val="21"/>
          <w:szCs w:val="21"/>
          <w:highlight w:val="none"/>
        </w:rPr>
        <w:t xml:space="preserve">联系地址： </w:t>
      </w:r>
    </w:p>
    <w:p w14:paraId="68644594">
      <w:pPr>
        <w:pStyle w:val="2"/>
        <w:ind w:firstLine="420" w:firstLineChars="200"/>
        <w:rPr>
          <w:color w:val="auto"/>
          <w:sz w:val="21"/>
          <w:szCs w:val="21"/>
          <w:highlight w:val="none"/>
        </w:rPr>
      </w:pPr>
      <w:r>
        <w:rPr>
          <w:rFonts w:hint="eastAsia"/>
          <w:color w:val="auto"/>
          <w:sz w:val="21"/>
          <w:szCs w:val="21"/>
          <w:highlight w:val="none"/>
        </w:rPr>
        <w:t>根据《中华人民共和国民法典》及有关法律法规、采购文件、中标通知书等相关资料的要求，经双方协商一致，签订本合同，共同遵守如下条款。</w:t>
      </w:r>
    </w:p>
    <w:p w14:paraId="69CE2A36">
      <w:pPr>
        <w:rPr>
          <w:rFonts w:ascii="宋体" w:hAnsi="宋体" w:cs="宋体"/>
          <w:b/>
          <w:bCs/>
          <w:color w:val="auto"/>
          <w:szCs w:val="21"/>
          <w:highlight w:val="none"/>
        </w:rPr>
      </w:pPr>
      <w:r>
        <w:rPr>
          <w:rFonts w:hint="eastAsia" w:ascii="宋体" w:hAnsi="宋体" w:cs="宋体"/>
          <w:b/>
          <w:bCs/>
          <w:color w:val="auto"/>
          <w:szCs w:val="21"/>
          <w:highlight w:val="none"/>
        </w:rPr>
        <w:t>一、合同项目</w:t>
      </w:r>
    </w:p>
    <w:p w14:paraId="25364597">
      <w:pPr>
        <w:ind w:firstLine="315" w:firstLineChars="150"/>
        <w:rPr>
          <w:rFonts w:ascii="宋体" w:hAnsi="宋体" w:cs="宋体"/>
          <w:color w:val="auto"/>
          <w:szCs w:val="21"/>
          <w:highlight w:val="none"/>
          <w:u w:val="single"/>
        </w:rPr>
      </w:pPr>
      <w:r>
        <w:rPr>
          <w:rFonts w:hint="eastAsia" w:ascii="宋体" w:hAnsi="宋体" w:cs="宋体"/>
          <w:color w:val="auto"/>
          <w:szCs w:val="21"/>
          <w:highlight w:val="none"/>
        </w:rPr>
        <w:t>1.1项目名称：</w:t>
      </w:r>
      <w:r>
        <w:rPr>
          <w:rFonts w:hint="eastAsia" w:ascii="宋体" w:hAnsi="宋体" w:cs="宋体"/>
          <w:color w:val="auto"/>
          <w:szCs w:val="21"/>
          <w:highlight w:val="none"/>
          <w:u w:val="single"/>
        </w:rPr>
        <w:t>2026年东莞市安居建设投资有限公司-项目/门店一线岗位服务补充采购</w:t>
      </w:r>
    </w:p>
    <w:p w14:paraId="2E1881E1">
      <w:pPr>
        <w:ind w:firstLine="1785" w:firstLineChars="850"/>
        <w:rPr>
          <w:rFonts w:ascii="宋体" w:hAnsi="宋体" w:cs="宋体"/>
          <w:color w:val="auto"/>
          <w:szCs w:val="21"/>
          <w:highlight w:val="none"/>
          <w:u w:val="single"/>
        </w:rPr>
      </w:pPr>
      <w:r>
        <w:rPr>
          <w:rFonts w:hint="eastAsia" w:ascii="宋体" w:hAnsi="宋体" w:cs="宋体"/>
          <w:color w:val="auto"/>
          <w:szCs w:val="21"/>
          <w:highlight w:val="none"/>
          <w:u w:val="single"/>
        </w:rPr>
        <w:t>项目</w:t>
      </w:r>
    </w:p>
    <w:p w14:paraId="7D3B6E46">
      <w:pPr>
        <w:ind w:firstLine="315" w:firstLineChars="150"/>
        <w:rPr>
          <w:rFonts w:ascii="宋体" w:hAnsi="宋体" w:cs="宋体"/>
          <w:color w:val="auto"/>
          <w:szCs w:val="21"/>
          <w:highlight w:val="none"/>
          <w:u w:val="single"/>
          <w:lang w:val="zh-CN"/>
        </w:rPr>
      </w:pPr>
      <w:r>
        <w:rPr>
          <w:rFonts w:hint="eastAsia" w:ascii="宋体" w:hAnsi="宋体" w:cs="宋体"/>
          <w:color w:val="auto"/>
          <w:szCs w:val="21"/>
          <w:highlight w:val="none"/>
        </w:rPr>
        <w:t>1.2采购编号：</w:t>
      </w:r>
    </w:p>
    <w:p w14:paraId="6C0275F4">
      <w:pPr>
        <w:rPr>
          <w:rFonts w:ascii="宋体" w:hAnsi="宋体" w:cs="宋体"/>
          <w:b/>
          <w:bCs/>
          <w:color w:val="auto"/>
          <w:szCs w:val="21"/>
          <w:highlight w:val="none"/>
        </w:rPr>
      </w:pPr>
      <w:r>
        <w:rPr>
          <w:rFonts w:hint="eastAsia" w:ascii="宋体" w:hAnsi="宋体" w:cs="宋体"/>
          <w:b/>
          <w:bCs/>
          <w:color w:val="auto"/>
          <w:szCs w:val="21"/>
          <w:highlight w:val="none"/>
        </w:rPr>
        <w:t>二、项目概况</w:t>
      </w:r>
    </w:p>
    <w:p w14:paraId="3573FBAA">
      <w:pPr>
        <w:ind w:firstLine="315" w:firstLineChars="150"/>
        <w:rPr>
          <w:rFonts w:ascii="宋体" w:hAnsi="宋体" w:cs="宋体"/>
          <w:color w:val="auto"/>
          <w:szCs w:val="21"/>
          <w:highlight w:val="none"/>
        </w:rPr>
      </w:pPr>
      <w:r>
        <w:rPr>
          <w:rFonts w:hint="eastAsia" w:ascii="宋体" w:hAnsi="宋体" w:cs="宋体"/>
          <w:color w:val="auto"/>
          <w:szCs w:val="21"/>
          <w:highlight w:val="none"/>
        </w:rPr>
        <w:t>2.1服务范围包括：甲方自营、运营托管的项目/门店，以及合同期内新拓展的项目/门店；</w:t>
      </w:r>
    </w:p>
    <w:p w14:paraId="3D8A837F">
      <w:pPr>
        <w:ind w:firstLine="315" w:firstLineChars="150"/>
        <w:rPr>
          <w:rFonts w:ascii="宋体" w:hAnsi="宋体" w:cs="宋体"/>
          <w:color w:val="auto"/>
          <w:szCs w:val="21"/>
          <w:highlight w:val="none"/>
          <w:lang w:val="zh-CN"/>
        </w:rPr>
      </w:pPr>
      <w:r>
        <w:rPr>
          <w:rFonts w:hint="eastAsia" w:ascii="宋体" w:hAnsi="宋体" w:cs="宋体"/>
          <w:color w:val="auto"/>
          <w:szCs w:val="21"/>
          <w:highlight w:val="none"/>
        </w:rPr>
        <w:t>2.2服务期限：</w:t>
      </w:r>
      <w:r>
        <w:rPr>
          <w:rFonts w:hint="eastAsia" w:ascii="宋体" w:hAnsi="宋体" w:cs="宋体"/>
          <w:color w:val="auto"/>
          <w:szCs w:val="21"/>
          <w:highlight w:val="none"/>
          <w:lang w:val="zh-CN"/>
        </w:rPr>
        <w:t>自合同签订之日起至</w:t>
      </w:r>
      <w:r>
        <w:rPr>
          <w:rFonts w:ascii="宋体" w:hAnsi="宋体" w:cs="宋体"/>
          <w:color w:val="auto"/>
          <w:szCs w:val="21"/>
          <w:highlight w:val="none"/>
          <w:lang w:val="zh-CN"/>
        </w:rPr>
        <w:t>2027</w:t>
      </w:r>
      <w:r>
        <w:rPr>
          <w:rFonts w:hint="eastAsia" w:ascii="宋体" w:hAnsi="宋体" w:cs="宋体"/>
          <w:color w:val="auto"/>
          <w:szCs w:val="21"/>
          <w:highlight w:val="none"/>
          <w:lang w:val="zh-CN"/>
        </w:rPr>
        <w:t>年</w:t>
      </w:r>
      <w:r>
        <w:rPr>
          <w:rFonts w:ascii="宋体" w:hAnsi="宋体" w:cs="宋体"/>
          <w:color w:val="auto"/>
          <w:szCs w:val="21"/>
          <w:highlight w:val="none"/>
          <w:lang w:val="zh-CN"/>
        </w:rPr>
        <w:t>2</w:t>
      </w:r>
      <w:r>
        <w:rPr>
          <w:rFonts w:hint="eastAsia" w:ascii="宋体" w:hAnsi="宋体" w:cs="宋体"/>
          <w:color w:val="auto"/>
          <w:szCs w:val="21"/>
          <w:highlight w:val="none"/>
          <w:lang w:val="zh-CN"/>
        </w:rPr>
        <w:t>月</w:t>
      </w:r>
      <w:r>
        <w:rPr>
          <w:rFonts w:ascii="宋体" w:hAnsi="宋体" w:cs="宋体"/>
          <w:color w:val="auto"/>
          <w:szCs w:val="21"/>
          <w:highlight w:val="none"/>
          <w:lang w:val="zh-CN"/>
        </w:rPr>
        <w:t>28</w:t>
      </w:r>
      <w:r>
        <w:rPr>
          <w:rFonts w:hint="eastAsia" w:ascii="宋体" w:hAnsi="宋体" w:cs="宋体"/>
          <w:color w:val="auto"/>
          <w:szCs w:val="21"/>
          <w:highlight w:val="none"/>
          <w:lang w:val="zh-CN"/>
        </w:rPr>
        <w:t>日；暂定8个月服务期</w:t>
      </w:r>
      <w:r>
        <w:rPr>
          <w:rFonts w:hint="eastAsia" w:ascii="宋体" w:hAnsi="宋体" w:cs="宋体"/>
          <w:color w:val="auto"/>
          <w:szCs w:val="21"/>
          <w:highlight w:val="none"/>
        </w:rPr>
        <w:t>。</w:t>
      </w:r>
      <w:r>
        <w:rPr>
          <w:rFonts w:ascii="宋体" w:hAnsi="宋体" w:cs="宋体"/>
          <w:color w:val="auto"/>
          <w:szCs w:val="21"/>
          <w:highlight w:val="none"/>
        </w:rPr>
        <w:t xml:space="preserve"> </w:t>
      </w:r>
    </w:p>
    <w:p w14:paraId="05E377B5">
      <w:pPr>
        <w:ind w:firstLine="315" w:firstLineChars="150"/>
        <w:rPr>
          <w:rFonts w:ascii="宋体" w:hAnsi="宋体" w:cs="宋体"/>
          <w:color w:val="auto"/>
          <w:szCs w:val="21"/>
          <w:highlight w:val="none"/>
        </w:rPr>
      </w:pPr>
      <w:r>
        <w:rPr>
          <w:rFonts w:hint="eastAsia" w:ascii="宋体" w:hAnsi="宋体" w:cs="宋体"/>
          <w:color w:val="auto"/>
          <w:szCs w:val="21"/>
          <w:highlight w:val="none"/>
        </w:rPr>
        <w:t>2.3合同模式：合同签订金额为暂定合同总价；甲方有权根据需求情况调整用人数量，按实结算，合同期内中标单价不作调整；</w:t>
      </w:r>
    </w:p>
    <w:p w14:paraId="027402B2">
      <w:pPr>
        <w:ind w:firstLine="315" w:firstLineChars="150"/>
        <w:rPr>
          <w:rFonts w:ascii="宋体" w:hAnsi="宋体" w:cs="宋体"/>
          <w:color w:val="auto"/>
          <w:szCs w:val="21"/>
          <w:highlight w:val="none"/>
        </w:rPr>
      </w:pPr>
      <w:r>
        <w:rPr>
          <w:rFonts w:hint="eastAsia" w:ascii="宋体" w:hAnsi="宋体" w:cs="宋体"/>
          <w:color w:val="auto"/>
          <w:szCs w:val="21"/>
          <w:highlight w:val="none"/>
        </w:rPr>
        <w:t>2.4乙方应当优先接收聘用原服务单位于甲方在岗服务人员。</w:t>
      </w:r>
    </w:p>
    <w:p w14:paraId="37981306">
      <w:pPr>
        <w:ind w:firstLine="315" w:firstLineChars="150"/>
        <w:rPr>
          <w:rFonts w:ascii="宋体" w:hAnsi="宋体" w:cs="宋体"/>
          <w:color w:val="auto"/>
          <w:szCs w:val="21"/>
          <w:highlight w:val="none"/>
        </w:rPr>
      </w:pPr>
      <w:r>
        <w:rPr>
          <w:rFonts w:hint="eastAsia" w:ascii="宋体" w:hAnsi="宋体" w:cs="宋体"/>
          <w:color w:val="auto"/>
          <w:szCs w:val="21"/>
          <w:highlight w:val="none"/>
        </w:rPr>
        <w:t>2.5乙方应在服务人员上岗前做好常规体检及职业病健康体检、档案收集、后勤安置、思想教育、规章制度等方面的培训，提前了解和熟悉岗位工作职责和要求。</w:t>
      </w:r>
    </w:p>
    <w:p w14:paraId="601E9509">
      <w:pPr>
        <w:ind w:firstLine="315" w:firstLineChars="150"/>
        <w:rPr>
          <w:rFonts w:ascii="宋体" w:hAnsi="宋体" w:cs="宋体"/>
          <w:color w:val="auto"/>
          <w:szCs w:val="21"/>
          <w:highlight w:val="none"/>
        </w:rPr>
      </w:pPr>
      <w:r>
        <w:rPr>
          <w:rFonts w:hint="eastAsia" w:ascii="宋体" w:hAnsi="宋体" w:cs="宋体"/>
          <w:color w:val="auto"/>
          <w:szCs w:val="21"/>
          <w:highlight w:val="none"/>
        </w:rPr>
        <w:t>2.6乙方需每月15日前支付服务人员上月的劳动报酬，不得拖欠人员工资。</w:t>
      </w:r>
    </w:p>
    <w:p w14:paraId="10487288">
      <w:pPr>
        <w:rPr>
          <w:rFonts w:ascii="宋体" w:hAnsi="宋体" w:cs="宋体"/>
          <w:b/>
          <w:bCs/>
          <w:color w:val="auto"/>
          <w:szCs w:val="21"/>
          <w:highlight w:val="none"/>
        </w:rPr>
      </w:pPr>
      <w:r>
        <w:rPr>
          <w:rFonts w:hint="eastAsia" w:ascii="宋体" w:hAnsi="宋体" w:cs="宋体"/>
          <w:b/>
          <w:bCs/>
          <w:color w:val="auto"/>
          <w:szCs w:val="21"/>
          <w:highlight w:val="none"/>
        </w:rPr>
        <w:t>三、合同价款</w:t>
      </w:r>
    </w:p>
    <w:p w14:paraId="465E9356">
      <w:pPr>
        <w:ind w:firstLine="315" w:firstLineChars="150"/>
        <w:rPr>
          <w:rFonts w:ascii="宋体" w:hAnsi="宋体" w:cs="宋体"/>
          <w:color w:val="auto"/>
          <w:highlight w:val="none"/>
        </w:rPr>
      </w:pPr>
      <w:r>
        <w:rPr>
          <w:rFonts w:hint="eastAsia" w:ascii="宋体" w:hAnsi="宋体" w:cs="宋体"/>
          <w:color w:val="auto"/>
          <w:szCs w:val="21"/>
          <w:highlight w:val="none"/>
        </w:rPr>
        <w:t>3.1合同价款：合同暂定含税总价为￥</w:t>
      </w:r>
      <w:r>
        <w:rPr>
          <w:rFonts w:ascii="宋体" w:hAnsi="宋体" w:cs="宋体"/>
          <w:color w:val="auto"/>
          <w:szCs w:val="21"/>
          <w:highlight w:val="none"/>
          <w:u w:val="single"/>
        </w:rPr>
        <w:t xml:space="preserve">     </w:t>
      </w:r>
      <w:r>
        <w:rPr>
          <w:rFonts w:hint="eastAsia" w:ascii="宋体" w:hAnsi="宋体" w:cs="宋体"/>
          <w:color w:val="auto"/>
          <w:szCs w:val="21"/>
          <w:highlight w:val="none"/>
        </w:rPr>
        <w:t>元（大写人民币</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）；增值税税率为</w:t>
      </w:r>
      <w:r>
        <w:rPr>
          <w:rFonts w:ascii="宋体" w:hAnsi="宋体" w:cs="宋体"/>
          <w:color w:val="auto"/>
          <w:szCs w:val="21"/>
          <w:highlight w:val="none"/>
          <w:u w:val="single"/>
        </w:rPr>
        <w:t xml:space="preserve">   </w:t>
      </w:r>
      <w:r>
        <w:rPr>
          <w:rFonts w:hint="eastAsia" w:ascii="宋体" w:hAnsi="宋体" w:cs="宋体"/>
          <w:color w:val="auto"/>
          <w:szCs w:val="21"/>
          <w:highlight w:val="none"/>
        </w:rPr>
        <w:t>%，税金金额￥</w:t>
      </w:r>
      <w:r>
        <w:rPr>
          <w:rFonts w:ascii="宋体" w:hAnsi="宋体" w:cs="宋体"/>
          <w:color w:val="auto"/>
          <w:szCs w:val="21"/>
          <w:highlight w:val="none"/>
          <w:u w:val="single"/>
        </w:rPr>
        <w:t xml:space="preserve">        </w:t>
      </w:r>
      <w:r>
        <w:rPr>
          <w:rFonts w:hint="eastAsia" w:ascii="宋体" w:hAnsi="宋体" w:cs="宋体"/>
          <w:color w:val="auto"/>
          <w:szCs w:val="21"/>
          <w:highlight w:val="none"/>
        </w:rPr>
        <w:t>元，不含增值税总价为￥</w:t>
      </w:r>
      <w:r>
        <w:rPr>
          <w:rFonts w:ascii="宋体" w:hAnsi="宋体" w:cs="宋体"/>
          <w:color w:val="auto"/>
          <w:szCs w:val="21"/>
          <w:highlight w:val="none"/>
          <w:u w:val="single"/>
        </w:rPr>
        <w:t xml:space="preserve">        </w:t>
      </w:r>
      <w:r>
        <w:rPr>
          <w:rFonts w:hint="eastAsia" w:ascii="宋体" w:hAnsi="宋体" w:cs="宋体"/>
          <w:color w:val="auto"/>
          <w:szCs w:val="21"/>
          <w:highlight w:val="none"/>
        </w:rPr>
        <w:t>元。该费用已包含乙方人员劳动报酬、用工保障、相关保险等乙方为履行本合同所产生的一切费用，甲方无需再向乙方支付其他任何费用。</w:t>
      </w:r>
    </w:p>
    <w:p w14:paraId="35473278">
      <w:pPr>
        <w:ind w:firstLine="315" w:firstLineChars="150"/>
        <w:rPr>
          <w:rFonts w:ascii="宋体" w:hAnsi="宋体" w:cs="宋体"/>
          <w:color w:val="auto"/>
          <w:szCs w:val="21"/>
          <w:highlight w:val="none"/>
        </w:rPr>
      </w:pPr>
      <w:r>
        <w:rPr>
          <w:rFonts w:hint="eastAsia" w:ascii="宋体" w:hAnsi="宋体" w:cs="宋体"/>
          <w:color w:val="auto"/>
          <w:szCs w:val="21"/>
          <w:highlight w:val="none"/>
        </w:rPr>
        <w:t>3.2付款方式：每月15日前，乙方向甲方提供《费用计算清单》及考勤、考核、过程验收台账等全套请款资料等相关请款文件，甲方审核无误后将双方确认的费用支付至乙方指定的银行，如遇节假日顺延，如有特殊情况况，双方协商；按照现行税收政策及</w:t>
      </w:r>
      <w:r>
        <w:rPr>
          <w:rFonts w:ascii="宋体" w:hAnsi="宋体" w:cs="宋体"/>
          <w:color w:val="auto"/>
          <w:szCs w:val="21"/>
          <w:highlight w:val="none"/>
        </w:rPr>
        <w:t>2026年新增值税法规定</w:t>
      </w:r>
      <w:r>
        <w:rPr>
          <w:rFonts w:hint="eastAsia" w:ascii="宋体" w:hAnsi="宋体" w:cs="宋体"/>
          <w:color w:val="auto"/>
          <w:szCs w:val="21"/>
          <w:highlight w:val="none"/>
        </w:rPr>
        <w:t>，每次付款前，乙方必须提供合法有效、与本合同总价款条款中增值税税率一致的增值税专用发票给甲方，否则甲方有权拒绝付款且不构成违约；若合同执行期间，遇国家税务政策调整所引起的合同价格变化，按照不含税价格调整结算价格；</w:t>
      </w:r>
      <w:r>
        <w:rPr>
          <w:rFonts w:ascii="宋体" w:hAnsi="宋体" w:cs="宋体"/>
          <w:color w:val="auto"/>
          <w:szCs w:val="21"/>
          <w:highlight w:val="none"/>
        </w:rPr>
        <w:t>所有审核、验收、结算、付款流程须系统全程留痕、资料归档，备查税务、人社、审计稽查</w:t>
      </w:r>
      <w:r>
        <w:rPr>
          <w:rFonts w:hint="eastAsia" w:ascii="宋体" w:hAnsi="宋体" w:cs="宋体"/>
          <w:color w:val="auto"/>
          <w:szCs w:val="21"/>
          <w:highlight w:val="none"/>
        </w:rPr>
        <w:t>。</w:t>
      </w:r>
    </w:p>
    <w:p w14:paraId="0767F279">
      <w:pPr>
        <w:rPr>
          <w:rFonts w:ascii="宋体" w:hAnsi="宋体" w:cs="宋体"/>
          <w:b/>
          <w:bCs/>
          <w:color w:val="auto"/>
          <w:szCs w:val="21"/>
          <w:highlight w:val="none"/>
        </w:rPr>
      </w:pPr>
      <w:r>
        <w:rPr>
          <w:rFonts w:hint="eastAsia" w:ascii="宋体" w:hAnsi="宋体" w:cs="宋体"/>
          <w:b/>
          <w:bCs/>
          <w:color w:val="auto"/>
          <w:szCs w:val="21"/>
          <w:highlight w:val="none"/>
        </w:rPr>
        <w:t>四、履约担保</w:t>
      </w:r>
    </w:p>
    <w:p w14:paraId="39CDCD5F">
      <w:pPr>
        <w:ind w:firstLine="315" w:firstLineChars="150"/>
        <w:rPr>
          <w:rFonts w:ascii="宋体" w:hAnsi="宋体" w:cs="宋体"/>
          <w:bCs/>
          <w:color w:val="auto"/>
          <w:szCs w:val="21"/>
          <w:highlight w:val="none"/>
        </w:rPr>
      </w:pPr>
      <w:r>
        <w:rPr>
          <w:rFonts w:hint="eastAsia" w:ascii="宋体" w:hAnsi="宋体" w:cs="宋体"/>
          <w:bCs/>
          <w:color w:val="auto"/>
          <w:szCs w:val="21"/>
          <w:highlight w:val="none"/>
        </w:rPr>
        <w:t>4.1乙方在采购合同签署前须提交履约担保，履约担保金额为：</w:t>
      </w:r>
      <w:r>
        <w:rPr>
          <w:rFonts w:hint="eastAsia" w:ascii="宋体" w:hAnsi="宋体" w:cs="宋体"/>
          <w:bCs/>
          <w:color w:val="auto"/>
          <w:szCs w:val="21"/>
          <w:highlight w:val="none"/>
        </w:rPr>
        <w:t>人民币（</w:t>
      </w:r>
      <w:r>
        <w:rPr>
          <w:rFonts w:ascii="宋体" w:hAnsi="宋体" w:cs="宋体"/>
          <w:bCs/>
          <w:color w:val="auto"/>
          <w:szCs w:val="21"/>
          <w:highlight w:val="none"/>
        </w:rPr>
        <w:t>RMB</w:t>
      </w:r>
      <w:r>
        <w:rPr>
          <w:rFonts w:ascii="宋体" w:hAnsi="宋体" w:cs="宋体"/>
          <w:bCs/>
          <w:color w:val="auto"/>
          <w:szCs w:val="21"/>
          <w:highlight w:val="none"/>
          <w:u w:val="single"/>
        </w:rPr>
        <w:t xml:space="preserve">        </w:t>
      </w:r>
      <w:r>
        <w:rPr>
          <w:rFonts w:hint="eastAsia" w:ascii="宋体" w:hAnsi="宋体" w:cs="宋体"/>
          <w:bCs/>
          <w:color w:val="auto"/>
          <w:szCs w:val="21"/>
          <w:highlight w:val="none"/>
          <w:u w:val="single"/>
        </w:rPr>
        <w:t>元</w:t>
      </w:r>
      <w:r>
        <w:rPr>
          <w:rFonts w:ascii="宋体" w:hAnsi="宋体" w:cs="宋体"/>
          <w:bCs/>
          <w:color w:val="auto"/>
          <w:szCs w:val="21"/>
          <w:highlight w:val="none"/>
          <w:u w:val="single"/>
        </w:rPr>
        <w:t xml:space="preserve"> </w:t>
      </w:r>
      <w:r>
        <w:rPr>
          <w:rFonts w:hint="eastAsia" w:ascii="宋体" w:hAnsi="宋体" w:cs="宋体"/>
          <w:bCs/>
          <w:color w:val="auto"/>
          <w:szCs w:val="21"/>
          <w:highlight w:val="none"/>
        </w:rPr>
        <w:t>）。</w:t>
      </w:r>
      <w:r>
        <w:rPr>
          <w:rFonts w:hint="eastAsia" w:ascii="宋体" w:hAnsi="宋体" w:cs="宋体"/>
          <w:bCs/>
          <w:color w:val="auto"/>
          <w:szCs w:val="21"/>
          <w:highlight w:val="none"/>
        </w:rPr>
        <w:t>担保期限从合同采购合同签订之日起至合同服务期限到期后30天内保持有效，否则甲方可取消乙方的中标资格。乙方给甲方造成的损失超过履约担保数额的，还应当由其对超过部分予以赔偿，并依法追究其责任。</w:t>
      </w:r>
    </w:p>
    <w:p w14:paraId="274C7EF1">
      <w:pPr>
        <w:ind w:firstLine="315" w:firstLineChars="150"/>
        <w:rPr>
          <w:rFonts w:ascii="宋体" w:hAnsi="宋体" w:cs="宋体"/>
          <w:color w:val="auto"/>
          <w:szCs w:val="21"/>
          <w:highlight w:val="none"/>
        </w:rPr>
      </w:pPr>
      <w:r>
        <w:rPr>
          <w:rFonts w:hint="eastAsia" w:ascii="宋体" w:hAnsi="宋体" w:cs="宋体"/>
          <w:color w:val="auto"/>
          <w:szCs w:val="21"/>
          <w:highlight w:val="none"/>
        </w:rPr>
        <w:t>4.2履约担保形式：</w:t>
      </w:r>
    </w:p>
    <w:p w14:paraId="3CAEBDB1">
      <w:pPr>
        <w:ind w:firstLine="315" w:firstLineChars="150"/>
        <w:rPr>
          <w:rFonts w:ascii="宋体" w:hAnsi="宋体" w:cs="宋体"/>
          <w:color w:val="auto"/>
          <w:szCs w:val="21"/>
          <w:highlight w:val="none"/>
        </w:rPr>
      </w:pPr>
      <w:r>
        <w:rPr>
          <w:rFonts w:hint="eastAsia" w:ascii="宋体" w:hAnsi="宋体" w:cs="宋体"/>
          <w:color w:val="auto"/>
          <w:szCs w:val="21"/>
          <w:highlight w:val="none"/>
        </w:rPr>
        <w:t>4.2.1履约保函：保函应由银行支行或以上银行机构开具。</w:t>
      </w:r>
    </w:p>
    <w:p w14:paraId="16AFF67C">
      <w:pPr>
        <w:ind w:firstLine="315" w:firstLineChars="150"/>
        <w:rPr>
          <w:rFonts w:ascii="宋体" w:hAnsi="宋体" w:cs="宋体"/>
          <w:color w:val="auto"/>
          <w:szCs w:val="21"/>
          <w:highlight w:val="none"/>
        </w:rPr>
      </w:pPr>
      <w:r>
        <w:rPr>
          <w:rFonts w:hint="eastAsia" w:ascii="宋体" w:hAnsi="宋体" w:cs="宋体"/>
          <w:color w:val="auto"/>
          <w:szCs w:val="21"/>
          <w:highlight w:val="none"/>
        </w:rPr>
        <w:t>4.3履约保证金退回：乙方在依法履行完协议采购合同后，乙方可向甲方提交退回履约保证金申请，甲方收到乙方的退回履约保证金申请后，办理履约保证金退回手续。</w:t>
      </w:r>
    </w:p>
    <w:p w14:paraId="778FBBF3">
      <w:pPr>
        <w:ind w:firstLine="315" w:firstLineChars="150"/>
        <w:rPr>
          <w:rFonts w:ascii="宋体" w:hAnsi="宋体" w:cs="宋体"/>
          <w:color w:val="auto"/>
          <w:szCs w:val="21"/>
          <w:highlight w:val="none"/>
        </w:rPr>
      </w:pPr>
      <w:r>
        <w:rPr>
          <w:rFonts w:hint="eastAsia" w:ascii="宋体" w:hAnsi="宋体" w:cs="宋体"/>
          <w:color w:val="auto"/>
          <w:szCs w:val="21"/>
          <w:highlight w:val="none"/>
        </w:rPr>
        <w:t>4.4下列任何情况发生时，甲方有权行使享有的担保权利：</w:t>
      </w:r>
    </w:p>
    <w:p w14:paraId="602A4F5D">
      <w:pPr>
        <w:ind w:firstLine="210" w:firstLineChars="100"/>
        <w:rPr>
          <w:rFonts w:ascii="宋体" w:hAnsi="宋体" w:cs="宋体"/>
          <w:bCs/>
          <w:color w:val="auto"/>
          <w:szCs w:val="21"/>
          <w:highlight w:val="none"/>
        </w:rPr>
      </w:pPr>
      <w:r>
        <w:rPr>
          <w:rFonts w:hint="eastAsia" w:ascii="宋体" w:hAnsi="宋体" w:cs="宋体"/>
          <w:bCs/>
          <w:color w:val="auto"/>
          <w:szCs w:val="21"/>
          <w:highlight w:val="none"/>
        </w:rPr>
        <w:t>（1）乙方将本项目包转让给他人，或者在投标文件中未说明，且未经甲方同意，将委托项目包分包给他人的；</w:t>
      </w:r>
    </w:p>
    <w:p w14:paraId="523386D0">
      <w:pPr>
        <w:ind w:firstLine="210" w:firstLineChars="100"/>
        <w:rPr>
          <w:rFonts w:ascii="宋体" w:hAnsi="宋体" w:cs="宋体"/>
          <w:bCs/>
          <w:color w:val="auto"/>
          <w:szCs w:val="21"/>
          <w:highlight w:val="none"/>
        </w:rPr>
      </w:pPr>
      <w:r>
        <w:rPr>
          <w:rFonts w:hint="eastAsia" w:ascii="宋体" w:hAnsi="宋体" w:cs="宋体"/>
          <w:bCs/>
          <w:color w:val="auto"/>
          <w:szCs w:val="21"/>
          <w:highlight w:val="none"/>
        </w:rPr>
        <w:t>（2）乙方在履行采购合同期间，违反有关法律法规的规定及合同约定的条款，损害了甲方的利益的。</w:t>
      </w:r>
    </w:p>
    <w:p w14:paraId="1DC7C636">
      <w:pPr>
        <w:rPr>
          <w:rFonts w:ascii="宋体" w:hAnsi="宋体" w:cs="宋体"/>
          <w:b/>
          <w:bCs/>
          <w:color w:val="auto"/>
          <w:szCs w:val="21"/>
          <w:highlight w:val="none"/>
        </w:rPr>
      </w:pPr>
      <w:r>
        <w:rPr>
          <w:rFonts w:hint="eastAsia" w:ascii="宋体" w:hAnsi="宋体" w:cs="宋体"/>
          <w:b/>
          <w:bCs/>
          <w:color w:val="auto"/>
          <w:szCs w:val="21"/>
          <w:highlight w:val="none"/>
        </w:rPr>
        <w:t>五、整体服务要求</w:t>
      </w:r>
    </w:p>
    <w:p w14:paraId="140BC7A2">
      <w:pPr>
        <w:ind w:firstLine="420" w:firstLineChars="200"/>
        <w:rPr>
          <w:rFonts w:ascii="宋体" w:hAnsi="宋体" w:cs="宋体"/>
          <w:color w:val="auto"/>
          <w:szCs w:val="21"/>
          <w:highlight w:val="none"/>
        </w:rPr>
      </w:pPr>
      <w:r>
        <w:rPr>
          <w:rFonts w:hint="eastAsia" w:ascii="宋体" w:hAnsi="宋体" w:cs="宋体"/>
          <w:color w:val="auto"/>
          <w:szCs w:val="21"/>
          <w:highlight w:val="none"/>
        </w:rPr>
        <w:t>5.1工作地点：东莞市安居建设投资有限公司自营、运营</w:t>
      </w:r>
      <w:r>
        <w:rPr>
          <w:rFonts w:hint="eastAsia" w:ascii="宋体" w:hAnsi="宋体" w:cs="宋体"/>
          <w:color w:val="auto"/>
          <w:szCs w:val="21"/>
          <w:highlight w:val="none"/>
          <w:lang w:val="zh-CN"/>
        </w:rPr>
        <w:t>托管的</w:t>
      </w:r>
      <w:r>
        <w:rPr>
          <w:rFonts w:hint="eastAsia" w:ascii="宋体" w:hAnsi="宋体" w:cs="宋体"/>
          <w:color w:val="auto"/>
          <w:szCs w:val="21"/>
          <w:highlight w:val="none"/>
        </w:rPr>
        <w:t>项目门店</w:t>
      </w:r>
    </w:p>
    <w:p w14:paraId="22F6464E">
      <w:pPr>
        <w:ind w:firstLine="420" w:firstLineChars="200"/>
        <w:rPr>
          <w:rFonts w:ascii="宋体" w:hAnsi="宋体" w:cs="宋体"/>
          <w:color w:val="auto"/>
          <w:szCs w:val="21"/>
          <w:highlight w:val="none"/>
        </w:rPr>
      </w:pPr>
      <w:r>
        <w:rPr>
          <w:rFonts w:hint="eastAsia" w:ascii="宋体" w:hAnsi="宋体" w:cs="宋体"/>
          <w:color w:val="auto"/>
          <w:szCs w:val="21"/>
          <w:highlight w:val="none"/>
        </w:rPr>
        <w:t>5.2工作时间：月休4天（轮班制，轮休不含法定节假日），根据各项目经营情况进行排班，每天服务人员上岗时间为8小时。</w:t>
      </w:r>
    </w:p>
    <w:p w14:paraId="5CF3D781">
      <w:pPr>
        <w:ind w:firstLine="420" w:firstLineChars="200"/>
        <w:rPr>
          <w:rFonts w:ascii="宋体" w:hAnsi="宋体" w:cs="宋体"/>
          <w:color w:val="auto"/>
          <w:szCs w:val="21"/>
          <w:highlight w:val="none"/>
        </w:rPr>
      </w:pPr>
      <w:r>
        <w:rPr>
          <w:rFonts w:hint="eastAsia" w:ascii="宋体" w:hAnsi="宋体" w:cs="宋体"/>
          <w:color w:val="auto"/>
          <w:szCs w:val="21"/>
          <w:highlight w:val="none"/>
        </w:rPr>
        <w:t>5.3服务形式为：乙方根据甲方约定的范围及具体需要，配置人员到甲方指定的场所从事专业的服务，完成甲方的工作任务；甲方对乙方提供的服务进行监督，根据乙方履约情况，进行考核。</w:t>
      </w:r>
    </w:p>
    <w:p w14:paraId="119F6069">
      <w:pPr>
        <w:ind w:firstLine="420" w:firstLineChars="200"/>
        <w:rPr>
          <w:rFonts w:ascii="宋体" w:hAnsi="宋体" w:cs="宋体"/>
          <w:color w:val="auto"/>
          <w:szCs w:val="21"/>
          <w:highlight w:val="none"/>
        </w:rPr>
      </w:pPr>
      <w:r>
        <w:rPr>
          <w:rFonts w:hint="eastAsia" w:ascii="宋体" w:hAnsi="宋体" w:cs="宋体"/>
          <w:color w:val="auto"/>
          <w:szCs w:val="21"/>
          <w:highlight w:val="none"/>
        </w:rPr>
        <w:t>5.4乙方应为服务人员制定科学合理的培训方案；组织师资对服务人员进行培训；做好培训记录以备甲方随时查阅。</w:t>
      </w:r>
    </w:p>
    <w:p w14:paraId="2A4248E1">
      <w:pPr>
        <w:ind w:firstLine="420" w:firstLineChars="200"/>
        <w:rPr>
          <w:rFonts w:ascii="宋体" w:hAnsi="宋体" w:cs="宋体"/>
          <w:color w:val="auto"/>
          <w:szCs w:val="21"/>
          <w:highlight w:val="none"/>
        </w:rPr>
      </w:pPr>
      <w:r>
        <w:rPr>
          <w:rFonts w:hint="eastAsia" w:ascii="宋体" w:hAnsi="宋体" w:cs="宋体"/>
          <w:color w:val="auto"/>
          <w:szCs w:val="21"/>
          <w:highlight w:val="none"/>
        </w:rPr>
        <w:t>5.5乙方应制定严密的劳动合同并签订书面的劳动合同，并按时发放服务人员的工资、加班工资等劳动报酬及福利特遇，劳动合同需提交甲方处备案；负责根据国家政策为服务人员缴纳社会保险及公积金；乙方应为提供的服务人员办理经济赔偿的手续及赔付；处理服务人员提出的劳动仲裁、诉讼等事宜；乙方提供的服务人员发生重大疾病、非因工死亡等事故，乙方依照法律法规进行调查处理。发生工伤事故，由乙方以雇主身份进行调查及处理，并为服务人员进行工伤鉴定、工伤待遇申报。该费用为包干费，乙方应当承担所有责任。</w:t>
      </w:r>
    </w:p>
    <w:p w14:paraId="4BF2A413">
      <w:pPr>
        <w:ind w:firstLine="420" w:firstLineChars="200"/>
        <w:rPr>
          <w:rFonts w:ascii="宋体" w:hAnsi="宋体" w:cs="宋体"/>
          <w:color w:val="auto"/>
          <w:szCs w:val="21"/>
          <w:highlight w:val="none"/>
        </w:rPr>
      </w:pPr>
      <w:r>
        <w:rPr>
          <w:rFonts w:hint="eastAsia" w:ascii="宋体" w:hAnsi="宋体" w:cs="宋体"/>
          <w:color w:val="auto"/>
          <w:szCs w:val="21"/>
          <w:highlight w:val="none"/>
        </w:rPr>
        <w:t>5.6 履约能力及考核要求:</w:t>
      </w:r>
    </w:p>
    <w:p w14:paraId="368D398E">
      <w:pPr>
        <w:ind w:firstLine="420" w:firstLineChars="200"/>
        <w:rPr>
          <w:rFonts w:ascii="宋体" w:hAnsi="宋体" w:cs="宋体"/>
          <w:color w:val="auto"/>
          <w:szCs w:val="21"/>
          <w:highlight w:val="none"/>
        </w:rPr>
      </w:pPr>
      <w:r>
        <w:rPr>
          <w:rFonts w:hint="eastAsia" w:ascii="宋体" w:hAnsi="宋体" w:cs="宋体"/>
          <w:color w:val="auto"/>
          <w:szCs w:val="21"/>
          <w:highlight w:val="none"/>
        </w:rPr>
        <w:t>5.6.1乙方应提供所有服务人员的个人基本资料。甲方对乙方提供的不符合服务人员有权要求乙方无条件退回，并要求乙方在7日内更换能满足服务人员要求的人员；乙方需妥善保管员工档案以备甲方随时查阅。乙方安排的服务人员被12345、阳光网或集团官网等相关官方渠道有效投诉，扣除乙方服务费1000元/例；月度内有效投诉连续2例及以上或服务期内累计达到10例及以上的，或出现团体</w:t>
      </w:r>
      <w:r>
        <w:rPr>
          <w:rFonts w:hint="eastAsia" w:ascii="宋体" w:hAnsi="宋体" w:cs="宋体"/>
          <w:color w:val="auto"/>
          <w:highlight w:val="none"/>
        </w:rPr>
        <w:t>（3人及以上）</w:t>
      </w:r>
      <w:r>
        <w:rPr>
          <w:rFonts w:hint="eastAsia" w:ascii="宋体" w:hAnsi="宋体" w:cs="宋体"/>
          <w:color w:val="auto"/>
          <w:szCs w:val="21"/>
          <w:highlight w:val="none"/>
        </w:rPr>
        <w:t>怠工、罢工等行为，甲方有权单方面终止合同并没收履约保证金，同时甲方有权要求乙方支付本合同总价款的【1】%作为违约金。如发生经济损失的，甲方有权向乙方追索相应的经济损失。</w:t>
      </w:r>
    </w:p>
    <w:p w14:paraId="62E5CF74">
      <w:pPr>
        <w:ind w:firstLine="420" w:firstLineChars="200"/>
        <w:rPr>
          <w:rFonts w:ascii="宋体" w:hAnsi="宋体" w:cs="宋体"/>
          <w:color w:val="auto"/>
          <w:szCs w:val="21"/>
          <w:highlight w:val="none"/>
        </w:rPr>
      </w:pPr>
      <w:r>
        <w:rPr>
          <w:rFonts w:hint="eastAsia" w:ascii="宋体" w:hAnsi="宋体" w:cs="宋体"/>
          <w:color w:val="auto"/>
          <w:szCs w:val="21"/>
          <w:highlight w:val="none"/>
        </w:rPr>
        <w:t>5.6.2乙方在接到甲方要求增加岗位人员通知后，应在30天内负责安排符合相应岗位人员要求的人员提供服务。未能按规定的时间安排人员到岗服务的，乙方须向甲方缴纳违约金，违约金的标准是每逾期一天将增加所补充岗位月薪的</w:t>
      </w:r>
      <w:r>
        <w:rPr>
          <w:rFonts w:ascii="宋体" w:hAnsi="宋体" w:cs="宋体"/>
          <w:color w:val="auto"/>
          <w:szCs w:val="21"/>
          <w:highlight w:val="none"/>
          <w:u w:val="single"/>
        </w:rPr>
        <w:t>10%</w:t>
      </w:r>
      <w:r>
        <w:rPr>
          <w:rFonts w:hint="eastAsia" w:ascii="宋体" w:hAnsi="宋体" w:cs="宋体"/>
          <w:color w:val="auto"/>
          <w:szCs w:val="21"/>
          <w:highlight w:val="none"/>
        </w:rPr>
        <w:t>。如乙方上述行为给甲方造成损失的，乙方还须承担赔偿责任。</w:t>
      </w:r>
    </w:p>
    <w:p w14:paraId="2554914C">
      <w:pPr>
        <w:ind w:firstLine="420" w:firstLineChars="200"/>
        <w:rPr>
          <w:rFonts w:ascii="宋体" w:hAnsi="宋体" w:cs="宋体"/>
          <w:color w:val="auto"/>
          <w:szCs w:val="21"/>
          <w:highlight w:val="none"/>
        </w:rPr>
      </w:pPr>
      <w:r>
        <w:rPr>
          <w:rFonts w:hint="eastAsia" w:ascii="宋体" w:hAnsi="宋体" w:cs="宋体"/>
          <w:color w:val="auto"/>
          <w:szCs w:val="21"/>
          <w:highlight w:val="none"/>
        </w:rPr>
        <w:t>5.7按照服务人员当月实际出勤时间计算（当月全勤天数为满月天数，轮休天数视为出勤时间），如发生因服务人员未到岗或服务不符合要求导致的扣罚或发生须赔偿甲方经济损失等费用的，甲方有权从应付的服务费中扣除。</w:t>
      </w:r>
    </w:p>
    <w:p w14:paraId="3856E9A0">
      <w:pPr>
        <w:ind w:firstLine="420" w:firstLineChars="200"/>
        <w:rPr>
          <w:rFonts w:ascii="宋体" w:hAnsi="宋体" w:cs="宋体"/>
          <w:color w:val="auto"/>
          <w:szCs w:val="21"/>
          <w:highlight w:val="none"/>
        </w:rPr>
      </w:pPr>
      <w:r>
        <w:rPr>
          <w:rFonts w:hint="eastAsia" w:ascii="宋体" w:hAnsi="宋体" w:cs="宋体"/>
          <w:color w:val="auto"/>
          <w:szCs w:val="21"/>
          <w:highlight w:val="none"/>
        </w:rPr>
        <w:t>5.8如遇政府惠企政策对社保、公积金或税费进行减免，减免部分乙方须退回给甲方。如遇政府社保、公积金最低基数调整导致费用上调（本合同单价中社保公积金测算标准为</w:t>
      </w:r>
      <w:r>
        <w:rPr>
          <w:rFonts w:ascii="宋体" w:hAnsi="宋体" w:cs="宋体"/>
          <w:color w:val="auto"/>
          <w:szCs w:val="21"/>
          <w:highlight w:val="none"/>
        </w:rPr>
        <w:t>202</w:t>
      </w:r>
      <w:r>
        <w:rPr>
          <w:rFonts w:hint="eastAsia" w:ascii="宋体" w:hAnsi="宋体" w:cs="宋体"/>
          <w:color w:val="auto"/>
          <w:szCs w:val="21"/>
          <w:highlight w:val="none"/>
        </w:rPr>
        <w:t>6</w:t>
      </w:r>
      <w:r>
        <w:rPr>
          <w:rFonts w:ascii="宋体" w:hAnsi="宋体" w:cs="宋体"/>
          <w:color w:val="auto"/>
          <w:szCs w:val="21"/>
          <w:highlight w:val="none"/>
        </w:rPr>
        <w:t>年</w:t>
      </w:r>
      <w:r>
        <w:rPr>
          <w:rFonts w:hint="eastAsia" w:ascii="宋体" w:hAnsi="宋体" w:cs="宋体"/>
          <w:color w:val="auto"/>
          <w:szCs w:val="21"/>
          <w:highlight w:val="none"/>
        </w:rPr>
        <w:t>4</w:t>
      </w:r>
      <w:r>
        <w:rPr>
          <w:rFonts w:ascii="宋体" w:hAnsi="宋体" w:cs="宋体"/>
          <w:color w:val="auto"/>
          <w:szCs w:val="21"/>
          <w:highlight w:val="none"/>
        </w:rPr>
        <w:t>月基数</w:t>
      </w:r>
      <w:r>
        <w:rPr>
          <w:rFonts w:hint="eastAsia" w:ascii="宋体" w:hAnsi="宋体" w:cs="宋体"/>
          <w:color w:val="auto"/>
          <w:szCs w:val="21"/>
          <w:highlight w:val="none"/>
        </w:rPr>
        <w:t>，以最新政策为准），增加部分（不含税）由甲方承担，与乙方进行结算。如乙方所安排的服务人员为退休返聘人员或实习生，社保部分差额及公积金需退还甲方；如服务入职或离职当月因特殊原因未购买社保公积金，乙方需退还相应费用给甲方；如服务入职或离职当月无法停缴社保公积金，当月折算未上岗部分社保公积金部分由乙方承担。</w:t>
      </w:r>
    </w:p>
    <w:p w14:paraId="794D70DE">
      <w:pPr>
        <w:ind w:firstLine="420" w:firstLineChars="200"/>
        <w:rPr>
          <w:rFonts w:ascii="宋体" w:hAnsi="宋体" w:cs="宋体"/>
          <w:color w:val="auto"/>
          <w:highlight w:val="none"/>
        </w:rPr>
      </w:pPr>
      <w:r>
        <w:rPr>
          <w:rFonts w:hint="eastAsia" w:ascii="宋体" w:hAnsi="宋体" w:cs="宋体"/>
          <w:color w:val="auto"/>
          <w:szCs w:val="21"/>
          <w:highlight w:val="none"/>
        </w:rPr>
        <w:t>5.9如发生乙方派出的服务人员休产假的，如其产假期间甲方正常支付服务费，乙方应把社保结算部分产假人员补贴费用退回给甲方。</w:t>
      </w:r>
    </w:p>
    <w:p w14:paraId="2AEFFB5F">
      <w:pPr>
        <w:ind w:firstLine="420" w:firstLineChars="200"/>
        <w:rPr>
          <w:rFonts w:ascii="宋体" w:hAnsi="宋体" w:cs="宋体"/>
          <w:color w:val="auto"/>
          <w:szCs w:val="21"/>
          <w:highlight w:val="none"/>
        </w:rPr>
      </w:pPr>
      <w:r>
        <w:rPr>
          <w:rFonts w:hint="eastAsia" w:ascii="宋体" w:hAnsi="宋体" w:cs="宋体"/>
          <w:color w:val="auto"/>
          <w:szCs w:val="21"/>
          <w:highlight w:val="none"/>
        </w:rPr>
        <w:t>5.10本项目合同结束后，由乙方负责服务人员的安置，若乙方解除与服务人员的劳动/劳务关系，相关手续费用、经济补偿金由乙方自行承担。若因乙方未按时或未妥善处理导致服务人员向甲方主张任何权利（包括但不限于工资、社保、经济补偿等），乙方应承担全部赔偿责任，甲方因此支付的所有费用有权向乙方全额追偿。</w:t>
      </w:r>
    </w:p>
    <w:p w14:paraId="538B35C4">
      <w:pPr>
        <w:rPr>
          <w:rFonts w:ascii="宋体" w:hAnsi="宋体" w:cs="宋体"/>
          <w:b/>
          <w:color w:val="auto"/>
          <w:szCs w:val="21"/>
          <w:highlight w:val="none"/>
        </w:rPr>
      </w:pPr>
      <w:r>
        <w:rPr>
          <w:rFonts w:hint="eastAsia" w:ascii="宋体" w:hAnsi="宋体" w:cs="宋体"/>
          <w:b/>
          <w:color w:val="auto"/>
          <w:szCs w:val="21"/>
          <w:highlight w:val="none"/>
        </w:rPr>
        <w:t>六、违约责任与赔偿损失</w:t>
      </w:r>
    </w:p>
    <w:p w14:paraId="1E9A7A45">
      <w:pPr>
        <w:ind w:firstLine="315" w:firstLineChars="150"/>
        <w:rPr>
          <w:rFonts w:ascii="宋体" w:hAnsi="宋体" w:cs="宋体"/>
          <w:bCs/>
          <w:color w:val="auto"/>
          <w:szCs w:val="21"/>
          <w:highlight w:val="none"/>
        </w:rPr>
      </w:pPr>
      <w:r>
        <w:rPr>
          <w:rFonts w:hint="eastAsia" w:ascii="宋体" w:hAnsi="宋体" w:cs="宋体"/>
          <w:bCs/>
          <w:color w:val="auto"/>
          <w:szCs w:val="21"/>
          <w:highlight w:val="none"/>
        </w:rPr>
        <w:t>6.1</w:t>
      </w:r>
      <w:r>
        <w:rPr>
          <w:rFonts w:hint="eastAsia" w:ascii="宋体" w:hAnsi="宋体" w:cs="宋体"/>
          <w:color w:val="auto"/>
          <w:szCs w:val="21"/>
          <w:highlight w:val="none"/>
        </w:rPr>
        <w:t>甲方要求乙方替换不符合甲方要求及合同约定的服务人员的，如乙方延迟替换，每逾期一日，乙方须向甲方缴纳违约金，违约金的标准是每逾期一天，将增加相关岗位月薪的</w:t>
      </w:r>
      <w:r>
        <w:rPr>
          <w:rFonts w:hint="eastAsia" w:ascii="宋体" w:hAnsi="宋体" w:cs="宋体"/>
          <w:color w:val="auto"/>
          <w:szCs w:val="21"/>
          <w:highlight w:val="none"/>
          <w:u w:val="single"/>
        </w:rPr>
        <w:t>10%</w:t>
      </w:r>
      <w:r>
        <w:rPr>
          <w:rFonts w:hint="eastAsia" w:ascii="宋体" w:hAnsi="宋体" w:cs="宋体"/>
          <w:color w:val="auto"/>
          <w:szCs w:val="21"/>
          <w:highlight w:val="none"/>
        </w:rPr>
        <w:t>。如乙方上述行为给甲方造成损失的，乙方还须承担赔偿责任</w:t>
      </w:r>
      <w:r>
        <w:rPr>
          <w:rFonts w:hint="eastAsia" w:ascii="宋体" w:hAnsi="宋体" w:cs="宋体"/>
          <w:bCs/>
          <w:color w:val="auto"/>
          <w:szCs w:val="21"/>
          <w:highlight w:val="none"/>
        </w:rPr>
        <w:t>。</w:t>
      </w:r>
    </w:p>
    <w:p w14:paraId="27516948">
      <w:pPr>
        <w:ind w:firstLine="315" w:firstLineChars="150"/>
        <w:rPr>
          <w:rFonts w:ascii="宋体" w:hAnsi="宋体" w:cs="宋体"/>
          <w:bCs/>
          <w:color w:val="auto"/>
          <w:szCs w:val="21"/>
          <w:highlight w:val="none"/>
        </w:rPr>
      </w:pPr>
      <w:r>
        <w:rPr>
          <w:rFonts w:hint="eastAsia" w:ascii="宋体" w:hAnsi="宋体" w:cs="宋体"/>
          <w:color w:val="auto"/>
          <w:szCs w:val="21"/>
          <w:highlight w:val="none"/>
        </w:rPr>
        <w:t>6.2乙方在接到甲方要求增加岗位人员通知后，应在30天内负责派出符合相应岗位要求的人员提供服务。未能按规定的时间安排人员到岗服务的，乙方须向甲方缴纳违约金，违约金的标准是每逾期一天将增加所补充岗位月薪的</w:t>
      </w:r>
      <w:r>
        <w:rPr>
          <w:rFonts w:hint="eastAsia" w:ascii="宋体" w:hAnsi="宋体" w:cs="宋体"/>
          <w:color w:val="auto"/>
          <w:szCs w:val="21"/>
          <w:highlight w:val="none"/>
          <w:u w:val="single"/>
        </w:rPr>
        <w:t>10%</w:t>
      </w:r>
      <w:r>
        <w:rPr>
          <w:rFonts w:hint="eastAsia" w:ascii="宋体" w:hAnsi="宋体" w:cs="宋体"/>
          <w:color w:val="auto"/>
          <w:szCs w:val="21"/>
          <w:highlight w:val="none"/>
        </w:rPr>
        <w:t>。如乙方上述行为给甲方造成损失的，乙方还须承担赔偿责任</w:t>
      </w:r>
      <w:r>
        <w:rPr>
          <w:rFonts w:hint="eastAsia" w:ascii="宋体" w:hAnsi="宋体" w:cs="宋体"/>
          <w:bCs/>
          <w:color w:val="auto"/>
          <w:szCs w:val="21"/>
          <w:highlight w:val="none"/>
        </w:rPr>
        <w:t>。</w:t>
      </w:r>
    </w:p>
    <w:p w14:paraId="7940BC2E">
      <w:pPr>
        <w:ind w:firstLine="315" w:firstLineChars="150"/>
        <w:rPr>
          <w:rFonts w:ascii="宋体" w:hAnsi="宋体" w:cs="宋体"/>
          <w:bCs/>
          <w:color w:val="auto"/>
          <w:szCs w:val="21"/>
          <w:highlight w:val="none"/>
        </w:rPr>
      </w:pPr>
      <w:r>
        <w:rPr>
          <w:rFonts w:hint="eastAsia" w:ascii="宋体" w:hAnsi="宋体" w:cs="宋体"/>
          <w:bCs/>
          <w:color w:val="auto"/>
          <w:szCs w:val="21"/>
          <w:highlight w:val="none"/>
        </w:rPr>
        <w:t>6.3本合同生效后，甲乙双方均应履行本合同约定的义务。甲乙任何一方不能全面履行合同条款，均属违约。违约所造成的经济损失和责任概由违约方承担。</w:t>
      </w:r>
    </w:p>
    <w:p w14:paraId="4380266C">
      <w:pPr>
        <w:ind w:firstLine="315" w:firstLineChars="150"/>
        <w:rPr>
          <w:rFonts w:ascii="宋体" w:hAnsi="宋体" w:cs="宋体"/>
          <w:bCs/>
          <w:color w:val="auto"/>
          <w:szCs w:val="21"/>
          <w:highlight w:val="none"/>
        </w:rPr>
      </w:pPr>
      <w:r>
        <w:rPr>
          <w:rFonts w:hint="eastAsia" w:ascii="宋体" w:hAnsi="宋体" w:cs="宋体"/>
          <w:bCs/>
          <w:color w:val="auto"/>
          <w:szCs w:val="21"/>
          <w:highlight w:val="none"/>
        </w:rPr>
        <w:t>6.4甲方违约：甲方有按合同约定及时支付乙方合同价款的义务，甲方因自身原因逾期不支付乙方合同价款且经乙方书面催告在合理期限内仍拒不支付的，甲方应按每日</w:t>
      </w:r>
      <w:r>
        <w:rPr>
          <w:rFonts w:hint="eastAsia" w:ascii="宋体" w:hAnsi="宋体" w:cs="宋体"/>
          <w:bCs/>
          <w:color w:val="auto"/>
          <w:szCs w:val="21"/>
          <w:highlight w:val="none"/>
          <w:u w:val="single"/>
        </w:rPr>
        <w:t>万分之五</w:t>
      </w:r>
      <w:r>
        <w:rPr>
          <w:rFonts w:hint="eastAsia" w:ascii="宋体" w:hAnsi="宋体" w:cs="宋体"/>
          <w:bCs/>
          <w:color w:val="auto"/>
          <w:szCs w:val="21"/>
          <w:highlight w:val="none"/>
        </w:rPr>
        <w:t>的利率就未支付款项向乙方支付违约金，但最多不超过合同金额的</w:t>
      </w:r>
      <w:r>
        <w:rPr>
          <w:rFonts w:hint="eastAsia" w:ascii="宋体" w:hAnsi="宋体" w:cs="宋体"/>
          <w:bCs/>
          <w:color w:val="auto"/>
          <w:szCs w:val="21"/>
          <w:highlight w:val="none"/>
          <w:u w:val="single"/>
        </w:rPr>
        <w:t>5%</w:t>
      </w:r>
      <w:r>
        <w:rPr>
          <w:rFonts w:hint="eastAsia" w:ascii="宋体" w:hAnsi="宋体" w:cs="宋体"/>
          <w:bCs/>
          <w:color w:val="auto"/>
          <w:szCs w:val="21"/>
          <w:highlight w:val="none"/>
        </w:rPr>
        <w:t>。逾期付款超过30日的，乙方有权解除合同，由此造成的损失由甲方负责；但经过乙方同意的除外。</w:t>
      </w:r>
    </w:p>
    <w:p w14:paraId="264EE4DD">
      <w:pPr>
        <w:ind w:firstLine="315" w:firstLineChars="150"/>
        <w:rPr>
          <w:rFonts w:ascii="宋体" w:hAnsi="宋体" w:cs="宋体"/>
          <w:bCs/>
          <w:color w:val="auto"/>
          <w:szCs w:val="21"/>
          <w:highlight w:val="none"/>
        </w:rPr>
      </w:pPr>
      <w:r>
        <w:rPr>
          <w:rFonts w:hint="eastAsia" w:ascii="宋体" w:hAnsi="宋体" w:cs="宋体"/>
          <w:bCs/>
          <w:color w:val="auto"/>
          <w:szCs w:val="21"/>
          <w:highlight w:val="none"/>
        </w:rPr>
        <w:t>6.5乙方违约：乙方违反采购文件、投标文件或本合同规定或甲方要求的，须向甲方承担违约金。若乙方未完全履行合同约定的义务或存在任何损害甲方利益的行为，经甲方指出后，乙方未按甲方要求整改的，甲方有权解除合同并没收履约保证金，同时甲方有权要求乙方支付本合同总价款的【5】%作为违约金并赔偿甲方全部损失；并有权对到期未支付的合同价款终止付款；但经过甲方同意的除外。</w:t>
      </w:r>
    </w:p>
    <w:p w14:paraId="3BAEADC7">
      <w:pPr>
        <w:ind w:firstLine="315" w:firstLineChars="150"/>
        <w:rPr>
          <w:rFonts w:ascii="宋体" w:hAnsi="宋体" w:cs="宋体"/>
          <w:bCs/>
          <w:color w:val="auto"/>
          <w:szCs w:val="21"/>
          <w:highlight w:val="none"/>
        </w:rPr>
      </w:pPr>
      <w:r>
        <w:rPr>
          <w:rFonts w:hint="eastAsia" w:ascii="宋体" w:hAnsi="宋体" w:cs="宋体"/>
          <w:bCs/>
          <w:color w:val="auto"/>
          <w:szCs w:val="21"/>
          <w:highlight w:val="none"/>
        </w:rPr>
        <w:t>6.6乙方不履行或履行义务不符合本合同任意一项约定的，甲方有权依本合同约定单方解除合同并要求乙方一次性承担合同总额的</w:t>
      </w:r>
      <w:r>
        <w:rPr>
          <w:rFonts w:hint="eastAsia" w:ascii="宋体" w:hAnsi="宋体" w:cs="宋体"/>
          <w:bCs/>
          <w:color w:val="auto"/>
          <w:szCs w:val="21"/>
          <w:highlight w:val="none"/>
          <w:u w:val="single"/>
        </w:rPr>
        <w:t>5%</w:t>
      </w:r>
      <w:r>
        <w:rPr>
          <w:rFonts w:hint="eastAsia" w:ascii="宋体" w:hAnsi="宋体" w:cs="宋体"/>
          <w:bCs/>
          <w:color w:val="auto"/>
          <w:szCs w:val="21"/>
          <w:highlight w:val="none"/>
        </w:rPr>
        <w:t>违约金并赔偿甲方全部损失。</w:t>
      </w:r>
    </w:p>
    <w:p w14:paraId="374D8DAD">
      <w:pPr>
        <w:ind w:firstLine="315" w:firstLineChars="150"/>
        <w:rPr>
          <w:rFonts w:ascii="宋体" w:hAnsi="宋体" w:cs="宋体"/>
          <w:bCs/>
          <w:color w:val="auto"/>
          <w:szCs w:val="21"/>
          <w:highlight w:val="none"/>
        </w:rPr>
      </w:pPr>
      <w:r>
        <w:rPr>
          <w:rFonts w:hint="eastAsia" w:ascii="宋体" w:hAnsi="宋体" w:cs="宋体"/>
          <w:bCs/>
          <w:color w:val="auto"/>
          <w:szCs w:val="21"/>
          <w:highlight w:val="none"/>
        </w:rPr>
        <w:t>6.7乙方对签订、履行本合同过程中知悉的不为公众所知的有关甲方及其客户、技术、商业经营、客户资料的信息和相关文件资料承担保密义务，未经甲方书面同意，不得将前述内容泄漏给任何第三方，也不得以任何本合同以外的目的使用，否则应承担违约责任并赔偿由此给甲方造成的全部损失。该保密条款永久有效，不因本合同的终止而终止。</w:t>
      </w:r>
    </w:p>
    <w:p w14:paraId="3540EC48">
      <w:pPr>
        <w:ind w:firstLine="315" w:firstLineChars="150"/>
        <w:rPr>
          <w:rFonts w:ascii="宋体" w:hAnsi="宋体" w:cs="宋体"/>
          <w:bCs/>
          <w:color w:val="auto"/>
          <w:szCs w:val="21"/>
          <w:highlight w:val="none"/>
        </w:rPr>
      </w:pPr>
      <w:r>
        <w:rPr>
          <w:rFonts w:hint="eastAsia" w:ascii="宋体" w:hAnsi="宋体" w:cs="宋体"/>
          <w:bCs/>
          <w:color w:val="auto"/>
          <w:szCs w:val="21"/>
          <w:highlight w:val="none"/>
        </w:rPr>
        <w:t>6.8乙方应妥善处理其与服务人员之间的纠纷，乙方服务人员与甲方发生劳动争议、工伤事故或其他纠纷，甲方因此被生效法律文书认定需承担赔偿责任、行政处罚或为解决纠纷而先行支付费用（包括但不限于赔偿金、罚款、医疗费、仲裁费、诉讼费、律师费、鉴定费等）的，甲方有权向乙方全额追偿。乙方应在甲方通知付款之日起【10】日内支付全部款项，逾期支付的，每逾期一日按应付未付金额的【1】%向甲方支付违约金。乙方服务人员执行工作任务造成第三方人身损害或财产损失的，由乙方承担全部赔偿责任；若甲方先行垫付或因此承担赔偿责任的，有权向乙方全额追偿。</w:t>
      </w:r>
    </w:p>
    <w:p w14:paraId="16B5561C">
      <w:pPr>
        <w:ind w:firstLine="315" w:firstLineChars="150"/>
        <w:rPr>
          <w:rFonts w:ascii="宋体" w:hAnsi="宋体" w:cs="宋体"/>
          <w:bCs/>
          <w:color w:val="auto"/>
          <w:szCs w:val="21"/>
          <w:highlight w:val="none"/>
        </w:rPr>
      </w:pPr>
      <w:r>
        <w:rPr>
          <w:rFonts w:hint="eastAsia" w:ascii="宋体" w:hAnsi="宋体" w:cs="宋体"/>
          <w:bCs/>
          <w:color w:val="auto"/>
          <w:szCs w:val="21"/>
          <w:highlight w:val="none"/>
        </w:rPr>
        <w:t>6.9其它违约责任按《中华人民共和国民法典》及相关法律法规处理。</w:t>
      </w:r>
    </w:p>
    <w:p w14:paraId="45B51C61">
      <w:pPr>
        <w:ind w:firstLine="315" w:firstLineChars="150"/>
        <w:rPr>
          <w:rFonts w:ascii="宋体" w:hAnsi="宋体" w:cs="宋体"/>
          <w:bCs/>
          <w:color w:val="auto"/>
          <w:szCs w:val="21"/>
          <w:highlight w:val="none"/>
        </w:rPr>
      </w:pPr>
      <w:r>
        <w:rPr>
          <w:rFonts w:hint="eastAsia" w:ascii="宋体" w:hAnsi="宋体" w:cs="宋体"/>
          <w:bCs/>
          <w:color w:val="auto"/>
          <w:szCs w:val="21"/>
          <w:highlight w:val="none"/>
        </w:rPr>
        <w:t>6.10因乙方违反本合同约定导致甲方权益受损的，甲方为维护自身权益所支付的全部费用均由乙方承担，包括但不限于诉讼费、律师费、鉴定费、担保费等全部费用。对于乙方因履行本合同应向甲方支付的违约金、赔偿损失、其他费用（如有）等费用，甲方均有权从未予支付的费用中直接扣除。无论甲方是否选择解除合同，乙方均应按照前述约定向甲方支付违约金并赔偿甲方全部损失。</w:t>
      </w:r>
    </w:p>
    <w:p w14:paraId="500E9585">
      <w:pPr>
        <w:rPr>
          <w:rFonts w:ascii="宋体" w:hAnsi="宋体" w:cs="宋体"/>
          <w:b/>
          <w:color w:val="auto"/>
          <w:szCs w:val="21"/>
          <w:highlight w:val="none"/>
        </w:rPr>
      </w:pPr>
      <w:r>
        <w:rPr>
          <w:rFonts w:hint="eastAsia" w:ascii="宋体" w:hAnsi="宋体" w:cs="宋体"/>
          <w:b/>
          <w:color w:val="auto"/>
          <w:szCs w:val="21"/>
          <w:highlight w:val="none"/>
        </w:rPr>
        <w:t>七、争端的解决</w:t>
      </w:r>
    </w:p>
    <w:p w14:paraId="5A8AF8D0">
      <w:pPr>
        <w:ind w:firstLine="315" w:firstLineChars="150"/>
        <w:rPr>
          <w:rFonts w:ascii="宋体" w:hAnsi="宋体" w:cs="宋体"/>
          <w:bCs/>
          <w:color w:val="auto"/>
          <w:szCs w:val="21"/>
          <w:highlight w:val="none"/>
        </w:rPr>
      </w:pPr>
      <w:r>
        <w:rPr>
          <w:rFonts w:hint="eastAsia" w:ascii="宋体" w:hAnsi="宋体" w:cs="宋体"/>
          <w:bCs/>
          <w:color w:val="auto"/>
          <w:szCs w:val="21"/>
          <w:highlight w:val="none"/>
        </w:rPr>
        <w:t>7.1合同执行过程中发生的任何争议，如双方不能通过友好协商解决，甲、乙双方一致同意向</w:t>
      </w:r>
      <w:r>
        <w:rPr>
          <w:rFonts w:hint="eastAsia" w:ascii="宋体" w:hAnsi="宋体" w:cs="宋体"/>
          <w:bCs/>
          <w:color w:val="auto"/>
          <w:szCs w:val="21"/>
          <w:highlight w:val="none"/>
          <w:u w:val="single"/>
        </w:rPr>
        <w:t>甲方所在地</w:t>
      </w:r>
      <w:r>
        <w:rPr>
          <w:rFonts w:hint="eastAsia" w:ascii="宋体" w:hAnsi="宋体" w:cs="宋体"/>
          <w:bCs/>
          <w:color w:val="auto"/>
          <w:szCs w:val="21"/>
          <w:highlight w:val="none"/>
        </w:rPr>
        <w:t>人民法院提起诉讼。</w:t>
      </w:r>
    </w:p>
    <w:p w14:paraId="20783A2D">
      <w:pPr>
        <w:rPr>
          <w:rFonts w:ascii="宋体" w:hAnsi="宋体" w:cs="宋体"/>
          <w:b/>
          <w:color w:val="auto"/>
          <w:szCs w:val="21"/>
          <w:highlight w:val="none"/>
        </w:rPr>
      </w:pPr>
      <w:r>
        <w:rPr>
          <w:rFonts w:hint="eastAsia" w:ascii="宋体" w:hAnsi="宋体" w:cs="宋体"/>
          <w:b/>
          <w:color w:val="auto"/>
          <w:szCs w:val="21"/>
          <w:highlight w:val="none"/>
        </w:rPr>
        <w:t>八、不可抗力</w:t>
      </w:r>
    </w:p>
    <w:p w14:paraId="3F5C986E">
      <w:pPr>
        <w:ind w:firstLine="315" w:firstLineChars="150"/>
        <w:rPr>
          <w:rFonts w:ascii="宋体" w:hAnsi="宋体" w:cs="宋体"/>
          <w:bCs/>
          <w:color w:val="auto"/>
          <w:szCs w:val="21"/>
          <w:highlight w:val="none"/>
        </w:rPr>
      </w:pPr>
      <w:r>
        <w:rPr>
          <w:rFonts w:hint="eastAsia" w:ascii="宋体" w:hAnsi="宋体" w:cs="宋体"/>
          <w:bCs/>
          <w:color w:val="auto"/>
          <w:szCs w:val="21"/>
          <w:highlight w:val="none"/>
        </w:rPr>
        <w:t>8.1任何一方由于不可抗力原因不能履行合同时，应自不可抗力事件发生之日起3个工作日内通知另一方，并应在不可抗力事件结束后</w:t>
      </w:r>
      <w:r>
        <w:rPr>
          <w:rFonts w:hint="eastAsia" w:ascii="宋体" w:hAnsi="宋体" w:cs="宋体"/>
          <w:bCs/>
          <w:color w:val="auto"/>
          <w:szCs w:val="21"/>
          <w:highlight w:val="none"/>
          <w:u w:val="single"/>
        </w:rPr>
        <w:t>1日</w:t>
      </w:r>
      <w:r>
        <w:rPr>
          <w:rFonts w:hint="eastAsia" w:ascii="宋体" w:hAnsi="宋体" w:cs="宋体"/>
          <w:bCs/>
          <w:color w:val="auto"/>
          <w:szCs w:val="21"/>
          <w:highlight w:val="none"/>
        </w:rPr>
        <w:t>内向另一方提供合理真实的证明文件，并采取有效措施以减轻可能给对方造成的损失，在取得有关机构的不可抗力证明或双方谅解确认后，允许延期履行或修订合同，并根据情况可部分或全部免于承担违约责任。任何一方迟延履行义务后遭遇不可抗力的，不予免责。</w:t>
      </w:r>
    </w:p>
    <w:p w14:paraId="5E5083C2">
      <w:pPr>
        <w:rPr>
          <w:rFonts w:ascii="宋体" w:hAnsi="宋体" w:cs="宋体"/>
          <w:b/>
          <w:color w:val="auto"/>
          <w:szCs w:val="21"/>
          <w:highlight w:val="none"/>
        </w:rPr>
      </w:pPr>
      <w:r>
        <w:rPr>
          <w:rFonts w:hint="eastAsia" w:ascii="宋体" w:hAnsi="宋体" w:cs="宋体"/>
          <w:b/>
          <w:color w:val="auto"/>
          <w:szCs w:val="21"/>
          <w:highlight w:val="none"/>
        </w:rPr>
        <w:t>九、其它</w:t>
      </w:r>
    </w:p>
    <w:p w14:paraId="51DB9479">
      <w:pPr>
        <w:ind w:firstLine="315" w:firstLineChars="150"/>
        <w:rPr>
          <w:rFonts w:ascii="宋体" w:hAnsi="宋体" w:cs="宋体"/>
          <w:bCs/>
          <w:color w:val="auto"/>
          <w:szCs w:val="21"/>
          <w:highlight w:val="none"/>
        </w:rPr>
      </w:pPr>
      <w:r>
        <w:rPr>
          <w:rFonts w:hint="eastAsia" w:ascii="宋体" w:hAnsi="宋体" w:cs="宋体"/>
          <w:bCs/>
          <w:color w:val="auto"/>
          <w:szCs w:val="21"/>
          <w:highlight w:val="none"/>
        </w:rPr>
        <w:t>9.1本合同所有附件、采购文件、投标文件、中标通知书均为合同的有效组成部分，与本合同具有同等法律效力。</w:t>
      </w:r>
    </w:p>
    <w:p w14:paraId="6FDBCE7B">
      <w:pPr>
        <w:ind w:firstLine="315" w:firstLineChars="150"/>
        <w:rPr>
          <w:rFonts w:ascii="宋体" w:hAnsi="宋体" w:cs="宋体"/>
          <w:bCs/>
          <w:color w:val="auto"/>
          <w:szCs w:val="21"/>
          <w:highlight w:val="none"/>
        </w:rPr>
      </w:pPr>
      <w:r>
        <w:rPr>
          <w:rFonts w:hint="eastAsia" w:ascii="宋体" w:hAnsi="宋体" w:cs="宋体"/>
          <w:bCs/>
          <w:color w:val="auto"/>
          <w:szCs w:val="21"/>
          <w:highlight w:val="none"/>
        </w:rPr>
        <w:t>9.2在执行本合同的过程中，所有经双方签署确认的文件（包括会议纪要、补充协议、往来信函）即成为本合同的有效组成部分。</w:t>
      </w:r>
    </w:p>
    <w:p w14:paraId="5E8D2D6F">
      <w:pPr>
        <w:ind w:firstLine="315" w:firstLineChars="150"/>
        <w:rPr>
          <w:rFonts w:ascii="宋体" w:hAnsi="宋体" w:cs="宋体"/>
          <w:bCs/>
          <w:color w:val="auto"/>
          <w:szCs w:val="21"/>
          <w:highlight w:val="none"/>
        </w:rPr>
      </w:pPr>
      <w:r>
        <w:rPr>
          <w:rFonts w:hint="eastAsia" w:ascii="宋体" w:hAnsi="宋体" w:cs="宋体"/>
          <w:bCs/>
          <w:color w:val="auto"/>
          <w:szCs w:val="21"/>
          <w:highlight w:val="none"/>
        </w:rPr>
        <w:t xml:space="preserve">9.3甲乙双方按照本合同项下列明地址、电话送达通知、文件（含诉讼文书等），如一方地址、电话、传真号码有变更，应在变更当日内书面通知对方，否则，应承担相应责任。 </w:t>
      </w:r>
    </w:p>
    <w:p w14:paraId="6914D2C3">
      <w:pPr>
        <w:ind w:firstLine="315" w:firstLineChars="150"/>
        <w:rPr>
          <w:rFonts w:ascii="宋体" w:hAnsi="宋体" w:cs="宋体"/>
          <w:bCs/>
          <w:color w:val="auto"/>
          <w:szCs w:val="21"/>
          <w:highlight w:val="none"/>
        </w:rPr>
      </w:pPr>
      <w:r>
        <w:rPr>
          <w:rFonts w:hint="eastAsia" w:ascii="宋体" w:hAnsi="宋体" w:cs="宋体"/>
          <w:bCs/>
          <w:color w:val="auto"/>
          <w:szCs w:val="21"/>
          <w:highlight w:val="none"/>
        </w:rPr>
        <w:t>9.4除甲方事先书面同意外，乙方不得部分或全部转让其应履行的合同项下的义务。</w:t>
      </w:r>
    </w:p>
    <w:p w14:paraId="5EE68211">
      <w:pPr>
        <w:rPr>
          <w:rFonts w:ascii="宋体" w:hAnsi="宋体" w:cs="宋体"/>
          <w:b/>
          <w:color w:val="auto"/>
          <w:szCs w:val="21"/>
          <w:highlight w:val="none"/>
        </w:rPr>
      </w:pPr>
      <w:r>
        <w:rPr>
          <w:rFonts w:hint="eastAsia" w:ascii="宋体" w:hAnsi="宋体" w:cs="宋体"/>
          <w:b/>
          <w:color w:val="auto"/>
          <w:szCs w:val="21"/>
          <w:highlight w:val="none"/>
        </w:rPr>
        <w:t>十、合同生效</w:t>
      </w:r>
    </w:p>
    <w:p w14:paraId="4C18B059">
      <w:pPr>
        <w:ind w:firstLine="315" w:firstLineChars="150"/>
        <w:rPr>
          <w:rFonts w:ascii="宋体" w:hAnsi="宋体" w:cs="宋体"/>
          <w:bCs/>
          <w:color w:val="auto"/>
          <w:szCs w:val="21"/>
          <w:highlight w:val="none"/>
        </w:rPr>
      </w:pPr>
      <w:r>
        <w:rPr>
          <w:rFonts w:hint="eastAsia" w:ascii="宋体" w:hAnsi="宋体" w:cs="宋体"/>
          <w:bCs/>
          <w:color w:val="auto"/>
          <w:szCs w:val="21"/>
          <w:highlight w:val="none"/>
        </w:rPr>
        <w:t>10.1合同自甲乙双方法定代表人或其授权签约代表签字并加盖公章之日起生效。</w:t>
      </w:r>
    </w:p>
    <w:p w14:paraId="6A322EEE">
      <w:pPr>
        <w:ind w:firstLine="315" w:firstLineChars="150"/>
        <w:rPr>
          <w:rFonts w:ascii="宋体" w:hAnsi="宋体" w:cs="宋体"/>
          <w:bCs/>
          <w:color w:val="auto"/>
          <w:szCs w:val="21"/>
          <w:highlight w:val="none"/>
        </w:rPr>
      </w:pPr>
      <w:r>
        <w:rPr>
          <w:rFonts w:hint="eastAsia" w:ascii="宋体" w:hAnsi="宋体" w:cs="宋体"/>
          <w:bCs/>
          <w:color w:val="auto"/>
          <w:szCs w:val="21"/>
          <w:highlight w:val="none"/>
        </w:rPr>
        <w:t>10.2合同壹式</w:t>
      </w:r>
      <w:r>
        <w:rPr>
          <w:rFonts w:hint="eastAsia" w:ascii="宋体" w:hAnsi="宋体" w:cs="宋体"/>
          <w:bCs/>
          <w:color w:val="auto"/>
          <w:szCs w:val="21"/>
          <w:highlight w:val="none"/>
          <w:u w:val="single"/>
        </w:rPr>
        <w:t>肆</w:t>
      </w:r>
      <w:r>
        <w:rPr>
          <w:rFonts w:hint="eastAsia" w:ascii="宋体" w:hAnsi="宋体" w:cs="宋体"/>
          <w:bCs/>
          <w:color w:val="auto"/>
          <w:szCs w:val="21"/>
          <w:highlight w:val="none"/>
        </w:rPr>
        <w:t>份，其中甲乙双方各执</w:t>
      </w:r>
      <w:r>
        <w:rPr>
          <w:rFonts w:hint="eastAsia" w:ascii="宋体" w:hAnsi="宋体" w:cs="宋体"/>
          <w:bCs/>
          <w:color w:val="auto"/>
          <w:szCs w:val="21"/>
          <w:highlight w:val="none"/>
          <w:u w:val="single"/>
        </w:rPr>
        <w:t>贰</w:t>
      </w:r>
      <w:r>
        <w:rPr>
          <w:rFonts w:hint="eastAsia" w:ascii="宋体" w:hAnsi="宋体" w:cs="宋体"/>
          <w:bCs/>
          <w:color w:val="auto"/>
          <w:szCs w:val="21"/>
          <w:highlight w:val="none"/>
        </w:rPr>
        <w:t xml:space="preserve">份，具有同等法律效力。本合同未尽事宜，经甲乙双方协商一致，以本合同的补充协议形式加以约定，与本合同具备同等法律效力。 </w:t>
      </w:r>
    </w:p>
    <w:p w14:paraId="223F502E">
      <w:pPr>
        <w:pStyle w:val="2"/>
        <w:rPr>
          <w:color w:val="auto"/>
          <w:highlight w:val="none"/>
        </w:rPr>
      </w:pPr>
    </w:p>
    <w:p w14:paraId="71F3C7E1">
      <w:pPr>
        <w:ind w:firstLine="210" w:firstLineChars="100"/>
        <w:rPr>
          <w:rFonts w:ascii="宋体" w:hAnsi="宋体" w:cs="宋体"/>
          <w:bCs/>
          <w:color w:val="auto"/>
          <w:szCs w:val="21"/>
          <w:highlight w:val="none"/>
        </w:rPr>
      </w:pPr>
      <w:r>
        <w:rPr>
          <w:rFonts w:hint="eastAsia" w:ascii="宋体" w:hAnsi="宋体" w:cs="宋体"/>
          <w:bCs/>
          <w:color w:val="auto"/>
          <w:szCs w:val="21"/>
          <w:highlight w:val="none"/>
        </w:rPr>
        <w:t>附件1</w:t>
      </w:r>
      <w:r>
        <w:rPr>
          <w:rFonts w:ascii="宋体" w:hAnsi="宋体" w:cs="宋体"/>
          <w:bCs/>
          <w:color w:val="auto"/>
          <w:szCs w:val="21"/>
          <w:highlight w:val="none"/>
        </w:rPr>
        <w:t>-</w:t>
      </w:r>
      <w:r>
        <w:rPr>
          <w:rFonts w:hint="eastAsia" w:ascii="宋体" w:hAnsi="宋体" w:cs="宋体"/>
          <w:bCs/>
          <w:color w:val="auto"/>
          <w:szCs w:val="21"/>
          <w:highlight w:val="none"/>
        </w:rPr>
        <w:t>乙方营业执照、法人身份证</w:t>
      </w:r>
    </w:p>
    <w:p w14:paraId="3047F468">
      <w:pPr>
        <w:ind w:firstLine="210" w:firstLineChars="100"/>
        <w:rPr>
          <w:bCs/>
          <w:color w:val="auto"/>
          <w:szCs w:val="21"/>
          <w:highlight w:val="none"/>
        </w:rPr>
      </w:pPr>
      <w:r>
        <w:rPr>
          <w:rFonts w:hint="eastAsia" w:ascii="宋体" w:hAnsi="宋体" w:cs="宋体"/>
          <w:bCs/>
          <w:color w:val="auto"/>
          <w:szCs w:val="21"/>
          <w:highlight w:val="none"/>
        </w:rPr>
        <w:t>附件</w:t>
      </w:r>
      <w:r>
        <w:rPr>
          <w:rFonts w:ascii="宋体" w:hAnsi="宋体" w:cs="宋体"/>
          <w:bCs/>
          <w:color w:val="auto"/>
          <w:szCs w:val="21"/>
          <w:highlight w:val="none"/>
        </w:rPr>
        <w:t>2-</w:t>
      </w:r>
      <w:r>
        <w:rPr>
          <w:rFonts w:hint="eastAsia" w:ascii="宋体" w:hAnsi="宋体" w:cs="宋体"/>
          <w:bCs/>
          <w:color w:val="auto"/>
          <w:szCs w:val="21"/>
          <w:highlight w:val="none"/>
        </w:rPr>
        <w:t>分项报价</w:t>
      </w:r>
    </w:p>
    <w:p w14:paraId="53780263">
      <w:pPr>
        <w:ind w:firstLine="210" w:firstLineChars="100"/>
        <w:rPr>
          <w:rFonts w:ascii="宋体" w:hAnsi="宋体" w:cs="宋体"/>
          <w:bCs/>
          <w:color w:val="auto"/>
          <w:szCs w:val="21"/>
          <w:highlight w:val="none"/>
        </w:rPr>
      </w:pPr>
      <w:r>
        <w:rPr>
          <w:rFonts w:hint="eastAsia" w:ascii="宋体" w:hAnsi="宋体" w:cs="宋体"/>
          <w:bCs/>
          <w:color w:val="auto"/>
          <w:szCs w:val="21"/>
          <w:highlight w:val="none"/>
        </w:rPr>
        <w:t>附件</w:t>
      </w:r>
      <w:r>
        <w:rPr>
          <w:rFonts w:ascii="宋体" w:hAnsi="宋体" w:cs="宋体"/>
          <w:bCs/>
          <w:color w:val="auto"/>
          <w:szCs w:val="21"/>
          <w:highlight w:val="none"/>
        </w:rPr>
        <w:t>3-</w:t>
      </w:r>
      <w:r>
        <w:rPr>
          <w:rFonts w:hint="eastAsia" w:ascii="宋体" w:hAnsi="宋体" w:cs="宋体"/>
          <w:bCs/>
          <w:color w:val="auto"/>
          <w:szCs w:val="21"/>
          <w:highlight w:val="none"/>
        </w:rPr>
        <w:t>阳光协议</w:t>
      </w:r>
    </w:p>
    <w:p w14:paraId="3E006A2E">
      <w:pPr>
        <w:pStyle w:val="27"/>
        <w:ind w:firstLine="240"/>
        <w:rPr>
          <w:color w:val="auto"/>
          <w:highlight w:val="none"/>
        </w:rPr>
      </w:pPr>
    </w:p>
    <w:p w14:paraId="30F634DD">
      <w:pPr>
        <w:jc w:val="center"/>
        <w:rPr>
          <w:rFonts w:ascii="宋体" w:hAnsi="宋体" w:cs="宋体"/>
          <w:bCs/>
          <w:color w:val="auto"/>
          <w:szCs w:val="21"/>
          <w:highlight w:val="none"/>
        </w:rPr>
      </w:pPr>
      <w:r>
        <w:rPr>
          <w:rFonts w:hint="eastAsia" w:ascii="宋体" w:hAnsi="宋体" w:cs="宋体"/>
          <w:bCs/>
          <w:color w:val="auto"/>
          <w:szCs w:val="21"/>
          <w:highlight w:val="none"/>
        </w:rPr>
        <w:t>（以下为签署页，无正文）</w:t>
      </w:r>
    </w:p>
    <w:p w14:paraId="7056C711">
      <w:pPr>
        <w:pStyle w:val="2"/>
        <w:rPr>
          <w:color w:val="auto"/>
          <w:highlight w:val="none"/>
          <w:lang w:val="en-US" w:bidi="ar-SA"/>
        </w:rPr>
      </w:pPr>
    </w:p>
    <w:p w14:paraId="4C1FCDA3">
      <w:pPr>
        <w:pStyle w:val="27"/>
        <w:ind w:firstLine="240"/>
        <w:rPr>
          <w:color w:val="auto"/>
          <w:highlight w:val="none"/>
        </w:rPr>
      </w:pPr>
    </w:p>
    <w:p w14:paraId="7B20C6CB">
      <w:pPr>
        <w:spacing w:line="500" w:lineRule="exact"/>
        <w:rPr>
          <w:rFonts w:ascii="宋体" w:hAnsi="宋体"/>
          <w:bCs/>
          <w:color w:val="auto"/>
          <w:szCs w:val="21"/>
          <w:highlight w:val="none"/>
        </w:rPr>
      </w:pPr>
      <w:r>
        <w:rPr>
          <w:rFonts w:hint="eastAsia" w:ascii="宋体" w:hAnsi="宋体"/>
          <w:bCs/>
          <w:color w:val="auto"/>
          <w:szCs w:val="21"/>
          <w:highlight w:val="none"/>
        </w:rPr>
        <w:t xml:space="preserve">甲 </w:t>
      </w:r>
      <w:r>
        <w:rPr>
          <w:rFonts w:ascii="宋体" w:hAnsi="宋体"/>
          <w:bCs/>
          <w:color w:val="auto"/>
          <w:szCs w:val="21"/>
          <w:highlight w:val="none"/>
        </w:rPr>
        <w:t xml:space="preserve">    </w:t>
      </w:r>
      <w:r>
        <w:rPr>
          <w:rFonts w:hint="eastAsia" w:ascii="宋体" w:hAnsi="宋体"/>
          <w:bCs/>
          <w:color w:val="auto"/>
          <w:szCs w:val="21"/>
          <w:highlight w:val="none"/>
        </w:rPr>
        <w:t xml:space="preserve">方：                       </w:t>
      </w:r>
      <w:r>
        <w:rPr>
          <w:rFonts w:ascii="宋体" w:hAnsi="宋体"/>
          <w:bCs/>
          <w:color w:val="auto"/>
          <w:szCs w:val="21"/>
          <w:highlight w:val="none"/>
        </w:rPr>
        <w:t xml:space="preserve">        </w:t>
      </w:r>
      <w:r>
        <w:rPr>
          <w:rFonts w:hint="eastAsia" w:ascii="宋体" w:hAnsi="宋体"/>
          <w:bCs/>
          <w:color w:val="auto"/>
          <w:szCs w:val="21"/>
          <w:highlight w:val="none"/>
        </w:rPr>
        <w:t xml:space="preserve">乙 </w:t>
      </w:r>
      <w:r>
        <w:rPr>
          <w:rFonts w:ascii="宋体" w:hAnsi="宋体"/>
          <w:bCs/>
          <w:color w:val="auto"/>
          <w:szCs w:val="21"/>
          <w:highlight w:val="none"/>
        </w:rPr>
        <w:t xml:space="preserve">   </w:t>
      </w:r>
      <w:r>
        <w:rPr>
          <w:rFonts w:hint="eastAsia" w:ascii="宋体" w:hAnsi="宋体"/>
          <w:bCs/>
          <w:color w:val="auto"/>
          <w:szCs w:val="21"/>
          <w:highlight w:val="none"/>
        </w:rPr>
        <w:t xml:space="preserve">方：       </w:t>
      </w:r>
    </w:p>
    <w:p w14:paraId="33775F1F">
      <w:pPr>
        <w:spacing w:line="500" w:lineRule="exact"/>
        <w:rPr>
          <w:rFonts w:ascii="宋体" w:hAnsi="宋体"/>
          <w:bCs/>
          <w:color w:val="auto"/>
          <w:szCs w:val="21"/>
          <w:highlight w:val="none"/>
        </w:rPr>
      </w:pPr>
      <w:r>
        <w:rPr>
          <w:rFonts w:hint="eastAsia" w:ascii="宋体" w:hAnsi="宋体"/>
          <w:bCs/>
          <w:color w:val="auto"/>
          <w:szCs w:val="21"/>
          <w:highlight w:val="none"/>
        </w:rPr>
        <w:t xml:space="preserve">电 </w:t>
      </w:r>
      <w:r>
        <w:rPr>
          <w:rFonts w:ascii="宋体" w:hAnsi="宋体"/>
          <w:bCs/>
          <w:color w:val="auto"/>
          <w:szCs w:val="21"/>
          <w:highlight w:val="none"/>
        </w:rPr>
        <w:t xml:space="preserve">    </w:t>
      </w:r>
      <w:r>
        <w:rPr>
          <w:rFonts w:hint="eastAsia" w:ascii="宋体" w:hAnsi="宋体"/>
          <w:bCs/>
          <w:color w:val="auto"/>
          <w:szCs w:val="21"/>
          <w:highlight w:val="none"/>
        </w:rPr>
        <w:t xml:space="preserve">话：                             </w:t>
      </w:r>
      <w:r>
        <w:rPr>
          <w:rFonts w:ascii="宋体" w:hAnsi="宋体"/>
          <w:bCs/>
          <w:color w:val="auto"/>
          <w:szCs w:val="21"/>
          <w:highlight w:val="none"/>
        </w:rPr>
        <w:t xml:space="preserve">  </w:t>
      </w:r>
      <w:r>
        <w:rPr>
          <w:rFonts w:hint="eastAsia" w:ascii="宋体" w:hAnsi="宋体"/>
          <w:bCs/>
          <w:color w:val="auto"/>
          <w:szCs w:val="21"/>
          <w:highlight w:val="none"/>
        </w:rPr>
        <w:t xml:space="preserve">电 </w:t>
      </w:r>
      <w:r>
        <w:rPr>
          <w:rFonts w:ascii="宋体" w:hAnsi="宋体"/>
          <w:bCs/>
          <w:color w:val="auto"/>
          <w:szCs w:val="21"/>
          <w:highlight w:val="none"/>
        </w:rPr>
        <w:t xml:space="preserve">   </w:t>
      </w:r>
      <w:r>
        <w:rPr>
          <w:rFonts w:hint="eastAsia" w:ascii="宋体" w:hAnsi="宋体"/>
          <w:bCs/>
          <w:color w:val="auto"/>
          <w:szCs w:val="21"/>
          <w:highlight w:val="none"/>
        </w:rPr>
        <w:t>话：</w:t>
      </w:r>
    </w:p>
    <w:p w14:paraId="0588E808">
      <w:pPr>
        <w:spacing w:line="500" w:lineRule="exact"/>
        <w:rPr>
          <w:rFonts w:ascii="宋体" w:hAnsi="宋体"/>
          <w:bCs/>
          <w:color w:val="auto"/>
          <w:szCs w:val="21"/>
          <w:highlight w:val="none"/>
        </w:rPr>
      </w:pPr>
      <w:r>
        <w:rPr>
          <w:rFonts w:hint="eastAsia" w:ascii="宋体" w:hAnsi="宋体"/>
          <w:bCs/>
          <w:color w:val="auto"/>
          <w:szCs w:val="21"/>
          <w:highlight w:val="none"/>
        </w:rPr>
        <w:t xml:space="preserve">签字（盖章）：                     </w:t>
      </w:r>
      <w:r>
        <w:rPr>
          <w:rFonts w:ascii="宋体" w:hAnsi="宋体"/>
          <w:bCs/>
          <w:color w:val="auto"/>
          <w:szCs w:val="21"/>
          <w:highlight w:val="none"/>
        </w:rPr>
        <w:t xml:space="preserve">        </w:t>
      </w:r>
      <w:r>
        <w:rPr>
          <w:rFonts w:hint="eastAsia" w:ascii="宋体" w:hAnsi="宋体"/>
          <w:bCs/>
          <w:color w:val="auto"/>
          <w:szCs w:val="21"/>
          <w:highlight w:val="none"/>
        </w:rPr>
        <w:t>签字（盖章）：</w:t>
      </w:r>
    </w:p>
    <w:p w14:paraId="703A1E1F">
      <w:pPr>
        <w:spacing w:line="500" w:lineRule="exact"/>
        <w:rPr>
          <w:rFonts w:ascii="宋体" w:hAnsi="宋体"/>
          <w:bCs/>
          <w:color w:val="auto"/>
          <w:szCs w:val="21"/>
          <w:highlight w:val="none"/>
        </w:rPr>
      </w:pPr>
      <w:r>
        <w:rPr>
          <w:rFonts w:hint="eastAsia" w:ascii="宋体" w:hAnsi="宋体"/>
          <w:bCs/>
          <w:color w:val="auto"/>
          <w:szCs w:val="21"/>
          <w:highlight w:val="none"/>
        </w:rPr>
        <w:t xml:space="preserve">开户名称：                          </w:t>
      </w:r>
      <w:r>
        <w:rPr>
          <w:rFonts w:ascii="宋体" w:hAnsi="宋体"/>
          <w:bCs/>
          <w:color w:val="auto"/>
          <w:szCs w:val="21"/>
          <w:highlight w:val="none"/>
        </w:rPr>
        <w:t xml:space="preserve">      </w:t>
      </w:r>
      <w:r>
        <w:rPr>
          <w:rFonts w:hint="eastAsia" w:ascii="宋体" w:hAnsi="宋体"/>
          <w:bCs/>
          <w:color w:val="auto"/>
          <w:szCs w:val="21"/>
          <w:highlight w:val="none"/>
        </w:rPr>
        <w:t>开户名称：</w:t>
      </w:r>
      <w:r>
        <w:rPr>
          <w:rFonts w:ascii="宋体" w:hAnsi="宋体"/>
          <w:bCs/>
          <w:color w:val="auto"/>
          <w:szCs w:val="21"/>
          <w:highlight w:val="none"/>
        </w:rPr>
        <w:t xml:space="preserve"> </w:t>
      </w:r>
    </w:p>
    <w:p w14:paraId="00A27357">
      <w:pPr>
        <w:spacing w:line="500" w:lineRule="exact"/>
        <w:rPr>
          <w:rFonts w:ascii="宋体" w:hAnsi="宋体"/>
          <w:bCs/>
          <w:color w:val="auto"/>
          <w:szCs w:val="21"/>
          <w:highlight w:val="none"/>
        </w:rPr>
      </w:pPr>
      <w:r>
        <w:rPr>
          <w:rFonts w:hint="eastAsia" w:ascii="宋体" w:hAnsi="宋体"/>
          <w:bCs/>
          <w:color w:val="auto"/>
          <w:szCs w:val="21"/>
          <w:highlight w:val="none"/>
        </w:rPr>
        <w:t xml:space="preserve">开户银行：                          </w:t>
      </w:r>
      <w:r>
        <w:rPr>
          <w:rFonts w:ascii="宋体" w:hAnsi="宋体"/>
          <w:bCs/>
          <w:color w:val="auto"/>
          <w:szCs w:val="21"/>
          <w:highlight w:val="none"/>
        </w:rPr>
        <w:t xml:space="preserve">      </w:t>
      </w:r>
      <w:r>
        <w:rPr>
          <w:rFonts w:hint="eastAsia" w:ascii="宋体" w:hAnsi="宋体"/>
          <w:bCs/>
          <w:color w:val="auto"/>
          <w:szCs w:val="21"/>
          <w:highlight w:val="none"/>
        </w:rPr>
        <w:t>开户银行：</w:t>
      </w:r>
      <w:r>
        <w:rPr>
          <w:rFonts w:ascii="宋体" w:hAnsi="宋体"/>
          <w:bCs/>
          <w:color w:val="auto"/>
          <w:szCs w:val="21"/>
          <w:highlight w:val="none"/>
        </w:rPr>
        <w:t xml:space="preserve"> </w:t>
      </w:r>
    </w:p>
    <w:p w14:paraId="732F8F9E">
      <w:pPr>
        <w:spacing w:line="500" w:lineRule="exact"/>
        <w:rPr>
          <w:rFonts w:ascii="宋体" w:hAnsi="宋体"/>
          <w:bCs/>
          <w:color w:val="auto"/>
          <w:szCs w:val="21"/>
          <w:highlight w:val="none"/>
        </w:rPr>
      </w:pPr>
      <w:r>
        <w:rPr>
          <w:rFonts w:hint="eastAsia" w:ascii="宋体" w:hAnsi="宋体"/>
          <w:bCs/>
          <w:color w:val="auto"/>
          <w:szCs w:val="21"/>
          <w:highlight w:val="none"/>
        </w:rPr>
        <w:t xml:space="preserve">开户账号：                          </w:t>
      </w:r>
      <w:r>
        <w:rPr>
          <w:rFonts w:ascii="宋体" w:hAnsi="宋体"/>
          <w:bCs/>
          <w:color w:val="auto"/>
          <w:szCs w:val="21"/>
          <w:highlight w:val="none"/>
        </w:rPr>
        <w:t xml:space="preserve">      </w:t>
      </w:r>
      <w:r>
        <w:rPr>
          <w:rFonts w:hint="eastAsia" w:ascii="宋体" w:hAnsi="宋体"/>
          <w:bCs/>
          <w:color w:val="auto"/>
          <w:szCs w:val="21"/>
          <w:highlight w:val="none"/>
        </w:rPr>
        <w:t>开户帐号：</w:t>
      </w:r>
    </w:p>
    <w:p w14:paraId="02A59764">
      <w:pPr>
        <w:spacing w:line="500" w:lineRule="exact"/>
        <w:rPr>
          <w:rFonts w:ascii="宋体" w:hAnsi="宋体"/>
          <w:bCs/>
          <w:color w:val="auto"/>
          <w:szCs w:val="21"/>
          <w:highlight w:val="none"/>
        </w:rPr>
      </w:pPr>
      <w:r>
        <w:rPr>
          <w:rFonts w:hint="eastAsia" w:ascii="宋体" w:hAnsi="宋体"/>
          <w:bCs/>
          <w:color w:val="auto"/>
          <w:szCs w:val="21"/>
          <w:highlight w:val="none"/>
        </w:rPr>
        <w:t xml:space="preserve">日期： 年 </w:t>
      </w:r>
      <w:r>
        <w:rPr>
          <w:rFonts w:ascii="宋体" w:hAnsi="宋体"/>
          <w:bCs/>
          <w:color w:val="auto"/>
          <w:szCs w:val="21"/>
          <w:highlight w:val="none"/>
        </w:rPr>
        <w:t xml:space="preserve">   </w:t>
      </w:r>
      <w:r>
        <w:rPr>
          <w:rFonts w:hint="eastAsia" w:ascii="宋体" w:hAnsi="宋体"/>
          <w:bCs/>
          <w:color w:val="auto"/>
          <w:szCs w:val="21"/>
          <w:highlight w:val="none"/>
        </w:rPr>
        <w:t xml:space="preserve"> 月 </w:t>
      </w:r>
      <w:r>
        <w:rPr>
          <w:rFonts w:ascii="宋体" w:hAnsi="宋体"/>
          <w:bCs/>
          <w:color w:val="auto"/>
          <w:szCs w:val="21"/>
          <w:highlight w:val="none"/>
        </w:rPr>
        <w:t xml:space="preserve">   </w:t>
      </w:r>
      <w:r>
        <w:rPr>
          <w:rFonts w:hint="eastAsia" w:ascii="宋体" w:hAnsi="宋体"/>
          <w:bCs/>
          <w:color w:val="auto"/>
          <w:szCs w:val="21"/>
          <w:highlight w:val="none"/>
        </w:rPr>
        <w:t xml:space="preserve">日        </w:t>
      </w:r>
      <w:r>
        <w:rPr>
          <w:rFonts w:ascii="宋体" w:hAnsi="宋体"/>
          <w:bCs/>
          <w:color w:val="auto"/>
          <w:szCs w:val="21"/>
          <w:highlight w:val="none"/>
        </w:rPr>
        <w:t xml:space="preserve">            </w:t>
      </w:r>
      <w:r>
        <w:rPr>
          <w:rFonts w:hint="eastAsia" w:ascii="宋体" w:hAnsi="宋体"/>
          <w:bCs/>
          <w:color w:val="auto"/>
          <w:szCs w:val="21"/>
          <w:highlight w:val="none"/>
        </w:rPr>
        <w:t xml:space="preserve">日期：  年 </w:t>
      </w:r>
      <w:r>
        <w:rPr>
          <w:rFonts w:ascii="宋体" w:hAnsi="宋体"/>
          <w:bCs/>
          <w:color w:val="auto"/>
          <w:szCs w:val="21"/>
          <w:highlight w:val="none"/>
        </w:rPr>
        <w:t xml:space="preserve">   </w:t>
      </w:r>
      <w:r>
        <w:rPr>
          <w:rFonts w:hint="eastAsia" w:ascii="宋体" w:hAnsi="宋体"/>
          <w:bCs/>
          <w:color w:val="auto"/>
          <w:szCs w:val="21"/>
          <w:highlight w:val="none"/>
        </w:rPr>
        <w:t xml:space="preserve"> 月 </w:t>
      </w:r>
      <w:r>
        <w:rPr>
          <w:rFonts w:ascii="宋体" w:hAnsi="宋体"/>
          <w:bCs/>
          <w:color w:val="auto"/>
          <w:szCs w:val="21"/>
          <w:highlight w:val="none"/>
        </w:rPr>
        <w:t xml:space="preserve">   </w:t>
      </w:r>
      <w:r>
        <w:rPr>
          <w:rFonts w:hint="eastAsia" w:ascii="宋体" w:hAnsi="宋体"/>
          <w:bCs/>
          <w:color w:val="auto"/>
          <w:szCs w:val="21"/>
          <w:highlight w:val="none"/>
        </w:rPr>
        <w:t>日</w:t>
      </w:r>
    </w:p>
    <w:p w14:paraId="25AD8111">
      <w:pPr>
        <w:pStyle w:val="2"/>
        <w:rPr>
          <w:rFonts w:ascii="Tahoma" w:hAnsi="Tahoma" w:cstheme="minorBidi"/>
          <w:color w:val="auto"/>
          <w:sz w:val="21"/>
          <w:highlight w:val="none"/>
          <w:lang w:val="en-US" w:bidi="ar-SA"/>
        </w:rPr>
      </w:pPr>
    </w:p>
    <w:p w14:paraId="0C3D2353">
      <w:pPr>
        <w:pStyle w:val="27"/>
        <w:ind w:firstLine="240"/>
        <w:rPr>
          <w:color w:val="auto"/>
          <w:highlight w:val="none"/>
        </w:rPr>
      </w:pPr>
    </w:p>
    <w:p w14:paraId="2080EFD6">
      <w:pPr>
        <w:pStyle w:val="27"/>
        <w:ind w:firstLine="240"/>
        <w:rPr>
          <w:color w:val="auto"/>
          <w:highlight w:val="none"/>
        </w:rPr>
      </w:pPr>
    </w:p>
    <w:p w14:paraId="0D7D9F90">
      <w:pPr>
        <w:pStyle w:val="27"/>
        <w:ind w:firstLine="240"/>
        <w:rPr>
          <w:color w:val="auto"/>
          <w:highlight w:val="none"/>
        </w:rPr>
      </w:pPr>
    </w:p>
    <w:p w14:paraId="275F2158">
      <w:pPr>
        <w:pStyle w:val="27"/>
        <w:ind w:firstLine="240"/>
        <w:rPr>
          <w:color w:val="auto"/>
          <w:highlight w:val="none"/>
        </w:rPr>
      </w:pPr>
    </w:p>
    <w:p w14:paraId="078EF222">
      <w:pPr>
        <w:pStyle w:val="27"/>
        <w:ind w:firstLine="240"/>
        <w:rPr>
          <w:color w:val="auto"/>
          <w:highlight w:val="none"/>
        </w:rPr>
      </w:pPr>
    </w:p>
    <w:p w14:paraId="11EBA891">
      <w:pPr>
        <w:pStyle w:val="27"/>
        <w:ind w:firstLine="240"/>
        <w:rPr>
          <w:color w:val="auto"/>
          <w:highlight w:val="none"/>
        </w:rPr>
      </w:pPr>
    </w:p>
    <w:p w14:paraId="18AE8E95">
      <w:pPr>
        <w:pStyle w:val="27"/>
        <w:ind w:firstLine="240"/>
        <w:rPr>
          <w:color w:val="auto"/>
          <w:highlight w:val="none"/>
        </w:rPr>
      </w:pPr>
    </w:p>
    <w:p w14:paraId="7BA09DAD">
      <w:pPr>
        <w:pStyle w:val="27"/>
        <w:ind w:firstLine="240"/>
        <w:rPr>
          <w:color w:val="auto"/>
          <w:highlight w:val="none"/>
        </w:rPr>
      </w:pPr>
    </w:p>
    <w:p w14:paraId="5BCDF4DA">
      <w:pPr>
        <w:pStyle w:val="27"/>
        <w:ind w:firstLine="240"/>
        <w:rPr>
          <w:color w:val="auto"/>
          <w:highlight w:val="none"/>
        </w:rPr>
      </w:pPr>
    </w:p>
    <w:p w14:paraId="0737248B">
      <w:pPr>
        <w:pStyle w:val="27"/>
        <w:ind w:firstLine="240"/>
        <w:rPr>
          <w:color w:val="auto"/>
          <w:highlight w:val="none"/>
        </w:rPr>
      </w:pPr>
    </w:p>
    <w:p w14:paraId="698197B3">
      <w:pPr>
        <w:adjustRightInd/>
        <w:snapToGrid/>
        <w:jc w:val="center"/>
        <w:rPr>
          <w:rFonts w:ascii="方正小标宋简体" w:hAnsi="黑体" w:eastAsia="方正小标宋简体"/>
          <w:b/>
          <w:color w:val="auto"/>
          <w:sz w:val="44"/>
          <w:szCs w:val="44"/>
          <w:highlight w:val="none"/>
        </w:rPr>
      </w:pPr>
      <w:r>
        <w:rPr>
          <w:rFonts w:hint="eastAsia" w:ascii="方正小标宋简体" w:hAnsi="黑体" w:eastAsia="方正小标宋简体"/>
          <w:b/>
          <w:color w:val="auto"/>
          <w:sz w:val="44"/>
          <w:szCs w:val="44"/>
          <w:highlight w:val="none"/>
        </w:rPr>
        <w:t>阳光合作协议</w:t>
      </w:r>
    </w:p>
    <w:p w14:paraId="2BA59881">
      <w:pPr>
        <w:adjustRightInd/>
        <w:snapToGrid/>
        <w:spacing w:before="180" w:beforeLines="50" w:after="180" w:afterLines="50"/>
        <w:ind w:firstLine="420" w:firstLineChars="200"/>
        <w:contextualSpacing/>
        <w:rPr>
          <w:rFonts w:ascii="宋体" w:hAnsi="宋体"/>
          <w:color w:val="auto"/>
          <w:highlight w:val="none"/>
          <w:u w:val="single"/>
        </w:rPr>
      </w:pPr>
      <w:r>
        <w:rPr>
          <w:rFonts w:hint="eastAsia" w:ascii="宋体" w:hAnsi="宋体"/>
          <w:color w:val="auto"/>
          <w:highlight w:val="none"/>
        </w:rPr>
        <w:t>甲方：</w:t>
      </w:r>
      <w:r>
        <w:rPr>
          <w:rFonts w:hint="eastAsia" w:ascii="宋体" w:hAnsi="宋体"/>
          <w:color w:val="auto"/>
          <w:highlight w:val="none"/>
          <w:u w:val="single"/>
        </w:rPr>
        <w:t xml:space="preserve"> </w:t>
      </w:r>
    </w:p>
    <w:p w14:paraId="0AD8449D">
      <w:pPr>
        <w:adjustRightInd/>
        <w:snapToGrid/>
        <w:spacing w:before="180" w:beforeLines="50" w:after="180" w:afterLines="50"/>
        <w:ind w:firstLine="420" w:firstLineChars="200"/>
        <w:contextualSpacing/>
        <w:rPr>
          <w:rFonts w:ascii="宋体" w:hAnsi="宋体"/>
          <w:color w:val="auto"/>
          <w:highlight w:val="none"/>
          <w:u w:val="single"/>
        </w:rPr>
      </w:pPr>
      <w:r>
        <w:rPr>
          <w:rFonts w:hint="eastAsia" w:ascii="宋体" w:hAnsi="宋体"/>
          <w:color w:val="auto"/>
          <w:highlight w:val="none"/>
        </w:rPr>
        <w:t>乙方：</w:t>
      </w:r>
      <w:r>
        <w:rPr>
          <w:rFonts w:hint="eastAsia" w:ascii="宋体" w:hAnsi="宋体"/>
          <w:color w:val="auto"/>
          <w:highlight w:val="none"/>
          <w:u w:val="single"/>
        </w:rPr>
        <w:t xml:space="preserve"> </w:t>
      </w:r>
    </w:p>
    <w:p w14:paraId="25CCF3E8">
      <w:pPr>
        <w:adjustRightInd/>
        <w:snapToGrid/>
        <w:spacing w:before="180" w:beforeLines="50" w:after="180" w:afterLines="50"/>
        <w:ind w:firstLine="420" w:firstLineChars="200"/>
        <w:contextualSpacing/>
        <w:rPr>
          <w:rFonts w:ascii="宋体"/>
          <w:color w:val="auto"/>
          <w:highlight w:val="none"/>
        </w:rPr>
      </w:pPr>
      <w:r>
        <w:rPr>
          <w:rFonts w:hint="eastAsia" w:ascii="宋体" w:hAnsi="宋体"/>
          <w:color w:val="auto"/>
          <w:highlight w:val="none"/>
        </w:rPr>
        <w:t>甲乙双方于</w:t>
      </w:r>
      <w:r>
        <w:rPr>
          <w:rFonts w:ascii="宋体" w:hAnsi="宋体"/>
          <w:color w:val="auto"/>
          <w:highlight w:val="none"/>
          <w:u w:val="single"/>
        </w:rPr>
        <w:t>2026</w:t>
      </w:r>
      <w:r>
        <w:rPr>
          <w:rFonts w:hint="eastAsia" w:ascii="宋体" w:hAnsi="宋体"/>
          <w:color w:val="auto"/>
          <w:highlight w:val="none"/>
        </w:rPr>
        <w:t>年</w:t>
      </w:r>
      <w:r>
        <w:rPr>
          <w:rFonts w:ascii="宋体" w:hAnsi="宋体" w:eastAsiaTheme="minorEastAsia"/>
          <w:color w:val="auto"/>
          <w:highlight w:val="none"/>
          <w:u w:val="single"/>
        </w:rPr>
        <w:t xml:space="preserve">   </w:t>
      </w:r>
      <w:r>
        <w:rPr>
          <w:rFonts w:hint="eastAsia" w:ascii="宋体" w:hAnsi="宋体"/>
          <w:color w:val="auto"/>
          <w:highlight w:val="none"/>
        </w:rPr>
        <w:t>月</w:t>
      </w:r>
      <w:r>
        <w:rPr>
          <w:rFonts w:ascii="宋体" w:hAnsi="宋体" w:eastAsiaTheme="minorEastAsia"/>
          <w:color w:val="auto"/>
          <w:highlight w:val="none"/>
          <w:u w:val="single"/>
        </w:rPr>
        <w:t xml:space="preserve">    </w:t>
      </w:r>
      <w:r>
        <w:rPr>
          <w:rFonts w:hint="eastAsia" w:ascii="宋体" w:hAnsi="宋体"/>
          <w:color w:val="auto"/>
          <w:highlight w:val="none"/>
        </w:rPr>
        <w:t>日签署了《</w:t>
      </w:r>
      <w:r>
        <w:rPr>
          <w:rFonts w:hint="eastAsia" w:ascii="宋体" w:hAnsi="宋体" w:cs="宋体"/>
          <w:color w:val="auto"/>
          <w:highlight w:val="none"/>
          <w:u w:val="single"/>
        </w:rPr>
        <w:t xml:space="preserve"> </w:t>
      </w:r>
      <w:r>
        <w:rPr>
          <w:rFonts w:ascii="宋体" w:hAnsi="宋体" w:cs="宋体"/>
          <w:color w:val="auto"/>
          <w:highlight w:val="none"/>
          <w:u w:val="single"/>
        </w:rPr>
        <w:t xml:space="preserve">             </w:t>
      </w:r>
      <w:r>
        <w:rPr>
          <w:rFonts w:hint="eastAsia" w:ascii="宋体" w:hAnsi="宋体"/>
          <w:color w:val="auto"/>
          <w:highlight w:val="none"/>
        </w:rPr>
        <w:t>》（以下简称原合同），为加强双方阳光合作，保证职员职业安全，甲乙双方经协商签订本协议并作为双方共同遵守的阳光合作行为准则。</w:t>
      </w:r>
    </w:p>
    <w:p w14:paraId="42B5DFF3">
      <w:pPr>
        <w:adjustRightInd/>
        <w:snapToGrid/>
        <w:spacing w:before="180" w:beforeLines="50" w:after="180" w:afterLines="50"/>
        <w:ind w:left="420" w:leftChars="200"/>
        <w:contextualSpacing/>
        <w:rPr>
          <w:rFonts w:ascii="宋体" w:hAnsi="宋体"/>
          <w:b/>
          <w:color w:val="auto"/>
          <w:highlight w:val="none"/>
        </w:rPr>
      </w:pPr>
      <w:r>
        <w:rPr>
          <w:rFonts w:hint="eastAsia" w:ascii="宋体" w:hAnsi="宋体"/>
          <w:b/>
          <w:color w:val="auto"/>
          <w:highlight w:val="none"/>
        </w:rPr>
        <w:t>一、甲方责任</w:t>
      </w:r>
    </w:p>
    <w:p w14:paraId="565D50DB">
      <w:pPr>
        <w:adjustRightInd/>
        <w:snapToGrid/>
        <w:spacing w:before="180" w:beforeLines="50" w:after="180" w:afterLines="50"/>
        <w:ind w:left="105" w:leftChars="50" w:firstLine="420" w:firstLineChars="200"/>
        <w:contextualSpacing/>
        <w:rPr>
          <w:rFonts w:ascii="宋体" w:hAnsi="宋体"/>
          <w:color w:val="auto"/>
          <w:highlight w:val="none"/>
        </w:rPr>
      </w:pPr>
      <w:r>
        <w:rPr>
          <w:rFonts w:hint="eastAsia" w:ascii="宋体" w:hAnsi="宋体"/>
          <w:color w:val="auto"/>
          <w:highlight w:val="none"/>
        </w:rPr>
        <w:t>1.甲方有责任向乙方介绍本单位有关采购管理通用原则和本协议的规定。</w:t>
      </w:r>
    </w:p>
    <w:p w14:paraId="54F3CAC2">
      <w:pPr>
        <w:adjustRightInd/>
        <w:snapToGrid/>
        <w:spacing w:before="180" w:beforeLines="50" w:after="180" w:afterLines="50"/>
        <w:ind w:left="105" w:leftChars="50" w:firstLine="420" w:firstLineChars="200"/>
        <w:contextualSpacing/>
        <w:rPr>
          <w:rFonts w:ascii="宋体" w:hAnsi="宋体"/>
          <w:color w:val="auto"/>
          <w:highlight w:val="none"/>
        </w:rPr>
      </w:pPr>
      <w:r>
        <w:rPr>
          <w:rFonts w:hint="eastAsia" w:ascii="宋体" w:hAnsi="宋体"/>
          <w:color w:val="auto"/>
          <w:highlight w:val="none"/>
        </w:rPr>
        <w:t>2.甲方有责任对本单位相关人员进行阳光合作教育。</w:t>
      </w:r>
    </w:p>
    <w:p w14:paraId="27B64F37">
      <w:pPr>
        <w:adjustRightInd/>
        <w:snapToGrid/>
        <w:spacing w:before="180" w:beforeLines="50" w:after="180" w:afterLines="50"/>
        <w:ind w:left="105" w:leftChars="50" w:firstLine="420" w:firstLineChars="200"/>
        <w:contextualSpacing/>
        <w:rPr>
          <w:rFonts w:ascii="宋体" w:hAnsi="宋体"/>
          <w:color w:val="auto"/>
          <w:highlight w:val="none"/>
        </w:rPr>
      </w:pPr>
      <w:r>
        <w:rPr>
          <w:rFonts w:hint="eastAsia" w:ascii="宋体" w:hAnsi="宋体"/>
          <w:color w:val="auto"/>
          <w:highlight w:val="none"/>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14:paraId="1809C98C">
      <w:pPr>
        <w:adjustRightInd/>
        <w:snapToGrid/>
        <w:spacing w:before="180" w:beforeLines="50" w:after="180" w:afterLines="50"/>
        <w:ind w:left="105" w:leftChars="50" w:firstLine="420" w:firstLineChars="200"/>
        <w:contextualSpacing/>
        <w:rPr>
          <w:rFonts w:ascii="宋体" w:hAnsi="宋体"/>
          <w:color w:val="auto"/>
          <w:highlight w:val="none"/>
        </w:rPr>
      </w:pPr>
      <w:r>
        <w:rPr>
          <w:rFonts w:hint="eastAsia" w:ascii="宋体" w:hAnsi="宋体"/>
          <w:color w:val="auto"/>
          <w:highlight w:val="none"/>
        </w:rPr>
        <w:t>4.甲方人员如违反阳光合作管理制度及本协议规定，甲方视情节轻重、影响大小给予行政及经济处罚。</w:t>
      </w:r>
    </w:p>
    <w:p w14:paraId="4A85CE29">
      <w:pPr>
        <w:adjustRightInd/>
        <w:snapToGrid/>
        <w:spacing w:before="180" w:beforeLines="50" w:after="180" w:afterLines="50"/>
        <w:ind w:left="105" w:leftChars="50" w:firstLine="420" w:firstLineChars="200"/>
        <w:contextualSpacing/>
        <w:rPr>
          <w:rFonts w:ascii="宋体" w:hAnsi="宋体"/>
          <w:color w:val="auto"/>
          <w:highlight w:val="none"/>
        </w:rPr>
      </w:pPr>
      <w:r>
        <w:rPr>
          <w:rFonts w:hint="eastAsia" w:ascii="宋体" w:hAnsi="宋体"/>
          <w:color w:val="auto"/>
          <w:highlight w:val="none"/>
        </w:rPr>
        <w:t>5．对于乙方举报甲方人员违反阳光合作规定的情况，甲方应及时进行调查，根据调查情况进行处理，并将调查结果向乙方反馈。</w:t>
      </w:r>
    </w:p>
    <w:p w14:paraId="0A42CD9E">
      <w:pPr>
        <w:adjustRightInd/>
        <w:snapToGrid/>
        <w:spacing w:before="180" w:beforeLines="50" w:after="180" w:afterLines="50"/>
        <w:ind w:left="105" w:leftChars="50" w:firstLine="420" w:firstLineChars="200"/>
        <w:contextualSpacing/>
        <w:rPr>
          <w:rFonts w:ascii="宋体" w:hAnsi="宋体"/>
          <w:color w:val="auto"/>
          <w:highlight w:val="none"/>
        </w:rPr>
      </w:pPr>
      <w:r>
        <w:rPr>
          <w:rFonts w:hint="eastAsia" w:ascii="宋体" w:hAnsi="宋体"/>
          <w:color w:val="auto"/>
          <w:highlight w:val="none"/>
        </w:rPr>
        <w:t>6.接受举报的一方应为举报方保密，不得对举报方进行报复，对举报属实和严格遵守《阳光合作协议》的合作方，在同等条件下给予后续合作的优先权。</w:t>
      </w:r>
    </w:p>
    <w:p w14:paraId="3FD6EE41">
      <w:pPr>
        <w:adjustRightInd/>
        <w:snapToGrid/>
        <w:spacing w:before="180" w:beforeLines="50" w:after="180" w:afterLines="50"/>
        <w:ind w:left="420" w:leftChars="200"/>
        <w:contextualSpacing/>
        <w:rPr>
          <w:rFonts w:ascii="宋体" w:hAnsi="宋体"/>
          <w:b/>
          <w:color w:val="auto"/>
          <w:highlight w:val="none"/>
        </w:rPr>
      </w:pPr>
      <w:r>
        <w:rPr>
          <w:rFonts w:hint="eastAsia" w:ascii="宋体" w:hAnsi="宋体"/>
          <w:b/>
          <w:color w:val="auto"/>
          <w:highlight w:val="none"/>
        </w:rPr>
        <w:t>二、乙方责任</w:t>
      </w:r>
    </w:p>
    <w:p w14:paraId="337F14DF">
      <w:pPr>
        <w:adjustRightInd/>
        <w:snapToGrid/>
        <w:spacing w:before="180" w:beforeLines="50" w:after="180" w:afterLines="50"/>
        <w:ind w:left="105" w:leftChars="50" w:firstLine="420" w:firstLineChars="200"/>
        <w:contextualSpacing/>
        <w:rPr>
          <w:rFonts w:ascii="宋体" w:hAnsi="宋体"/>
          <w:color w:val="auto"/>
          <w:highlight w:val="none"/>
        </w:rPr>
      </w:pPr>
      <w:r>
        <w:rPr>
          <w:rFonts w:hint="eastAsia" w:ascii="宋体" w:hAnsi="宋体"/>
          <w:color w:val="auto"/>
          <w:highlight w:val="none"/>
        </w:rPr>
        <w:t>1.乙方应保证乙方人员了解甲方有关采购管理通用原则和及本协议的规定，并遵照执行。</w:t>
      </w:r>
    </w:p>
    <w:p w14:paraId="2D508003">
      <w:pPr>
        <w:adjustRightInd/>
        <w:snapToGrid/>
        <w:spacing w:before="180" w:beforeLines="50" w:after="180" w:afterLines="50"/>
        <w:ind w:left="105" w:leftChars="50" w:firstLine="420" w:firstLineChars="200"/>
        <w:contextualSpacing/>
        <w:rPr>
          <w:rFonts w:ascii="宋体" w:hAnsi="宋体"/>
          <w:color w:val="auto"/>
          <w:highlight w:val="none"/>
        </w:rPr>
      </w:pPr>
      <w:r>
        <w:rPr>
          <w:rFonts w:hint="eastAsia" w:ascii="宋体" w:hAnsi="宋体"/>
          <w:color w:val="auto"/>
          <w:highlight w:val="none"/>
        </w:rPr>
        <w:t>2.乙方不得以任何形式给予甲方人员回扣、赠送实物、现金、有价证券、礼券等有价物品或提供旅游等其他可能影响职务行为公正履行的活动（以下统称“财物”）。</w:t>
      </w:r>
    </w:p>
    <w:p w14:paraId="044BB422">
      <w:pPr>
        <w:adjustRightInd/>
        <w:snapToGrid/>
        <w:spacing w:before="180" w:beforeLines="50" w:after="180" w:afterLines="50"/>
        <w:ind w:left="105" w:leftChars="50" w:firstLine="420" w:firstLineChars="200"/>
        <w:contextualSpacing/>
        <w:rPr>
          <w:rFonts w:ascii="宋体" w:hAnsi="宋体"/>
          <w:color w:val="auto"/>
          <w:highlight w:val="none"/>
        </w:rPr>
      </w:pPr>
      <w:r>
        <w:rPr>
          <w:rFonts w:hint="eastAsia" w:ascii="宋体" w:hAnsi="宋体"/>
          <w:color w:val="auto"/>
          <w:highlight w:val="none"/>
        </w:rPr>
        <w:t>3.乙方有责任接受甲方对乙方在合作期间阳光合作管理执行情况的监督，并对甲方相关调查工作主动配合。</w:t>
      </w:r>
    </w:p>
    <w:p w14:paraId="674A22F0">
      <w:pPr>
        <w:adjustRightInd/>
        <w:snapToGrid/>
        <w:spacing w:before="180" w:beforeLines="50" w:after="180" w:afterLines="50"/>
        <w:ind w:left="105" w:leftChars="50" w:firstLine="420" w:firstLineChars="200"/>
        <w:contextualSpacing/>
        <w:rPr>
          <w:rFonts w:ascii="宋体" w:hAnsi="宋体"/>
          <w:color w:val="auto"/>
          <w:highlight w:val="none"/>
        </w:rPr>
      </w:pPr>
      <w:r>
        <w:rPr>
          <w:rFonts w:hint="eastAsia" w:ascii="宋体" w:hAnsi="宋体"/>
          <w:color w:val="auto"/>
          <w:highlight w:val="none"/>
        </w:rPr>
        <w:t>4.乙方有义务就甲方人员任何形式的索取或收受财物行为及时向甲方（直接联系人为东莞实业投资控股集团有限公司法律合规部）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14:paraId="222B3FEF">
      <w:pPr>
        <w:adjustRightInd/>
        <w:snapToGrid/>
        <w:spacing w:before="180" w:beforeLines="50" w:after="180" w:afterLines="50"/>
        <w:ind w:left="105" w:leftChars="50" w:firstLine="420" w:firstLineChars="200"/>
        <w:contextualSpacing/>
        <w:rPr>
          <w:rFonts w:ascii="宋体" w:hAnsi="宋体"/>
          <w:color w:val="auto"/>
          <w:highlight w:val="none"/>
        </w:rPr>
      </w:pPr>
      <w:r>
        <w:rPr>
          <w:rFonts w:hint="eastAsia" w:ascii="宋体" w:hAnsi="宋体"/>
          <w:color w:val="auto"/>
          <w:highlight w:val="none"/>
        </w:rPr>
        <w:t xml:space="preserve">5．甲方接受乙方实名或匿名举报，保证为举报者的信息保密，常设举报部门及电话： </w:t>
      </w:r>
    </w:p>
    <w:p w14:paraId="70407921">
      <w:pPr>
        <w:adjustRightInd/>
        <w:snapToGrid/>
        <w:spacing w:before="180" w:beforeLines="50" w:after="180" w:afterLines="50"/>
        <w:ind w:left="105" w:leftChars="50" w:firstLine="420" w:firstLineChars="200"/>
        <w:contextualSpacing/>
        <w:rPr>
          <w:rFonts w:ascii="宋体" w:hAnsi="宋体"/>
          <w:color w:val="auto"/>
          <w:highlight w:val="none"/>
        </w:rPr>
      </w:pPr>
      <w:r>
        <w:rPr>
          <w:rFonts w:hint="eastAsia" w:ascii="宋体" w:hAnsi="宋体"/>
          <w:color w:val="auto"/>
          <w:highlight w:val="none"/>
        </w:rPr>
        <w:t>举报受理部门：东莞实业投资控股集团有限公司法律合规部</w:t>
      </w:r>
    </w:p>
    <w:p w14:paraId="7473E7DD">
      <w:pPr>
        <w:adjustRightInd/>
        <w:snapToGrid/>
        <w:spacing w:before="180" w:beforeLines="50" w:after="180" w:afterLines="50"/>
        <w:ind w:left="105" w:leftChars="50" w:firstLine="420" w:firstLineChars="200"/>
        <w:contextualSpacing/>
        <w:rPr>
          <w:rFonts w:ascii="宋体" w:hAnsi="宋体"/>
          <w:color w:val="auto"/>
          <w:highlight w:val="none"/>
        </w:rPr>
      </w:pPr>
      <w:r>
        <w:rPr>
          <w:rFonts w:hint="eastAsia" w:ascii="宋体" w:hAnsi="宋体"/>
          <w:color w:val="auto"/>
          <w:highlight w:val="none"/>
        </w:rPr>
        <w:t>东实集团举报邮箱：dgsyxf@163.com</w:t>
      </w:r>
    </w:p>
    <w:p w14:paraId="1D92F350">
      <w:pPr>
        <w:adjustRightInd/>
        <w:snapToGrid/>
        <w:spacing w:before="180" w:beforeLines="50" w:after="180" w:afterLines="50"/>
        <w:ind w:left="105" w:leftChars="50" w:firstLine="420" w:firstLineChars="200"/>
        <w:contextualSpacing/>
        <w:rPr>
          <w:rFonts w:ascii="宋体" w:hAnsi="宋体"/>
          <w:color w:val="auto"/>
          <w:highlight w:val="none"/>
        </w:rPr>
      </w:pPr>
      <w:r>
        <w:rPr>
          <w:rFonts w:hint="eastAsia" w:ascii="宋体" w:hAnsi="宋体"/>
          <w:color w:val="auto"/>
          <w:highlight w:val="none"/>
        </w:rPr>
        <w:t>东实集团举报电话：0769-28820703（周一至周五9:00-12:00和14:00-18:00）</w:t>
      </w:r>
    </w:p>
    <w:p w14:paraId="298CF870">
      <w:pPr>
        <w:adjustRightInd/>
        <w:snapToGrid/>
        <w:spacing w:before="180" w:beforeLines="50" w:after="180" w:afterLines="50"/>
        <w:ind w:left="105" w:leftChars="50" w:firstLine="420" w:firstLineChars="200"/>
        <w:contextualSpacing/>
        <w:rPr>
          <w:rFonts w:ascii="宋体" w:hAnsi="宋体"/>
          <w:color w:val="auto"/>
          <w:highlight w:val="none"/>
        </w:rPr>
      </w:pPr>
      <w:r>
        <w:rPr>
          <w:rFonts w:hint="eastAsia" w:ascii="宋体" w:hAnsi="宋体"/>
          <w:color w:val="auto"/>
          <w:highlight w:val="none"/>
        </w:rPr>
        <w:t>邮寄地址：东莞市东城区八一路1号机关二号大院9号楼，东莞实业投资控股集团有限公司法律合规部收，邮编523000。</w:t>
      </w:r>
    </w:p>
    <w:p w14:paraId="2023B941">
      <w:pPr>
        <w:adjustRightInd/>
        <w:snapToGrid/>
        <w:spacing w:before="180" w:beforeLines="50" w:after="180" w:afterLines="50"/>
        <w:ind w:left="420" w:leftChars="200"/>
        <w:contextualSpacing/>
        <w:rPr>
          <w:rFonts w:ascii="宋体" w:hAnsi="宋体"/>
          <w:b/>
          <w:color w:val="auto"/>
          <w:highlight w:val="none"/>
        </w:rPr>
      </w:pPr>
      <w:r>
        <w:rPr>
          <w:rFonts w:hint="eastAsia" w:ascii="宋体" w:hAnsi="宋体"/>
          <w:b/>
          <w:color w:val="auto"/>
          <w:highlight w:val="none"/>
        </w:rPr>
        <w:t>三、其他</w:t>
      </w:r>
    </w:p>
    <w:p w14:paraId="1586C0EB">
      <w:pPr>
        <w:adjustRightInd/>
        <w:snapToGrid/>
        <w:spacing w:before="180" w:beforeLines="50" w:after="180" w:afterLines="50"/>
        <w:ind w:left="105" w:leftChars="50" w:firstLine="420" w:firstLineChars="200"/>
        <w:contextualSpacing/>
        <w:rPr>
          <w:rFonts w:ascii="宋体" w:hAnsi="宋体"/>
          <w:color w:val="auto"/>
          <w:highlight w:val="none"/>
        </w:rPr>
      </w:pPr>
      <w:r>
        <w:rPr>
          <w:rFonts w:hint="eastAsia" w:ascii="宋体" w:hAnsi="宋体"/>
          <w:color w:val="auto"/>
          <w:highlight w:val="none"/>
        </w:rPr>
        <w:t>1.本协议是原合同的补充协议，与原合同有同等法律效力。</w:t>
      </w:r>
    </w:p>
    <w:p w14:paraId="6DA3A3BA">
      <w:pPr>
        <w:adjustRightInd/>
        <w:snapToGrid/>
        <w:spacing w:before="180" w:beforeLines="50" w:after="180" w:afterLines="50"/>
        <w:ind w:left="105" w:leftChars="50" w:firstLine="420" w:firstLineChars="200"/>
        <w:contextualSpacing/>
        <w:rPr>
          <w:rFonts w:ascii="宋体" w:hAnsi="宋体"/>
          <w:color w:val="auto"/>
          <w:highlight w:val="none"/>
        </w:rPr>
      </w:pPr>
      <w:r>
        <w:rPr>
          <w:rFonts w:hint="eastAsia" w:ascii="宋体" w:hAnsi="宋体"/>
          <w:color w:val="auto"/>
          <w:highlight w:val="none"/>
        </w:rPr>
        <w:t>2.</w:t>
      </w:r>
      <w:r>
        <w:rPr>
          <w:rFonts w:ascii="宋体" w:hAnsi="宋体"/>
          <w:color w:val="auto"/>
          <w:highlight w:val="none"/>
        </w:rPr>
        <w:t>本</w:t>
      </w:r>
      <w:r>
        <w:rPr>
          <w:rFonts w:hint="eastAsia" w:ascii="宋体" w:hAnsi="宋体"/>
          <w:color w:val="auto"/>
          <w:highlight w:val="none"/>
        </w:rPr>
        <w:t>协议</w:t>
      </w:r>
      <w:r>
        <w:rPr>
          <w:rFonts w:ascii="宋体" w:hAnsi="宋体"/>
          <w:color w:val="auto"/>
          <w:highlight w:val="none"/>
        </w:rPr>
        <w:t>一式</w:t>
      </w:r>
      <w:r>
        <w:rPr>
          <w:rFonts w:hint="eastAsia" w:ascii="宋体" w:hAnsi="宋体"/>
          <w:color w:val="auto"/>
          <w:highlight w:val="none"/>
        </w:rPr>
        <w:t>四</w:t>
      </w:r>
      <w:r>
        <w:rPr>
          <w:rFonts w:ascii="宋体" w:hAnsi="宋体"/>
          <w:color w:val="auto"/>
          <w:highlight w:val="none"/>
        </w:rPr>
        <w:t>份，甲方执</w:t>
      </w:r>
      <w:r>
        <w:rPr>
          <w:rFonts w:hint="eastAsia" w:ascii="宋体" w:hAnsi="宋体"/>
          <w:color w:val="auto"/>
          <w:highlight w:val="none"/>
        </w:rPr>
        <w:t>贰</w:t>
      </w:r>
      <w:r>
        <w:rPr>
          <w:rFonts w:ascii="宋体" w:hAnsi="宋体"/>
          <w:color w:val="auto"/>
          <w:highlight w:val="none"/>
        </w:rPr>
        <w:t>份，乙方执</w:t>
      </w:r>
      <w:r>
        <w:rPr>
          <w:rFonts w:hint="eastAsia" w:ascii="宋体" w:hAnsi="宋体"/>
          <w:color w:val="auto"/>
          <w:highlight w:val="none"/>
        </w:rPr>
        <w:t>贰</w:t>
      </w:r>
      <w:r>
        <w:rPr>
          <w:rFonts w:ascii="宋体" w:hAnsi="宋体"/>
          <w:color w:val="auto"/>
          <w:highlight w:val="none"/>
        </w:rPr>
        <w:t>份</w:t>
      </w:r>
      <w:r>
        <w:rPr>
          <w:rFonts w:hint="eastAsia" w:ascii="宋体" w:hAnsi="宋体"/>
          <w:color w:val="auto"/>
          <w:highlight w:val="none"/>
        </w:rPr>
        <w:t>,具有同等法律效力。</w:t>
      </w:r>
    </w:p>
    <w:p w14:paraId="39CD04CA">
      <w:pPr>
        <w:adjustRightInd/>
        <w:snapToGrid/>
        <w:spacing w:before="180" w:beforeLines="50" w:after="180" w:afterLines="50"/>
        <w:ind w:left="105" w:leftChars="50" w:firstLine="420" w:firstLineChars="200"/>
        <w:contextualSpacing/>
        <w:rPr>
          <w:rFonts w:ascii="宋体" w:hAnsi="宋体"/>
          <w:color w:val="auto"/>
          <w:highlight w:val="none"/>
        </w:rPr>
      </w:pPr>
      <w:r>
        <w:rPr>
          <w:rFonts w:hint="eastAsia" w:ascii="宋体" w:hAnsi="宋体"/>
          <w:color w:val="auto"/>
          <w:highlight w:val="none"/>
        </w:rPr>
        <w:t>3.本协议经双方签署后生效。</w:t>
      </w:r>
    </w:p>
    <w:p w14:paraId="093D9AB8">
      <w:pPr>
        <w:adjustRightInd/>
        <w:snapToGrid/>
        <w:spacing w:before="180" w:beforeLines="50" w:after="180" w:afterLines="50"/>
        <w:ind w:firstLine="420" w:firstLineChars="200"/>
        <w:contextualSpacing/>
        <w:rPr>
          <w:rFonts w:ascii="宋体" w:hAnsi="宋体"/>
          <w:color w:val="auto"/>
          <w:highlight w:val="none"/>
        </w:rPr>
      </w:pPr>
      <w:r>
        <w:rPr>
          <w:rFonts w:hint="eastAsia" w:ascii="宋体" w:hAnsi="宋体"/>
          <w:color w:val="auto"/>
          <w:highlight w:val="none"/>
        </w:rPr>
        <w:t>（以下为签署页，无正文）</w:t>
      </w:r>
    </w:p>
    <w:p w14:paraId="1B653673">
      <w:pPr>
        <w:adjustRightInd/>
        <w:snapToGrid/>
        <w:spacing w:before="180" w:beforeLines="50" w:after="180" w:afterLines="50"/>
        <w:ind w:firstLine="420" w:firstLineChars="200"/>
        <w:contextualSpacing/>
        <w:rPr>
          <w:rFonts w:ascii="宋体"/>
          <w:color w:val="auto"/>
          <w:highlight w:val="none"/>
        </w:rPr>
      </w:pPr>
      <w:r>
        <w:rPr>
          <w:rFonts w:hint="eastAsia" w:ascii="宋体" w:hAnsi="宋体"/>
          <w:color w:val="auto"/>
          <w:highlight w:val="none"/>
        </w:rPr>
        <w:t xml:space="preserve">甲方（盖章）：  </w:t>
      </w:r>
      <w:r>
        <w:rPr>
          <w:rFonts w:ascii="宋体" w:hAnsi="宋体"/>
          <w:color w:val="auto"/>
          <w:highlight w:val="none"/>
        </w:rPr>
        <w:t xml:space="preserve">                      </w:t>
      </w:r>
      <w:r>
        <w:rPr>
          <w:rFonts w:hint="eastAsia" w:ascii="宋体" w:hAnsi="宋体"/>
          <w:color w:val="auto"/>
          <w:highlight w:val="none"/>
        </w:rPr>
        <w:t>乙方（盖章）：</w:t>
      </w:r>
      <w:r>
        <w:rPr>
          <w:rFonts w:ascii="宋体"/>
          <w:color w:val="auto"/>
          <w:highlight w:val="none"/>
        </w:rPr>
        <w:t xml:space="preserve"> </w:t>
      </w:r>
    </w:p>
    <w:p w14:paraId="14E696B2">
      <w:pPr>
        <w:adjustRightInd/>
        <w:snapToGrid/>
        <w:spacing w:before="180" w:beforeLines="50" w:after="180" w:afterLines="50"/>
        <w:ind w:firstLine="420" w:firstLineChars="200"/>
        <w:contextualSpacing/>
        <w:rPr>
          <w:rFonts w:ascii="宋体"/>
          <w:color w:val="auto"/>
          <w:highlight w:val="none"/>
        </w:rPr>
      </w:pPr>
      <w:r>
        <w:rPr>
          <w:rFonts w:hint="eastAsia" w:ascii="宋体" w:hAnsi="宋体"/>
          <w:color w:val="auto"/>
          <w:highlight w:val="none"/>
        </w:rPr>
        <w:t>法定代表人（授权代表）：</w:t>
      </w:r>
      <w:r>
        <w:rPr>
          <w:rFonts w:hint="eastAsia" w:ascii="宋体"/>
          <w:color w:val="auto"/>
          <w:highlight w:val="none"/>
        </w:rPr>
        <w:tab/>
      </w:r>
      <w:r>
        <w:rPr>
          <w:rFonts w:ascii="宋体"/>
          <w:color w:val="auto"/>
          <w:highlight w:val="none"/>
        </w:rPr>
        <w:t xml:space="preserve">          </w:t>
      </w:r>
      <w:r>
        <w:rPr>
          <w:rFonts w:hint="eastAsia" w:ascii="宋体" w:hAnsi="宋体"/>
          <w:color w:val="auto"/>
          <w:highlight w:val="none"/>
        </w:rPr>
        <w:t>法定代表人（授权代表）：</w:t>
      </w:r>
    </w:p>
    <w:p w14:paraId="6D2FF7FD">
      <w:pPr>
        <w:adjustRightInd/>
        <w:snapToGrid/>
        <w:spacing w:before="180" w:beforeLines="50" w:after="180" w:afterLines="50"/>
        <w:ind w:firstLine="420" w:firstLineChars="200"/>
        <w:contextualSpacing/>
        <w:rPr>
          <w:color w:val="auto"/>
          <w:highlight w:val="none"/>
        </w:rPr>
      </w:pPr>
      <w:r>
        <w:rPr>
          <w:rFonts w:hint="eastAsia" w:ascii="宋体" w:hAnsi="宋体"/>
          <w:color w:val="auto"/>
          <w:highlight w:val="none"/>
        </w:rPr>
        <w:t>签约日期：</w:t>
      </w:r>
      <w:r>
        <w:rPr>
          <w:rFonts w:ascii="宋体" w:hAnsi="宋体"/>
          <w:color w:val="auto"/>
          <w:highlight w:val="none"/>
        </w:rPr>
        <w:t>2026</w:t>
      </w:r>
      <w:r>
        <w:rPr>
          <w:rFonts w:hint="eastAsia" w:ascii="宋体" w:hAnsi="宋体"/>
          <w:color w:val="auto"/>
          <w:highlight w:val="none"/>
        </w:rPr>
        <w:t xml:space="preserve">年 </w:t>
      </w:r>
      <w:r>
        <w:rPr>
          <w:rFonts w:ascii="宋体" w:hAnsi="宋体"/>
          <w:color w:val="auto"/>
          <w:highlight w:val="none"/>
        </w:rPr>
        <w:t xml:space="preserve"> </w:t>
      </w:r>
      <w:r>
        <w:rPr>
          <w:rFonts w:hint="eastAsia" w:ascii="宋体" w:hAnsi="宋体"/>
          <w:color w:val="auto"/>
          <w:highlight w:val="none"/>
        </w:rPr>
        <w:t>月</w:t>
      </w:r>
      <w:r>
        <w:rPr>
          <w:rFonts w:ascii="宋体" w:hAnsi="宋体" w:eastAsiaTheme="minorEastAsia"/>
          <w:color w:val="auto"/>
          <w:highlight w:val="none"/>
        </w:rPr>
        <w:t xml:space="preserve">  </w:t>
      </w:r>
      <w:r>
        <w:rPr>
          <w:rFonts w:hint="eastAsia" w:ascii="宋体" w:hAnsi="宋体"/>
          <w:color w:val="auto"/>
          <w:highlight w:val="none"/>
        </w:rPr>
        <w:t>日</w:t>
      </w:r>
      <w:r>
        <w:rPr>
          <w:color w:val="auto"/>
          <w:highlight w:val="none"/>
        </w:rPr>
        <w:tab/>
      </w:r>
      <w:r>
        <w:rPr>
          <w:color w:val="auto"/>
          <w:highlight w:val="none"/>
        </w:rPr>
        <w:t xml:space="preserve">          </w:t>
      </w:r>
      <w:r>
        <w:rPr>
          <w:rFonts w:hint="eastAsia" w:ascii="宋体" w:hAnsi="宋体"/>
          <w:color w:val="auto"/>
          <w:highlight w:val="none"/>
        </w:rPr>
        <w:t>签约日期：</w:t>
      </w:r>
      <w:r>
        <w:rPr>
          <w:rFonts w:ascii="宋体" w:hAnsi="宋体"/>
          <w:color w:val="auto"/>
          <w:highlight w:val="none"/>
        </w:rPr>
        <w:t>2026</w:t>
      </w:r>
      <w:r>
        <w:rPr>
          <w:rFonts w:hint="eastAsia" w:ascii="宋体" w:hAnsi="宋体"/>
          <w:color w:val="auto"/>
          <w:highlight w:val="none"/>
        </w:rPr>
        <w:t>年</w:t>
      </w:r>
      <w:r>
        <w:rPr>
          <w:rFonts w:hint="eastAsia" w:ascii="宋体" w:hAnsi="宋体" w:eastAsiaTheme="minorEastAsia"/>
          <w:color w:val="auto"/>
          <w:highlight w:val="none"/>
        </w:rPr>
        <w:t xml:space="preserve"> </w:t>
      </w:r>
      <w:r>
        <w:rPr>
          <w:rFonts w:ascii="宋体" w:hAnsi="宋体" w:eastAsiaTheme="minorEastAsia"/>
          <w:color w:val="auto"/>
          <w:highlight w:val="none"/>
        </w:rPr>
        <w:t xml:space="preserve"> </w:t>
      </w:r>
      <w:r>
        <w:rPr>
          <w:rFonts w:hint="eastAsia" w:ascii="宋体" w:hAnsi="宋体"/>
          <w:color w:val="auto"/>
          <w:highlight w:val="none"/>
        </w:rPr>
        <w:t>月</w:t>
      </w:r>
      <w:r>
        <w:rPr>
          <w:rFonts w:hint="eastAsia" w:ascii="宋体" w:hAnsi="宋体" w:eastAsiaTheme="minorEastAsia"/>
          <w:color w:val="auto"/>
          <w:highlight w:val="none"/>
        </w:rPr>
        <w:t xml:space="preserve"> </w:t>
      </w:r>
      <w:r>
        <w:rPr>
          <w:rFonts w:ascii="宋体" w:hAnsi="宋体" w:eastAsiaTheme="minorEastAsia"/>
          <w:color w:val="auto"/>
          <w:highlight w:val="none"/>
        </w:rPr>
        <w:t xml:space="preserve"> </w:t>
      </w:r>
      <w:r>
        <w:rPr>
          <w:rFonts w:hint="eastAsia" w:ascii="宋体" w:hAnsi="宋体"/>
          <w:color w:val="auto"/>
          <w:highlight w:val="none"/>
        </w:rPr>
        <w:t>日</w:t>
      </w:r>
    </w:p>
    <w:p w14:paraId="64499021">
      <w:pPr>
        <w:adjustRightInd/>
        <w:snapToGrid/>
        <w:spacing w:before="180" w:beforeLines="50" w:after="180" w:afterLines="50"/>
        <w:ind w:firstLine="420" w:firstLineChars="200"/>
        <w:contextualSpacing/>
        <w:rPr>
          <w:color w:val="auto"/>
          <w:highlight w:val="none"/>
        </w:rPr>
      </w:pPr>
      <w:bookmarkStart w:id="136" w:name="现场签证通知单"/>
      <w:bookmarkEnd w:id="136"/>
      <w:bookmarkStart w:id="137" w:name="设计变更通知单"/>
      <w:bookmarkEnd w:id="137"/>
    </w:p>
    <w:p w14:paraId="752B3F7E">
      <w:pPr>
        <w:pStyle w:val="4"/>
        <w:spacing w:before="0" w:after="0" w:line="240" w:lineRule="auto"/>
        <w:rPr>
          <w:color w:val="auto"/>
          <w:sz w:val="28"/>
          <w:szCs w:val="28"/>
          <w:highlight w:val="none"/>
        </w:rPr>
      </w:pPr>
      <w:bookmarkStart w:id="138" w:name="_Toc1086"/>
      <w:r>
        <w:rPr>
          <w:rFonts w:hint="eastAsia"/>
          <w:color w:val="auto"/>
          <w:sz w:val="28"/>
          <w:szCs w:val="28"/>
          <w:highlight w:val="none"/>
        </w:rPr>
        <w:t>第六部分附件－投标文件格式</w:t>
      </w:r>
      <w:bookmarkEnd w:id="138"/>
    </w:p>
    <w:p w14:paraId="172FA822">
      <w:pPr>
        <w:rPr>
          <w:color w:val="auto"/>
          <w:highlight w:val="none"/>
        </w:rPr>
      </w:pPr>
    </w:p>
    <w:p w14:paraId="1A51CE6F">
      <w:pPr>
        <w:pStyle w:val="6"/>
        <w:widowControl w:val="0"/>
        <w:overflowPunct w:val="0"/>
        <w:spacing w:line="240" w:lineRule="auto"/>
        <w:rPr>
          <w:rFonts w:ascii="宋体" w:hAnsi="宋体"/>
          <w:color w:val="auto"/>
          <w:sz w:val="21"/>
          <w:szCs w:val="21"/>
          <w:highlight w:val="none"/>
        </w:rPr>
      </w:pPr>
      <w:bookmarkStart w:id="139" w:name="_Toc7484"/>
      <w:r>
        <w:rPr>
          <w:rFonts w:hint="eastAsia" w:ascii="宋体" w:hAnsi="宋体"/>
          <w:color w:val="auto"/>
          <w:sz w:val="21"/>
          <w:szCs w:val="21"/>
          <w:highlight w:val="none"/>
        </w:rPr>
        <w:t>投标文件目录</w:t>
      </w:r>
      <w:bookmarkEnd w:id="139"/>
    </w:p>
    <w:p w14:paraId="4F694700">
      <w:pPr>
        <w:jc w:val="center"/>
        <w:rPr>
          <w:rFonts w:ascii="黑体" w:eastAsia="黑体"/>
          <w:color w:val="auto"/>
          <w:sz w:val="32"/>
          <w:szCs w:val="32"/>
          <w:highlight w:val="none"/>
        </w:rPr>
      </w:pPr>
    </w:p>
    <w:p w14:paraId="14D59A34">
      <w:pPr>
        <w:jc w:val="center"/>
        <w:rPr>
          <w:rFonts w:ascii="黑体" w:eastAsia="黑体"/>
          <w:color w:val="auto"/>
          <w:sz w:val="32"/>
          <w:szCs w:val="32"/>
          <w:highlight w:val="none"/>
        </w:rPr>
      </w:pPr>
      <w:r>
        <w:rPr>
          <w:rFonts w:hint="eastAsia" w:ascii="黑体" w:eastAsia="黑体"/>
          <w:color w:val="auto"/>
          <w:sz w:val="32"/>
          <w:szCs w:val="32"/>
          <w:highlight w:val="none"/>
        </w:rPr>
        <w:t>目录</w:t>
      </w:r>
    </w:p>
    <w:p w14:paraId="61897024">
      <w:pPr>
        <w:adjustRightInd/>
        <w:snapToGrid/>
        <w:spacing w:line="276" w:lineRule="auto"/>
        <w:rPr>
          <w:rFonts w:ascii="宋体" w:hAnsi="宋体"/>
          <w:color w:val="auto"/>
          <w:szCs w:val="21"/>
          <w:highlight w:val="none"/>
        </w:rPr>
      </w:pPr>
      <w:r>
        <w:rPr>
          <w:rFonts w:hint="eastAsia" w:ascii="宋体" w:hAnsi="宋体"/>
          <w:color w:val="auto"/>
          <w:szCs w:val="21"/>
          <w:highlight w:val="none"/>
        </w:rPr>
        <w:t>格式自理。</w:t>
      </w:r>
    </w:p>
    <w:p w14:paraId="709FF835">
      <w:pPr>
        <w:adjustRightInd/>
        <w:snapToGrid/>
        <w:spacing w:line="276" w:lineRule="auto"/>
        <w:rPr>
          <w:rFonts w:ascii="宋体" w:hAnsi="宋体"/>
          <w:color w:val="auto"/>
          <w:szCs w:val="21"/>
          <w:highlight w:val="none"/>
        </w:rPr>
      </w:pPr>
    </w:p>
    <w:p w14:paraId="4401EF02">
      <w:pPr>
        <w:adjustRightInd/>
        <w:snapToGrid/>
        <w:spacing w:line="276" w:lineRule="auto"/>
        <w:rPr>
          <w:rFonts w:ascii="宋体" w:hAnsi="宋体"/>
          <w:color w:val="auto"/>
          <w:szCs w:val="21"/>
          <w:highlight w:val="none"/>
        </w:rPr>
      </w:pPr>
    </w:p>
    <w:p w14:paraId="193AECFB">
      <w:pPr>
        <w:adjustRightInd/>
        <w:snapToGrid/>
        <w:spacing w:line="276" w:lineRule="auto"/>
        <w:rPr>
          <w:rFonts w:ascii="宋体" w:hAnsi="宋体"/>
          <w:color w:val="auto"/>
          <w:szCs w:val="21"/>
          <w:highlight w:val="none"/>
        </w:rPr>
      </w:pPr>
      <w:r>
        <w:rPr>
          <w:rFonts w:hint="eastAsia" w:ascii="宋体" w:hAnsi="宋体"/>
          <w:color w:val="auto"/>
          <w:szCs w:val="21"/>
          <w:highlight w:val="none"/>
        </w:rPr>
        <w:t>注：</w:t>
      </w:r>
    </w:p>
    <w:p w14:paraId="04A21714">
      <w:pPr>
        <w:adjustRightInd/>
        <w:snapToGrid/>
        <w:spacing w:line="276" w:lineRule="auto"/>
        <w:rPr>
          <w:rFonts w:ascii="宋体" w:hAnsi="宋体"/>
          <w:color w:val="auto"/>
          <w:szCs w:val="21"/>
          <w:highlight w:val="none"/>
        </w:rPr>
      </w:pPr>
      <w:r>
        <w:rPr>
          <w:rFonts w:hint="eastAsia" w:ascii="宋体" w:hAnsi="宋体"/>
          <w:color w:val="auto"/>
          <w:szCs w:val="21"/>
          <w:highlight w:val="none"/>
        </w:rPr>
        <w:t>1、投标人制作的投标文件应当具备目录。</w:t>
      </w:r>
      <w:r>
        <w:rPr>
          <w:rFonts w:ascii="宋体" w:hAnsi="宋体"/>
          <w:color w:val="auto"/>
          <w:szCs w:val="21"/>
          <w:highlight w:val="none"/>
        </w:rPr>
        <w:br w:type="page"/>
      </w:r>
    </w:p>
    <w:p w14:paraId="595C0F17">
      <w:pPr>
        <w:pStyle w:val="6"/>
        <w:widowControl w:val="0"/>
        <w:overflowPunct w:val="0"/>
        <w:spacing w:line="240" w:lineRule="auto"/>
        <w:rPr>
          <w:rFonts w:ascii="宋体" w:hAnsi="宋体"/>
          <w:color w:val="auto"/>
          <w:sz w:val="21"/>
          <w:szCs w:val="21"/>
          <w:highlight w:val="none"/>
        </w:rPr>
      </w:pPr>
      <w:bookmarkStart w:id="140" w:name="_Toc26500"/>
      <w:r>
        <w:rPr>
          <w:rFonts w:hint="eastAsia" w:ascii="宋体" w:hAnsi="宋体"/>
          <w:color w:val="auto"/>
          <w:sz w:val="21"/>
          <w:szCs w:val="21"/>
          <w:highlight w:val="none"/>
        </w:rPr>
        <w:t>附件1.评分标准索引表</w:t>
      </w:r>
      <w:bookmarkEnd w:id="140"/>
    </w:p>
    <w:p w14:paraId="3BBBC15E">
      <w:pPr>
        <w:adjustRightInd/>
        <w:snapToGrid/>
        <w:spacing w:line="276" w:lineRule="auto"/>
        <w:rPr>
          <w:rFonts w:ascii="宋体" w:hAnsi="宋体"/>
          <w:color w:val="auto"/>
          <w:szCs w:val="21"/>
          <w:highlight w:val="none"/>
        </w:rPr>
      </w:pPr>
    </w:p>
    <w:p w14:paraId="2CF60F16">
      <w:pPr>
        <w:jc w:val="center"/>
        <w:rPr>
          <w:rFonts w:ascii="黑体" w:eastAsia="黑体"/>
          <w:color w:val="auto"/>
          <w:sz w:val="32"/>
          <w:szCs w:val="32"/>
          <w:highlight w:val="none"/>
        </w:rPr>
      </w:pPr>
      <w:r>
        <w:rPr>
          <w:rFonts w:hint="eastAsia" w:ascii="黑体" w:eastAsia="黑体"/>
          <w:color w:val="auto"/>
          <w:sz w:val="32"/>
          <w:szCs w:val="32"/>
          <w:highlight w:val="none"/>
        </w:rPr>
        <w:t>评分标准索引表</w:t>
      </w:r>
    </w:p>
    <w:tbl>
      <w:tblPr>
        <w:tblStyle w:val="2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14:paraId="3DB09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704" w:type="dxa"/>
            <w:vAlign w:val="center"/>
          </w:tcPr>
          <w:p w14:paraId="76AD93F5">
            <w:pPr>
              <w:jc w:val="center"/>
              <w:rPr>
                <w:rFonts w:ascii="宋体" w:hAnsi="宋体" w:cs="宋体"/>
                <w:color w:val="auto"/>
                <w:highlight w:val="none"/>
              </w:rPr>
            </w:pPr>
            <w:r>
              <w:rPr>
                <w:rFonts w:hint="eastAsia" w:ascii="宋体" w:hAnsi="宋体" w:cs="宋体"/>
                <w:color w:val="auto"/>
                <w:highlight w:val="none"/>
              </w:rPr>
              <w:t>序号</w:t>
            </w:r>
          </w:p>
        </w:tc>
        <w:tc>
          <w:tcPr>
            <w:tcW w:w="1704" w:type="dxa"/>
            <w:vAlign w:val="center"/>
          </w:tcPr>
          <w:p w14:paraId="7C121D74">
            <w:pPr>
              <w:jc w:val="center"/>
              <w:rPr>
                <w:rFonts w:ascii="宋体" w:hAnsi="宋体" w:cs="宋体"/>
                <w:color w:val="auto"/>
                <w:highlight w:val="none"/>
              </w:rPr>
            </w:pPr>
            <w:r>
              <w:rPr>
                <w:rFonts w:hint="eastAsia" w:ascii="宋体" w:hAnsi="宋体" w:cs="宋体"/>
                <w:color w:val="auto"/>
                <w:highlight w:val="none"/>
              </w:rPr>
              <w:t>评审项目</w:t>
            </w:r>
          </w:p>
        </w:tc>
        <w:tc>
          <w:tcPr>
            <w:tcW w:w="1704" w:type="dxa"/>
            <w:vAlign w:val="center"/>
          </w:tcPr>
          <w:p w14:paraId="5E00EA4B">
            <w:pPr>
              <w:jc w:val="center"/>
              <w:rPr>
                <w:rFonts w:ascii="宋体" w:hAnsi="宋体" w:cs="宋体"/>
                <w:color w:val="auto"/>
                <w:highlight w:val="none"/>
              </w:rPr>
            </w:pPr>
            <w:r>
              <w:rPr>
                <w:rFonts w:hint="eastAsia" w:ascii="宋体" w:hAnsi="宋体" w:cs="宋体"/>
                <w:color w:val="auto"/>
                <w:highlight w:val="none"/>
              </w:rPr>
              <w:t>评审细则</w:t>
            </w:r>
          </w:p>
        </w:tc>
        <w:tc>
          <w:tcPr>
            <w:tcW w:w="1705" w:type="dxa"/>
            <w:vAlign w:val="center"/>
          </w:tcPr>
          <w:p w14:paraId="64292286">
            <w:pPr>
              <w:jc w:val="center"/>
              <w:rPr>
                <w:rFonts w:ascii="宋体" w:hAnsi="宋体" w:cs="宋体"/>
                <w:color w:val="auto"/>
                <w:highlight w:val="none"/>
              </w:rPr>
            </w:pPr>
            <w:r>
              <w:rPr>
                <w:rFonts w:hint="eastAsia" w:ascii="宋体" w:hAnsi="宋体" w:cs="宋体"/>
                <w:color w:val="auto"/>
                <w:highlight w:val="none"/>
              </w:rPr>
              <w:t>分值</w:t>
            </w:r>
          </w:p>
        </w:tc>
        <w:tc>
          <w:tcPr>
            <w:tcW w:w="1705" w:type="dxa"/>
            <w:vAlign w:val="center"/>
          </w:tcPr>
          <w:p w14:paraId="191E625F">
            <w:pPr>
              <w:jc w:val="center"/>
              <w:rPr>
                <w:rFonts w:ascii="宋体" w:hAnsi="宋体" w:cs="宋体"/>
                <w:color w:val="auto"/>
                <w:highlight w:val="none"/>
              </w:rPr>
            </w:pPr>
            <w:r>
              <w:rPr>
                <w:rFonts w:hint="eastAsia" w:ascii="宋体" w:hAnsi="宋体" w:cs="宋体"/>
                <w:color w:val="auto"/>
                <w:highlight w:val="none"/>
              </w:rPr>
              <w:t>页码范围</w:t>
            </w:r>
          </w:p>
        </w:tc>
      </w:tr>
      <w:tr w14:paraId="6FE3A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522" w:type="dxa"/>
            <w:gridSpan w:val="5"/>
            <w:vAlign w:val="center"/>
          </w:tcPr>
          <w:p w14:paraId="3B456294">
            <w:pPr>
              <w:rPr>
                <w:rFonts w:ascii="宋体" w:hAnsi="宋体" w:cs="宋体"/>
                <w:color w:val="auto"/>
                <w:highlight w:val="none"/>
              </w:rPr>
            </w:pPr>
            <w:r>
              <w:rPr>
                <w:rFonts w:hint="eastAsia" w:ascii="宋体" w:hAnsi="宋体" w:cs="宋体"/>
                <w:color w:val="auto"/>
                <w:highlight w:val="none"/>
              </w:rPr>
              <w:t>商务评审</w:t>
            </w:r>
          </w:p>
        </w:tc>
      </w:tr>
      <w:tr w14:paraId="3B311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0B1D4496">
            <w:pPr>
              <w:jc w:val="center"/>
              <w:rPr>
                <w:rFonts w:ascii="宋体" w:hAnsi="宋体" w:cs="宋体"/>
                <w:color w:val="auto"/>
                <w:highlight w:val="none"/>
              </w:rPr>
            </w:pPr>
          </w:p>
        </w:tc>
        <w:tc>
          <w:tcPr>
            <w:tcW w:w="1704" w:type="dxa"/>
            <w:vAlign w:val="center"/>
          </w:tcPr>
          <w:p w14:paraId="7CDCEEDA">
            <w:pPr>
              <w:jc w:val="center"/>
              <w:rPr>
                <w:rFonts w:ascii="宋体" w:hAnsi="宋体" w:cs="宋体"/>
                <w:color w:val="auto"/>
                <w:highlight w:val="none"/>
              </w:rPr>
            </w:pPr>
          </w:p>
        </w:tc>
        <w:tc>
          <w:tcPr>
            <w:tcW w:w="1704" w:type="dxa"/>
            <w:vAlign w:val="center"/>
          </w:tcPr>
          <w:p w14:paraId="42C42286">
            <w:pPr>
              <w:jc w:val="center"/>
              <w:rPr>
                <w:rFonts w:ascii="宋体" w:hAnsi="宋体" w:cs="宋体"/>
                <w:color w:val="auto"/>
                <w:highlight w:val="none"/>
              </w:rPr>
            </w:pPr>
          </w:p>
        </w:tc>
        <w:tc>
          <w:tcPr>
            <w:tcW w:w="1705" w:type="dxa"/>
            <w:vAlign w:val="center"/>
          </w:tcPr>
          <w:p w14:paraId="796D35EF">
            <w:pPr>
              <w:jc w:val="center"/>
              <w:rPr>
                <w:rFonts w:ascii="宋体" w:hAnsi="宋体" w:cs="宋体"/>
                <w:color w:val="auto"/>
                <w:highlight w:val="none"/>
              </w:rPr>
            </w:pPr>
          </w:p>
        </w:tc>
        <w:tc>
          <w:tcPr>
            <w:tcW w:w="1705" w:type="dxa"/>
            <w:vAlign w:val="center"/>
          </w:tcPr>
          <w:p w14:paraId="6DBB080F">
            <w:pPr>
              <w:jc w:val="center"/>
              <w:rPr>
                <w:rFonts w:ascii="宋体" w:hAnsi="宋体" w:cs="宋体"/>
                <w:color w:val="auto"/>
                <w:highlight w:val="none"/>
              </w:rPr>
            </w:pPr>
          </w:p>
        </w:tc>
      </w:tr>
      <w:tr w14:paraId="650A2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65AE9BBA">
            <w:pPr>
              <w:jc w:val="center"/>
              <w:rPr>
                <w:rFonts w:ascii="宋体" w:hAnsi="宋体" w:cs="宋体"/>
                <w:color w:val="auto"/>
                <w:highlight w:val="none"/>
              </w:rPr>
            </w:pPr>
          </w:p>
        </w:tc>
        <w:tc>
          <w:tcPr>
            <w:tcW w:w="1704" w:type="dxa"/>
            <w:vAlign w:val="center"/>
          </w:tcPr>
          <w:p w14:paraId="7699166B">
            <w:pPr>
              <w:jc w:val="center"/>
              <w:rPr>
                <w:rFonts w:ascii="宋体" w:hAnsi="宋体" w:cs="宋体"/>
                <w:color w:val="auto"/>
                <w:highlight w:val="none"/>
              </w:rPr>
            </w:pPr>
          </w:p>
        </w:tc>
        <w:tc>
          <w:tcPr>
            <w:tcW w:w="1704" w:type="dxa"/>
            <w:vAlign w:val="center"/>
          </w:tcPr>
          <w:p w14:paraId="69FDFDA1">
            <w:pPr>
              <w:jc w:val="center"/>
              <w:rPr>
                <w:rFonts w:ascii="宋体" w:hAnsi="宋体" w:cs="宋体"/>
                <w:color w:val="auto"/>
                <w:highlight w:val="none"/>
              </w:rPr>
            </w:pPr>
          </w:p>
        </w:tc>
        <w:tc>
          <w:tcPr>
            <w:tcW w:w="1705" w:type="dxa"/>
            <w:vAlign w:val="center"/>
          </w:tcPr>
          <w:p w14:paraId="4FF805F2">
            <w:pPr>
              <w:jc w:val="center"/>
              <w:rPr>
                <w:rFonts w:ascii="宋体" w:hAnsi="宋体" w:cs="宋体"/>
                <w:color w:val="auto"/>
                <w:highlight w:val="none"/>
              </w:rPr>
            </w:pPr>
          </w:p>
        </w:tc>
        <w:tc>
          <w:tcPr>
            <w:tcW w:w="1705" w:type="dxa"/>
            <w:vAlign w:val="center"/>
          </w:tcPr>
          <w:p w14:paraId="7908E370">
            <w:pPr>
              <w:jc w:val="center"/>
              <w:rPr>
                <w:rFonts w:ascii="宋体" w:hAnsi="宋体" w:cs="宋体"/>
                <w:color w:val="auto"/>
                <w:highlight w:val="none"/>
              </w:rPr>
            </w:pPr>
          </w:p>
        </w:tc>
      </w:tr>
      <w:tr w14:paraId="55009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519309FE">
            <w:pPr>
              <w:jc w:val="center"/>
              <w:rPr>
                <w:rFonts w:ascii="宋体" w:hAnsi="宋体" w:cs="宋体"/>
                <w:color w:val="auto"/>
                <w:highlight w:val="none"/>
              </w:rPr>
            </w:pPr>
          </w:p>
        </w:tc>
        <w:tc>
          <w:tcPr>
            <w:tcW w:w="1704" w:type="dxa"/>
            <w:vAlign w:val="center"/>
          </w:tcPr>
          <w:p w14:paraId="10F33EA0">
            <w:pPr>
              <w:jc w:val="center"/>
              <w:rPr>
                <w:rFonts w:ascii="宋体" w:hAnsi="宋体" w:cs="宋体"/>
                <w:color w:val="auto"/>
                <w:highlight w:val="none"/>
              </w:rPr>
            </w:pPr>
          </w:p>
        </w:tc>
        <w:tc>
          <w:tcPr>
            <w:tcW w:w="1704" w:type="dxa"/>
            <w:vAlign w:val="center"/>
          </w:tcPr>
          <w:p w14:paraId="5EB6426F">
            <w:pPr>
              <w:jc w:val="center"/>
              <w:rPr>
                <w:rFonts w:ascii="宋体" w:hAnsi="宋体" w:cs="宋体"/>
                <w:color w:val="auto"/>
                <w:highlight w:val="none"/>
              </w:rPr>
            </w:pPr>
          </w:p>
        </w:tc>
        <w:tc>
          <w:tcPr>
            <w:tcW w:w="1705" w:type="dxa"/>
            <w:vAlign w:val="center"/>
          </w:tcPr>
          <w:p w14:paraId="111F9304">
            <w:pPr>
              <w:jc w:val="center"/>
              <w:rPr>
                <w:rFonts w:ascii="宋体" w:hAnsi="宋体" w:cs="宋体"/>
                <w:color w:val="auto"/>
                <w:highlight w:val="none"/>
              </w:rPr>
            </w:pPr>
          </w:p>
        </w:tc>
        <w:tc>
          <w:tcPr>
            <w:tcW w:w="1705" w:type="dxa"/>
            <w:vAlign w:val="center"/>
          </w:tcPr>
          <w:p w14:paraId="0357A925">
            <w:pPr>
              <w:jc w:val="center"/>
              <w:rPr>
                <w:rFonts w:ascii="宋体" w:hAnsi="宋体" w:cs="宋体"/>
                <w:color w:val="auto"/>
                <w:highlight w:val="none"/>
              </w:rPr>
            </w:pPr>
          </w:p>
        </w:tc>
      </w:tr>
      <w:tr w14:paraId="05B29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522" w:type="dxa"/>
            <w:gridSpan w:val="5"/>
            <w:vAlign w:val="center"/>
          </w:tcPr>
          <w:p w14:paraId="127DF87D">
            <w:pPr>
              <w:rPr>
                <w:rFonts w:ascii="宋体" w:hAnsi="宋体" w:cs="宋体"/>
                <w:color w:val="auto"/>
                <w:highlight w:val="none"/>
              </w:rPr>
            </w:pPr>
            <w:r>
              <w:rPr>
                <w:rFonts w:hint="eastAsia" w:ascii="宋体" w:hAnsi="宋体" w:cs="宋体"/>
                <w:color w:val="auto"/>
                <w:highlight w:val="none"/>
              </w:rPr>
              <w:t>技术评审</w:t>
            </w:r>
          </w:p>
        </w:tc>
      </w:tr>
      <w:tr w14:paraId="62DD7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2E99D0DE">
            <w:pPr>
              <w:jc w:val="center"/>
              <w:rPr>
                <w:rFonts w:ascii="宋体" w:hAnsi="宋体" w:cs="宋体"/>
                <w:color w:val="auto"/>
                <w:highlight w:val="none"/>
              </w:rPr>
            </w:pPr>
          </w:p>
        </w:tc>
        <w:tc>
          <w:tcPr>
            <w:tcW w:w="1704" w:type="dxa"/>
            <w:vAlign w:val="center"/>
          </w:tcPr>
          <w:p w14:paraId="5DEEADD0">
            <w:pPr>
              <w:jc w:val="center"/>
              <w:rPr>
                <w:rFonts w:ascii="宋体" w:hAnsi="宋体" w:cs="宋体"/>
                <w:color w:val="auto"/>
                <w:highlight w:val="none"/>
              </w:rPr>
            </w:pPr>
          </w:p>
        </w:tc>
        <w:tc>
          <w:tcPr>
            <w:tcW w:w="1704" w:type="dxa"/>
            <w:vAlign w:val="center"/>
          </w:tcPr>
          <w:p w14:paraId="288EE43F">
            <w:pPr>
              <w:jc w:val="center"/>
              <w:rPr>
                <w:rFonts w:ascii="宋体" w:hAnsi="宋体" w:cs="宋体"/>
                <w:color w:val="auto"/>
                <w:highlight w:val="none"/>
              </w:rPr>
            </w:pPr>
          </w:p>
        </w:tc>
        <w:tc>
          <w:tcPr>
            <w:tcW w:w="1705" w:type="dxa"/>
            <w:vAlign w:val="center"/>
          </w:tcPr>
          <w:p w14:paraId="0CD71D01">
            <w:pPr>
              <w:jc w:val="center"/>
              <w:rPr>
                <w:rFonts w:ascii="宋体" w:hAnsi="宋体" w:cs="宋体"/>
                <w:color w:val="auto"/>
                <w:highlight w:val="none"/>
              </w:rPr>
            </w:pPr>
          </w:p>
        </w:tc>
        <w:tc>
          <w:tcPr>
            <w:tcW w:w="1705" w:type="dxa"/>
            <w:vAlign w:val="center"/>
          </w:tcPr>
          <w:p w14:paraId="33807A38">
            <w:pPr>
              <w:jc w:val="center"/>
              <w:rPr>
                <w:rFonts w:ascii="宋体" w:hAnsi="宋体" w:cs="宋体"/>
                <w:color w:val="auto"/>
                <w:highlight w:val="none"/>
              </w:rPr>
            </w:pPr>
          </w:p>
        </w:tc>
      </w:tr>
      <w:tr w14:paraId="07936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65D4F091">
            <w:pPr>
              <w:jc w:val="center"/>
              <w:rPr>
                <w:rFonts w:ascii="宋体" w:hAnsi="宋体" w:cs="宋体"/>
                <w:color w:val="auto"/>
                <w:highlight w:val="none"/>
              </w:rPr>
            </w:pPr>
          </w:p>
        </w:tc>
        <w:tc>
          <w:tcPr>
            <w:tcW w:w="1704" w:type="dxa"/>
            <w:vAlign w:val="center"/>
          </w:tcPr>
          <w:p w14:paraId="351DE110">
            <w:pPr>
              <w:jc w:val="center"/>
              <w:rPr>
                <w:rFonts w:ascii="宋体" w:hAnsi="宋体" w:cs="宋体"/>
                <w:color w:val="auto"/>
                <w:highlight w:val="none"/>
              </w:rPr>
            </w:pPr>
          </w:p>
        </w:tc>
        <w:tc>
          <w:tcPr>
            <w:tcW w:w="1704" w:type="dxa"/>
            <w:vAlign w:val="center"/>
          </w:tcPr>
          <w:p w14:paraId="564FFC5A">
            <w:pPr>
              <w:jc w:val="center"/>
              <w:rPr>
                <w:rFonts w:ascii="宋体" w:hAnsi="宋体" w:cs="宋体"/>
                <w:color w:val="auto"/>
                <w:highlight w:val="none"/>
              </w:rPr>
            </w:pPr>
          </w:p>
        </w:tc>
        <w:tc>
          <w:tcPr>
            <w:tcW w:w="1705" w:type="dxa"/>
            <w:vAlign w:val="center"/>
          </w:tcPr>
          <w:p w14:paraId="5590E4DB">
            <w:pPr>
              <w:jc w:val="center"/>
              <w:rPr>
                <w:rFonts w:ascii="宋体" w:hAnsi="宋体" w:cs="宋体"/>
                <w:color w:val="auto"/>
                <w:highlight w:val="none"/>
              </w:rPr>
            </w:pPr>
          </w:p>
        </w:tc>
        <w:tc>
          <w:tcPr>
            <w:tcW w:w="1705" w:type="dxa"/>
            <w:vAlign w:val="center"/>
          </w:tcPr>
          <w:p w14:paraId="32A88F6F">
            <w:pPr>
              <w:jc w:val="center"/>
              <w:rPr>
                <w:rFonts w:ascii="宋体" w:hAnsi="宋体" w:cs="宋体"/>
                <w:color w:val="auto"/>
                <w:highlight w:val="none"/>
              </w:rPr>
            </w:pPr>
          </w:p>
        </w:tc>
      </w:tr>
      <w:tr w14:paraId="4C9FE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3C256690">
            <w:pPr>
              <w:jc w:val="center"/>
              <w:rPr>
                <w:rFonts w:ascii="宋体" w:hAnsi="宋体" w:cs="宋体"/>
                <w:color w:val="auto"/>
                <w:highlight w:val="none"/>
              </w:rPr>
            </w:pPr>
          </w:p>
        </w:tc>
        <w:tc>
          <w:tcPr>
            <w:tcW w:w="1704" w:type="dxa"/>
            <w:vAlign w:val="center"/>
          </w:tcPr>
          <w:p w14:paraId="01DC73FD">
            <w:pPr>
              <w:jc w:val="center"/>
              <w:rPr>
                <w:rFonts w:ascii="宋体" w:hAnsi="宋体" w:cs="宋体"/>
                <w:color w:val="auto"/>
                <w:highlight w:val="none"/>
              </w:rPr>
            </w:pPr>
          </w:p>
        </w:tc>
        <w:tc>
          <w:tcPr>
            <w:tcW w:w="1704" w:type="dxa"/>
            <w:vAlign w:val="center"/>
          </w:tcPr>
          <w:p w14:paraId="015A63F1">
            <w:pPr>
              <w:jc w:val="center"/>
              <w:rPr>
                <w:rFonts w:ascii="宋体" w:hAnsi="宋体" w:cs="宋体"/>
                <w:color w:val="auto"/>
                <w:highlight w:val="none"/>
              </w:rPr>
            </w:pPr>
          </w:p>
        </w:tc>
        <w:tc>
          <w:tcPr>
            <w:tcW w:w="1705" w:type="dxa"/>
            <w:vAlign w:val="center"/>
          </w:tcPr>
          <w:p w14:paraId="03B8BC6B">
            <w:pPr>
              <w:jc w:val="center"/>
              <w:rPr>
                <w:rFonts w:ascii="宋体" w:hAnsi="宋体" w:cs="宋体"/>
                <w:color w:val="auto"/>
                <w:highlight w:val="none"/>
              </w:rPr>
            </w:pPr>
          </w:p>
        </w:tc>
        <w:tc>
          <w:tcPr>
            <w:tcW w:w="1705" w:type="dxa"/>
            <w:vAlign w:val="center"/>
          </w:tcPr>
          <w:p w14:paraId="61211141">
            <w:pPr>
              <w:jc w:val="center"/>
              <w:rPr>
                <w:rFonts w:ascii="宋体" w:hAnsi="宋体" w:cs="宋体"/>
                <w:color w:val="auto"/>
                <w:highlight w:val="none"/>
              </w:rPr>
            </w:pPr>
          </w:p>
        </w:tc>
      </w:tr>
    </w:tbl>
    <w:p w14:paraId="2D7293FD">
      <w:pPr>
        <w:rPr>
          <w:rFonts w:ascii="宋体" w:hAnsi="宋体"/>
          <w:color w:val="auto"/>
          <w:szCs w:val="21"/>
          <w:highlight w:val="none"/>
        </w:rPr>
      </w:pPr>
    </w:p>
    <w:p w14:paraId="1FA410D4">
      <w:pPr>
        <w:rPr>
          <w:rFonts w:ascii="宋体" w:hAnsi="宋体"/>
          <w:color w:val="auto"/>
          <w:szCs w:val="21"/>
          <w:highlight w:val="none"/>
        </w:rPr>
      </w:pPr>
      <w:r>
        <w:rPr>
          <w:rFonts w:hint="eastAsia" w:ascii="宋体" w:hAnsi="宋体"/>
          <w:color w:val="auto"/>
          <w:szCs w:val="21"/>
          <w:highlight w:val="none"/>
        </w:rPr>
        <w:t>注：</w:t>
      </w:r>
    </w:p>
    <w:p w14:paraId="7426462A">
      <w:pPr>
        <w:numPr>
          <w:ilvl w:val="0"/>
          <w:numId w:val="8"/>
        </w:numPr>
        <w:rPr>
          <w:rFonts w:ascii="宋体" w:hAnsi="宋体"/>
          <w:color w:val="auto"/>
          <w:szCs w:val="21"/>
          <w:highlight w:val="none"/>
        </w:rPr>
      </w:pPr>
      <w:r>
        <w:rPr>
          <w:rFonts w:hint="eastAsia" w:ascii="宋体" w:hAnsi="宋体"/>
          <w:color w:val="auto"/>
          <w:szCs w:val="21"/>
          <w:highlight w:val="none"/>
        </w:rPr>
        <w:t>该表格为参考格式，投标人可按实际情况自行制订评分标准索引表。</w:t>
      </w:r>
    </w:p>
    <w:p w14:paraId="7B5EBF73">
      <w:pPr>
        <w:pStyle w:val="2"/>
        <w:spacing w:before="0"/>
        <w:ind w:left="0"/>
        <w:rPr>
          <w:color w:val="auto"/>
          <w:highlight w:val="none"/>
        </w:rPr>
      </w:pPr>
    </w:p>
    <w:p w14:paraId="7CE3AB44">
      <w:pPr>
        <w:adjustRightInd/>
        <w:snapToGrid/>
        <w:spacing w:line="276" w:lineRule="auto"/>
        <w:rPr>
          <w:rFonts w:ascii="宋体" w:hAnsi="宋体"/>
          <w:color w:val="auto"/>
          <w:szCs w:val="21"/>
          <w:highlight w:val="none"/>
        </w:rPr>
      </w:pPr>
    </w:p>
    <w:p w14:paraId="452E3FB9">
      <w:pPr>
        <w:adjustRightInd/>
        <w:snapToGrid/>
        <w:spacing w:line="276" w:lineRule="auto"/>
        <w:rPr>
          <w:rFonts w:ascii="宋体" w:hAnsi="宋体"/>
          <w:color w:val="auto"/>
          <w:szCs w:val="21"/>
          <w:highlight w:val="none"/>
        </w:rPr>
      </w:pPr>
    </w:p>
    <w:p w14:paraId="1A4F64F7">
      <w:pPr>
        <w:adjustRightInd/>
        <w:snapToGrid/>
        <w:spacing w:line="276" w:lineRule="auto"/>
        <w:rPr>
          <w:rFonts w:ascii="宋体" w:hAnsi="宋体"/>
          <w:color w:val="auto"/>
          <w:szCs w:val="21"/>
          <w:highlight w:val="none"/>
        </w:rPr>
      </w:pPr>
    </w:p>
    <w:p w14:paraId="72E11984">
      <w:pPr>
        <w:adjustRightInd/>
        <w:snapToGrid/>
        <w:spacing w:line="276" w:lineRule="auto"/>
        <w:rPr>
          <w:rFonts w:ascii="宋体" w:hAnsi="宋体"/>
          <w:color w:val="auto"/>
          <w:szCs w:val="21"/>
          <w:highlight w:val="none"/>
        </w:rPr>
      </w:pPr>
    </w:p>
    <w:p w14:paraId="409CC93A">
      <w:pPr>
        <w:adjustRightInd/>
        <w:snapToGrid/>
        <w:spacing w:line="276" w:lineRule="auto"/>
        <w:rPr>
          <w:rFonts w:ascii="宋体" w:hAnsi="宋体"/>
          <w:color w:val="auto"/>
          <w:szCs w:val="21"/>
          <w:highlight w:val="none"/>
        </w:rPr>
      </w:pPr>
    </w:p>
    <w:p w14:paraId="59E07BAD">
      <w:pPr>
        <w:adjustRightInd/>
        <w:snapToGrid/>
        <w:spacing w:line="276" w:lineRule="auto"/>
        <w:rPr>
          <w:rFonts w:ascii="宋体" w:hAnsi="宋体"/>
          <w:color w:val="auto"/>
          <w:szCs w:val="21"/>
          <w:highlight w:val="none"/>
        </w:rPr>
      </w:pPr>
      <w:r>
        <w:rPr>
          <w:rFonts w:ascii="宋体" w:hAnsi="宋体"/>
          <w:color w:val="auto"/>
          <w:szCs w:val="21"/>
          <w:highlight w:val="none"/>
        </w:rPr>
        <w:br w:type="page"/>
      </w:r>
    </w:p>
    <w:p w14:paraId="13F5923D">
      <w:pPr>
        <w:jc w:val="center"/>
        <w:rPr>
          <w:rFonts w:ascii="黑体" w:eastAsia="黑体"/>
          <w:color w:val="auto"/>
          <w:sz w:val="52"/>
          <w:szCs w:val="52"/>
          <w:highlight w:val="none"/>
        </w:rPr>
      </w:pPr>
      <w:bookmarkStart w:id="141" w:name="_Toc18450"/>
      <w:bookmarkStart w:id="142" w:name="_Toc30918"/>
      <w:bookmarkStart w:id="143" w:name="_Toc28154"/>
      <w:bookmarkStart w:id="144" w:name="_Toc20335"/>
      <w:bookmarkStart w:id="145" w:name="_Toc21746"/>
    </w:p>
    <w:p w14:paraId="4EF7E156">
      <w:pPr>
        <w:pStyle w:val="4"/>
        <w:spacing w:before="0" w:after="0" w:line="360" w:lineRule="auto"/>
        <w:jc w:val="center"/>
        <w:rPr>
          <w:color w:val="auto"/>
          <w:sz w:val="72"/>
          <w:szCs w:val="72"/>
          <w:highlight w:val="none"/>
        </w:rPr>
      </w:pPr>
      <w:bookmarkStart w:id="146" w:name="_Toc31441"/>
      <w:r>
        <w:rPr>
          <w:rFonts w:hint="eastAsia"/>
          <w:color w:val="auto"/>
          <w:sz w:val="72"/>
          <w:szCs w:val="72"/>
          <w:highlight w:val="none"/>
        </w:rPr>
        <w:t>价格文件</w:t>
      </w:r>
      <w:bookmarkEnd w:id="141"/>
      <w:bookmarkEnd w:id="142"/>
      <w:bookmarkEnd w:id="146"/>
      <w:bookmarkStart w:id="147" w:name="_Hlt10456397"/>
      <w:bookmarkEnd w:id="147"/>
      <w:bookmarkStart w:id="148" w:name="_Hlt10519799"/>
      <w:bookmarkEnd w:id="148"/>
    </w:p>
    <w:p w14:paraId="168C7C68">
      <w:pPr>
        <w:jc w:val="center"/>
        <w:rPr>
          <w:rFonts w:ascii="黑体" w:eastAsia="黑体"/>
          <w:color w:val="auto"/>
          <w:sz w:val="72"/>
          <w:szCs w:val="72"/>
          <w:highlight w:val="none"/>
        </w:rPr>
      </w:pPr>
      <w:r>
        <w:rPr>
          <w:rFonts w:hint="eastAsia" w:ascii="黑体" w:eastAsia="黑体"/>
          <w:color w:val="auto"/>
          <w:sz w:val="72"/>
          <w:szCs w:val="72"/>
          <w:highlight w:val="none"/>
        </w:rPr>
        <w:t>（单独装订成册）</w:t>
      </w:r>
      <w:bookmarkEnd w:id="143"/>
      <w:bookmarkEnd w:id="144"/>
      <w:bookmarkEnd w:id="145"/>
    </w:p>
    <w:p w14:paraId="268D654B">
      <w:pPr>
        <w:rPr>
          <w:color w:val="auto"/>
          <w:highlight w:val="none"/>
        </w:rPr>
      </w:pPr>
    </w:p>
    <w:p w14:paraId="1973BAFA">
      <w:pPr>
        <w:pStyle w:val="2"/>
        <w:rPr>
          <w:color w:val="auto"/>
          <w:highlight w:val="none"/>
        </w:rPr>
      </w:pPr>
    </w:p>
    <w:p w14:paraId="07D8BC4D">
      <w:pPr>
        <w:pStyle w:val="27"/>
        <w:spacing w:before="0" w:after="0"/>
        <w:ind w:left="0" w:firstLine="240"/>
        <w:rPr>
          <w:color w:val="auto"/>
          <w:highlight w:val="none"/>
        </w:rPr>
      </w:pPr>
    </w:p>
    <w:p w14:paraId="20BC8149">
      <w:pPr>
        <w:rPr>
          <w:rFonts w:ascii="宋体" w:hAnsi="宋体" w:cs="宋体"/>
          <w:b/>
          <w:color w:val="auto"/>
          <w:sz w:val="32"/>
          <w:szCs w:val="32"/>
          <w:highlight w:val="none"/>
        </w:rPr>
      </w:pPr>
      <w:r>
        <w:rPr>
          <w:rFonts w:hint="eastAsia" w:ascii="宋体" w:hAnsi="宋体" w:cs="宋体"/>
          <w:b/>
          <w:color w:val="auto"/>
          <w:sz w:val="32"/>
          <w:szCs w:val="32"/>
          <w:highlight w:val="none"/>
        </w:rPr>
        <w:t>项目名称：</w:t>
      </w:r>
    </w:p>
    <w:p w14:paraId="7AB8808B">
      <w:pPr>
        <w:rPr>
          <w:rFonts w:ascii="宋体" w:hAnsi="宋体" w:cs="宋体"/>
          <w:b/>
          <w:color w:val="auto"/>
          <w:sz w:val="32"/>
          <w:szCs w:val="32"/>
          <w:highlight w:val="none"/>
        </w:rPr>
      </w:pPr>
      <w:r>
        <w:rPr>
          <w:rFonts w:hint="eastAsia" w:ascii="宋体" w:hAnsi="宋体" w:cs="宋体"/>
          <w:b/>
          <w:color w:val="auto"/>
          <w:sz w:val="32"/>
          <w:szCs w:val="32"/>
          <w:highlight w:val="none"/>
        </w:rPr>
        <w:t>项目编号：</w:t>
      </w:r>
    </w:p>
    <w:p w14:paraId="13284916">
      <w:pPr>
        <w:rPr>
          <w:rFonts w:ascii="宋体" w:hAnsi="宋体" w:cs="宋体"/>
          <w:b/>
          <w:color w:val="auto"/>
          <w:sz w:val="32"/>
          <w:szCs w:val="32"/>
          <w:highlight w:val="none"/>
        </w:rPr>
      </w:pPr>
      <w:r>
        <w:rPr>
          <w:rFonts w:hint="eastAsia" w:ascii="宋体" w:hAnsi="宋体" w:cs="宋体"/>
          <w:b/>
          <w:color w:val="auto"/>
          <w:sz w:val="32"/>
          <w:szCs w:val="32"/>
          <w:highlight w:val="none"/>
        </w:rPr>
        <w:t>包组号（如有）：</w:t>
      </w:r>
    </w:p>
    <w:p w14:paraId="0B889CC0">
      <w:pPr>
        <w:rPr>
          <w:rFonts w:ascii="宋体" w:hAnsi="宋体" w:cs="宋体"/>
          <w:b/>
          <w:color w:val="auto"/>
          <w:sz w:val="32"/>
          <w:szCs w:val="32"/>
          <w:highlight w:val="none"/>
        </w:rPr>
      </w:pPr>
      <w:r>
        <w:rPr>
          <w:rFonts w:hint="eastAsia" w:ascii="宋体" w:hAnsi="宋体" w:cs="宋体"/>
          <w:b/>
          <w:color w:val="auto"/>
          <w:sz w:val="32"/>
          <w:szCs w:val="32"/>
          <w:highlight w:val="none"/>
        </w:rPr>
        <w:t>投标人名称：</w:t>
      </w:r>
    </w:p>
    <w:p w14:paraId="12F2175E">
      <w:pPr>
        <w:rPr>
          <w:rFonts w:ascii="宋体" w:hAnsi="宋体" w:cs="宋体"/>
          <w:b/>
          <w:color w:val="auto"/>
          <w:spacing w:val="250"/>
          <w:sz w:val="32"/>
          <w:szCs w:val="32"/>
          <w:highlight w:val="none"/>
        </w:rPr>
      </w:pPr>
      <w:r>
        <w:rPr>
          <w:rFonts w:hint="eastAsia" w:ascii="宋体" w:hAnsi="宋体" w:cs="宋体"/>
          <w:b/>
          <w:color w:val="auto"/>
          <w:sz w:val="32"/>
          <w:szCs w:val="32"/>
          <w:highlight w:val="none"/>
        </w:rPr>
        <w:t>日期</w:t>
      </w:r>
      <w:r>
        <w:rPr>
          <w:rFonts w:hint="eastAsia" w:ascii="宋体" w:hAnsi="宋体" w:cs="宋体"/>
          <w:b/>
          <w:color w:val="auto"/>
          <w:spacing w:val="640"/>
          <w:kern w:val="0"/>
          <w:sz w:val="32"/>
          <w:szCs w:val="32"/>
          <w:highlight w:val="none"/>
          <w:fitText w:val="1600" w:id="2"/>
        </w:rPr>
        <w:t>：</w:t>
      </w:r>
    </w:p>
    <w:p w14:paraId="6C772BAA">
      <w:pPr>
        <w:rPr>
          <w:color w:val="auto"/>
          <w:highlight w:val="none"/>
        </w:rPr>
      </w:pPr>
    </w:p>
    <w:p w14:paraId="32D313A4">
      <w:pPr>
        <w:pStyle w:val="2"/>
        <w:rPr>
          <w:color w:val="auto"/>
          <w:spacing w:val="560"/>
          <w:highlight w:val="none"/>
        </w:rPr>
      </w:pPr>
    </w:p>
    <w:p w14:paraId="66A55038">
      <w:pPr>
        <w:pStyle w:val="27"/>
        <w:ind w:firstLine="1360"/>
        <w:rPr>
          <w:color w:val="auto"/>
          <w:spacing w:val="560"/>
          <w:highlight w:val="none"/>
        </w:rPr>
      </w:pPr>
    </w:p>
    <w:p w14:paraId="6F0365C8">
      <w:pPr>
        <w:pStyle w:val="22"/>
        <w:rPr>
          <w:color w:val="auto"/>
          <w:highlight w:val="none"/>
        </w:rPr>
      </w:pPr>
    </w:p>
    <w:p w14:paraId="7064AA01">
      <w:pPr>
        <w:rPr>
          <w:color w:val="auto"/>
          <w:highlight w:val="none"/>
        </w:rPr>
      </w:pPr>
    </w:p>
    <w:p w14:paraId="60DAEE69">
      <w:pPr>
        <w:pStyle w:val="2"/>
        <w:rPr>
          <w:color w:val="auto"/>
          <w:spacing w:val="140"/>
          <w:highlight w:val="none"/>
        </w:rPr>
      </w:pPr>
    </w:p>
    <w:p w14:paraId="49F90A56">
      <w:pPr>
        <w:pStyle w:val="27"/>
        <w:ind w:firstLine="520"/>
        <w:rPr>
          <w:color w:val="auto"/>
          <w:spacing w:val="140"/>
          <w:highlight w:val="none"/>
        </w:rPr>
      </w:pPr>
    </w:p>
    <w:p w14:paraId="720E5710">
      <w:pPr>
        <w:pStyle w:val="22"/>
        <w:rPr>
          <w:color w:val="auto"/>
          <w:spacing w:val="140"/>
          <w:highlight w:val="none"/>
        </w:rPr>
      </w:pPr>
    </w:p>
    <w:p w14:paraId="2B2EE824">
      <w:pPr>
        <w:pStyle w:val="22"/>
        <w:ind w:left="0"/>
        <w:rPr>
          <w:color w:val="auto"/>
          <w:spacing w:val="140"/>
          <w:highlight w:val="none"/>
        </w:rPr>
      </w:pPr>
    </w:p>
    <w:p w14:paraId="418C7323">
      <w:pPr>
        <w:rPr>
          <w:rFonts w:ascii="宋体" w:hAnsi="宋体"/>
          <w:color w:val="auto"/>
          <w:szCs w:val="21"/>
          <w:highlight w:val="none"/>
        </w:rPr>
      </w:pPr>
      <w:r>
        <w:rPr>
          <w:rFonts w:hint="eastAsia" w:ascii="宋体" w:hAnsi="宋体"/>
          <w:color w:val="auto"/>
          <w:spacing w:val="140"/>
          <w:szCs w:val="21"/>
          <w:highlight w:val="none"/>
          <w:fitText w:val="1600" w:id="3"/>
        </w:rPr>
        <w:br w:type="page"/>
      </w:r>
    </w:p>
    <w:p w14:paraId="4429D92F">
      <w:pPr>
        <w:pStyle w:val="6"/>
        <w:widowControl w:val="0"/>
        <w:overflowPunct w:val="0"/>
        <w:spacing w:line="240" w:lineRule="auto"/>
        <w:rPr>
          <w:rFonts w:ascii="宋体" w:hAnsi="宋体"/>
          <w:color w:val="auto"/>
          <w:sz w:val="21"/>
          <w:szCs w:val="21"/>
          <w:highlight w:val="none"/>
        </w:rPr>
      </w:pPr>
      <w:bookmarkStart w:id="149" w:name="_Toc5291"/>
      <w:r>
        <w:rPr>
          <w:rFonts w:hint="eastAsia" w:ascii="宋体" w:hAnsi="宋体"/>
          <w:color w:val="auto"/>
          <w:sz w:val="21"/>
          <w:szCs w:val="21"/>
          <w:highlight w:val="none"/>
        </w:rPr>
        <w:t>附件2.开标一览表格式</w:t>
      </w:r>
      <w:bookmarkEnd w:id="149"/>
    </w:p>
    <w:p w14:paraId="147DC741">
      <w:pPr>
        <w:jc w:val="center"/>
        <w:rPr>
          <w:rFonts w:ascii="黑体" w:eastAsia="黑体"/>
          <w:color w:val="auto"/>
          <w:sz w:val="32"/>
          <w:szCs w:val="32"/>
          <w:highlight w:val="none"/>
        </w:rPr>
      </w:pPr>
      <w:r>
        <w:rPr>
          <w:rFonts w:hint="eastAsia" w:ascii="黑体" w:eastAsia="黑体"/>
          <w:color w:val="auto"/>
          <w:sz w:val="32"/>
          <w:szCs w:val="32"/>
          <w:highlight w:val="none"/>
        </w:rPr>
        <w:t>开标一览表</w:t>
      </w:r>
    </w:p>
    <w:p w14:paraId="3851C0A9">
      <w:pPr>
        <w:rPr>
          <w:color w:val="auto"/>
          <w:highlight w:val="none"/>
        </w:rPr>
      </w:pPr>
    </w:p>
    <w:p w14:paraId="3358E824">
      <w:pPr>
        <w:rPr>
          <w:rFonts w:ascii="宋体" w:hAnsi="宋体"/>
          <w:color w:val="auto"/>
          <w:szCs w:val="21"/>
          <w:highlight w:val="none"/>
        </w:rPr>
      </w:pPr>
      <w:r>
        <w:rPr>
          <w:rFonts w:hint="eastAsia" w:ascii="宋体" w:hAnsi="宋体"/>
          <w:color w:val="auto"/>
          <w:szCs w:val="21"/>
          <w:highlight w:val="none"/>
        </w:rPr>
        <w:t>投标人名称：</w:t>
      </w:r>
    </w:p>
    <w:p w14:paraId="74CE7143">
      <w:pPr>
        <w:rPr>
          <w:color w:val="auto"/>
          <w:highlight w:val="none"/>
        </w:rPr>
      </w:pPr>
      <w:r>
        <w:rPr>
          <w:rFonts w:hint="eastAsia" w:ascii="宋体" w:hAnsi="宋体"/>
          <w:color w:val="auto"/>
          <w:szCs w:val="21"/>
          <w:highlight w:val="none"/>
        </w:rPr>
        <w:t>采购项目编号：</w:t>
      </w:r>
    </w:p>
    <w:tbl>
      <w:tblPr>
        <w:tblStyle w:val="28"/>
        <w:tblW w:w="8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9"/>
        <w:gridCol w:w="3022"/>
        <w:gridCol w:w="1465"/>
        <w:gridCol w:w="1012"/>
      </w:tblGrid>
      <w:tr w14:paraId="52383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2879" w:type="dxa"/>
            <w:vAlign w:val="center"/>
          </w:tcPr>
          <w:p w14:paraId="2EDBFC6B">
            <w:pPr>
              <w:spacing w:before="180" w:beforeLines="50" w:after="180" w:afterLines="50" w:line="360" w:lineRule="exact"/>
              <w:jc w:val="center"/>
              <w:rPr>
                <w:rFonts w:ascii="宋体" w:hAnsi="宋体" w:cs="宋体"/>
                <w:color w:val="auto"/>
                <w:szCs w:val="21"/>
                <w:highlight w:val="none"/>
              </w:rPr>
            </w:pPr>
            <w:r>
              <w:rPr>
                <w:rFonts w:hint="eastAsia" w:ascii="宋体" w:hAnsi="宋体" w:cs="宋体"/>
                <w:b/>
                <w:color w:val="auto"/>
                <w:szCs w:val="21"/>
                <w:highlight w:val="none"/>
              </w:rPr>
              <w:t>项目名称</w:t>
            </w:r>
          </w:p>
        </w:tc>
        <w:tc>
          <w:tcPr>
            <w:tcW w:w="3022" w:type="dxa"/>
            <w:vAlign w:val="center"/>
          </w:tcPr>
          <w:p w14:paraId="486F700F">
            <w:pPr>
              <w:spacing w:before="180" w:beforeLines="50" w:after="180" w:afterLines="50" w:line="360" w:lineRule="exact"/>
              <w:jc w:val="center"/>
              <w:rPr>
                <w:rFonts w:ascii="宋体" w:hAnsi="宋体" w:cs="宋体"/>
                <w:b/>
                <w:color w:val="auto"/>
                <w:szCs w:val="21"/>
                <w:highlight w:val="none"/>
              </w:rPr>
            </w:pPr>
            <w:r>
              <w:rPr>
                <w:rFonts w:hint="eastAsia" w:ascii="宋体" w:hAnsi="宋体" w:cs="宋体"/>
                <w:b/>
                <w:color w:val="auto"/>
                <w:szCs w:val="21"/>
                <w:highlight w:val="none"/>
              </w:rPr>
              <w:t>投标总价</w:t>
            </w:r>
          </w:p>
        </w:tc>
        <w:tc>
          <w:tcPr>
            <w:tcW w:w="1465" w:type="dxa"/>
            <w:vAlign w:val="center"/>
          </w:tcPr>
          <w:p w14:paraId="762ACB75">
            <w:pPr>
              <w:spacing w:before="180" w:beforeLines="50" w:after="180" w:afterLines="50" w:line="240" w:lineRule="exact"/>
              <w:jc w:val="center"/>
              <w:rPr>
                <w:rFonts w:ascii="宋体" w:hAnsi="宋体" w:cs="宋体"/>
                <w:color w:val="auto"/>
                <w:szCs w:val="21"/>
                <w:highlight w:val="none"/>
              </w:rPr>
            </w:pPr>
            <w:r>
              <w:rPr>
                <w:rFonts w:hint="eastAsia" w:ascii="宋体" w:hAnsi="宋体" w:cs="宋体"/>
                <w:b/>
                <w:color w:val="auto"/>
                <w:szCs w:val="21"/>
                <w:highlight w:val="none"/>
              </w:rPr>
              <w:t>服务期</w:t>
            </w:r>
          </w:p>
        </w:tc>
        <w:tc>
          <w:tcPr>
            <w:tcW w:w="1012" w:type="dxa"/>
            <w:vAlign w:val="center"/>
          </w:tcPr>
          <w:p w14:paraId="62CC49CD">
            <w:pPr>
              <w:spacing w:before="180" w:beforeLines="50" w:after="180" w:afterLines="50" w:line="240" w:lineRule="exact"/>
              <w:jc w:val="center"/>
              <w:rPr>
                <w:rFonts w:ascii="宋体" w:hAnsi="宋体" w:cs="宋体"/>
                <w:b/>
                <w:color w:val="auto"/>
                <w:szCs w:val="21"/>
                <w:highlight w:val="none"/>
              </w:rPr>
            </w:pPr>
            <w:r>
              <w:rPr>
                <w:rFonts w:hint="eastAsia" w:ascii="宋体" w:hAnsi="宋体" w:cs="宋体"/>
                <w:b/>
                <w:color w:val="auto"/>
                <w:szCs w:val="21"/>
                <w:highlight w:val="none"/>
              </w:rPr>
              <w:t>备注</w:t>
            </w:r>
          </w:p>
        </w:tc>
      </w:tr>
      <w:tr w14:paraId="07217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jc w:val="center"/>
        </w:trPr>
        <w:tc>
          <w:tcPr>
            <w:tcW w:w="2879" w:type="dxa"/>
            <w:vAlign w:val="center"/>
          </w:tcPr>
          <w:p w14:paraId="51EAEFCC">
            <w:pPr>
              <w:spacing w:before="180" w:beforeLines="50" w:after="180" w:afterLines="50" w:line="360" w:lineRule="exact"/>
              <w:jc w:val="center"/>
              <w:rPr>
                <w:rFonts w:ascii="宋体" w:hAnsi="宋体" w:cs="宋体"/>
                <w:color w:val="auto"/>
                <w:szCs w:val="21"/>
                <w:highlight w:val="none"/>
              </w:rPr>
            </w:pPr>
          </w:p>
        </w:tc>
        <w:tc>
          <w:tcPr>
            <w:tcW w:w="3022" w:type="dxa"/>
            <w:vAlign w:val="center"/>
          </w:tcPr>
          <w:p w14:paraId="3CFE39B4">
            <w:pPr>
              <w:overflowPunct w:val="0"/>
              <w:spacing w:line="460" w:lineRule="exact"/>
              <w:jc w:val="both"/>
              <w:rPr>
                <w:rFonts w:ascii="宋体" w:hAnsi="宋体" w:cs="宋体"/>
                <w:b/>
                <w:color w:val="auto"/>
                <w:szCs w:val="21"/>
                <w:highlight w:val="none"/>
                <w:u w:val="single"/>
              </w:rPr>
            </w:pPr>
            <w:r>
              <w:rPr>
                <w:rFonts w:hint="eastAsia" w:ascii="宋体" w:hAnsi="宋体" w:cs="宋体"/>
                <w:b/>
                <w:color w:val="auto"/>
                <w:szCs w:val="21"/>
                <w:highlight w:val="none"/>
              </w:rPr>
              <w:t>大写：</w:t>
            </w:r>
            <w:r>
              <w:rPr>
                <w:rFonts w:hint="eastAsia" w:ascii="宋体" w:hAnsi="宋体" w:cs="宋体"/>
                <w:b/>
                <w:color w:val="auto"/>
                <w:szCs w:val="21"/>
                <w:highlight w:val="none"/>
                <w:u w:val="single"/>
              </w:rPr>
              <w:t xml:space="preserve">                      </w:t>
            </w:r>
          </w:p>
          <w:p w14:paraId="7FF88B00">
            <w:pPr>
              <w:spacing w:before="180" w:beforeLines="50" w:after="180" w:afterLines="50" w:line="360" w:lineRule="exact"/>
              <w:jc w:val="both"/>
              <w:rPr>
                <w:rFonts w:ascii="宋体" w:hAnsi="宋体" w:cs="宋体"/>
                <w:b/>
                <w:color w:val="auto"/>
                <w:szCs w:val="21"/>
                <w:highlight w:val="none"/>
                <w:u w:val="single"/>
              </w:rPr>
            </w:pPr>
            <w:r>
              <w:rPr>
                <w:rFonts w:hint="eastAsia" w:ascii="宋体" w:hAnsi="宋体" w:cs="宋体"/>
                <w:b/>
                <w:color w:val="auto"/>
                <w:szCs w:val="21"/>
                <w:highlight w:val="none"/>
              </w:rPr>
              <w:t>小写：</w:t>
            </w:r>
            <w:r>
              <w:rPr>
                <w:rFonts w:hint="eastAsia" w:ascii="宋体" w:hAnsi="宋体" w:cs="宋体"/>
                <w:b/>
                <w:color w:val="auto"/>
                <w:szCs w:val="21"/>
                <w:highlight w:val="none"/>
                <w:u w:val="single"/>
              </w:rPr>
              <w:t xml:space="preserve">                       </w:t>
            </w:r>
          </w:p>
        </w:tc>
        <w:tc>
          <w:tcPr>
            <w:tcW w:w="1465" w:type="dxa"/>
            <w:vAlign w:val="center"/>
          </w:tcPr>
          <w:p w14:paraId="7CF96C51">
            <w:pPr>
              <w:spacing w:before="180" w:beforeLines="50" w:after="180" w:afterLines="50" w:line="360" w:lineRule="exact"/>
              <w:jc w:val="center"/>
              <w:rPr>
                <w:rFonts w:ascii="宋体" w:hAnsi="宋体" w:cs="宋体"/>
                <w:b/>
                <w:color w:val="auto"/>
                <w:szCs w:val="21"/>
                <w:highlight w:val="none"/>
              </w:rPr>
            </w:pPr>
            <w:r>
              <w:rPr>
                <w:rFonts w:hint="eastAsia" w:ascii="宋体" w:hAnsi="宋体" w:cs="宋体"/>
                <w:b/>
                <w:color w:val="auto"/>
                <w:szCs w:val="21"/>
                <w:highlight w:val="none"/>
              </w:rPr>
              <w:t>暂定8个月</w:t>
            </w:r>
          </w:p>
        </w:tc>
        <w:tc>
          <w:tcPr>
            <w:tcW w:w="1012" w:type="dxa"/>
            <w:vAlign w:val="center"/>
          </w:tcPr>
          <w:p w14:paraId="07BD603B">
            <w:pPr>
              <w:spacing w:before="180" w:beforeLines="50" w:after="180" w:afterLines="50" w:line="360" w:lineRule="exact"/>
              <w:jc w:val="center"/>
              <w:rPr>
                <w:rFonts w:ascii="宋体" w:hAnsi="宋体" w:cs="宋体"/>
                <w:b/>
                <w:color w:val="auto"/>
                <w:szCs w:val="21"/>
                <w:highlight w:val="none"/>
              </w:rPr>
            </w:pPr>
          </w:p>
        </w:tc>
      </w:tr>
    </w:tbl>
    <w:p w14:paraId="2973AE48">
      <w:pPr>
        <w:rPr>
          <w:rFonts w:ascii="宋体" w:hAnsi="宋体"/>
          <w:color w:val="auto"/>
          <w:szCs w:val="21"/>
          <w:highlight w:val="none"/>
        </w:rPr>
      </w:pPr>
    </w:p>
    <w:p w14:paraId="55F1CD42">
      <w:pPr>
        <w:kinsoku w:val="0"/>
        <w:autoSpaceDE w:val="0"/>
        <w:autoSpaceDN w:val="0"/>
        <w:jc w:val="both"/>
        <w:textAlignment w:val="baseline"/>
        <w:rPr>
          <w:color w:val="auto"/>
          <w:highlight w:val="none"/>
        </w:rPr>
      </w:pPr>
      <w:r>
        <w:rPr>
          <w:rFonts w:hint="eastAsia"/>
          <w:color w:val="auto"/>
          <w:highlight w:val="none"/>
        </w:rPr>
        <w:t>1、</w:t>
      </w:r>
      <w:r>
        <w:rPr>
          <w:rFonts w:hint="eastAsia" w:ascii="宋体" w:hAnsi="宋体" w:cs="宋体"/>
          <w:color w:val="auto"/>
          <w:szCs w:val="21"/>
          <w:highlight w:val="none"/>
        </w:rPr>
        <w:t>投标总价应包括本次采购所有服务内容的费用，包括但不限于服务人员的社保、公积金、伙食补助、商业保险、岗位工资等报酬及中标单位应承担的税费、管理服务费及相应的风险金等全部费用</w:t>
      </w:r>
      <w:r>
        <w:rPr>
          <w:rFonts w:hint="eastAsia"/>
          <w:color w:val="auto"/>
          <w:highlight w:val="none"/>
        </w:rPr>
        <w:t>，不得另加任何其他费用。投标总价栏须用文字和数字两种方式表示的投标总价。</w:t>
      </w:r>
    </w:p>
    <w:p w14:paraId="385C334B">
      <w:pPr>
        <w:kinsoku w:val="0"/>
        <w:autoSpaceDE w:val="0"/>
        <w:autoSpaceDN w:val="0"/>
        <w:jc w:val="both"/>
        <w:textAlignment w:val="baseline"/>
        <w:rPr>
          <w:color w:val="auto"/>
          <w:highlight w:val="none"/>
        </w:rPr>
      </w:pPr>
      <w:r>
        <w:rPr>
          <w:rFonts w:hint="eastAsia"/>
          <w:color w:val="auto"/>
          <w:highlight w:val="none"/>
        </w:rPr>
        <w:t>2、投标总价大小写不一致，以大写为准。</w:t>
      </w:r>
    </w:p>
    <w:p w14:paraId="4428A7AD">
      <w:pPr>
        <w:kinsoku w:val="0"/>
        <w:autoSpaceDE w:val="0"/>
        <w:autoSpaceDN w:val="0"/>
        <w:jc w:val="both"/>
        <w:textAlignment w:val="baseline"/>
        <w:rPr>
          <w:color w:val="auto"/>
          <w:highlight w:val="none"/>
        </w:rPr>
      </w:pPr>
      <w:r>
        <w:rPr>
          <w:rFonts w:hint="eastAsia"/>
          <w:color w:val="auto"/>
          <w:highlight w:val="none"/>
        </w:rPr>
        <w:t>3、投标总价必须准确唯一。</w:t>
      </w:r>
    </w:p>
    <w:p w14:paraId="66B5731C">
      <w:pPr>
        <w:ind w:firstLine="359" w:firstLineChars="171"/>
        <w:rPr>
          <w:rFonts w:ascii="宋体" w:hAnsi="宋体"/>
          <w:color w:val="auto"/>
          <w:szCs w:val="21"/>
          <w:highlight w:val="none"/>
        </w:rPr>
      </w:pPr>
    </w:p>
    <w:p w14:paraId="5A0DDC27">
      <w:pPr>
        <w:ind w:firstLine="359" w:firstLineChars="171"/>
        <w:rPr>
          <w:rFonts w:ascii="宋体" w:hAnsi="宋体"/>
          <w:color w:val="auto"/>
          <w:szCs w:val="21"/>
          <w:highlight w:val="none"/>
        </w:rPr>
      </w:pPr>
      <w:r>
        <w:rPr>
          <w:rFonts w:hint="eastAsia" w:ascii="宋体" w:hAnsi="宋体"/>
          <w:color w:val="auto"/>
          <w:szCs w:val="21"/>
          <w:highlight w:val="none"/>
        </w:rPr>
        <w:t>投标人代表签字：</w:t>
      </w:r>
    </w:p>
    <w:p w14:paraId="60C39BFB">
      <w:pPr>
        <w:ind w:firstLine="359" w:firstLineChars="171"/>
        <w:rPr>
          <w:rFonts w:ascii="宋体" w:hAnsi="宋体"/>
          <w:color w:val="auto"/>
          <w:szCs w:val="21"/>
          <w:highlight w:val="none"/>
        </w:rPr>
      </w:pPr>
      <w:r>
        <w:rPr>
          <w:rFonts w:hint="eastAsia" w:ascii="宋体" w:hAnsi="宋体"/>
          <w:color w:val="auto"/>
          <w:szCs w:val="21"/>
          <w:highlight w:val="none"/>
        </w:rPr>
        <w:t>投标人盖章：</w:t>
      </w:r>
    </w:p>
    <w:p w14:paraId="4B43E7E4">
      <w:pPr>
        <w:ind w:firstLine="359" w:firstLineChars="171"/>
        <w:rPr>
          <w:rFonts w:ascii="宋体" w:hAnsi="宋体"/>
          <w:color w:val="auto"/>
          <w:szCs w:val="21"/>
          <w:highlight w:val="none"/>
        </w:rPr>
      </w:pPr>
      <w:r>
        <w:rPr>
          <w:rFonts w:hint="eastAsia" w:ascii="宋体" w:hAnsi="宋体"/>
          <w:color w:val="auto"/>
          <w:szCs w:val="21"/>
          <w:highlight w:val="none"/>
        </w:rPr>
        <w:t>日期：</w:t>
      </w:r>
    </w:p>
    <w:p w14:paraId="0723EB66">
      <w:pPr>
        <w:ind w:firstLine="359" w:firstLineChars="171"/>
        <w:rPr>
          <w:rFonts w:ascii="宋体" w:hAnsi="宋体"/>
          <w:color w:val="auto"/>
          <w:szCs w:val="21"/>
          <w:highlight w:val="none"/>
        </w:rPr>
      </w:pPr>
    </w:p>
    <w:p w14:paraId="080A6C2B">
      <w:pPr>
        <w:rPr>
          <w:rFonts w:ascii="宋体" w:hAnsi="宋体"/>
          <w:color w:val="auto"/>
          <w:szCs w:val="21"/>
          <w:highlight w:val="none"/>
        </w:rPr>
      </w:pPr>
      <w:r>
        <w:rPr>
          <w:rFonts w:hint="eastAsia" w:ascii="宋体" w:hAnsi="宋体"/>
          <w:color w:val="auto"/>
          <w:szCs w:val="21"/>
          <w:highlight w:val="none"/>
        </w:rPr>
        <w:t xml:space="preserve"> </w:t>
      </w:r>
      <w:bookmarkStart w:id="150" w:name="_Toc12412"/>
    </w:p>
    <w:p w14:paraId="12E4655F">
      <w:pPr>
        <w:rPr>
          <w:rFonts w:ascii="宋体" w:hAnsi="宋体"/>
          <w:color w:val="auto"/>
          <w:szCs w:val="21"/>
          <w:highlight w:val="none"/>
        </w:rPr>
      </w:pPr>
      <w:bookmarkStart w:id="151" w:name="_Toc12628"/>
      <w:r>
        <w:rPr>
          <w:rFonts w:hint="eastAsia" w:ascii="宋体" w:hAnsi="宋体"/>
          <w:color w:val="auto"/>
          <w:szCs w:val="21"/>
          <w:highlight w:val="none"/>
        </w:rPr>
        <w:br w:type="page"/>
      </w:r>
    </w:p>
    <w:p w14:paraId="5F11A661">
      <w:pPr>
        <w:pStyle w:val="6"/>
        <w:widowControl w:val="0"/>
        <w:overflowPunct w:val="0"/>
        <w:spacing w:line="240" w:lineRule="auto"/>
        <w:rPr>
          <w:rFonts w:ascii="宋体" w:hAnsi="宋体"/>
          <w:color w:val="auto"/>
          <w:sz w:val="21"/>
          <w:szCs w:val="21"/>
          <w:highlight w:val="none"/>
        </w:rPr>
      </w:pPr>
      <w:bookmarkStart w:id="152" w:name="_Toc3402"/>
      <w:r>
        <w:rPr>
          <w:rFonts w:hint="eastAsia" w:ascii="宋体" w:hAnsi="宋体"/>
          <w:color w:val="auto"/>
          <w:sz w:val="21"/>
          <w:szCs w:val="21"/>
          <w:highlight w:val="none"/>
        </w:rPr>
        <w:t>附件3.报价明细表格式</w:t>
      </w:r>
      <w:bookmarkEnd w:id="151"/>
      <w:bookmarkEnd w:id="152"/>
    </w:p>
    <w:p w14:paraId="4328D245">
      <w:pPr>
        <w:jc w:val="center"/>
        <w:rPr>
          <w:rFonts w:ascii="黑体" w:eastAsia="黑体"/>
          <w:color w:val="auto"/>
          <w:sz w:val="32"/>
          <w:szCs w:val="32"/>
          <w:highlight w:val="none"/>
        </w:rPr>
      </w:pPr>
      <w:bookmarkStart w:id="153" w:name="_Toc31172"/>
      <w:bookmarkStart w:id="154" w:name="_Toc31062"/>
      <w:r>
        <w:rPr>
          <w:rFonts w:hint="eastAsia" w:ascii="黑体" w:eastAsia="黑体"/>
          <w:color w:val="auto"/>
          <w:sz w:val="32"/>
          <w:szCs w:val="32"/>
          <w:highlight w:val="none"/>
        </w:rPr>
        <w:t>报价明细表</w:t>
      </w:r>
      <w:bookmarkEnd w:id="153"/>
      <w:bookmarkEnd w:id="154"/>
    </w:p>
    <w:p w14:paraId="101784A6">
      <w:pPr>
        <w:pStyle w:val="75"/>
        <w:spacing w:before="0" w:after="0"/>
        <w:jc w:val="right"/>
        <w:rPr>
          <w:rFonts w:ascii="宋体" w:hAnsi="宋体" w:cs="宋体"/>
          <w:color w:val="auto"/>
          <w:szCs w:val="21"/>
          <w:highlight w:val="none"/>
        </w:rPr>
      </w:pPr>
      <w:r>
        <w:rPr>
          <w:rFonts w:hint="eastAsia" w:ascii="宋体" w:hAnsi="宋体" w:cs="宋体"/>
          <w:color w:val="auto"/>
          <w:szCs w:val="21"/>
          <w:highlight w:val="none"/>
        </w:rPr>
        <w:t>单位：元</w:t>
      </w:r>
    </w:p>
    <w:tbl>
      <w:tblPr>
        <w:tblStyle w:val="29"/>
        <w:tblW w:w="86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1805"/>
        <w:gridCol w:w="1701"/>
        <w:gridCol w:w="1701"/>
        <w:gridCol w:w="1275"/>
        <w:gridCol w:w="1307"/>
      </w:tblGrid>
      <w:tr w14:paraId="3F447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884" w:type="dxa"/>
            <w:vAlign w:val="center"/>
          </w:tcPr>
          <w:p w14:paraId="2B48F654">
            <w:pPr>
              <w:pStyle w:val="75"/>
              <w:spacing w:before="0" w:after="0"/>
              <w:jc w:val="center"/>
              <w:rPr>
                <w:rFonts w:ascii="宋体" w:hAnsi="宋体" w:cs="宋体"/>
                <w:b/>
                <w:color w:val="auto"/>
                <w:szCs w:val="21"/>
                <w:highlight w:val="none"/>
              </w:rPr>
            </w:pPr>
            <w:r>
              <w:rPr>
                <w:rFonts w:hint="eastAsia" w:ascii="宋体" w:hAnsi="宋体" w:cs="宋体"/>
                <w:b/>
                <w:color w:val="auto"/>
                <w:szCs w:val="21"/>
                <w:highlight w:val="none"/>
                <w:lang w:bidi="ar"/>
              </w:rPr>
              <w:t>序号</w:t>
            </w:r>
          </w:p>
        </w:tc>
        <w:tc>
          <w:tcPr>
            <w:tcW w:w="1805" w:type="dxa"/>
            <w:vAlign w:val="center"/>
          </w:tcPr>
          <w:p w14:paraId="291ECF1B">
            <w:pPr>
              <w:pStyle w:val="75"/>
              <w:spacing w:before="0" w:after="0"/>
              <w:jc w:val="center"/>
              <w:rPr>
                <w:rFonts w:ascii="宋体" w:hAnsi="宋体" w:cs="宋体"/>
                <w:b/>
                <w:color w:val="auto"/>
                <w:szCs w:val="21"/>
                <w:highlight w:val="none"/>
              </w:rPr>
            </w:pPr>
            <w:r>
              <w:rPr>
                <w:rFonts w:hint="eastAsia" w:ascii="宋体" w:hAnsi="宋体" w:cs="宋体"/>
                <w:b/>
                <w:color w:val="auto"/>
                <w:szCs w:val="21"/>
                <w:highlight w:val="none"/>
                <w:lang w:bidi="ar"/>
              </w:rPr>
              <w:t>岗位</w:t>
            </w:r>
          </w:p>
        </w:tc>
        <w:tc>
          <w:tcPr>
            <w:tcW w:w="1701" w:type="dxa"/>
            <w:vAlign w:val="center"/>
          </w:tcPr>
          <w:p w14:paraId="2D80406D">
            <w:pPr>
              <w:jc w:val="center"/>
              <w:textAlignment w:val="center"/>
              <w:rPr>
                <w:rFonts w:ascii="宋体" w:hAnsi="宋体" w:cs="宋体"/>
                <w:b/>
                <w:bCs/>
                <w:color w:val="auto"/>
                <w:szCs w:val="21"/>
                <w:highlight w:val="none"/>
                <w:lang w:bidi="ar"/>
              </w:rPr>
            </w:pPr>
            <w:r>
              <w:rPr>
                <w:rFonts w:hint="eastAsia" w:ascii="宋体" w:hAnsi="宋体" w:cs="宋体"/>
                <w:b/>
                <w:bCs/>
                <w:color w:val="auto"/>
                <w:szCs w:val="21"/>
                <w:highlight w:val="none"/>
                <w:lang w:bidi="ar"/>
              </w:rPr>
              <w:t>数量</w:t>
            </w:r>
          </w:p>
          <w:p w14:paraId="1DFC0971">
            <w:pPr>
              <w:pStyle w:val="75"/>
              <w:spacing w:before="0" w:after="0"/>
              <w:jc w:val="center"/>
              <w:rPr>
                <w:rFonts w:ascii="宋体" w:hAnsi="宋体" w:cs="宋体"/>
                <w:b/>
                <w:color w:val="auto"/>
                <w:szCs w:val="21"/>
                <w:highlight w:val="none"/>
              </w:rPr>
            </w:pPr>
            <w:r>
              <w:rPr>
                <w:rFonts w:hint="eastAsia" w:ascii="宋体" w:hAnsi="宋体" w:cs="宋体"/>
                <w:b/>
                <w:color w:val="auto"/>
                <w:szCs w:val="21"/>
                <w:highlight w:val="none"/>
                <w:lang w:bidi="ar"/>
              </w:rPr>
              <w:t>（暂定）</w:t>
            </w:r>
          </w:p>
        </w:tc>
        <w:tc>
          <w:tcPr>
            <w:tcW w:w="1701" w:type="dxa"/>
            <w:vAlign w:val="center"/>
          </w:tcPr>
          <w:p w14:paraId="2F007818">
            <w:pPr>
              <w:pStyle w:val="75"/>
              <w:spacing w:before="0" w:after="0"/>
              <w:jc w:val="center"/>
              <w:rPr>
                <w:rFonts w:ascii="宋体" w:hAnsi="宋体" w:cs="宋体"/>
                <w:b/>
                <w:color w:val="auto"/>
                <w:szCs w:val="21"/>
                <w:highlight w:val="none"/>
              </w:rPr>
            </w:pPr>
            <w:r>
              <w:rPr>
                <w:rFonts w:hint="eastAsia" w:ascii="宋体" w:hAnsi="宋体" w:cs="宋体"/>
                <w:b/>
                <w:color w:val="auto"/>
                <w:szCs w:val="21"/>
                <w:highlight w:val="none"/>
              </w:rPr>
              <w:t>综合单价</w:t>
            </w:r>
          </w:p>
          <w:p w14:paraId="6902E43A">
            <w:pPr>
              <w:pStyle w:val="75"/>
              <w:spacing w:before="0" w:after="0"/>
              <w:jc w:val="center"/>
              <w:rPr>
                <w:rFonts w:ascii="宋体" w:hAnsi="宋体" w:cs="宋体"/>
                <w:b/>
                <w:color w:val="auto"/>
                <w:szCs w:val="21"/>
                <w:highlight w:val="none"/>
              </w:rPr>
            </w:pPr>
            <w:r>
              <w:rPr>
                <w:rFonts w:hint="eastAsia" w:ascii="宋体" w:hAnsi="宋体" w:cs="宋体"/>
                <w:b/>
                <w:color w:val="auto"/>
                <w:szCs w:val="21"/>
                <w:highlight w:val="none"/>
              </w:rPr>
              <w:t>（元/人/月）</w:t>
            </w:r>
          </w:p>
        </w:tc>
        <w:tc>
          <w:tcPr>
            <w:tcW w:w="1275" w:type="dxa"/>
            <w:vAlign w:val="center"/>
          </w:tcPr>
          <w:p w14:paraId="6BF7DF33">
            <w:pPr>
              <w:pStyle w:val="75"/>
              <w:spacing w:before="0" w:after="0"/>
              <w:jc w:val="center"/>
              <w:rPr>
                <w:rFonts w:ascii="宋体" w:hAnsi="宋体" w:cs="宋体"/>
                <w:b/>
                <w:color w:val="auto"/>
                <w:szCs w:val="21"/>
                <w:highlight w:val="none"/>
              </w:rPr>
            </w:pPr>
            <w:r>
              <w:rPr>
                <w:rFonts w:hint="eastAsia" w:ascii="宋体" w:hAnsi="宋体" w:cs="宋体"/>
                <w:b/>
                <w:color w:val="auto"/>
                <w:szCs w:val="21"/>
                <w:highlight w:val="none"/>
              </w:rPr>
              <w:t>月数</w:t>
            </w:r>
          </w:p>
          <w:p w14:paraId="2EFA7D68">
            <w:pPr>
              <w:pStyle w:val="75"/>
              <w:spacing w:before="0" w:after="0"/>
              <w:jc w:val="center"/>
              <w:rPr>
                <w:rFonts w:ascii="宋体" w:hAnsi="宋体" w:cs="宋体"/>
                <w:b/>
                <w:color w:val="auto"/>
                <w:szCs w:val="21"/>
                <w:highlight w:val="none"/>
              </w:rPr>
            </w:pPr>
            <w:r>
              <w:rPr>
                <w:rFonts w:hint="eastAsia" w:ascii="宋体" w:hAnsi="宋体" w:cs="宋体"/>
                <w:b/>
                <w:color w:val="auto"/>
                <w:szCs w:val="21"/>
                <w:highlight w:val="none"/>
              </w:rPr>
              <w:t>（暂定）</w:t>
            </w:r>
          </w:p>
        </w:tc>
        <w:tc>
          <w:tcPr>
            <w:tcW w:w="1307" w:type="dxa"/>
            <w:vAlign w:val="center"/>
          </w:tcPr>
          <w:p w14:paraId="5AA9CDAE">
            <w:pPr>
              <w:pStyle w:val="75"/>
              <w:spacing w:before="0" w:after="0"/>
              <w:jc w:val="center"/>
              <w:rPr>
                <w:rFonts w:ascii="宋体" w:hAnsi="宋体" w:cs="宋体"/>
                <w:b/>
                <w:color w:val="auto"/>
                <w:szCs w:val="21"/>
                <w:highlight w:val="none"/>
              </w:rPr>
            </w:pPr>
            <w:r>
              <w:rPr>
                <w:rFonts w:hint="eastAsia" w:ascii="宋体" w:hAnsi="宋体" w:cs="宋体"/>
                <w:b/>
                <w:color w:val="auto"/>
                <w:szCs w:val="21"/>
                <w:highlight w:val="none"/>
              </w:rPr>
              <w:t>小计（元）</w:t>
            </w:r>
          </w:p>
        </w:tc>
      </w:tr>
      <w:tr w14:paraId="6CEE1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84" w:type="dxa"/>
            <w:vAlign w:val="center"/>
          </w:tcPr>
          <w:p w14:paraId="3F95A0AD">
            <w:pPr>
              <w:pStyle w:val="75"/>
              <w:spacing w:before="0" w:after="0"/>
              <w:jc w:val="center"/>
              <w:rPr>
                <w:rFonts w:ascii="宋体" w:hAnsi="宋体" w:cs="宋体"/>
                <w:color w:val="auto"/>
                <w:szCs w:val="21"/>
                <w:highlight w:val="none"/>
              </w:rPr>
            </w:pPr>
            <w:r>
              <w:rPr>
                <w:rFonts w:hint="eastAsia" w:ascii="宋体" w:hAnsi="宋体" w:cs="宋体"/>
                <w:color w:val="auto"/>
                <w:szCs w:val="21"/>
                <w:highlight w:val="none"/>
              </w:rPr>
              <w:t>1</w:t>
            </w:r>
          </w:p>
        </w:tc>
        <w:tc>
          <w:tcPr>
            <w:tcW w:w="1805" w:type="dxa"/>
            <w:vAlign w:val="center"/>
          </w:tcPr>
          <w:p w14:paraId="6A41F119">
            <w:pPr>
              <w:pStyle w:val="75"/>
              <w:spacing w:before="0" w:after="0"/>
              <w:jc w:val="center"/>
              <w:rPr>
                <w:rFonts w:ascii="宋体" w:hAnsi="宋体" w:cs="宋体"/>
                <w:color w:val="auto"/>
                <w:szCs w:val="21"/>
                <w:highlight w:val="none"/>
              </w:rPr>
            </w:pPr>
            <w:r>
              <w:rPr>
                <w:rFonts w:hint="eastAsia" w:ascii="宋体" w:hAnsi="宋体" w:cs="宋体"/>
                <w:color w:val="auto"/>
                <w:szCs w:val="21"/>
                <w:highlight w:val="none"/>
              </w:rPr>
              <w:t>管家岗</w:t>
            </w:r>
          </w:p>
        </w:tc>
        <w:tc>
          <w:tcPr>
            <w:tcW w:w="1701" w:type="dxa"/>
            <w:vAlign w:val="center"/>
          </w:tcPr>
          <w:p w14:paraId="7ECB4DA1">
            <w:pPr>
              <w:pStyle w:val="75"/>
              <w:spacing w:before="0" w:after="0"/>
              <w:jc w:val="center"/>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0.00</w:t>
            </w:r>
          </w:p>
        </w:tc>
        <w:tc>
          <w:tcPr>
            <w:tcW w:w="1701" w:type="dxa"/>
            <w:vAlign w:val="center"/>
          </w:tcPr>
          <w:p w14:paraId="586E1BDD">
            <w:pPr>
              <w:pStyle w:val="75"/>
              <w:spacing w:before="0" w:after="0"/>
              <w:jc w:val="center"/>
              <w:rPr>
                <w:rFonts w:ascii="宋体" w:hAnsi="宋体" w:cs="宋体"/>
                <w:color w:val="auto"/>
                <w:szCs w:val="21"/>
                <w:highlight w:val="none"/>
              </w:rPr>
            </w:pPr>
          </w:p>
        </w:tc>
        <w:tc>
          <w:tcPr>
            <w:tcW w:w="1275" w:type="dxa"/>
            <w:vAlign w:val="center"/>
          </w:tcPr>
          <w:p w14:paraId="132FC93A">
            <w:pPr>
              <w:pStyle w:val="75"/>
              <w:spacing w:before="0" w:after="0"/>
              <w:jc w:val="center"/>
              <w:rPr>
                <w:rFonts w:ascii="宋体" w:hAnsi="宋体" w:cs="宋体"/>
                <w:color w:val="auto"/>
                <w:szCs w:val="21"/>
                <w:highlight w:val="none"/>
              </w:rPr>
            </w:pPr>
            <w:r>
              <w:rPr>
                <w:rFonts w:hint="eastAsia" w:ascii="宋体" w:hAnsi="宋体" w:cs="宋体"/>
                <w:color w:val="auto"/>
                <w:szCs w:val="21"/>
                <w:highlight w:val="none"/>
              </w:rPr>
              <w:t>8</w:t>
            </w:r>
            <w:r>
              <w:rPr>
                <w:rFonts w:ascii="宋体" w:hAnsi="宋体" w:cs="宋体"/>
                <w:color w:val="auto"/>
                <w:szCs w:val="21"/>
                <w:highlight w:val="none"/>
              </w:rPr>
              <w:t>.00</w:t>
            </w:r>
          </w:p>
        </w:tc>
        <w:tc>
          <w:tcPr>
            <w:tcW w:w="1307" w:type="dxa"/>
            <w:vAlign w:val="center"/>
          </w:tcPr>
          <w:p w14:paraId="2B4764AD">
            <w:pPr>
              <w:pStyle w:val="75"/>
              <w:spacing w:before="0" w:after="0"/>
              <w:jc w:val="center"/>
              <w:rPr>
                <w:rFonts w:ascii="宋体" w:hAnsi="宋体" w:cs="宋体"/>
                <w:color w:val="auto"/>
                <w:szCs w:val="21"/>
                <w:highlight w:val="none"/>
              </w:rPr>
            </w:pPr>
          </w:p>
        </w:tc>
      </w:tr>
      <w:tr w14:paraId="5D17E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84" w:type="dxa"/>
            <w:vAlign w:val="center"/>
          </w:tcPr>
          <w:p w14:paraId="0565E4E8">
            <w:pPr>
              <w:pStyle w:val="75"/>
              <w:spacing w:before="0" w:after="0"/>
              <w:jc w:val="center"/>
              <w:rPr>
                <w:rFonts w:ascii="宋体" w:hAnsi="宋体" w:cs="宋体"/>
                <w:color w:val="auto"/>
                <w:szCs w:val="21"/>
                <w:highlight w:val="none"/>
              </w:rPr>
            </w:pPr>
            <w:r>
              <w:rPr>
                <w:rFonts w:hint="eastAsia" w:ascii="宋体" w:hAnsi="宋体" w:cs="宋体"/>
                <w:color w:val="auto"/>
                <w:szCs w:val="21"/>
                <w:highlight w:val="none"/>
              </w:rPr>
              <w:t>2</w:t>
            </w:r>
          </w:p>
        </w:tc>
        <w:tc>
          <w:tcPr>
            <w:tcW w:w="1805" w:type="dxa"/>
            <w:vAlign w:val="center"/>
          </w:tcPr>
          <w:p w14:paraId="310B4E28">
            <w:pPr>
              <w:pStyle w:val="75"/>
              <w:spacing w:before="0" w:after="0"/>
              <w:jc w:val="center"/>
              <w:rPr>
                <w:rFonts w:ascii="宋体" w:hAnsi="宋体" w:cs="宋体"/>
                <w:color w:val="auto"/>
                <w:szCs w:val="21"/>
                <w:highlight w:val="none"/>
              </w:rPr>
            </w:pPr>
            <w:r>
              <w:rPr>
                <w:rFonts w:hint="eastAsia" w:ascii="宋体" w:hAnsi="宋体" w:cs="宋体"/>
                <w:color w:val="auto"/>
                <w:szCs w:val="21"/>
                <w:highlight w:val="none"/>
              </w:rPr>
              <w:t>销售岗</w:t>
            </w:r>
          </w:p>
        </w:tc>
        <w:tc>
          <w:tcPr>
            <w:tcW w:w="1701" w:type="dxa"/>
            <w:vAlign w:val="center"/>
          </w:tcPr>
          <w:p w14:paraId="19C21F03">
            <w:pPr>
              <w:pStyle w:val="75"/>
              <w:spacing w:before="0" w:after="0"/>
              <w:jc w:val="center"/>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.00</w:t>
            </w:r>
          </w:p>
        </w:tc>
        <w:tc>
          <w:tcPr>
            <w:tcW w:w="1701" w:type="dxa"/>
            <w:vAlign w:val="center"/>
          </w:tcPr>
          <w:p w14:paraId="472C7EB2">
            <w:pPr>
              <w:pStyle w:val="75"/>
              <w:spacing w:before="0" w:after="0"/>
              <w:jc w:val="center"/>
              <w:rPr>
                <w:rFonts w:ascii="宋体" w:hAnsi="宋体" w:cs="宋体"/>
                <w:color w:val="auto"/>
                <w:szCs w:val="21"/>
                <w:highlight w:val="none"/>
              </w:rPr>
            </w:pPr>
          </w:p>
        </w:tc>
        <w:tc>
          <w:tcPr>
            <w:tcW w:w="1275" w:type="dxa"/>
            <w:vAlign w:val="center"/>
          </w:tcPr>
          <w:p w14:paraId="11054CE2">
            <w:pPr>
              <w:pStyle w:val="75"/>
              <w:spacing w:before="0" w:after="0"/>
              <w:jc w:val="center"/>
              <w:rPr>
                <w:rFonts w:ascii="宋体" w:hAnsi="宋体" w:cs="宋体"/>
                <w:color w:val="auto"/>
                <w:szCs w:val="21"/>
                <w:highlight w:val="none"/>
              </w:rPr>
            </w:pPr>
            <w:r>
              <w:rPr>
                <w:rFonts w:hint="eastAsia" w:ascii="宋体" w:hAnsi="宋体" w:cs="宋体"/>
                <w:color w:val="auto"/>
                <w:szCs w:val="21"/>
                <w:highlight w:val="none"/>
              </w:rPr>
              <w:t>8</w:t>
            </w:r>
            <w:r>
              <w:rPr>
                <w:rFonts w:ascii="宋体" w:hAnsi="宋体" w:cs="宋体"/>
                <w:color w:val="auto"/>
                <w:szCs w:val="21"/>
                <w:highlight w:val="none"/>
              </w:rPr>
              <w:t>.00</w:t>
            </w:r>
          </w:p>
        </w:tc>
        <w:tc>
          <w:tcPr>
            <w:tcW w:w="1307" w:type="dxa"/>
            <w:vAlign w:val="center"/>
          </w:tcPr>
          <w:p w14:paraId="136321E4">
            <w:pPr>
              <w:pStyle w:val="75"/>
              <w:spacing w:before="0" w:after="0"/>
              <w:jc w:val="center"/>
              <w:rPr>
                <w:rFonts w:ascii="宋体" w:hAnsi="宋体" w:cs="宋体"/>
                <w:color w:val="auto"/>
                <w:szCs w:val="21"/>
                <w:highlight w:val="none"/>
              </w:rPr>
            </w:pPr>
          </w:p>
        </w:tc>
      </w:tr>
      <w:tr w14:paraId="39B74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884" w:type="dxa"/>
            <w:vAlign w:val="center"/>
          </w:tcPr>
          <w:p w14:paraId="79DD1321">
            <w:pPr>
              <w:pStyle w:val="75"/>
              <w:spacing w:before="0" w:after="0"/>
              <w:jc w:val="center"/>
              <w:rPr>
                <w:rFonts w:ascii="宋体" w:hAnsi="宋体" w:cs="宋体"/>
                <w:color w:val="auto"/>
                <w:szCs w:val="21"/>
                <w:highlight w:val="none"/>
              </w:rPr>
            </w:pPr>
            <w:r>
              <w:rPr>
                <w:rFonts w:hint="eastAsia" w:ascii="宋体" w:hAnsi="宋体" w:cs="宋体"/>
                <w:color w:val="auto"/>
                <w:szCs w:val="21"/>
                <w:highlight w:val="none"/>
              </w:rPr>
              <w:t>3</w:t>
            </w:r>
          </w:p>
        </w:tc>
        <w:tc>
          <w:tcPr>
            <w:tcW w:w="1805" w:type="dxa"/>
            <w:vAlign w:val="center"/>
          </w:tcPr>
          <w:p w14:paraId="3133DFDC">
            <w:pPr>
              <w:pStyle w:val="75"/>
              <w:spacing w:before="0" w:after="0"/>
              <w:jc w:val="center"/>
              <w:rPr>
                <w:rFonts w:ascii="宋体" w:hAnsi="宋体" w:cs="宋体"/>
                <w:color w:val="auto"/>
                <w:szCs w:val="21"/>
                <w:highlight w:val="none"/>
              </w:rPr>
            </w:pPr>
            <w:r>
              <w:rPr>
                <w:rFonts w:hint="eastAsia" w:ascii="宋体" w:hAnsi="宋体" w:cs="宋体"/>
                <w:color w:val="auto"/>
                <w:szCs w:val="21"/>
                <w:highlight w:val="none"/>
              </w:rPr>
              <w:t>合计</w:t>
            </w:r>
          </w:p>
        </w:tc>
        <w:tc>
          <w:tcPr>
            <w:tcW w:w="5984" w:type="dxa"/>
            <w:gridSpan w:val="4"/>
            <w:vAlign w:val="center"/>
          </w:tcPr>
          <w:p w14:paraId="4C96368B">
            <w:pPr>
              <w:pStyle w:val="75"/>
              <w:spacing w:before="0" w:after="0"/>
              <w:jc w:val="center"/>
              <w:rPr>
                <w:rFonts w:ascii="宋体" w:hAnsi="宋体" w:cs="宋体"/>
                <w:color w:val="auto"/>
                <w:szCs w:val="21"/>
                <w:highlight w:val="none"/>
              </w:rPr>
            </w:pPr>
          </w:p>
        </w:tc>
      </w:tr>
    </w:tbl>
    <w:p w14:paraId="187543C1">
      <w:pPr>
        <w:widowControl w:val="0"/>
        <w:ind w:left="-60" w:right="120" w:rightChars="57"/>
        <w:rPr>
          <w:rFonts w:ascii="宋体" w:hAnsi="宋体" w:cs="Arial"/>
          <w:color w:val="auto"/>
          <w:kern w:val="2"/>
          <w:szCs w:val="21"/>
          <w:highlight w:val="none"/>
        </w:rPr>
      </w:pPr>
      <w:r>
        <w:rPr>
          <w:rFonts w:ascii="宋体" w:hAnsi="宋体" w:cs="Arial"/>
          <w:color w:val="auto"/>
          <w:kern w:val="2"/>
          <w:szCs w:val="21"/>
          <w:highlight w:val="none"/>
        </w:rPr>
        <w:t>注：</w:t>
      </w:r>
    </w:p>
    <w:p w14:paraId="65B5147C">
      <w:pPr>
        <w:widowControl w:val="0"/>
        <w:numPr>
          <w:ilvl w:val="0"/>
          <w:numId w:val="9"/>
        </w:numPr>
        <w:tabs>
          <w:tab w:val="clear" w:pos="1260"/>
        </w:tabs>
        <w:ind w:left="360" w:right="120" w:rightChars="57"/>
        <w:rPr>
          <w:rFonts w:ascii="宋体" w:hAnsi="宋体" w:cs="Arial"/>
          <w:b/>
          <w:bCs/>
          <w:color w:val="auto"/>
          <w:kern w:val="2"/>
          <w:szCs w:val="21"/>
          <w:highlight w:val="none"/>
          <w:u w:val="single"/>
        </w:rPr>
      </w:pPr>
      <w:r>
        <w:rPr>
          <w:rFonts w:hint="eastAsia" w:ascii="宋体" w:hAnsi="宋体" w:cs="Arial"/>
          <w:b/>
          <w:bCs/>
          <w:color w:val="auto"/>
          <w:kern w:val="2"/>
          <w:szCs w:val="21"/>
          <w:highlight w:val="none"/>
          <w:u w:val="single"/>
        </w:rPr>
        <w:t>报价人以上报价中岗位单价必须为综合单价，以每个岗位单价</w:t>
      </w:r>
      <w:r>
        <w:rPr>
          <w:rFonts w:hint="eastAsia" w:ascii="宋体" w:hAnsi="宋体" w:cs="宋体"/>
          <w:color w:val="auto"/>
          <w:szCs w:val="21"/>
          <w:highlight w:val="none"/>
        </w:rPr>
        <w:t>应包括本次采购所有服务内容的费用，包括但不限于服务人员的社保、公积金、伙食补助、商业保险、岗位工资等报酬及中标单位应承担的税费、管理服务费及相应的风险金等全部费用</w:t>
      </w:r>
      <w:r>
        <w:rPr>
          <w:rFonts w:hint="eastAsia" w:ascii="宋体" w:hAnsi="宋体" w:cs="Arial"/>
          <w:b/>
          <w:bCs/>
          <w:color w:val="auto"/>
          <w:kern w:val="2"/>
          <w:szCs w:val="21"/>
          <w:highlight w:val="none"/>
        </w:rPr>
        <w:t>，</w:t>
      </w:r>
      <w:r>
        <w:rPr>
          <w:rFonts w:hint="eastAsia" w:ascii="宋体" w:hAnsi="宋体" w:cs="Arial"/>
          <w:b/>
          <w:bCs/>
          <w:color w:val="auto"/>
          <w:kern w:val="2"/>
          <w:szCs w:val="21"/>
          <w:highlight w:val="none"/>
          <w:u w:val="single"/>
        </w:rPr>
        <w:t>中标后按岗位数量如实包干结算。</w:t>
      </w:r>
    </w:p>
    <w:p w14:paraId="6EDFBCEC">
      <w:pPr>
        <w:widowControl w:val="0"/>
        <w:numPr>
          <w:ilvl w:val="0"/>
          <w:numId w:val="9"/>
        </w:numPr>
        <w:tabs>
          <w:tab w:val="clear" w:pos="1260"/>
        </w:tabs>
        <w:ind w:left="360" w:right="120" w:rightChars="57"/>
        <w:rPr>
          <w:rFonts w:ascii="宋体" w:hAnsi="宋体"/>
          <w:b/>
          <w:bCs/>
          <w:color w:val="auto"/>
          <w:szCs w:val="21"/>
          <w:highlight w:val="none"/>
        </w:rPr>
      </w:pPr>
      <w:r>
        <w:rPr>
          <w:rFonts w:ascii="宋体" w:hAnsi="宋体" w:cs="Arial"/>
          <w:color w:val="auto"/>
          <w:kern w:val="2"/>
          <w:szCs w:val="21"/>
          <w:highlight w:val="none"/>
        </w:rPr>
        <w:t>如果分项报价的汇总价与总报价不一致的，以分项报价的汇总为准；</w:t>
      </w:r>
      <w:r>
        <w:rPr>
          <w:rFonts w:hint="eastAsia" w:ascii="宋体" w:hAnsi="宋体" w:cs="Arial"/>
          <w:color w:val="auto"/>
          <w:kern w:val="2"/>
          <w:szCs w:val="21"/>
          <w:highlight w:val="none"/>
        </w:rPr>
        <w:t>总报价</w:t>
      </w:r>
      <w:r>
        <w:rPr>
          <w:rFonts w:ascii="宋体" w:hAnsi="宋体" w:cs="Arial"/>
          <w:color w:val="auto"/>
          <w:kern w:val="2"/>
          <w:szCs w:val="21"/>
          <w:highlight w:val="none"/>
        </w:rPr>
        <w:t>等于“开标一览表”中的</w:t>
      </w:r>
      <w:r>
        <w:rPr>
          <w:rFonts w:hint="eastAsia" w:ascii="宋体" w:hAnsi="宋体" w:cs="Arial"/>
          <w:color w:val="auto"/>
          <w:kern w:val="2"/>
          <w:szCs w:val="21"/>
          <w:highlight w:val="none"/>
        </w:rPr>
        <w:t>投标报价</w:t>
      </w:r>
      <w:r>
        <w:rPr>
          <w:rFonts w:ascii="宋体" w:hAnsi="宋体" w:cs="Arial"/>
          <w:color w:val="auto"/>
          <w:kern w:val="2"/>
          <w:szCs w:val="21"/>
          <w:highlight w:val="none"/>
        </w:rPr>
        <w:t>。</w:t>
      </w:r>
    </w:p>
    <w:p w14:paraId="185FAECF">
      <w:pPr>
        <w:rPr>
          <w:rFonts w:ascii="宋体" w:hAnsi="宋体" w:cs="宋体"/>
          <w:b/>
          <w:color w:val="auto"/>
          <w:szCs w:val="21"/>
          <w:highlight w:val="none"/>
        </w:rPr>
      </w:pPr>
    </w:p>
    <w:p w14:paraId="29C20574">
      <w:pPr>
        <w:rPr>
          <w:color w:val="auto"/>
          <w:highlight w:val="none"/>
        </w:rPr>
      </w:pPr>
    </w:p>
    <w:p w14:paraId="13580D35">
      <w:pPr>
        <w:rPr>
          <w:rFonts w:ascii="宋体" w:hAnsi="宋体"/>
          <w:color w:val="auto"/>
          <w:szCs w:val="21"/>
          <w:highlight w:val="none"/>
        </w:rPr>
      </w:pPr>
      <w:r>
        <w:rPr>
          <w:rFonts w:hint="eastAsia" w:ascii="宋体" w:hAnsi="宋体"/>
          <w:color w:val="auto"/>
          <w:szCs w:val="21"/>
          <w:highlight w:val="none"/>
        </w:rPr>
        <w:t>投标人代表签字：</w:t>
      </w:r>
    </w:p>
    <w:p w14:paraId="33FF6A78">
      <w:pPr>
        <w:rPr>
          <w:rFonts w:ascii="宋体" w:hAnsi="宋体"/>
          <w:color w:val="auto"/>
          <w:szCs w:val="21"/>
          <w:highlight w:val="none"/>
        </w:rPr>
      </w:pPr>
      <w:r>
        <w:rPr>
          <w:rFonts w:hint="eastAsia" w:ascii="宋体" w:hAnsi="宋体"/>
          <w:color w:val="auto"/>
          <w:szCs w:val="21"/>
          <w:highlight w:val="none"/>
        </w:rPr>
        <w:t>投标人盖章：</w:t>
      </w:r>
    </w:p>
    <w:p w14:paraId="68A44A9E">
      <w:pPr>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rPr>
        <w:br w:type="page"/>
      </w:r>
    </w:p>
    <w:bookmarkEnd w:id="150"/>
    <w:p w14:paraId="01CF851D">
      <w:pPr>
        <w:rPr>
          <w:color w:val="auto"/>
          <w:sz w:val="52"/>
          <w:szCs w:val="52"/>
          <w:highlight w:val="none"/>
        </w:rPr>
      </w:pPr>
    </w:p>
    <w:p w14:paraId="11326ABA">
      <w:pPr>
        <w:pStyle w:val="4"/>
        <w:spacing w:before="0" w:after="0" w:line="360" w:lineRule="auto"/>
        <w:jc w:val="center"/>
        <w:rPr>
          <w:color w:val="auto"/>
          <w:sz w:val="72"/>
          <w:szCs w:val="72"/>
          <w:highlight w:val="none"/>
        </w:rPr>
      </w:pPr>
      <w:bookmarkStart w:id="155" w:name="_Toc19611"/>
      <w:r>
        <w:rPr>
          <w:rFonts w:hint="eastAsia"/>
          <w:color w:val="auto"/>
          <w:sz w:val="72"/>
          <w:szCs w:val="72"/>
          <w:highlight w:val="none"/>
        </w:rPr>
        <w:t>商务文件</w:t>
      </w:r>
      <w:bookmarkEnd w:id="155"/>
    </w:p>
    <w:p w14:paraId="56351619">
      <w:pPr>
        <w:jc w:val="center"/>
        <w:rPr>
          <w:rFonts w:ascii="黑体" w:eastAsia="黑体"/>
          <w:color w:val="auto"/>
          <w:sz w:val="72"/>
          <w:szCs w:val="72"/>
          <w:highlight w:val="none"/>
        </w:rPr>
      </w:pPr>
      <w:r>
        <w:rPr>
          <w:rFonts w:hint="eastAsia" w:ascii="黑体" w:eastAsia="黑体"/>
          <w:color w:val="auto"/>
          <w:sz w:val="72"/>
          <w:szCs w:val="72"/>
          <w:highlight w:val="none"/>
        </w:rPr>
        <w:t>（单独装订成册）</w:t>
      </w:r>
    </w:p>
    <w:p w14:paraId="4D9D9439">
      <w:pPr>
        <w:rPr>
          <w:color w:val="auto"/>
          <w:highlight w:val="none"/>
        </w:rPr>
      </w:pPr>
    </w:p>
    <w:p w14:paraId="314C3210">
      <w:pPr>
        <w:pStyle w:val="2"/>
        <w:rPr>
          <w:color w:val="auto"/>
          <w:highlight w:val="none"/>
        </w:rPr>
      </w:pPr>
    </w:p>
    <w:p w14:paraId="5329641B">
      <w:pPr>
        <w:pStyle w:val="27"/>
        <w:ind w:firstLine="240"/>
        <w:rPr>
          <w:color w:val="auto"/>
          <w:highlight w:val="none"/>
        </w:rPr>
      </w:pPr>
    </w:p>
    <w:p w14:paraId="75F246E8">
      <w:pPr>
        <w:rPr>
          <w:rFonts w:ascii="宋体" w:hAnsi="宋体" w:cs="宋体"/>
          <w:b/>
          <w:bCs/>
          <w:color w:val="auto"/>
          <w:spacing w:val="-6"/>
          <w:sz w:val="32"/>
          <w:szCs w:val="32"/>
          <w:highlight w:val="none"/>
        </w:rPr>
      </w:pPr>
      <w:r>
        <w:rPr>
          <w:rFonts w:hint="eastAsia" w:ascii="宋体" w:hAnsi="宋体" w:cs="宋体"/>
          <w:b/>
          <w:bCs/>
          <w:color w:val="auto"/>
          <w:spacing w:val="0"/>
          <w:kern w:val="0"/>
          <w:sz w:val="32"/>
          <w:szCs w:val="32"/>
          <w:highlight w:val="none"/>
          <w:fitText w:val="1600" w:id="4"/>
        </w:rPr>
        <w:t>项目名称：</w:t>
      </w:r>
    </w:p>
    <w:p w14:paraId="6A973015">
      <w:pPr>
        <w:rPr>
          <w:rFonts w:ascii="宋体" w:hAnsi="宋体" w:cs="宋体"/>
          <w:b/>
          <w:bCs/>
          <w:color w:val="auto"/>
          <w:sz w:val="32"/>
          <w:szCs w:val="32"/>
          <w:highlight w:val="none"/>
        </w:rPr>
      </w:pPr>
      <w:r>
        <w:rPr>
          <w:rFonts w:hint="eastAsia" w:ascii="宋体" w:hAnsi="宋体" w:cs="宋体"/>
          <w:b/>
          <w:bCs/>
          <w:color w:val="auto"/>
          <w:spacing w:val="0"/>
          <w:kern w:val="0"/>
          <w:sz w:val="32"/>
          <w:szCs w:val="32"/>
          <w:highlight w:val="none"/>
          <w:fitText w:val="1600" w:id="4"/>
        </w:rPr>
        <w:t>项目编号：</w:t>
      </w:r>
    </w:p>
    <w:p w14:paraId="451C94EF">
      <w:pPr>
        <w:rPr>
          <w:rFonts w:ascii="宋体" w:hAnsi="宋体" w:cs="宋体"/>
          <w:b/>
          <w:color w:val="auto"/>
          <w:sz w:val="32"/>
          <w:szCs w:val="32"/>
          <w:highlight w:val="none"/>
        </w:rPr>
      </w:pPr>
      <w:r>
        <w:rPr>
          <w:rFonts w:hint="eastAsia" w:ascii="宋体" w:hAnsi="宋体" w:cs="宋体"/>
          <w:b/>
          <w:color w:val="auto"/>
          <w:sz w:val="32"/>
          <w:szCs w:val="32"/>
          <w:highlight w:val="none"/>
        </w:rPr>
        <w:t>包组号（如有）：</w:t>
      </w:r>
    </w:p>
    <w:p w14:paraId="748A5F9A">
      <w:pPr>
        <w:rPr>
          <w:rFonts w:ascii="宋体" w:hAnsi="宋体" w:cs="宋体"/>
          <w:b/>
          <w:color w:val="auto"/>
          <w:sz w:val="32"/>
          <w:szCs w:val="32"/>
          <w:highlight w:val="none"/>
        </w:rPr>
      </w:pPr>
      <w:r>
        <w:rPr>
          <w:rFonts w:hint="eastAsia" w:ascii="宋体" w:hAnsi="宋体" w:cs="宋体"/>
          <w:b/>
          <w:color w:val="auto"/>
          <w:sz w:val="32"/>
          <w:szCs w:val="32"/>
          <w:highlight w:val="none"/>
        </w:rPr>
        <w:t>投标人名称：</w:t>
      </w:r>
    </w:p>
    <w:p w14:paraId="7B827B6C">
      <w:pPr>
        <w:rPr>
          <w:rFonts w:ascii="宋体" w:hAnsi="宋体" w:cs="宋体"/>
          <w:b/>
          <w:color w:val="auto"/>
          <w:sz w:val="32"/>
          <w:szCs w:val="32"/>
          <w:highlight w:val="none"/>
        </w:rPr>
      </w:pPr>
      <w:r>
        <w:rPr>
          <w:rFonts w:hint="eastAsia" w:ascii="宋体" w:hAnsi="宋体" w:cs="宋体"/>
          <w:b/>
          <w:color w:val="auto"/>
          <w:sz w:val="32"/>
          <w:szCs w:val="32"/>
          <w:highlight w:val="none"/>
        </w:rPr>
        <w:t>日期：</w:t>
      </w:r>
    </w:p>
    <w:p w14:paraId="57C5CE67">
      <w:pPr>
        <w:pStyle w:val="2"/>
        <w:rPr>
          <w:b/>
          <w:color w:val="auto"/>
          <w:spacing w:val="1280"/>
          <w:sz w:val="32"/>
          <w:szCs w:val="32"/>
          <w:highlight w:val="none"/>
        </w:rPr>
      </w:pPr>
    </w:p>
    <w:p w14:paraId="5A8C1C1C">
      <w:pPr>
        <w:pStyle w:val="27"/>
        <w:ind w:firstLine="2241"/>
        <w:rPr>
          <w:b/>
          <w:color w:val="auto"/>
          <w:spacing w:val="960"/>
          <w:sz w:val="32"/>
          <w:szCs w:val="32"/>
          <w:highlight w:val="none"/>
        </w:rPr>
      </w:pPr>
    </w:p>
    <w:p w14:paraId="4C1F3E14">
      <w:pPr>
        <w:pStyle w:val="22"/>
        <w:rPr>
          <w:rFonts w:ascii="宋体" w:hAnsi="宋体" w:cs="宋体"/>
          <w:b/>
          <w:color w:val="auto"/>
          <w:sz w:val="32"/>
          <w:szCs w:val="32"/>
          <w:highlight w:val="none"/>
        </w:rPr>
      </w:pPr>
    </w:p>
    <w:p w14:paraId="659D7249">
      <w:pPr>
        <w:rPr>
          <w:rFonts w:ascii="宋体" w:hAnsi="宋体" w:cs="宋体"/>
          <w:b/>
          <w:color w:val="auto"/>
          <w:spacing w:val="960"/>
          <w:sz w:val="32"/>
          <w:szCs w:val="32"/>
          <w:highlight w:val="none"/>
        </w:rPr>
      </w:pPr>
    </w:p>
    <w:p w14:paraId="64363F5F">
      <w:pPr>
        <w:pStyle w:val="2"/>
        <w:rPr>
          <w:b/>
          <w:color w:val="auto"/>
          <w:sz w:val="32"/>
          <w:szCs w:val="32"/>
          <w:highlight w:val="none"/>
        </w:rPr>
      </w:pPr>
    </w:p>
    <w:p w14:paraId="102A0C16">
      <w:pPr>
        <w:rPr>
          <w:color w:val="auto"/>
          <w:highlight w:val="none"/>
        </w:rPr>
      </w:pPr>
    </w:p>
    <w:p w14:paraId="381E6309">
      <w:pPr>
        <w:rPr>
          <w:rFonts w:ascii="宋体" w:hAnsi="宋体"/>
          <w:color w:val="auto"/>
          <w:szCs w:val="21"/>
          <w:highlight w:val="none"/>
        </w:rPr>
      </w:pPr>
      <w:r>
        <w:rPr>
          <w:rFonts w:hint="eastAsia" w:ascii="宋体" w:hAnsi="宋体"/>
          <w:color w:val="auto"/>
          <w:spacing w:val="1180"/>
          <w:szCs w:val="21"/>
          <w:highlight w:val="none"/>
          <w:fitText w:val="1600" w:id="7"/>
        </w:rPr>
        <w:br w:type="page"/>
      </w:r>
    </w:p>
    <w:p w14:paraId="00CA2F35">
      <w:pPr>
        <w:pStyle w:val="6"/>
        <w:widowControl w:val="0"/>
        <w:overflowPunct w:val="0"/>
        <w:spacing w:line="240" w:lineRule="auto"/>
        <w:rPr>
          <w:rFonts w:ascii="宋体" w:hAnsi="宋体"/>
          <w:color w:val="auto"/>
          <w:sz w:val="21"/>
          <w:szCs w:val="21"/>
          <w:highlight w:val="none"/>
        </w:rPr>
      </w:pPr>
      <w:bookmarkStart w:id="156" w:name="_Toc24588"/>
      <w:r>
        <w:rPr>
          <w:rFonts w:hint="eastAsia" w:ascii="宋体" w:hAnsi="宋体"/>
          <w:color w:val="auto"/>
          <w:sz w:val="21"/>
          <w:szCs w:val="21"/>
          <w:highlight w:val="none"/>
        </w:rPr>
        <w:t>附件4.投标书格式</w:t>
      </w:r>
      <w:bookmarkEnd w:id="156"/>
    </w:p>
    <w:p w14:paraId="6781BD0C">
      <w:pPr>
        <w:jc w:val="center"/>
        <w:rPr>
          <w:rFonts w:ascii="宋体" w:hAnsi="宋体" w:cstheme="majorBidi"/>
          <w:b/>
          <w:bCs/>
          <w:color w:val="auto"/>
          <w:szCs w:val="21"/>
          <w:highlight w:val="none"/>
        </w:rPr>
      </w:pPr>
      <w:r>
        <w:rPr>
          <w:rFonts w:hint="eastAsia" w:ascii="宋体" w:hAnsi="宋体" w:cstheme="majorBidi"/>
          <w:b/>
          <w:bCs/>
          <w:color w:val="auto"/>
          <w:szCs w:val="21"/>
          <w:highlight w:val="none"/>
        </w:rPr>
        <w:t>投标书</w:t>
      </w:r>
    </w:p>
    <w:p w14:paraId="773E696C">
      <w:pPr>
        <w:rPr>
          <w:rFonts w:ascii="宋体" w:hAnsi="宋体" w:cstheme="majorBidi"/>
          <w:b/>
          <w:bCs/>
          <w:color w:val="auto"/>
          <w:szCs w:val="21"/>
          <w:highlight w:val="none"/>
        </w:rPr>
      </w:pPr>
      <w:r>
        <w:rPr>
          <w:rFonts w:hint="eastAsia" w:ascii="宋体" w:hAnsi="宋体" w:cstheme="majorBidi"/>
          <w:b/>
          <w:bCs/>
          <w:color w:val="auto"/>
          <w:szCs w:val="21"/>
          <w:highlight w:val="none"/>
        </w:rPr>
        <w:t>致：xxx公司：</w:t>
      </w:r>
    </w:p>
    <w:p w14:paraId="305F4767">
      <w:pPr>
        <w:rPr>
          <w:rFonts w:ascii="宋体" w:hAnsi="宋体"/>
          <w:color w:val="auto"/>
          <w:szCs w:val="21"/>
          <w:highlight w:val="none"/>
        </w:rPr>
      </w:pPr>
    </w:p>
    <w:p w14:paraId="5242F4F0">
      <w:pPr>
        <w:ind w:firstLine="420" w:firstLineChars="200"/>
        <w:rPr>
          <w:rFonts w:ascii="宋体" w:hAnsi="宋体"/>
          <w:color w:val="auto"/>
          <w:szCs w:val="21"/>
          <w:highlight w:val="none"/>
        </w:rPr>
      </w:pPr>
      <w:r>
        <w:rPr>
          <w:rFonts w:hint="eastAsia" w:ascii="宋体" w:hAnsi="宋体"/>
          <w:color w:val="auto"/>
          <w:szCs w:val="21"/>
          <w:highlight w:val="none"/>
        </w:rPr>
        <w:t>根据贵方为</w:t>
      </w:r>
      <w:r>
        <w:rPr>
          <w:rFonts w:hint="eastAsia" w:ascii="宋体" w:hAnsi="宋体"/>
          <w:color w:val="auto"/>
          <w:szCs w:val="21"/>
          <w:highlight w:val="none"/>
          <w:u w:val="single"/>
        </w:rPr>
        <w:t>（项目名称）（采购项目编号）</w:t>
      </w:r>
      <w:r>
        <w:rPr>
          <w:rFonts w:hint="eastAsia" w:ascii="宋体" w:hAnsi="宋体"/>
          <w:color w:val="auto"/>
          <w:szCs w:val="21"/>
          <w:highlight w:val="none"/>
        </w:rPr>
        <w:t>项目采购公告/采购邀请，签字代表</w:t>
      </w:r>
      <w:r>
        <w:rPr>
          <w:rFonts w:hint="eastAsia" w:ascii="宋体" w:hAnsi="宋体"/>
          <w:color w:val="auto"/>
          <w:szCs w:val="21"/>
          <w:highlight w:val="none"/>
          <w:u w:val="single"/>
        </w:rPr>
        <w:t>（姓名、职务）</w:t>
      </w:r>
      <w:r>
        <w:rPr>
          <w:rFonts w:hint="eastAsia" w:ascii="宋体" w:hAnsi="宋体"/>
          <w:color w:val="auto"/>
          <w:szCs w:val="21"/>
          <w:highlight w:val="none"/>
        </w:rPr>
        <w:t>经正式授权并代表投标人</w:t>
      </w:r>
      <w:r>
        <w:rPr>
          <w:rFonts w:hint="eastAsia" w:ascii="宋体" w:hAnsi="宋体"/>
          <w:color w:val="auto"/>
          <w:szCs w:val="21"/>
          <w:highlight w:val="none"/>
          <w:u w:val="single"/>
        </w:rPr>
        <w:t>（投标人名称、地址）</w:t>
      </w:r>
      <w:r>
        <w:rPr>
          <w:rFonts w:hint="eastAsia" w:ascii="宋体" w:hAnsi="宋体"/>
          <w:color w:val="auto"/>
          <w:szCs w:val="21"/>
          <w:highlight w:val="none"/>
        </w:rPr>
        <w:t>提交投标文件及“唱标信封”：</w:t>
      </w:r>
    </w:p>
    <w:p w14:paraId="6DBB6FB4">
      <w:pPr>
        <w:ind w:firstLine="420" w:firstLineChars="200"/>
        <w:rPr>
          <w:rFonts w:ascii="宋体" w:hAnsi="宋体"/>
          <w:color w:val="auto"/>
          <w:szCs w:val="21"/>
          <w:highlight w:val="none"/>
        </w:rPr>
      </w:pPr>
      <w:r>
        <w:rPr>
          <w:rFonts w:hint="eastAsia" w:ascii="宋体" w:hAnsi="宋体"/>
          <w:color w:val="auto"/>
          <w:szCs w:val="21"/>
          <w:highlight w:val="none"/>
        </w:rPr>
        <w:t xml:space="preserve">在此，签字代表宣布同意如下： </w:t>
      </w:r>
    </w:p>
    <w:p w14:paraId="4AB94866">
      <w:pPr>
        <w:widowControl w:val="0"/>
        <w:numPr>
          <w:ilvl w:val="0"/>
          <w:numId w:val="10"/>
        </w:numPr>
        <w:adjustRightInd/>
        <w:snapToGrid/>
        <w:jc w:val="both"/>
        <w:rPr>
          <w:rFonts w:ascii="宋体" w:hAnsi="宋体"/>
          <w:color w:val="auto"/>
          <w:szCs w:val="21"/>
          <w:highlight w:val="none"/>
        </w:rPr>
      </w:pPr>
      <w:r>
        <w:rPr>
          <w:rFonts w:hint="eastAsia" w:ascii="宋体" w:hAnsi="宋体"/>
          <w:color w:val="auto"/>
          <w:szCs w:val="21"/>
          <w:highlight w:val="none"/>
        </w:rPr>
        <w:t xml:space="preserve">我方将按采购文件的规定履行合同责任和义务。 </w:t>
      </w:r>
    </w:p>
    <w:p w14:paraId="411B3C35">
      <w:pPr>
        <w:widowControl w:val="0"/>
        <w:numPr>
          <w:ilvl w:val="0"/>
          <w:numId w:val="10"/>
        </w:numPr>
        <w:adjustRightInd/>
        <w:snapToGrid/>
        <w:jc w:val="both"/>
        <w:rPr>
          <w:rFonts w:ascii="宋体" w:hAnsi="宋体"/>
          <w:color w:val="auto"/>
          <w:szCs w:val="21"/>
          <w:highlight w:val="none"/>
        </w:rPr>
      </w:pPr>
      <w:r>
        <w:rPr>
          <w:rFonts w:hint="eastAsia" w:ascii="宋体" w:hAnsi="宋体"/>
          <w:b/>
          <w:color w:val="auto"/>
          <w:szCs w:val="21"/>
          <w:highlight w:val="none"/>
        </w:rPr>
        <w:t>我方已完整阅读了本项目采购文件的所有内容（包括澄清，以及所有已提供的参考资料和有关附件），并完全理解上述文件所表达的意思，该项目递交投标文件时间截止后，我方承诺不再对上述文件内容进行异议。</w:t>
      </w:r>
    </w:p>
    <w:p w14:paraId="4CE19E36">
      <w:pPr>
        <w:widowControl w:val="0"/>
        <w:numPr>
          <w:ilvl w:val="0"/>
          <w:numId w:val="10"/>
        </w:numPr>
        <w:adjustRightInd/>
        <w:snapToGrid/>
        <w:jc w:val="both"/>
        <w:rPr>
          <w:rFonts w:ascii="宋体" w:hAnsi="宋体"/>
          <w:color w:val="auto"/>
          <w:szCs w:val="21"/>
          <w:highlight w:val="none"/>
        </w:rPr>
      </w:pPr>
      <w:r>
        <w:rPr>
          <w:rFonts w:hint="eastAsia" w:ascii="宋体" w:hAnsi="宋体"/>
          <w:color w:val="auto"/>
          <w:szCs w:val="21"/>
          <w:highlight w:val="none"/>
        </w:rPr>
        <w:t>本投标有效期为自开标日起</w:t>
      </w:r>
      <w:r>
        <w:rPr>
          <w:rFonts w:hint="eastAsia" w:ascii="宋体" w:hAnsi="宋体"/>
          <w:color w:val="auto"/>
          <w:szCs w:val="21"/>
          <w:highlight w:val="none"/>
          <w:u w:val="single"/>
        </w:rPr>
        <w:t>90</w:t>
      </w:r>
      <w:r>
        <w:rPr>
          <w:rFonts w:hint="eastAsia" w:ascii="宋体" w:hAnsi="宋体"/>
          <w:color w:val="auto"/>
          <w:szCs w:val="21"/>
          <w:highlight w:val="none"/>
        </w:rPr>
        <w:t xml:space="preserve">个日历日。 </w:t>
      </w:r>
    </w:p>
    <w:p w14:paraId="067F591C">
      <w:pPr>
        <w:widowControl w:val="0"/>
        <w:numPr>
          <w:ilvl w:val="0"/>
          <w:numId w:val="10"/>
        </w:numPr>
        <w:adjustRightInd/>
        <w:snapToGrid/>
        <w:jc w:val="both"/>
        <w:rPr>
          <w:rFonts w:ascii="宋体" w:hAnsi="宋体"/>
          <w:color w:val="auto"/>
          <w:szCs w:val="21"/>
          <w:highlight w:val="none"/>
        </w:rPr>
      </w:pPr>
      <w:r>
        <w:rPr>
          <w:rFonts w:hint="eastAsia" w:ascii="宋体" w:hAnsi="宋体"/>
          <w:color w:val="auto"/>
          <w:szCs w:val="21"/>
          <w:highlight w:val="none"/>
        </w:rPr>
        <w:t>我方保证遵守投标人须知中关于没收投标保证金的规定。</w:t>
      </w:r>
    </w:p>
    <w:p w14:paraId="5E8A3254">
      <w:pPr>
        <w:widowControl w:val="0"/>
        <w:numPr>
          <w:ilvl w:val="0"/>
          <w:numId w:val="10"/>
        </w:numPr>
        <w:adjustRightInd/>
        <w:snapToGrid/>
        <w:jc w:val="both"/>
        <w:rPr>
          <w:rFonts w:ascii="宋体" w:hAnsi="宋体"/>
          <w:color w:val="auto"/>
          <w:szCs w:val="21"/>
          <w:highlight w:val="none"/>
        </w:rPr>
      </w:pPr>
      <w:r>
        <w:rPr>
          <w:rFonts w:hint="eastAsia" w:ascii="宋体" w:hAnsi="宋体"/>
          <w:color w:val="auto"/>
          <w:szCs w:val="21"/>
          <w:highlight w:val="none"/>
        </w:rPr>
        <w:t xml:space="preserve">我方承诺，与买方聘请的为此项目提供咨询服务的公司及任何附属机构均无关联，我方不是买方的附属机构。 </w:t>
      </w:r>
    </w:p>
    <w:p w14:paraId="76B9B254">
      <w:pPr>
        <w:widowControl w:val="0"/>
        <w:numPr>
          <w:ilvl w:val="0"/>
          <w:numId w:val="10"/>
        </w:numPr>
        <w:adjustRightInd/>
        <w:snapToGrid/>
        <w:jc w:val="both"/>
        <w:rPr>
          <w:rFonts w:ascii="宋体" w:hAnsi="宋体"/>
          <w:color w:val="auto"/>
          <w:szCs w:val="21"/>
          <w:highlight w:val="none"/>
        </w:rPr>
      </w:pPr>
      <w:r>
        <w:rPr>
          <w:rFonts w:hint="eastAsia" w:ascii="宋体" w:hAnsi="宋体"/>
          <w:color w:val="auto"/>
          <w:szCs w:val="21"/>
          <w:highlight w:val="none"/>
        </w:rPr>
        <w:t>我方承诺，我方具备投标人邀请中所要求的资格条件，已清楚采购文件所有要求及有关规定；并承诺参加本次采购活动中，如有违法、违规、弄虚作假行为，所造成的损失、不良后果及法律责任，一律由我方承担；</w:t>
      </w:r>
    </w:p>
    <w:p w14:paraId="4CFB3D59">
      <w:pPr>
        <w:widowControl w:val="0"/>
        <w:numPr>
          <w:ilvl w:val="0"/>
          <w:numId w:val="10"/>
        </w:numPr>
        <w:adjustRightInd/>
        <w:snapToGrid/>
        <w:jc w:val="both"/>
        <w:rPr>
          <w:rFonts w:ascii="宋体" w:hAnsi="宋体"/>
          <w:color w:val="auto"/>
          <w:szCs w:val="21"/>
          <w:highlight w:val="none"/>
        </w:rPr>
      </w:pPr>
      <w:r>
        <w:rPr>
          <w:rFonts w:hint="eastAsia" w:ascii="宋体" w:hAnsi="宋体"/>
          <w:color w:val="auto"/>
          <w:szCs w:val="21"/>
          <w:highlight w:val="none"/>
        </w:rPr>
        <w:t>我方同意提供按照贵方可能要求的与其投标有关的一切数据或资料。</w:t>
      </w:r>
    </w:p>
    <w:p w14:paraId="5D6D4A7C">
      <w:pPr>
        <w:widowControl w:val="0"/>
        <w:numPr>
          <w:ilvl w:val="0"/>
          <w:numId w:val="10"/>
        </w:numPr>
        <w:adjustRightInd/>
        <w:snapToGrid/>
        <w:jc w:val="both"/>
        <w:rPr>
          <w:rFonts w:ascii="宋体" w:hAnsi="宋体"/>
          <w:color w:val="auto"/>
          <w:szCs w:val="21"/>
          <w:highlight w:val="none"/>
        </w:rPr>
      </w:pPr>
      <w:r>
        <w:rPr>
          <w:rFonts w:hint="eastAsia" w:ascii="宋体" w:hAnsi="宋体"/>
          <w:color w:val="auto"/>
          <w:szCs w:val="21"/>
          <w:highlight w:val="none"/>
        </w:rPr>
        <w:t>与本投标有关的一切正式信函请寄：</w:t>
      </w:r>
    </w:p>
    <w:p w14:paraId="44CF5801">
      <w:pPr>
        <w:rPr>
          <w:rFonts w:ascii="宋体" w:hAnsi="宋体"/>
          <w:color w:val="auto"/>
          <w:szCs w:val="21"/>
          <w:highlight w:val="none"/>
        </w:rPr>
      </w:pPr>
      <w:r>
        <w:rPr>
          <w:rFonts w:hint="eastAsia" w:ascii="宋体" w:hAnsi="宋体"/>
          <w:color w:val="auto"/>
          <w:szCs w:val="21"/>
          <w:highlight w:val="none"/>
        </w:rPr>
        <w:t>地址：　　　　　　　　　　　　　　　　　　　 电子邮箱：</w:t>
      </w:r>
    </w:p>
    <w:p w14:paraId="616FF9D9">
      <w:pPr>
        <w:rPr>
          <w:rFonts w:ascii="宋体" w:hAnsi="宋体"/>
          <w:color w:val="auto"/>
          <w:szCs w:val="21"/>
          <w:highlight w:val="none"/>
        </w:rPr>
      </w:pPr>
      <w:r>
        <w:rPr>
          <w:rFonts w:hint="eastAsia" w:ascii="宋体" w:hAnsi="宋体"/>
          <w:color w:val="auto"/>
          <w:szCs w:val="21"/>
          <w:highlight w:val="none"/>
        </w:rPr>
        <w:t>电话/移动电话：　　　　　　　　　　　　　　　</w:t>
      </w:r>
    </w:p>
    <w:p w14:paraId="1FD0F1B8">
      <w:pPr>
        <w:rPr>
          <w:rFonts w:ascii="宋体" w:hAnsi="宋体"/>
          <w:color w:val="auto"/>
          <w:szCs w:val="21"/>
          <w:highlight w:val="none"/>
        </w:rPr>
      </w:pPr>
      <w:r>
        <w:rPr>
          <w:rFonts w:hint="eastAsia" w:ascii="宋体" w:hAnsi="宋体"/>
          <w:color w:val="auto"/>
          <w:szCs w:val="21"/>
          <w:highlight w:val="none"/>
        </w:rPr>
        <w:t xml:space="preserve">投标人法定代表人（或其授权代表）签字： </w:t>
      </w:r>
    </w:p>
    <w:p w14:paraId="2DD5EB4C">
      <w:pPr>
        <w:rPr>
          <w:rFonts w:ascii="宋体" w:hAnsi="宋体"/>
          <w:color w:val="auto"/>
          <w:szCs w:val="21"/>
          <w:highlight w:val="none"/>
        </w:rPr>
      </w:pPr>
      <w:r>
        <w:rPr>
          <w:rFonts w:hint="eastAsia" w:ascii="宋体" w:hAnsi="宋体"/>
          <w:color w:val="auto"/>
          <w:szCs w:val="21"/>
          <w:highlight w:val="none"/>
        </w:rPr>
        <w:t xml:space="preserve">投标人名称（全称）： </w:t>
      </w:r>
    </w:p>
    <w:p w14:paraId="02B09915">
      <w:pPr>
        <w:rPr>
          <w:rFonts w:ascii="宋体" w:hAnsi="宋体"/>
          <w:color w:val="auto"/>
          <w:szCs w:val="21"/>
          <w:highlight w:val="none"/>
        </w:rPr>
      </w:pPr>
      <w:r>
        <w:rPr>
          <w:rFonts w:hint="eastAsia" w:ascii="宋体" w:hAnsi="宋体"/>
          <w:color w:val="auto"/>
          <w:szCs w:val="21"/>
          <w:highlight w:val="none"/>
        </w:rPr>
        <w:t xml:space="preserve">投标人盖章： </w:t>
      </w:r>
    </w:p>
    <w:p w14:paraId="4BED5F45">
      <w:pPr>
        <w:rPr>
          <w:color w:val="auto"/>
          <w:highlight w:val="none"/>
        </w:rPr>
      </w:pPr>
      <w:r>
        <w:rPr>
          <w:rFonts w:hint="eastAsia" w:ascii="宋体" w:hAnsi="宋体"/>
          <w:color w:val="auto"/>
          <w:szCs w:val="21"/>
          <w:highlight w:val="none"/>
        </w:rPr>
        <w:t>日期：</w:t>
      </w:r>
      <w:r>
        <w:rPr>
          <w:color w:val="auto"/>
          <w:highlight w:val="none"/>
        </w:rPr>
        <w:br w:type="page"/>
      </w:r>
    </w:p>
    <w:p w14:paraId="6C6CAD16">
      <w:pPr>
        <w:pStyle w:val="6"/>
        <w:widowControl w:val="0"/>
        <w:overflowPunct w:val="0"/>
        <w:spacing w:line="240" w:lineRule="auto"/>
        <w:rPr>
          <w:rFonts w:ascii="宋体" w:hAnsi="宋体"/>
          <w:color w:val="auto"/>
          <w:sz w:val="21"/>
          <w:szCs w:val="21"/>
          <w:highlight w:val="none"/>
        </w:rPr>
      </w:pPr>
      <w:bookmarkStart w:id="157" w:name="_Toc2747"/>
      <w:r>
        <w:rPr>
          <w:rFonts w:hint="eastAsia" w:ascii="宋体" w:hAnsi="宋体"/>
          <w:color w:val="auto"/>
          <w:sz w:val="21"/>
          <w:szCs w:val="21"/>
          <w:highlight w:val="none"/>
        </w:rPr>
        <w:t>附件5. 法定代表人证明书格式</w:t>
      </w:r>
      <w:bookmarkEnd w:id="157"/>
    </w:p>
    <w:p w14:paraId="20391FBA">
      <w:pPr>
        <w:rPr>
          <w:color w:val="auto"/>
          <w:highlight w:val="none"/>
        </w:rPr>
      </w:pPr>
    </w:p>
    <w:p w14:paraId="4A82EA6D">
      <w:pPr>
        <w:jc w:val="center"/>
        <w:rPr>
          <w:rFonts w:ascii="黑体" w:eastAsia="黑体"/>
          <w:color w:val="auto"/>
          <w:sz w:val="28"/>
          <w:szCs w:val="28"/>
          <w:highlight w:val="none"/>
        </w:rPr>
      </w:pPr>
      <w:r>
        <w:rPr>
          <w:rFonts w:hint="eastAsia" w:ascii="黑体" w:eastAsia="黑体"/>
          <w:color w:val="auto"/>
          <w:sz w:val="28"/>
          <w:szCs w:val="28"/>
          <w:highlight w:val="none"/>
        </w:rPr>
        <w:t>法定代表人证明书</w:t>
      </w:r>
    </w:p>
    <w:p w14:paraId="1B6838DB">
      <w:pPr>
        <w:pStyle w:val="44"/>
        <w:spacing w:line="420" w:lineRule="atLeast"/>
        <w:ind w:firstLine="0" w:firstLineChars="0"/>
        <w:rPr>
          <w:rFonts w:ascii="宋体" w:eastAsia="宋体"/>
          <w:color w:val="auto"/>
          <w:sz w:val="21"/>
          <w:szCs w:val="21"/>
          <w:highlight w:val="none"/>
        </w:rPr>
      </w:pPr>
      <w:r>
        <w:rPr>
          <w:rFonts w:hint="eastAsia" w:ascii="宋体" w:eastAsia="宋体"/>
          <w:color w:val="auto"/>
          <w:sz w:val="21"/>
          <w:szCs w:val="21"/>
          <w:highlight w:val="none"/>
        </w:rPr>
        <w:t>致：xxx公司</w:t>
      </w:r>
    </w:p>
    <w:p w14:paraId="0859FA8F">
      <w:pPr>
        <w:pStyle w:val="44"/>
        <w:spacing w:line="420" w:lineRule="atLeast"/>
        <w:ind w:firstLine="433"/>
        <w:rPr>
          <w:rFonts w:ascii="宋体" w:eastAsia="宋体"/>
          <w:color w:val="auto"/>
          <w:sz w:val="21"/>
          <w:szCs w:val="21"/>
          <w:highlight w:val="none"/>
        </w:rPr>
      </w:pPr>
    </w:p>
    <w:p w14:paraId="7EEE00FC">
      <w:pPr>
        <w:pStyle w:val="44"/>
        <w:spacing w:line="420" w:lineRule="atLeast"/>
        <w:ind w:firstLine="433"/>
        <w:rPr>
          <w:rFonts w:ascii="宋体" w:eastAsia="宋体"/>
          <w:color w:val="auto"/>
          <w:sz w:val="21"/>
          <w:szCs w:val="21"/>
          <w:highlight w:val="none"/>
          <w:u w:val="single"/>
        </w:rPr>
      </w:pPr>
      <w:r>
        <w:rPr>
          <w:rFonts w:hint="eastAsia" w:ascii="宋体" w:eastAsia="宋体"/>
          <w:color w:val="auto"/>
          <w:sz w:val="21"/>
          <w:szCs w:val="21"/>
          <w:highlight w:val="none"/>
        </w:rPr>
        <w:t>投标人名称:</w:t>
      </w:r>
    </w:p>
    <w:p w14:paraId="0BA8B6DD">
      <w:pPr>
        <w:pStyle w:val="44"/>
        <w:spacing w:line="420" w:lineRule="atLeast"/>
        <w:ind w:firstLine="433"/>
        <w:rPr>
          <w:rFonts w:ascii="宋体" w:eastAsia="宋体"/>
          <w:color w:val="auto"/>
          <w:sz w:val="21"/>
          <w:szCs w:val="21"/>
          <w:highlight w:val="none"/>
          <w:u w:val="single"/>
        </w:rPr>
      </w:pPr>
      <w:r>
        <w:rPr>
          <w:rFonts w:hint="eastAsia" w:ascii="宋体" w:eastAsia="宋体"/>
          <w:color w:val="auto"/>
          <w:sz w:val="21"/>
          <w:szCs w:val="21"/>
          <w:highlight w:val="none"/>
        </w:rPr>
        <w:t>单 位 性质：</w:t>
      </w:r>
    </w:p>
    <w:p w14:paraId="627C04BD">
      <w:pPr>
        <w:pStyle w:val="44"/>
        <w:spacing w:line="420" w:lineRule="atLeast"/>
        <w:ind w:firstLine="433"/>
        <w:rPr>
          <w:rFonts w:ascii="宋体" w:eastAsia="宋体"/>
          <w:color w:val="auto"/>
          <w:sz w:val="21"/>
          <w:szCs w:val="21"/>
          <w:highlight w:val="none"/>
          <w:u w:val="single"/>
        </w:rPr>
      </w:pPr>
      <w:r>
        <w:rPr>
          <w:rFonts w:hint="eastAsia" w:ascii="宋体" w:eastAsia="宋体"/>
          <w:color w:val="auto"/>
          <w:sz w:val="21"/>
          <w:szCs w:val="21"/>
          <w:highlight w:val="none"/>
        </w:rPr>
        <w:t>地      址：</w:t>
      </w:r>
    </w:p>
    <w:p w14:paraId="4ACEB94D">
      <w:pPr>
        <w:pStyle w:val="44"/>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成 立 时间：年月日</w:t>
      </w:r>
    </w:p>
    <w:p w14:paraId="77A7955D">
      <w:pPr>
        <w:pStyle w:val="44"/>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经 营 期限：</w:t>
      </w:r>
    </w:p>
    <w:p w14:paraId="7319FB2E">
      <w:pPr>
        <w:pStyle w:val="44"/>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姓名：性别：年龄：职务：</w:t>
      </w:r>
    </w:p>
    <w:p w14:paraId="46C61137">
      <w:pPr>
        <w:pStyle w:val="44"/>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系（投标人名称）的法定代表人。</w:t>
      </w:r>
    </w:p>
    <w:p w14:paraId="378F4E69">
      <w:pPr>
        <w:spacing w:line="420" w:lineRule="atLeast"/>
        <w:ind w:firstLine="420" w:firstLineChars="200"/>
        <w:rPr>
          <w:rFonts w:ascii="宋体" w:hAnsi="宋体"/>
          <w:color w:val="auto"/>
          <w:szCs w:val="21"/>
          <w:highlight w:val="none"/>
        </w:rPr>
      </w:pPr>
      <w:r>
        <w:rPr>
          <w:rFonts w:hint="eastAsia" w:ascii="宋体" w:hAnsi="宋体"/>
          <w:color w:val="auto"/>
          <w:szCs w:val="21"/>
          <w:highlight w:val="none"/>
        </w:rPr>
        <w:t>特此证明。</w:t>
      </w:r>
    </w:p>
    <w:p w14:paraId="0FBFED69">
      <w:pPr>
        <w:pStyle w:val="44"/>
        <w:spacing w:line="500" w:lineRule="atLeast"/>
        <w:ind w:firstLine="3517" w:firstLineChars="1675"/>
        <w:rPr>
          <w:rFonts w:ascii="宋体" w:eastAsia="宋体"/>
          <w:color w:val="auto"/>
          <w:sz w:val="21"/>
          <w:szCs w:val="21"/>
          <w:highlight w:val="none"/>
        </w:rPr>
      </w:pPr>
    </w:p>
    <w:p w14:paraId="510391C3">
      <w:pPr>
        <w:pStyle w:val="44"/>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投标人名称（加盖公章）：</w:t>
      </w:r>
    </w:p>
    <w:p w14:paraId="10FBBDA9">
      <w:pPr>
        <w:pStyle w:val="44"/>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法定代表人（签名或盖私章）：</w:t>
      </w:r>
    </w:p>
    <w:p w14:paraId="24A7AB60">
      <w:pPr>
        <w:pStyle w:val="44"/>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法定代表人联系方式：</w:t>
      </w:r>
    </w:p>
    <w:p w14:paraId="4F665771">
      <w:pPr>
        <w:pStyle w:val="44"/>
        <w:spacing w:line="500" w:lineRule="atLeas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身份证号码：</w:t>
      </w:r>
    </w:p>
    <w:p w14:paraId="24357487">
      <w:pPr>
        <w:pStyle w:val="44"/>
        <w:spacing w:line="500" w:lineRule="atLeast"/>
        <w:ind w:firstLine="3507" w:firstLineChars="1670"/>
        <w:rPr>
          <w:rFonts w:ascii="宋体" w:eastAsia="宋体"/>
          <w:color w:val="auto"/>
          <w:sz w:val="21"/>
          <w:szCs w:val="21"/>
          <w:highlight w:val="none"/>
        </w:rPr>
      </w:pPr>
      <w:r>
        <w:rPr>
          <w:rFonts w:hint="eastAsia" w:ascii="宋体" w:eastAsia="宋体"/>
          <w:color w:val="auto"/>
          <w:sz w:val="21"/>
          <w:szCs w:val="21"/>
          <w:highlight w:val="none"/>
        </w:rPr>
        <w:t>日     期：  年  月  日</w:t>
      </w:r>
    </w:p>
    <w:p w14:paraId="31C416CA">
      <w:pPr>
        <w:ind w:firstLine="420" w:firstLineChars="200"/>
        <w:rPr>
          <w:rFonts w:ascii="宋体" w:hAnsi="宋体"/>
          <w:color w:val="auto"/>
          <w:szCs w:val="21"/>
          <w:highlight w:val="none"/>
        </w:rPr>
      </w:pPr>
    </w:p>
    <w:p w14:paraId="4AAB229E">
      <w:pPr>
        <w:ind w:firstLine="420" w:firstLineChars="200"/>
        <w:rPr>
          <w:rFonts w:ascii="宋体" w:hAnsi="宋体"/>
          <w:color w:val="auto"/>
          <w:szCs w:val="21"/>
          <w:highlight w:val="none"/>
        </w:rPr>
      </w:pPr>
      <w:r>
        <w:rPr>
          <w:rFonts w:hint="eastAsia" w:ascii="宋体" w:hAnsi="宋体"/>
          <w:color w:val="auto"/>
          <w:szCs w:val="21"/>
          <w:highlight w:val="none"/>
        </w:rPr>
        <w:t>注：法定代表人身份证明书需附法人代表身份证复印件。</w:t>
      </w:r>
    </w:p>
    <w:tbl>
      <w:tblPr>
        <w:tblStyle w:val="28"/>
        <w:tblW w:w="83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182"/>
        <w:gridCol w:w="4182"/>
      </w:tblGrid>
      <w:tr w14:paraId="29CAE45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17" w:hRule="atLeast"/>
          <w:jc w:val="center"/>
        </w:trPr>
        <w:tc>
          <w:tcPr>
            <w:tcW w:w="4182" w:type="dxa"/>
            <w:vAlign w:val="center"/>
          </w:tcPr>
          <w:p w14:paraId="225BDC12">
            <w:pPr>
              <w:pStyle w:val="44"/>
              <w:spacing w:line="460" w:lineRule="exact"/>
              <w:ind w:firstLine="0" w:firstLineChars="0"/>
              <w:jc w:val="center"/>
              <w:rPr>
                <w:rFonts w:ascii="宋体" w:eastAsia="宋体"/>
                <w:color w:val="auto"/>
                <w:sz w:val="22"/>
                <w:highlight w:val="none"/>
              </w:rPr>
            </w:pPr>
            <w:r>
              <w:rPr>
                <w:rFonts w:hint="eastAsia" w:ascii="宋体" w:eastAsia="宋体"/>
                <w:color w:val="auto"/>
                <w:sz w:val="22"/>
                <w:highlight w:val="none"/>
              </w:rPr>
              <w:t>正面</w:t>
            </w:r>
          </w:p>
        </w:tc>
        <w:tc>
          <w:tcPr>
            <w:tcW w:w="4182" w:type="dxa"/>
            <w:vAlign w:val="center"/>
          </w:tcPr>
          <w:p w14:paraId="39165BC2">
            <w:pPr>
              <w:pStyle w:val="44"/>
              <w:spacing w:line="460" w:lineRule="exact"/>
              <w:ind w:firstLine="0" w:firstLineChars="0"/>
              <w:jc w:val="center"/>
              <w:rPr>
                <w:rFonts w:ascii="宋体" w:eastAsia="宋体"/>
                <w:color w:val="auto"/>
                <w:sz w:val="22"/>
                <w:highlight w:val="none"/>
              </w:rPr>
            </w:pPr>
            <w:r>
              <w:rPr>
                <w:rFonts w:hint="eastAsia" w:ascii="宋体" w:eastAsia="宋体"/>
                <w:color w:val="auto"/>
                <w:sz w:val="22"/>
                <w:highlight w:val="none"/>
              </w:rPr>
              <w:t>背面</w:t>
            </w:r>
          </w:p>
        </w:tc>
      </w:tr>
    </w:tbl>
    <w:p w14:paraId="67A5ABCC">
      <w:pPr>
        <w:rPr>
          <w:color w:val="auto"/>
          <w:highlight w:val="none"/>
        </w:rPr>
      </w:pPr>
    </w:p>
    <w:p w14:paraId="59BCB009">
      <w:pPr>
        <w:adjustRightInd/>
        <w:snapToGrid/>
        <w:spacing w:line="276" w:lineRule="auto"/>
        <w:rPr>
          <w:rFonts w:ascii="楷体_GB2312" w:eastAsia="楷体_GB2312" w:hAnsiTheme="majorHAnsi" w:cstheme="majorBidi"/>
          <w:b/>
          <w:bCs/>
          <w:color w:val="auto"/>
          <w:sz w:val="24"/>
          <w:szCs w:val="28"/>
          <w:highlight w:val="none"/>
        </w:rPr>
      </w:pPr>
      <w:r>
        <w:rPr>
          <w:rFonts w:ascii="楷体_GB2312" w:eastAsia="楷体_GB2312"/>
          <w:color w:val="auto"/>
          <w:sz w:val="24"/>
          <w:highlight w:val="none"/>
        </w:rPr>
        <w:br w:type="page"/>
      </w:r>
    </w:p>
    <w:p w14:paraId="36BA3DEF">
      <w:pPr>
        <w:pStyle w:val="6"/>
        <w:widowControl w:val="0"/>
        <w:overflowPunct w:val="0"/>
        <w:spacing w:line="240" w:lineRule="auto"/>
        <w:rPr>
          <w:color w:val="auto"/>
          <w:highlight w:val="none"/>
        </w:rPr>
      </w:pPr>
      <w:bookmarkStart w:id="158" w:name="_Toc4120"/>
      <w:r>
        <w:rPr>
          <w:rFonts w:hint="eastAsia" w:ascii="宋体" w:hAnsi="宋体"/>
          <w:color w:val="auto"/>
          <w:sz w:val="21"/>
          <w:szCs w:val="21"/>
          <w:highlight w:val="none"/>
        </w:rPr>
        <w:t>附件6.法定代表人授权书格式</w:t>
      </w:r>
      <w:bookmarkEnd w:id="158"/>
    </w:p>
    <w:p w14:paraId="21E6CC8C">
      <w:pPr>
        <w:rPr>
          <w:color w:val="auto"/>
          <w:highlight w:val="none"/>
        </w:rPr>
      </w:pPr>
    </w:p>
    <w:p w14:paraId="2E41DEB8">
      <w:pPr>
        <w:jc w:val="center"/>
        <w:rPr>
          <w:rFonts w:ascii="黑体" w:eastAsia="黑体"/>
          <w:color w:val="auto"/>
          <w:sz w:val="28"/>
          <w:szCs w:val="28"/>
          <w:highlight w:val="none"/>
        </w:rPr>
      </w:pPr>
      <w:r>
        <w:rPr>
          <w:rFonts w:hint="eastAsia" w:ascii="黑体" w:eastAsia="黑体"/>
          <w:color w:val="auto"/>
          <w:sz w:val="28"/>
          <w:szCs w:val="28"/>
          <w:highlight w:val="none"/>
        </w:rPr>
        <w:t>法定代表人授权书</w:t>
      </w:r>
    </w:p>
    <w:p w14:paraId="3009F3BD">
      <w:pPr>
        <w:pStyle w:val="44"/>
        <w:spacing w:line="420" w:lineRule="atLeast"/>
        <w:ind w:firstLine="0" w:firstLineChars="0"/>
        <w:rPr>
          <w:rFonts w:ascii="宋体" w:eastAsia="宋体"/>
          <w:color w:val="auto"/>
          <w:sz w:val="21"/>
          <w:szCs w:val="21"/>
          <w:highlight w:val="none"/>
        </w:rPr>
      </w:pPr>
      <w:r>
        <w:rPr>
          <w:rFonts w:hint="eastAsia" w:ascii="宋体" w:eastAsia="宋体"/>
          <w:color w:val="auto"/>
          <w:sz w:val="21"/>
          <w:szCs w:val="21"/>
          <w:highlight w:val="none"/>
        </w:rPr>
        <w:t>致：xxx公司</w:t>
      </w:r>
    </w:p>
    <w:p w14:paraId="08D86AA9">
      <w:pPr>
        <w:pStyle w:val="44"/>
        <w:spacing w:line="420" w:lineRule="atLeast"/>
        <w:ind w:firstLine="433"/>
        <w:rPr>
          <w:rFonts w:ascii="宋体" w:eastAsia="宋体"/>
          <w:color w:val="auto"/>
          <w:sz w:val="21"/>
          <w:szCs w:val="21"/>
          <w:highlight w:val="none"/>
        </w:rPr>
      </w:pPr>
    </w:p>
    <w:p w14:paraId="7180966E">
      <w:pPr>
        <w:ind w:firstLine="420" w:firstLineChars="200"/>
        <w:rPr>
          <w:rFonts w:ascii="宋体" w:hAnsi="宋体" w:cs="Times New Roman"/>
          <w:color w:val="auto"/>
          <w:szCs w:val="21"/>
          <w:highlight w:val="none"/>
        </w:rPr>
      </w:pPr>
      <w:r>
        <w:rPr>
          <w:rFonts w:hint="eastAsia" w:ascii="宋体" w:hAnsi="宋体" w:cs="Times New Roman"/>
          <w:color w:val="auto"/>
          <w:szCs w:val="21"/>
          <w:highlight w:val="none"/>
        </w:rPr>
        <w:t>本授权书声明：注册于</w:t>
      </w:r>
      <w:r>
        <w:rPr>
          <w:rFonts w:hint="eastAsia" w:ascii="宋体" w:hAnsi="宋体" w:cs="Times New Roman"/>
          <w:color w:val="auto"/>
          <w:szCs w:val="21"/>
          <w:highlight w:val="none"/>
          <w:u w:val="single"/>
        </w:rPr>
        <w:t>（国家或地区的名称）</w:t>
      </w:r>
      <w:r>
        <w:rPr>
          <w:rFonts w:hint="eastAsia" w:ascii="宋体" w:hAnsi="宋体" w:cs="Times New Roman"/>
          <w:color w:val="auto"/>
          <w:szCs w:val="21"/>
          <w:highlight w:val="none"/>
        </w:rPr>
        <w:t>的</w:t>
      </w:r>
      <w:r>
        <w:rPr>
          <w:rFonts w:hint="eastAsia" w:ascii="宋体" w:hAnsi="宋体" w:cs="Times New Roman"/>
          <w:color w:val="auto"/>
          <w:szCs w:val="21"/>
          <w:highlight w:val="none"/>
          <w:u w:val="single"/>
        </w:rPr>
        <w:t>（单位名称）</w:t>
      </w:r>
      <w:r>
        <w:rPr>
          <w:rFonts w:hint="eastAsia" w:ascii="宋体" w:hAnsi="宋体" w:cs="Times New Roman"/>
          <w:color w:val="auto"/>
          <w:szCs w:val="21"/>
          <w:highlight w:val="none"/>
        </w:rPr>
        <w:t>的在下面签字的</w:t>
      </w:r>
      <w:r>
        <w:rPr>
          <w:rFonts w:hint="eastAsia" w:ascii="宋体" w:hAnsi="宋体" w:cs="Times New Roman"/>
          <w:color w:val="auto"/>
          <w:szCs w:val="21"/>
          <w:highlight w:val="none"/>
          <w:u w:val="single"/>
        </w:rPr>
        <w:t>（法定代表人姓名、职务）</w:t>
      </w:r>
      <w:r>
        <w:rPr>
          <w:rFonts w:hint="eastAsia" w:ascii="宋体" w:hAnsi="宋体" w:cs="Times New Roman"/>
          <w:color w:val="auto"/>
          <w:szCs w:val="21"/>
          <w:highlight w:val="none"/>
        </w:rPr>
        <w:t>代表本单位授权</w:t>
      </w:r>
      <w:r>
        <w:rPr>
          <w:rFonts w:hint="eastAsia" w:ascii="宋体" w:hAnsi="宋体" w:cs="Times New Roman"/>
          <w:color w:val="auto"/>
          <w:szCs w:val="21"/>
          <w:highlight w:val="none"/>
          <w:u w:val="single"/>
        </w:rPr>
        <w:t>（单位名称）</w:t>
      </w:r>
      <w:r>
        <w:rPr>
          <w:rFonts w:hint="eastAsia" w:ascii="宋体" w:hAnsi="宋体" w:cs="Times New Roman"/>
          <w:color w:val="auto"/>
          <w:szCs w:val="21"/>
          <w:highlight w:val="none"/>
        </w:rPr>
        <w:t>的在下面签字的</w:t>
      </w:r>
      <w:r>
        <w:rPr>
          <w:rFonts w:hint="eastAsia" w:ascii="宋体" w:hAnsi="宋体" w:cs="Times New Roman"/>
          <w:color w:val="auto"/>
          <w:szCs w:val="21"/>
          <w:highlight w:val="none"/>
          <w:u w:val="single"/>
        </w:rPr>
        <w:t>（被授权人的姓名、职务）</w:t>
      </w:r>
      <w:r>
        <w:rPr>
          <w:rFonts w:hint="eastAsia" w:ascii="宋体" w:hAnsi="宋体" w:cs="Times New Roman"/>
          <w:color w:val="auto"/>
          <w:szCs w:val="21"/>
          <w:highlight w:val="none"/>
        </w:rPr>
        <w:t>为本单位的合法代理人，就</w:t>
      </w:r>
      <w:r>
        <w:rPr>
          <w:rFonts w:hint="eastAsia" w:ascii="宋体" w:hAnsi="宋体" w:cs="Times New Roman"/>
          <w:color w:val="auto"/>
          <w:szCs w:val="21"/>
          <w:highlight w:val="none"/>
          <w:u w:val="single"/>
        </w:rPr>
        <w:t>（项目名称）</w:t>
      </w:r>
      <w:r>
        <w:rPr>
          <w:rFonts w:hint="eastAsia" w:ascii="宋体" w:hAnsi="宋体" w:cs="Times New Roman"/>
          <w:color w:val="auto"/>
          <w:szCs w:val="21"/>
          <w:highlight w:val="none"/>
        </w:rPr>
        <w:t>投标及参加项目谈判，以本单位名义处理一切与之有关的事务。</w:t>
      </w:r>
    </w:p>
    <w:p w14:paraId="6D17ED46">
      <w:pPr>
        <w:ind w:firstLine="315" w:firstLineChars="150"/>
        <w:rPr>
          <w:rFonts w:ascii="宋体" w:hAnsi="宋体" w:cs="Times New Roman"/>
          <w:color w:val="auto"/>
          <w:szCs w:val="21"/>
          <w:highlight w:val="none"/>
        </w:rPr>
      </w:pPr>
      <w:r>
        <w:rPr>
          <w:rFonts w:hint="eastAsia" w:ascii="宋体" w:hAnsi="宋体" w:cs="Times New Roman"/>
          <w:color w:val="auto"/>
          <w:szCs w:val="21"/>
          <w:highlight w:val="none"/>
        </w:rPr>
        <w:t>本授权书于</w:t>
      </w:r>
      <w:r>
        <w:rPr>
          <w:rFonts w:hint="eastAsia" w:ascii="宋体" w:hAnsi="宋体" w:cs="Times New Roman"/>
          <w:color w:val="auto"/>
          <w:szCs w:val="21"/>
          <w:highlight w:val="none"/>
          <w:u w:val="single"/>
        </w:rPr>
        <w:t>　　</w:t>
      </w:r>
      <w:r>
        <w:rPr>
          <w:rFonts w:hint="eastAsia" w:ascii="宋体" w:hAnsi="宋体" w:cs="Times New Roman"/>
          <w:color w:val="auto"/>
          <w:szCs w:val="21"/>
          <w:highlight w:val="none"/>
        </w:rPr>
        <w:t>年</w:t>
      </w:r>
      <w:r>
        <w:rPr>
          <w:rFonts w:hint="eastAsia" w:ascii="宋体" w:hAnsi="宋体" w:cs="Times New Roman"/>
          <w:color w:val="auto"/>
          <w:szCs w:val="21"/>
          <w:highlight w:val="none"/>
          <w:u w:val="single"/>
        </w:rPr>
        <w:t>　　</w:t>
      </w:r>
      <w:r>
        <w:rPr>
          <w:rFonts w:hint="eastAsia" w:ascii="宋体" w:hAnsi="宋体" w:cs="Times New Roman"/>
          <w:color w:val="auto"/>
          <w:szCs w:val="21"/>
          <w:highlight w:val="none"/>
        </w:rPr>
        <w:t>月</w:t>
      </w:r>
      <w:r>
        <w:rPr>
          <w:rFonts w:hint="eastAsia" w:ascii="宋体" w:hAnsi="宋体" w:cs="Times New Roman"/>
          <w:color w:val="auto"/>
          <w:szCs w:val="21"/>
          <w:highlight w:val="none"/>
          <w:u w:val="single"/>
        </w:rPr>
        <w:t>　　</w:t>
      </w:r>
      <w:r>
        <w:rPr>
          <w:rFonts w:hint="eastAsia" w:ascii="宋体" w:hAnsi="宋体" w:cs="Times New Roman"/>
          <w:color w:val="auto"/>
          <w:szCs w:val="21"/>
          <w:highlight w:val="none"/>
        </w:rPr>
        <w:t>日签字生效，特此声明。</w:t>
      </w:r>
    </w:p>
    <w:p w14:paraId="49F68540">
      <w:pPr>
        <w:pStyle w:val="44"/>
        <w:spacing w:line="500" w:lineRule="atLeast"/>
        <w:ind w:firstLine="3517" w:firstLineChars="1675"/>
        <w:rPr>
          <w:rFonts w:ascii="宋体" w:eastAsia="宋体"/>
          <w:color w:val="auto"/>
          <w:sz w:val="21"/>
          <w:szCs w:val="21"/>
          <w:highlight w:val="none"/>
        </w:rPr>
      </w:pPr>
    </w:p>
    <w:p w14:paraId="1162B49B">
      <w:pPr>
        <w:pStyle w:val="44"/>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投标人名称（加盖公章）：</w:t>
      </w:r>
    </w:p>
    <w:p w14:paraId="12B7554F">
      <w:pPr>
        <w:pStyle w:val="44"/>
        <w:spacing w:line="500" w:lineRule="atLeas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法定代表人签字（签名或盖私章）：</w:t>
      </w:r>
    </w:p>
    <w:p w14:paraId="1E50779E">
      <w:pPr>
        <w:pStyle w:val="44"/>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被授权人签字：</w:t>
      </w:r>
    </w:p>
    <w:p w14:paraId="1009998E">
      <w:pPr>
        <w:pStyle w:val="44"/>
        <w:spacing w:line="500" w:lineRule="atLeas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职务：</w:t>
      </w:r>
    </w:p>
    <w:p w14:paraId="5B54960E">
      <w:pPr>
        <w:pStyle w:val="44"/>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 xml:space="preserve">移动电话： </w:t>
      </w:r>
    </w:p>
    <w:p w14:paraId="570D7D23">
      <w:pPr>
        <w:pStyle w:val="44"/>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详细通讯地址：</w:t>
      </w:r>
    </w:p>
    <w:p w14:paraId="3B8690B1">
      <w:pPr>
        <w:pStyle w:val="44"/>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 xml:space="preserve">邮箱：                          </w:t>
      </w:r>
    </w:p>
    <w:p w14:paraId="34699C23">
      <w:pPr>
        <w:pStyle w:val="44"/>
        <w:spacing w:line="500" w:lineRule="atLeast"/>
        <w:ind w:firstLine="3507" w:firstLineChars="1670"/>
        <w:rPr>
          <w:rFonts w:ascii="宋体" w:eastAsia="宋体"/>
          <w:color w:val="auto"/>
          <w:sz w:val="21"/>
          <w:szCs w:val="21"/>
          <w:highlight w:val="none"/>
        </w:rPr>
      </w:pPr>
      <w:r>
        <w:rPr>
          <w:rFonts w:hint="eastAsia" w:ascii="宋体" w:eastAsia="宋体"/>
          <w:color w:val="auto"/>
          <w:sz w:val="21"/>
          <w:szCs w:val="21"/>
          <w:highlight w:val="none"/>
        </w:rPr>
        <w:t>日     期：  年  月  日</w:t>
      </w:r>
    </w:p>
    <w:p w14:paraId="5297A947">
      <w:pPr>
        <w:pStyle w:val="44"/>
        <w:spacing w:line="460" w:lineRule="exact"/>
        <w:ind w:firstLine="433"/>
        <w:rPr>
          <w:rFonts w:ascii="宋体" w:eastAsia="宋体"/>
          <w:color w:val="auto"/>
          <w:sz w:val="21"/>
          <w:szCs w:val="21"/>
          <w:highlight w:val="none"/>
        </w:rPr>
      </w:pPr>
    </w:p>
    <w:p w14:paraId="1F45FC56">
      <w:pPr>
        <w:ind w:firstLine="420" w:firstLineChars="200"/>
        <w:rPr>
          <w:color w:val="auto"/>
          <w:highlight w:val="none"/>
        </w:rPr>
      </w:pPr>
      <w:r>
        <w:rPr>
          <w:rFonts w:hint="eastAsia" w:ascii="宋体" w:hAnsi="宋体"/>
          <w:color w:val="auto"/>
          <w:szCs w:val="21"/>
          <w:highlight w:val="none"/>
        </w:rPr>
        <w:t>须附：被授权人身份证复印件。</w:t>
      </w:r>
    </w:p>
    <w:tbl>
      <w:tblPr>
        <w:tblStyle w:val="28"/>
        <w:tblW w:w="84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2"/>
        <w:gridCol w:w="4232"/>
      </w:tblGrid>
      <w:tr w14:paraId="5A5EAE5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61" w:hRule="atLeast"/>
          <w:jc w:val="center"/>
        </w:trPr>
        <w:tc>
          <w:tcPr>
            <w:tcW w:w="4232" w:type="dxa"/>
            <w:vAlign w:val="center"/>
          </w:tcPr>
          <w:p w14:paraId="5AEE262A">
            <w:pPr>
              <w:pStyle w:val="44"/>
              <w:spacing w:line="460" w:lineRule="exact"/>
              <w:ind w:firstLine="0" w:firstLineChars="0"/>
              <w:jc w:val="center"/>
              <w:rPr>
                <w:rFonts w:ascii="宋体" w:eastAsia="宋体"/>
                <w:color w:val="auto"/>
                <w:sz w:val="22"/>
                <w:highlight w:val="none"/>
              </w:rPr>
            </w:pPr>
            <w:r>
              <w:rPr>
                <w:rFonts w:hint="eastAsia" w:ascii="宋体" w:eastAsia="宋体"/>
                <w:color w:val="auto"/>
                <w:sz w:val="22"/>
                <w:highlight w:val="none"/>
              </w:rPr>
              <w:t>正面</w:t>
            </w:r>
          </w:p>
        </w:tc>
        <w:tc>
          <w:tcPr>
            <w:tcW w:w="4232" w:type="dxa"/>
            <w:vAlign w:val="center"/>
          </w:tcPr>
          <w:p w14:paraId="7D3AF890">
            <w:pPr>
              <w:pStyle w:val="44"/>
              <w:spacing w:line="460" w:lineRule="exact"/>
              <w:ind w:firstLine="0" w:firstLineChars="0"/>
              <w:jc w:val="center"/>
              <w:rPr>
                <w:rFonts w:ascii="宋体" w:eastAsia="宋体"/>
                <w:color w:val="auto"/>
                <w:sz w:val="22"/>
                <w:highlight w:val="none"/>
              </w:rPr>
            </w:pPr>
            <w:r>
              <w:rPr>
                <w:rFonts w:hint="eastAsia" w:ascii="宋体" w:eastAsia="宋体"/>
                <w:color w:val="auto"/>
                <w:sz w:val="22"/>
                <w:highlight w:val="none"/>
              </w:rPr>
              <w:t>背面</w:t>
            </w:r>
          </w:p>
        </w:tc>
      </w:tr>
    </w:tbl>
    <w:p w14:paraId="7D521298">
      <w:pPr>
        <w:adjustRightInd/>
        <w:snapToGrid/>
        <w:spacing w:line="276" w:lineRule="auto"/>
        <w:rPr>
          <w:color w:val="auto"/>
          <w:highlight w:val="none"/>
        </w:rPr>
      </w:pPr>
      <w:bookmarkStart w:id="159" w:name="_Toc22486"/>
      <w:r>
        <w:rPr>
          <w:rFonts w:hint="eastAsia" w:ascii="宋体" w:hAnsi="宋体"/>
          <w:color w:val="auto"/>
          <w:szCs w:val="21"/>
          <w:highlight w:val="none"/>
        </w:rPr>
        <w:br w:type="page"/>
      </w:r>
    </w:p>
    <w:p w14:paraId="50A041C3">
      <w:pPr>
        <w:pStyle w:val="6"/>
        <w:widowControl w:val="0"/>
        <w:overflowPunct w:val="0"/>
        <w:spacing w:line="240" w:lineRule="auto"/>
        <w:rPr>
          <w:rFonts w:ascii="宋体" w:hAnsi="宋体"/>
          <w:color w:val="auto"/>
          <w:sz w:val="21"/>
          <w:szCs w:val="21"/>
          <w:highlight w:val="none"/>
        </w:rPr>
      </w:pPr>
      <w:bookmarkStart w:id="160" w:name="_Toc4726"/>
      <w:r>
        <w:rPr>
          <w:rFonts w:hint="eastAsia" w:ascii="宋体" w:hAnsi="宋体"/>
          <w:color w:val="auto"/>
          <w:sz w:val="21"/>
          <w:szCs w:val="21"/>
          <w:highlight w:val="none"/>
        </w:rPr>
        <w:t>附件7.资格申明</w:t>
      </w:r>
      <w:bookmarkEnd w:id="160"/>
    </w:p>
    <w:p w14:paraId="2F07A916">
      <w:pPr>
        <w:jc w:val="center"/>
        <w:rPr>
          <w:rFonts w:ascii="黑体" w:eastAsia="黑体"/>
          <w:color w:val="auto"/>
          <w:sz w:val="28"/>
          <w:szCs w:val="28"/>
          <w:highlight w:val="none"/>
        </w:rPr>
      </w:pPr>
      <w:r>
        <w:rPr>
          <w:rFonts w:hint="eastAsia" w:ascii="黑体" w:eastAsia="黑体"/>
          <w:color w:val="auto"/>
          <w:sz w:val="28"/>
          <w:szCs w:val="28"/>
          <w:highlight w:val="none"/>
        </w:rPr>
        <w:t>资格申明</w:t>
      </w:r>
    </w:p>
    <w:p w14:paraId="53EE8343">
      <w:pPr>
        <w:pStyle w:val="44"/>
        <w:spacing w:line="420" w:lineRule="atLeast"/>
        <w:ind w:firstLine="0" w:firstLineChars="0"/>
        <w:rPr>
          <w:rFonts w:ascii="宋体" w:eastAsia="宋体"/>
          <w:color w:val="auto"/>
          <w:sz w:val="21"/>
          <w:szCs w:val="21"/>
          <w:highlight w:val="none"/>
        </w:rPr>
      </w:pPr>
      <w:r>
        <w:rPr>
          <w:rFonts w:hint="eastAsia" w:ascii="宋体" w:eastAsia="宋体"/>
          <w:color w:val="auto"/>
          <w:sz w:val="21"/>
          <w:szCs w:val="21"/>
          <w:highlight w:val="none"/>
          <w:u w:val="single"/>
        </w:rPr>
        <w:t xml:space="preserve">  xxx   </w:t>
      </w:r>
      <w:r>
        <w:rPr>
          <w:rFonts w:hint="eastAsia" w:ascii="宋体" w:eastAsia="宋体"/>
          <w:color w:val="auto"/>
          <w:sz w:val="21"/>
          <w:szCs w:val="21"/>
          <w:highlight w:val="none"/>
        </w:rPr>
        <w:t>公司：</w:t>
      </w:r>
    </w:p>
    <w:p w14:paraId="002E8C1E">
      <w:pPr>
        <w:ind w:firstLine="420" w:firstLineChars="200"/>
        <w:rPr>
          <w:rFonts w:ascii="宋体" w:hAnsi="宋体"/>
          <w:color w:val="auto"/>
          <w:szCs w:val="21"/>
          <w:highlight w:val="none"/>
        </w:rPr>
      </w:pPr>
    </w:p>
    <w:p w14:paraId="14C20828">
      <w:pPr>
        <w:ind w:firstLine="420" w:firstLineChars="200"/>
        <w:rPr>
          <w:rFonts w:ascii="宋体" w:hAnsi="宋体"/>
          <w:color w:val="auto"/>
          <w:szCs w:val="21"/>
          <w:highlight w:val="none"/>
        </w:rPr>
      </w:pPr>
      <w:r>
        <w:rPr>
          <w:rFonts w:hint="eastAsia" w:ascii="宋体" w:hAnsi="宋体"/>
          <w:color w:val="auto"/>
          <w:szCs w:val="21"/>
          <w:highlight w:val="none"/>
        </w:rPr>
        <w:t>我方</w:t>
      </w:r>
      <w:r>
        <w:rPr>
          <w:rFonts w:ascii="宋体" w:hAnsi="宋体"/>
          <w:color w:val="auto"/>
          <w:szCs w:val="21"/>
          <w:highlight w:val="none"/>
        </w:rPr>
        <w:t>愿响应</w:t>
      </w:r>
      <w:r>
        <w:rPr>
          <w:rFonts w:hint="eastAsia" w:ascii="宋体" w:hAnsi="宋体"/>
          <w:color w:val="auto"/>
          <w:szCs w:val="21"/>
          <w:highlight w:val="none"/>
        </w:rPr>
        <w:t>贵</w:t>
      </w:r>
      <w:r>
        <w:rPr>
          <w:rFonts w:ascii="宋体" w:hAnsi="宋体"/>
          <w:color w:val="auto"/>
          <w:szCs w:val="21"/>
          <w:highlight w:val="none"/>
        </w:rPr>
        <w:t>方</w:t>
      </w:r>
      <w:r>
        <w:rPr>
          <w:rFonts w:hint="eastAsia" w:ascii="宋体" w:hAnsi="宋体"/>
          <w:color w:val="auto"/>
          <w:szCs w:val="21"/>
          <w:highlight w:val="none"/>
        </w:rPr>
        <w:t>关于（项目名称：</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rPr>
        <w:t>采购项目编号：</w:t>
      </w:r>
      <w:r>
        <w:rPr>
          <w:rFonts w:hint="eastAsia"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的</w:t>
      </w:r>
      <w:r>
        <w:rPr>
          <w:rFonts w:ascii="宋体" w:hAnsi="宋体"/>
          <w:color w:val="auto"/>
          <w:szCs w:val="21"/>
          <w:highlight w:val="none"/>
        </w:rPr>
        <w:t>投标邀请，参与投标，提供用户需求书中规定的</w:t>
      </w:r>
      <w:r>
        <w:rPr>
          <w:rFonts w:hint="eastAsia" w:ascii="宋体" w:hAnsi="宋体"/>
          <w:color w:val="auto"/>
          <w:szCs w:val="21"/>
          <w:highlight w:val="none"/>
        </w:rPr>
        <w:t>货物及相关服务</w:t>
      </w:r>
      <w:r>
        <w:rPr>
          <w:rFonts w:ascii="宋体" w:hAnsi="宋体"/>
          <w:color w:val="auto"/>
          <w:szCs w:val="21"/>
          <w:highlight w:val="none"/>
        </w:rPr>
        <w:t>，并按</w:t>
      </w:r>
      <w:r>
        <w:rPr>
          <w:rFonts w:hint="eastAsia" w:ascii="宋体" w:hAnsi="宋体"/>
          <w:color w:val="auto"/>
          <w:szCs w:val="21"/>
          <w:highlight w:val="none"/>
        </w:rPr>
        <w:t>采购</w:t>
      </w:r>
      <w:r>
        <w:rPr>
          <w:rFonts w:ascii="宋体" w:hAnsi="宋体"/>
          <w:color w:val="auto"/>
          <w:szCs w:val="21"/>
          <w:highlight w:val="none"/>
        </w:rPr>
        <w:t>文件要求提交所附资格文件且声明和保证如下：</w:t>
      </w:r>
    </w:p>
    <w:p w14:paraId="72BFB548">
      <w:pPr>
        <w:ind w:firstLine="420" w:firstLineChars="200"/>
        <w:rPr>
          <w:rFonts w:ascii="宋体" w:hAnsi="宋体"/>
          <w:color w:val="auto"/>
          <w:szCs w:val="21"/>
          <w:highlight w:val="none"/>
        </w:rPr>
      </w:pPr>
      <w:r>
        <w:rPr>
          <w:rFonts w:hint="eastAsia" w:ascii="宋体" w:hAnsi="宋体"/>
          <w:color w:val="auto"/>
          <w:szCs w:val="21"/>
          <w:highlight w:val="none"/>
        </w:rPr>
        <w:t>一、我方具备投标人邀请中所要求得资格条件，已清楚采购文件所有要求及有关规定；并承诺参加本次采购活动中，如有违法、违规、弄虚作假行为，所造成的损失、不良后果及法律责任，一律由我方承担；</w:t>
      </w:r>
    </w:p>
    <w:p w14:paraId="3F9A6FB1">
      <w:pPr>
        <w:ind w:firstLine="420" w:firstLineChars="200"/>
        <w:rPr>
          <w:rFonts w:ascii="宋体" w:hAnsi="宋体"/>
          <w:color w:val="auto"/>
          <w:szCs w:val="21"/>
          <w:highlight w:val="none"/>
        </w:rPr>
      </w:pPr>
      <w:r>
        <w:rPr>
          <w:rFonts w:hint="eastAsia" w:ascii="宋体" w:hAnsi="宋体"/>
          <w:color w:val="auto"/>
          <w:szCs w:val="21"/>
          <w:highlight w:val="none"/>
        </w:rPr>
        <w:t>二、</w:t>
      </w:r>
      <w:r>
        <w:rPr>
          <w:rFonts w:ascii="宋体" w:hAnsi="宋体"/>
          <w:color w:val="auto"/>
          <w:szCs w:val="21"/>
          <w:highlight w:val="none"/>
        </w:rPr>
        <w:t>我方依法注册，在法律上、财务上和运作上完全独立于</w:t>
      </w:r>
      <w:r>
        <w:rPr>
          <w:rFonts w:hint="eastAsia" w:ascii="宋体" w:hAnsi="宋体"/>
          <w:color w:val="auto"/>
          <w:szCs w:val="21"/>
          <w:highlight w:val="none"/>
          <w:u w:val="single"/>
        </w:rPr>
        <w:t xml:space="preserve">  xxxx   </w:t>
      </w:r>
      <w:r>
        <w:rPr>
          <w:rFonts w:hint="eastAsia" w:ascii="宋体" w:hAnsi="宋体"/>
          <w:color w:val="auto"/>
          <w:szCs w:val="21"/>
          <w:highlight w:val="none"/>
        </w:rPr>
        <w:t>公司</w:t>
      </w:r>
      <w:r>
        <w:rPr>
          <w:rFonts w:ascii="宋体" w:hAnsi="宋体"/>
          <w:color w:val="auto"/>
          <w:szCs w:val="21"/>
          <w:highlight w:val="none"/>
        </w:rPr>
        <w:t>（</w:t>
      </w:r>
      <w:r>
        <w:rPr>
          <w:rFonts w:hint="eastAsia" w:ascii="宋体" w:hAnsi="宋体"/>
          <w:color w:val="auto"/>
          <w:szCs w:val="21"/>
          <w:highlight w:val="none"/>
        </w:rPr>
        <w:t>采购人</w:t>
      </w:r>
      <w:r>
        <w:rPr>
          <w:rFonts w:ascii="宋体" w:hAnsi="宋体"/>
          <w:color w:val="auto"/>
          <w:szCs w:val="21"/>
          <w:highlight w:val="none"/>
        </w:rPr>
        <w:t>）及</w:t>
      </w:r>
      <w:r>
        <w:rPr>
          <w:rFonts w:hint="eastAsia" w:ascii="宋体" w:hAnsi="宋体"/>
          <w:color w:val="auto"/>
          <w:szCs w:val="21"/>
          <w:highlight w:val="none"/>
          <w:u w:val="single"/>
        </w:rPr>
        <w:t xml:space="preserve">    xxx   </w:t>
      </w:r>
      <w:r>
        <w:rPr>
          <w:rFonts w:hint="eastAsia" w:ascii="宋体" w:hAnsi="宋体"/>
          <w:color w:val="auto"/>
          <w:szCs w:val="21"/>
          <w:highlight w:val="none"/>
        </w:rPr>
        <w:t>公司</w:t>
      </w:r>
      <w:r>
        <w:rPr>
          <w:rFonts w:ascii="宋体" w:hAnsi="宋体"/>
          <w:color w:val="auto"/>
          <w:szCs w:val="21"/>
          <w:highlight w:val="none"/>
        </w:rPr>
        <w:t>（采购代理机构）</w:t>
      </w:r>
      <w:r>
        <w:rPr>
          <w:rFonts w:hint="eastAsia" w:ascii="宋体" w:hAnsi="宋体"/>
          <w:color w:val="auto"/>
          <w:szCs w:val="21"/>
          <w:highlight w:val="none"/>
        </w:rPr>
        <w:t>。</w:t>
      </w:r>
    </w:p>
    <w:p w14:paraId="22BBB1F1">
      <w:pPr>
        <w:pStyle w:val="44"/>
        <w:spacing w:line="500" w:lineRule="atLeast"/>
        <w:ind w:firstLine="3517" w:firstLineChars="1675"/>
        <w:rPr>
          <w:rFonts w:ascii="宋体" w:eastAsia="宋体"/>
          <w:color w:val="auto"/>
          <w:sz w:val="21"/>
          <w:szCs w:val="21"/>
          <w:highlight w:val="none"/>
        </w:rPr>
      </w:pPr>
    </w:p>
    <w:p w14:paraId="15A63FD2">
      <w:pPr>
        <w:pStyle w:val="44"/>
        <w:spacing w:line="500" w:lineRule="atLeast"/>
        <w:ind w:firstLine="3517" w:firstLineChars="1675"/>
        <w:rPr>
          <w:rFonts w:ascii="宋体" w:eastAsia="宋体"/>
          <w:color w:val="auto"/>
          <w:sz w:val="21"/>
          <w:szCs w:val="21"/>
          <w:highlight w:val="none"/>
        </w:rPr>
      </w:pPr>
    </w:p>
    <w:p w14:paraId="25EB29E4">
      <w:pPr>
        <w:pStyle w:val="44"/>
        <w:spacing w:line="500" w:lineRule="atLeast"/>
        <w:ind w:firstLine="433"/>
        <w:rPr>
          <w:rFonts w:ascii="宋体" w:eastAsia="宋体"/>
          <w:color w:val="auto"/>
          <w:sz w:val="21"/>
          <w:szCs w:val="21"/>
          <w:highlight w:val="none"/>
        </w:rPr>
      </w:pPr>
      <w:r>
        <w:rPr>
          <w:rFonts w:hint="eastAsia" w:ascii="宋体" w:eastAsia="宋体"/>
          <w:color w:val="auto"/>
          <w:sz w:val="21"/>
          <w:szCs w:val="21"/>
          <w:highlight w:val="none"/>
        </w:rPr>
        <w:t>投标人名称（加盖公章）：</w:t>
      </w:r>
    </w:p>
    <w:p w14:paraId="49B2D80F">
      <w:pPr>
        <w:pStyle w:val="44"/>
        <w:spacing w:line="500" w:lineRule="atLeast"/>
        <w:ind w:firstLine="433"/>
        <w:rPr>
          <w:rFonts w:ascii="宋体" w:eastAsia="宋体"/>
          <w:color w:val="auto"/>
          <w:sz w:val="21"/>
          <w:szCs w:val="21"/>
          <w:highlight w:val="none"/>
        </w:rPr>
      </w:pPr>
      <w:r>
        <w:rPr>
          <w:rFonts w:hint="eastAsia" w:ascii="宋体" w:eastAsia="宋体"/>
          <w:color w:val="auto"/>
          <w:sz w:val="21"/>
          <w:szCs w:val="21"/>
          <w:highlight w:val="none"/>
        </w:rPr>
        <w:t>法定代表人签字（签名或盖私章）：</w:t>
      </w:r>
    </w:p>
    <w:p w14:paraId="6D17952F">
      <w:pPr>
        <w:pStyle w:val="44"/>
        <w:spacing w:line="500" w:lineRule="atLeast"/>
        <w:ind w:firstLine="433"/>
        <w:rPr>
          <w:rFonts w:ascii="宋体" w:eastAsia="宋体"/>
          <w:color w:val="auto"/>
          <w:sz w:val="21"/>
          <w:szCs w:val="21"/>
          <w:highlight w:val="none"/>
        </w:rPr>
      </w:pPr>
      <w:r>
        <w:rPr>
          <w:rFonts w:hint="eastAsia" w:ascii="宋体" w:eastAsia="宋体"/>
          <w:color w:val="auto"/>
          <w:sz w:val="21"/>
          <w:szCs w:val="21"/>
          <w:highlight w:val="none"/>
        </w:rPr>
        <w:t>日     期：年月日</w:t>
      </w:r>
    </w:p>
    <w:p w14:paraId="3CC30ED5">
      <w:pPr>
        <w:pStyle w:val="44"/>
        <w:spacing w:line="500" w:lineRule="atLeast"/>
        <w:ind w:firstLine="433"/>
        <w:rPr>
          <w:rFonts w:ascii="宋体" w:eastAsia="宋体"/>
          <w:color w:val="auto"/>
          <w:sz w:val="21"/>
          <w:szCs w:val="21"/>
          <w:highlight w:val="none"/>
        </w:rPr>
      </w:pPr>
      <w:r>
        <w:rPr>
          <w:rFonts w:hint="eastAsia" w:ascii="宋体" w:eastAsia="宋体"/>
          <w:color w:val="auto"/>
          <w:sz w:val="21"/>
          <w:szCs w:val="21"/>
          <w:highlight w:val="none"/>
        </w:rPr>
        <w:br w:type="page"/>
      </w:r>
    </w:p>
    <w:p w14:paraId="221CC471">
      <w:pPr>
        <w:pStyle w:val="6"/>
        <w:widowControl w:val="0"/>
        <w:overflowPunct w:val="0"/>
        <w:spacing w:line="240" w:lineRule="auto"/>
        <w:rPr>
          <w:rFonts w:ascii="宋体" w:hAnsi="宋体"/>
          <w:color w:val="auto"/>
          <w:sz w:val="21"/>
          <w:szCs w:val="21"/>
          <w:highlight w:val="none"/>
        </w:rPr>
      </w:pPr>
      <w:bookmarkStart w:id="161" w:name="_Toc11246"/>
      <w:r>
        <w:rPr>
          <w:rFonts w:hint="eastAsia" w:ascii="宋体" w:hAnsi="宋体"/>
          <w:color w:val="auto"/>
          <w:sz w:val="21"/>
          <w:szCs w:val="21"/>
          <w:highlight w:val="none"/>
        </w:rPr>
        <w:t>附件8.营业执照</w:t>
      </w:r>
      <w:bookmarkEnd w:id="161"/>
    </w:p>
    <w:p w14:paraId="44A8EC55">
      <w:pPr>
        <w:jc w:val="center"/>
        <w:rPr>
          <w:rFonts w:ascii="黑体" w:eastAsia="黑体"/>
          <w:color w:val="auto"/>
          <w:sz w:val="28"/>
          <w:szCs w:val="28"/>
          <w:highlight w:val="none"/>
        </w:rPr>
      </w:pPr>
      <w:bookmarkStart w:id="162" w:name="_Toc5919"/>
      <w:bookmarkStart w:id="163" w:name="_Toc17470"/>
      <w:bookmarkStart w:id="164" w:name="_Toc1511"/>
      <w:bookmarkStart w:id="165" w:name="_Toc24210"/>
      <w:bookmarkStart w:id="166" w:name="_Toc4926"/>
      <w:r>
        <w:rPr>
          <w:rFonts w:hint="eastAsia" w:ascii="黑体" w:eastAsia="黑体"/>
          <w:color w:val="auto"/>
          <w:sz w:val="28"/>
          <w:szCs w:val="28"/>
          <w:highlight w:val="none"/>
        </w:rPr>
        <w:t>营业执照</w:t>
      </w:r>
      <w:bookmarkEnd w:id="162"/>
      <w:bookmarkEnd w:id="163"/>
      <w:bookmarkEnd w:id="164"/>
      <w:bookmarkEnd w:id="165"/>
      <w:bookmarkEnd w:id="166"/>
    </w:p>
    <w:p w14:paraId="1F7F4515">
      <w:pPr>
        <w:jc w:val="center"/>
        <w:rPr>
          <w:rFonts w:ascii="黑体" w:eastAsia="黑体"/>
          <w:color w:val="auto"/>
          <w:sz w:val="28"/>
          <w:szCs w:val="28"/>
          <w:highlight w:val="none"/>
        </w:rPr>
      </w:pPr>
      <w:r>
        <w:rPr>
          <w:rFonts w:hint="eastAsia" w:ascii="黑体" w:eastAsia="黑体"/>
          <w:color w:val="auto"/>
          <w:sz w:val="28"/>
          <w:szCs w:val="28"/>
          <w:highlight w:val="none"/>
        </w:rPr>
        <w:br w:type="page"/>
      </w:r>
    </w:p>
    <w:p w14:paraId="708A060D">
      <w:pPr>
        <w:pStyle w:val="6"/>
        <w:widowControl w:val="0"/>
        <w:overflowPunct w:val="0"/>
        <w:spacing w:line="240" w:lineRule="auto"/>
        <w:rPr>
          <w:rFonts w:ascii="宋体" w:hAnsi="宋体"/>
          <w:color w:val="auto"/>
          <w:sz w:val="21"/>
          <w:szCs w:val="21"/>
          <w:highlight w:val="none"/>
        </w:rPr>
      </w:pPr>
      <w:bookmarkStart w:id="167" w:name="_Toc13829"/>
      <w:r>
        <w:rPr>
          <w:rFonts w:hint="eastAsia" w:ascii="宋体" w:hAnsi="宋体"/>
          <w:color w:val="auto"/>
          <w:sz w:val="21"/>
          <w:szCs w:val="21"/>
          <w:highlight w:val="none"/>
        </w:rPr>
        <w:t>附件9.相关资质证明文件</w:t>
      </w:r>
      <w:bookmarkEnd w:id="167"/>
    </w:p>
    <w:p w14:paraId="7A170F3D">
      <w:pPr>
        <w:rPr>
          <w:color w:val="auto"/>
          <w:highlight w:val="none"/>
        </w:rPr>
      </w:pPr>
    </w:p>
    <w:p w14:paraId="61B0945D">
      <w:pPr>
        <w:jc w:val="center"/>
        <w:rPr>
          <w:rFonts w:ascii="黑体" w:eastAsia="黑体"/>
          <w:color w:val="auto"/>
          <w:sz w:val="28"/>
          <w:szCs w:val="28"/>
          <w:highlight w:val="none"/>
        </w:rPr>
      </w:pPr>
      <w:bookmarkStart w:id="168" w:name="_Toc30307"/>
      <w:bookmarkStart w:id="169" w:name="_Toc13458"/>
      <w:bookmarkStart w:id="170" w:name="_Toc16698"/>
      <w:bookmarkStart w:id="171" w:name="_Toc9592"/>
      <w:bookmarkStart w:id="172" w:name="_Toc16233"/>
      <w:r>
        <w:rPr>
          <w:rFonts w:hint="eastAsia" w:ascii="黑体" w:eastAsia="黑体"/>
          <w:color w:val="auto"/>
          <w:sz w:val="28"/>
          <w:szCs w:val="28"/>
          <w:highlight w:val="none"/>
        </w:rPr>
        <w:t>相关资质证明文件</w:t>
      </w:r>
      <w:bookmarkEnd w:id="159"/>
      <w:bookmarkEnd w:id="168"/>
      <w:bookmarkEnd w:id="169"/>
      <w:bookmarkEnd w:id="170"/>
      <w:bookmarkEnd w:id="171"/>
      <w:bookmarkEnd w:id="172"/>
    </w:p>
    <w:p w14:paraId="4E38A1B4">
      <w:pPr>
        <w:numPr>
          <w:ilvl w:val="0"/>
          <w:numId w:val="11"/>
        </w:numPr>
        <w:tabs>
          <w:tab w:val="left" w:pos="1680"/>
        </w:tabs>
        <w:jc w:val="both"/>
        <w:rPr>
          <w:rFonts w:ascii="宋体" w:hAnsi="宋体" w:cs="宋体"/>
          <w:b/>
          <w:bCs/>
          <w:color w:val="auto"/>
          <w:szCs w:val="21"/>
          <w:highlight w:val="none"/>
        </w:rPr>
      </w:pPr>
      <w:r>
        <w:rPr>
          <w:rFonts w:hint="eastAsia" w:ascii="宋体" w:hAnsi="宋体" w:cs="宋体"/>
          <w:b/>
          <w:bCs/>
          <w:color w:val="auto"/>
          <w:szCs w:val="21"/>
          <w:highlight w:val="none"/>
        </w:rPr>
        <w:t>符合投标邀请书“投标人资格要求”其他要求对应的证明文件；</w:t>
      </w:r>
    </w:p>
    <w:p w14:paraId="6DA06223">
      <w:pPr>
        <w:numPr>
          <w:ilvl w:val="0"/>
          <w:numId w:val="11"/>
        </w:numPr>
        <w:tabs>
          <w:tab w:val="left" w:pos="1680"/>
        </w:tabs>
        <w:jc w:val="both"/>
        <w:rPr>
          <w:rFonts w:ascii="宋体" w:hAnsi="宋体" w:cs="宋体"/>
          <w:b/>
          <w:bCs/>
          <w:color w:val="auto"/>
          <w:szCs w:val="21"/>
          <w:highlight w:val="none"/>
        </w:rPr>
      </w:pPr>
      <w:r>
        <w:rPr>
          <w:rFonts w:hint="eastAsia" w:ascii="宋体" w:hAnsi="宋体" w:cs="宋体"/>
          <w:b/>
          <w:bCs/>
          <w:color w:val="auto"/>
          <w:szCs w:val="21"/>
          <w:highlight w:val="none"/>
        </w:rPr>
        <w:t>投标人认为必要的文件。</w:t>
      </w:r>
      <w:r>
        <w:rPr>
          <w:rFonts w:hint="eastAsia" w:ascii="宋体" w:hAnsi="宋体" w:cs="宋体"/>
          <w:b/>
          <w:bCs/>
          <w:color w:val="auto"/>
          <w:szCs w:val="21"/>
          <w:highlight w:val="none"/>
        </w:rPr>
        <w:br w:type="page"/>
      </w:r>
    </w:p>
    <w:p w14:paraId="3CE1BA32">
      <w:pPr>
        <w:pStyle w:val="6"/>
        <w:widowControl w:val="0"/>
        <w:overflowPunct w:val="0"/>
        <w:spacing w:line="240" w:lineRule="auto"/>
        <w:rPr>
          <w:rFonts w:ascii="楷体_GB2312" w:eastAsia="楷体_GB2312"/>
          <w:color w:val="auto"/>
          <w:highlight w:val="none"/>
        </w:rPr>
      </w:pPr>
      <w:bookmarkStart w:id="173" w:name="_Toc3091"/>
      <w:bookmarkStart w:id="174" w:name="_Toc11186"/>
      <w:r>
        <w:rPr>
          <w:rFonts w:hint="eastAsia" w:ascii="宋体" w:hAnsi="宋体"/>
          <w:color w:val="auto"/>
          <w:sz w:val="21"/>
          <w:szCs w:val="21"/>
          <w:highlight w:val="none"/>
        </w:rPr>
        <w:t>附件10.在经营活动中没有重大违法记录的书面声明格式</w:t>
      </w:r>
      <w:bookmarkEnd w:id="173"/>
      <w:bookmarkEnd w:id="174"/>
    </w:p>
    <w:p w14:paraId="3AB0F624">
      <w:pPr>
        <w:rPr>
          <w:color w:val="auto"/>
          <w:highlight w:val="none"/>
        </w:rPr>
      </w:pPr>
    </w:p>
    <w:p w14:paraId="31DFA516">
      <w:pPr>
        <w:jc w:val="center"/>
        <w:rPr>
          <w:rFonts w:ascii="黑体" w:eastAsia="黑体"/>
          <w:color w:val="auto"/>
          <w:sz w:val="28"/>
          <w:szCs w:val="28"/>
          <w:highlight w:val="none"/>
        </w:rPr>
      </w:pPr>
      <w:r>
        <w:rPr>
          <w:rFonts w:hint="eastAsia" w:ascii="黑体" w:eastAsia="黑体"/>
          <w:color w:val="auto"/>
          <w:sz w:val="28"/>
          <w:szCs w:val="28"/>
          <w:highlight w:val="none"/>
        </w:rPr>
        <w:t>投标人在经营活动中前三年内未有重大违法记录、没有不良信用记录的声明函</w:t>
      </w:r>
    </w:p>
    <w:p w14:paraId="6BCD06F2">
      <w:pPr>
        <w:ind w:firstLine="420" w:firstLineChars="200"/>
        <w:rPr>
          <w:rFonts w:ascii="宋体" w:hAnsi="宋体" w:cs="宋体"/>
          <w:color w:val="auto"/>
          <w:szCs w:val="21"/>
          <w:highlight w:val="none"/>
        </w:rPr>
      </w:pPr>
    </w:p>
    <w:p w14:paraId="33905678">
      <w:pPr>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x</w:t>
      </w:r>
      <w:r>
        <w:rPr>
          <w:rFonts w:ascii="宋体" w:hAnsi="宋体" w:cs="宋体"/>
          <w:color w:val="auto"/>
          <w:szCs w:val="21"/>
          <w:highlight w:val="none"/>
        </w:rPr>
        <w:t>xxxxx</w:t>
      </w:r>
      <w:r>
        <w:rPr>
          <w:rFonts w:hint="eastAsia" w:ascii="宋体" w:hAnsi="宋体" w:cs="宋体"/>
          <w:color w:val="auto"/>
          <w:szCs w:val="21"/>
          <w:highlight w:val="none"/>
        </w:rPr>
        <w:t>公司：</w:t>
      </w:r>
    </w:p>
    <w:p w14:paraId="43520A71">
      <w:pPr>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我公司郑重承诺：在参加“</w:t>
      </w:r>
      <w:r>
        <w:rPr>
          <w:rFonts w:hint="eastAsia" w:ascii="宋体" w:hAnsi="宋体" w:cs="宋体"/>
          <w:color w:val="auto"/>
          <w:szCs w:val="21"/>
          <w:highlight w:val="none"/>
          <w:u w:val="single"/>
        </w:rPr>
        <w:t xml:space="preserve">       （采购项目名称）</w:t>
      </w:r>
      <w:r>
        <w:rPr>
          <w:rFonts w:hint="eastAsia" w:ascii="宋体" w:hAnsi="宋体" w:cs="宋体"/>
          <w:color w:val="auto"/>
          <w:szCs w:val="21"/>
          <w:highlight w:val="none"/>
        </w:rPr>
        <w:t>” （项目编号:XX）采购活动前三年内（设立不满三年的从设立之日计算），在经营活动中没有重大违法记录；至本项目提交投标文件截止时间止未被列入“信用中国”网站失信被执行人、重大税收违法失信主体、政府采购严重违法失信行为记录名单。</w:t>
      </w:r>
    </w:p>
    <w:p w14:paraId="3D676A84">
      <w:pPr>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我公司以上承诺均为真实有效，绝无任何虚假、伪造的成份，否则，愿承担相应的后果和法律责任。</w:t>
      </w:r>
    </w:p>
    <w:p w14:paraId="436E1F26">
      <w:pPr>
        <w:ind w:firstLine="420" w:firstLineChars="200"/>
        <w:rPr>
          <w:rFonts w:ascii="宋体" w:hAnsi="宋体" w:cs="宋体"/>
          <w:color w:val="auto"/>
          <w:szCs w:val="21"/>
          <w:highlight w:val="none"/>
        </w:rPr>
      </w:pPr>
    </w:p>
    <w:p w14:paraId="72ADBC6F">
      <w:pPr>
        <w:rPr>
          <w:rFonts w:ascii="宋体" w:hAnsi="宋体" w:cs="宋体"/>
          <w:color w:val="auto"/>
          <w:szCs w:val="21"/>
          <w:highlight w:val="none"/>
        </w:rPr>
      </w:pPr>
    </w:p>
    <w:p w14:paraId="0E22E10B">
      <w:pPr>
        <w:ind w:firstLine="420" w:firstLineChars="200"/>
        <w:rPr>
          <w:rFonts w:ascii="宋体" w:hAnsi="宋体" w:cs="宋体"/>
          <w:color w:val="auto"/>
          <w:szCs w:val="21"/>
          <w:highlight w:val="none"/>
        </w:rPr>
      </w:pPr>
      <w:r>
        <w:rPr>
          <w:rFonts w:hint="eastAsia" w:ascii="宋体" w:hAnsi="宋体" w:cs="宋体"/>
          <w:color w:val="auto"/>
          <w:szCs w:val="21"/>
          <w:highlight w:val="none"/>
        </w:rPr>
        <w:t>投标人名称（盖章）：</w:t>
      </w:r>
    </w:p>
    <w:p w14:paraId="6B201A11">
      <w:pPr>
        <w:rPr>
          <w:rFonts w:ascii="宋体" w:hAnsi="宋体" w:cs="宋体"/>
          <w:color w:val="auto"/>
          <w:szCs w:val="21"/>
          <w:highlight w:val="none"/>
        </w:rPr>
      </w:pPr>
    </w:p>
    <w:p w14:paraId="4994EB6C">
      <w:pPr>
        <w:ind w:firstLine="420" w:firstLineChars="200"/>
        <w:rPr>
          <w:rFonts w:ascii="宋体" w:hAnsi="宋体" w:cs="宋体"/>
          <w:color w:val="auto"/>
          <w:szCs w:val="21"/>
          <w:highlight w:val="none"/>
        </w:rPr>
      </w:pPr>
      <w:r>
        <w:rPr>
          <w:rFonts w:hint="eastAsia" w:ascii="宋体" w:hAnsi="宋体" w:cs="宋体"/>
          <w:color w:val="auto"/>
          <w:szCs w:val="21"/>
          <w:highlight w:val="none"/>
        </w:rPr>
        <w:t>日期：</w:t>
      </w:r>
    </w:p>
    <w:p w14:paraId="711861C7">
      <w:pPr>
        <w:rPr>
          <w:rFonts w:ascii="宋体" w:hAnsi="宋体"/>
          <w:color w:val="auto"/>
          <w:szCs w:val="21"/>
          <w:highlight w:val="none"/>
        </w:rPr>
      </w:pPr>
      <w:r>
        <w:rPr>
          <w:rFonts w:hint="eastAsia"/>
          <w:color w:val="auto"/>
          <w:highlight w:val="none"/>
        </w:rPr>
        <w:br w:type="page"/>
      </w:r>
    </w:p>
    <w:p w14:paraId="4F6BFD70">
      <w:pPr>
        <w:pStyle w:val="6"/>
        <w:widowControl w:val="0"/>
        <w:overflowPunct w:val="0"/>
        <w:spacing w:line="240" w:lineRule="auto"/>
        <w:rPr>
          <w:rFonts w:ascii="楷体_GB2312" w:eastAsia="楷体_GB2312"/>
          <w:color w:val="auto"/>
          <w:highlight w:val="none"/>
        </w:rPr>
      </w:pPr>
      <w:bookmarkStart w:id="175" w:name="_Toc2178"/>
      <w:r>
        <w:rPr>
          <w:rFonts w:hint="eastAsia" w:ascii="宋体" w:hAnsi="宋体"/>
          <w:color w:val="auto"/>
          <w:sz w:val="21"/>
          <w:szCs w:val="21"/>
          <w:highlight w:val="none"/>
        </w:rPr>
        <w:t>附件11.承诺书格式</w:t>
      </w:r>
      <w:bookmarkEnd w:id="175"/>
    </w:p>
    <w:p w14:paraId="7CE68C1F">
      <w:pPr>
        <w:jc w:val="center"/>
        <w:rPr>
          <w:rFonts w:ascii="黑体" w:eastAsia="黑体"/>
          <w:color w:val="auto"/>
          <w:sz w:val="28"/>
          <w:szCs w:val="28"/>
          <w:highlight w:val="none"/>
        </w:rPr>
      </w:pPr>
      <w:r>
        <w:rPr>
          <w:rFonts w:hint="eastAsia" w:ascii="黑体" w:eastAsia="黑体"/>
          <w:color w:val="auto"/>
          <w:sz w:val="28"/>
          <w:szCs w:val="28"/>
          <w:highlight w:val="none"/>
        </w:rPr>
        <w:t>承诺书</w:t>
      </w:r>
    </w:p>
    <w:p w14:paraId="339A8AAE">
      <w:pPr>
        <w:pStyle w:val="44"/>
        <w:spacing w:line="420" w:lineRule="atLeast"/>
        <w:ind w:firstLine="0" w:firstLineChars="0"/>
        <w:rPr>
          <w:rFonts w:ascii="宋体" w:eastAsia="宋体" w:cs="宋体"/>
          <w:color w:val="auto"/>
          <w:sz w:val="21"/>
          <w:szCs w:val="21"/>
          <w:highlight w:val="none"/>
        </w:rPr>
      </w:pPr>
      <w:r>
        <w:rPr>
          <w:rFonts w:hint="eastAsia" w:ascii="宋体" w:eastAsia="宋体" w:cs="宋体"/>
          <w:color w:val="auto"/>
          <w:sz w:val="21"/>
          <w:szCs w:val="21"/>
          <w:highlight w:val="none"/>
        </w:rPr>
        <w:t>致xxx公司：</w:t>
      </w:r>
    </w:p>
    <w:p w14:paraId="4AC71425">
      <w:pPr>
        <w:jc w:val="center"/>
        <w:rPr>
          <w:rFonts w:ascii="宋体" w:hAnsi="宋体" w:cs="宋体"/>
          <w:color w:val="auto"/>
          <w:szCs w:val="21"/>
          <w:highlight w:val="none"/>
        </w:rPr>
      </w:pPr>
    </w:p>
    <w:p w14:paraId="525CAE99">
      <w:pPr>
        <w:pStyle w:val="44"/>
        <w:spacing w:line="420" w:lineRule="exact"/>
        <w:ind w:firstLine="433"/>
        <w:rPr>
          <w:rFonts w:ascii="宋体" w:eastAsia="宋体" w:cs="宋体"/>
          <w:color w:val="auto"/>
          <w:sz w:val="21"/>
          <w:szCs w:val="21"/>
          <w:highlight w:val="none"/>
        </w:rPr>
      </w:pPr>
      <w:r>
        <w:rPr>
          <w:rFonts w:hint="eastAsia" w:ascii="宋体" w:eastAsia="宋体" w:cs="宋体"/>
          <w:color w:val="auto"/>
          <w:sz w:val="21"/>
          <w:szCs w:val="21"/>
          <w:highlight w:val="none"/>
        </w:rPr>
        <w:t>我方已完整阅读了</w:t>
      </w:r>
      <w:r>
        <w:rPr>
          <w:rFonts w:hint="eastAsia" w:ascii="宋体" w:eastAsia="宋体" w:cs="宋体"/>
          <w:color w:val="auto"/>
          <w:sz w:val="21"/>
          <w:szCs w:val="21"/>
          <w:highlight w:val="none"/>
          <w:u w:val="single"/>
        </w:rPr>
        <w:t xml:space="preserve">  （项目名称）     </w:t>
      </w:r>
      <w:r>
        <w:rPr>
          <w:rFonts w:hint="eastAsia" w:ascii="宋体" w:eastAsia="宋体" w:cs="宋体"/>
          <w:color w:val="auto"/>
          <w:sz w:val="21"/>
          <w:szCs w:val="21"/>
          <w:highlight w:val="none"/>
        </w:rPr>
        <w:t>项目（项目编号：</w:t>
      </w:r>
      <w:r>
        <w:rPr>
          <w:rFonts w:hint="eastAsia" w:ascii="宋体" w:eastAsia="宋体" w:cs="宋体"/>
          <w:color w:val="auto"/>
          <w:sz w:val="21"/>
          <w:szCs w:val="21"/>
          <w:highlight w:val="none"/>
          <w:u w:val="single"/>
        </w:rPr>
        <w:t xml:space="preserve">            </w:t>
      </w:r>
      <w:r>
        <w:rPr>
          <w:rFonts w:hint="eastAsia" w:ascii="宋体" w:eastAsia="宋体" w:cs="宋体"/>
          <w:color w:val="auto"/>
          <w:sz w:val="21"/>
          <w:szCs w:val="21"/>
          <w:highlight w:val="none"/>
        </w:rPr>
        <w:t>）采购文件的所有内容（包括澄清，以及所有已提供的参考资料和有关附件），并完全理解上述文件所表达的意思，该项目递交投标文件时间截止后，我方承诺不再对上述文件内容有异议。</w:t>
      </w:r>
      <w:r>
        <w:rPr>
          <w:rFonts w:hint="eastAsia" w:ascii="宋体" w:eastAsia="宋体" w:cs="宋体"/>
          <w:color w:val="auto"/>
          <w:sz w:val="21"/>
          <w:szCs w:val="21"/>
          <w:highlight w:val="none"/>
        </w:rPr>
        <w:cr/>
      </w:r>
    </w:p>
    <w:p w14:paraId="48A317A5">
      <w:pPr>
        <w:pStyle w:val="44"/>
        <w:spacing w:line="420" w:lineRule="exact"/>
        <w:ind w:firstLine="433"/>
        <w:rPr>
          <w:rFonts w:ascii="宋体" w:eastAsia="宋体" w:cs="宋体"/>
          <w:color w:val="auto"/>
          <w:sz w:val="21"/>
          <w:szCs w:val="21"/>
          <w:highlight w:val="none"/>
        </w:rPr>
      </w:pPr>
    </w:p>
    <w:p w14:paraId="33CEFCA5">
      <w:pPr>
        <w:ind w:right="561" w:firstLine="420" w:firstLineChars="200"/>
        <w:rPr>
          <w:rFonts w:ascii="宋体" w:hAnsi="宋体" w:cs="宋体"/>
          <w:color w:val="auto"/>
          <w:szCs w:val="21"/>
          <w:highlight w:val="none"/>
        </w:rPr>
      </w:pPr>
      <w:r>
        <w:rPr>
          <w:rFonts w:hint="eastAsia" w:ascii="宋体" w:hAnsi="宋体" w:cs="宋体"/>
          <w:color w:val="auto"/>
          <w:szCs w:val="21"/>
          <w:highlight w:val="none"/>
        </w:rPr>
        <w:t>投标人名称（加盖公章）：</w:t>
      </w:r>
    </w:p>
    <w:p w14:paraId="26BF0868">
      <w:pPr>
        <w:ind w:right="561" w:firstLine="420" w:firstLineChars="200"/>
        <w:rPr>
          <w:rFonts w:ascii="宋体" w:hAnsi="宋体" w:cs="宋体"/>
          <w:color w:val="auto"/>
          <w:szCs w:val="21"/>
          <w:highlight w:val="none"/>
        </w:rPr>
      </w:pPr>
      <w:r>
        <w:rPr>
          <w:rFonts w:hint="eastAsia" w:ascii="宋体" w:hAnsi="宋体" w:cs="宋体"/>
          <w:color w:val="auto"/>
          <w:szCs w:val="21"/>
          <w:highlight w:val="none"/>
        </w:rPr>
        <w:t>法定代表人或被授权人（签名或盖私章）：</w:t>
      </w:r>
    </w:p>
    <w:p w14:paraId="09B235AE">
      <w:pPr>
        <w:ind w:right="561" w:firstLine="420" w:firstLineChars="200"/>
        <w:rPr>
          <w:rFonts w:ascii="宋体" w:hAnsi="宋体" w:cs="宋体"/>
          <w:color w:val="auto"/>
          <w:szCs w:val="21"/>
          <w:highlight w:val="none"/>
        </w:rPr>
      </w:pPr>
      <w:r>
        <w:rPr>
          <w:rFonts w:hint="eastAsia" w:ascii="宋体" w:hAnsi="宋体" w:cs="宋体"/>
          <w:color w:val="auto"/>
          <w:szCs w:val="21"/>
          <w:highlight w:val="none"/>
        </w:rPr>
        <w:t>日      期：</w:t>
      </w:r>
    </w:p>
    <w:p w14:paraId="14C21B05">
      <w:pPr>
        <w:rPr>
          <w:color w:val="auto"/>
          <w:highlight w:val="none"/>
        </w:rPr>
      </w:pPr>
    </w:p>
    <w:p w14:paraId="75935B3E">
      <w:pPr>
        <w:rPr>
          <w:rFonts w:ascii="宋体" w:hAnsi="宋体"/>
          <w:color w:val="auto"/>
          <w:szCs w:val="21"/>
          <w:highlight w:val="none"/>
        </w:rPr>
      </w:pPr>
    </w:p>
    <w:p w14:paraId="31203DDB">
      <w:pPr>
        <w:pStyle w:val="2"/>
        <w:rPr>
          <w:color w:val="auto"/>
          <w:sz w:val="21"/>
          <w:szCs w:val="21"/>
          <w:highlight w:val="none"/>
        </w:rPr>
      </w:pPr>
    </w:p>
    <w:p w14:paraId="3CF1B66D">
      <w:pPr>
        <w:rPr>
          <w:rFonts w:ascii="宋体" w:hAnsi="宋体"/>
          <w:color w:val="auto"/>
          <w:szCs w:val="21"/>
          <w:highlight w:val="none"/>
        </w:rPr>
      </w:pPr>
    </w:p>
    <w:p w14:paraId="1FF05276">
      <w:pPr>
        <w:pStyle w:val="2"/>
        <w:rPr>
          <w:color w:val="auto"/>
          <w:sz w:val="21"/>
          <w:szCs w:val="21"/>
          <w:highlight w:val="none"/>
        </w:rPr>
      </w:pPr>
    </w:p>
    <w:p w14:paraId="61982AB1">
      <w:pPr>
        <w:rPr>
          <w:rFonts w:ascii="宋体" w:hAnsi="宋体"/>
          <w:color w:val="auto"/>
          <w:szCs w:val="21"/>
          <w:highlight w:val="none"/>
        </w:rPr>
      </w:pPr>
    </w:p>
    <w:p w14:paraId="25AAC07D">
      <w:pPr>
        <w:pStyle w:val="2"/>
        <w:rPr>
          <w:color w:val="auto"/>
          <w:sz w:val="21"/>
          <w:szCs w:val="21"/>
          <w:highlight w:val="none"/>
        </w:rPr>
      </w:pPr>
    </w:p>
    <w:p w14:paraId="22A73C60">
      <w:pPr>
        <w:rPr>
          <w:rFonts w:ascii="宋体" w:hAnsi="宋体"/>
          <w:color w:val="auto"/>
          <w:szCs w:val="21"/>
          <w:highlight w:val="none"/>
        </w:rPr>
      </w:pPr>
    </w:p>
    <w:p w14:paraId="04C3F4DD">
      <w:pPr>
        <w:pStyle w:val="2"/>
        <w:rPr>
          <w:color w:val="auto"/>
          <w:sz w:val="21"/>
          <w:szCs w:val="21"/>
          <w:highlight w:val="none"/>
        </w:rPr>
      </w:pPr>
    </w:p>
    <w:p w14:paraId="6C95686C">
      <w:pPr>
        <w:rPr>
          <w:rFonts w:ascii="宋体" w:hAnsi="宋体"/>
          <w:color w:val="auto"/>
          <w:szCs w:val="21"/>
          <w:highlight w:val="none"/>
        </w:rPr>
      </w:pPr>
    </w:p>
    <w:p w14:paraId="3AD3E288">
      <w:pPr>
        <w:pStyle w:val="2"/>
        <w:rPr>
          <w:color w:val="auto"/>
          <w:sz w:val="21"/>
          <w:szCs w:val="21"/>
          <w:highlight w:val="none"/>
        </w:rPr>
      </w:pPr>
    </w:p>
    <w:p w14:paraId="6DA65970">
      <w:pPr>
        <w:rPr>
          <w:rFonts w:ascii="宋体" w:hAnsi="宋体"/>
          <w:color w:val="auto"/>
          <w:szCs w:val="21"/>
          <w:highlight w:val="none"/>
        </w:rPr>
      </w:pPr>
    </w:p>
    <w:p w14:paraId="21C21C52">
      <w:pPr>
        <w:pStyle w:val="2"/>
        <w:rPr>
          <w:color w:val="auto"/>
          <w:sz w:val="21"/>
          <w:szCs w:val="21"/>
          <w:highlight w:val="none"/>
        </w:rPr>
      </w:pPr>
    </w:p>
    <w:p w14:paraId="2EC5285E">
      <w:pPr>
        <w:rPr>
          <w:rFonts w:ascii="宋体" w:hAnsi="宋体"/>
          <w:color w:val="auto"/>
          <w:szCs w:val="21"/>
          <w:highlight w:val="none"/>
        </w:rPr>
      </w:pPr>
    </w:p>
    <w:p w14:paraId="5CAA68ED">
      <w:pPr>
        <w:pStyle w:val="2"/>
        <w:rPr>
          <w:color w:val="auto"/>
          <w:sz w:val="21"/>
          <w:szCs w:val="21"/>
          <w:highlight w:val="none"/>
        </w:rPr>
      </w:pPr>
    </w:p>
    <w:p w14:paraId="10883094">
      <w:pPr>
        <w:rPr>
          <w:rFonts w:ascii="宋体" w:hAnsi="宋体"/>
          <w:color w:val="auto"/>
          <w:szCs w:val="21"/>
          <w:highlight w:val="none"/>
        </w:rPr>
      </w:pPr>
    </w:p>
    <w:p w14:paraId="53BC677F">
      <w:pPr>
        <w:pStyle w:val="2"/>
        <w:rPr>
          <w:color w:val="auto"/>
          <w:sz w:val="21"/>
          <w:szCs w:val="21"/>
          <w:highlight w:val="none"/>
        </w:rPr>
      </w:pPr>
    </w:p>
    <w:p w14:paraId="7DDB42C8">
      <w:pPr>
        <w:rPr>
          <w:color w:val="auto"/>
          <w:highlight w:val="none"/>
        </w:rPr>
      </w:pPr>
    </w:p>
    <w:p w14:paraId="5F9DF614">
      <w:pPr>
        <w:pStyle w:val="6"/>
        <w:widowControl w:val="0"/>
        <w:overflowPunct w:val="0"/>
        <w:spacing w:line="240" w:lineRule="auto"/>
        <w:rPr>
          <w:rFonts w:ascii="宋体" w:hAnsi="宋体"/>
          <w:color w:val="auto"/>
          <w:sz w:val="21"/>
          <w:szCs w:val="21"/>
          <w:highlight w:val="none"/>
        </w:rPr>
      </w:pPr>
      <w:bookmarkStart w:id="176" w:name="_Toc2937"/>
      <w:r>
        <w:rPr>
          <w:rFonts w:hint="eastAsia" w:ascii="宋体" w:hAnsi="宋体"/>
          <w:color w:val="auto"/>
          <w:sz w:val="21"/>
          <w:szCs w:val="21"/>
          <w:highlight w:val="none"/>
        </w:rPr>
        <w:t>附件12.商务需求条款偏离表格式</w:t>
      </w:r>
      <w:bookmarkEnd w:id="176"/>
    </w:p>
    <w:p w14:paraId="49F64E2F">
      <w:pPr>
        <w:jc w:val="center"/>
        <w:rPr>
          <w:rFonts w:ascii="黑体" w:eastAsia="黑体"/>
          <w:color w:val="auto"/>
          <w:sz w:val="28"/>
          <w:szCs w:val="28"/>
          <w:highlight w:val="none"/>
        </w:rPr>
      </w:pPr>
    </w:p>
    <w:p w14:paraId="092230A7">
      <w:pPr>
        <w:jc w:val="center"/>
        <w:rPr>
          <w:rFonts w:ascii="黑体" w:eastAsia="黑体"/>
          <w:color w:val="auto"/>
          <w:sz w:val="28"/>
          <w:szCs w:val="28"/>
          <w:highlight w:val="none"/>
        </w:rPr>
      </w:pPr>
      <w:r>
        <w:rPr>
          <w:rFonts w:hint="eastAsia" w:ascii="黑体" w:eastAsia="黑体"/>
          <w:color w:val="auto"/>
          <w:sz w:val="28"/>
          <w:szCs w:val="28"/>
          <w:highlight w:val="none"/>
        </w:rPr>
        <w:t>商务需求条款偏离表</w:t>
      </w:r>
    </w:p>
    <w:tbl>
      <w:tblPr>
        <w:tblStyle w:val="28"/>
        <w:tblW w:w="8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20"/>
        <w:gridCol w:w="1360"/>
        <w:gridCol w:w="1587"/>
        <w:gridCol w:w="1133"/>
        <w:gridCol w:w="1730"/>
      </w:tblGrid>
      <w:tr w14:paraId="6D89A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008" w:type="dxa"/>
            <w:vAlign w:val="center"/>
          </w:tcPr>
          <w:p w14:paraId="7FB12665">
            <w:pPr>
              <w:jc w:val="center"/>
              <w:rPr>
                <w:rFonts w:ascii="宋体" w:hAnsi="宋体"/>
                <w:color w:val="auto"/>
                <w:szCs w:val="21"/>
                <w:highlight w:val="none"/>
              </w:rPr>
            </w:pPr>
            <w:r>
              <w:rPr>
                <w:rFonts w:hint="eastAsia" w:ascii="宋体" w:hAnsi="宋体"/>
                <w:color w:val="auto"/>
                <w:szCs w:val="21"/>
                <w:highlight w:val="none"/>
              </w:rPr>
              <w:t>序号</w:t>
            </w:r>
          </w:p>
        </w:tc>
        <w:tc>
          <w:tcPr>
            <w:tcW w:w="1620" w:type="dxa"/>
            <w:vAlign w:val="center"/>
          </w:tcPr>
          <w:p w14:paraId="4A1AE594">
            <w:pPr>
              <w:jc w:val="center"/>
              <w:rPr>
                <w:rFonts w:ascii="宋体" w:hAnsi="宋体"/>
                <w:color w:val="auto"/>
                <w:szCs w:val="21"/>
                <w:highlight w:val="none"/>
              </w:rPr>
            </w:pPr>
            <w:r>
              <w:rPr>
                <w:rFonts w:hint="eastAsia" w:ascii="宋体" w:hAnsi="宋体"/>
                <w:color w:val="auto"/>
                <w:szCs w:val="21"/>
                <w:highlight w:val="none"/>
              </w:rPr>
              <w:t>服务项目名称</w:t>
            </w:r>
          </w:p>
        </w:tc>
        <w:tc>
          <w:tcPr>
            <w:tcW w:w="1360" w:type="dxa"/>
            <w:vAlign w:val="center"/>
          </w:tcPr>
          <w:p w14:paraId="04E64665">
            <w:pPr>
              <w:jc w:val="center"/>
              <w:rPr>
                <w:rFonts w:ascii="宋体" w:hAnsi="宋体"/>
                <w:color w:val="auto"/>
                <w:szCs w:val="21"/>
                <w:highlight w:val="none"/>
              </w:rPr>
            </w:pPr>
            <w:r>
              <w:rPr>
                <w:rFonts w:hint="eastAsia" w:ascii="宋体" w:hAnsi="宋体"/>
                <w:color w:val="auto"/>
                <w:szCs w:val="21"/>
                <w:highlight w:val="none"/>
              </w:rPr>
              <w:t>采购要求</w:t>
            </w:r>
          </w:p>
        </w:tc>
        <w:tc>
          <w:tcPr>
            <w:tcW w:w="1587" w:type="dxa"/>
            <w:vAlign w:val="center"/>
          </w:tcPr>
          <w:p w14:paraId="11274C30">
            <w:pPr>
              <w:jc w:val="center"/>
              <w:rPr>
                <w:rFonts w:ascii="宋体" w:hAnsi="宋体"/>
                <w:color w:val="auto"/>
                <w:szCs w:val="21"/>
                <w:highlight w:val="none"/>
              </w:rPr>
            </w:pPr>
            <w:r>
              <w:rPr>
                <w:rFonts w:hint="eastAsia" w:ascii="宋体" w:hAnsi="宋体"/>
                <w:color w:val="auto"/>
                <w:szCs w:val="21"/>
                <w:highlight w:val="none"/>
              </w:rPr>
              <w:t>投标实际响应</w:t>
            </w:r>
          </w:p>
        </w:tc>
        <w:tc>
          <w:tcPr>
            <w:tcW w:w="1133" w:type="dxa"/>
            <w:vAlign w:val="center"/>
          </w:tcPr>
          <w:p w14:paraId="2BA28975">
            <w:pPr>
              <w:jc w:val="center"/>
              <w:rPr>
                <w:rFonts w:ascii="宋体" w:hAnsi="宋体"/>
                <w:color w:val="auto"/>
                <w:szCs w:val="21"/>
                <w:highlight w:val="none"/>
              </w:rPr>
            </w:pPr>
            <w:r>
              <w:rPr>
                <w:rFonts w:hint="eastAsia" w:ascii="宋体" w:hAnsi="宋体"/>
                <w:color w:val="auto"/>
                <w:szCs w:val="21"/>
                <w:highlight w:val="none"/>
              </w:rPr>
              <w:t>是否偏离</w:t>
            </w:r>
          </w:p>
        </w:tc>
        <w:tc>
          <w:tcPr>
            <w:tcW w:w="1730" w:type="dxa"/>
            <w:vAlign w:val="center"/>
          </w:tcPr>
          <w:p w14:paraId="158013F0">
            <w:pPr>
              <w:jc w:val="center"/>
              <w:rPr>
                <w:rFonts w:ascii="宋体" w:hAnsi="宋体"/>
                <w:color w:val="auto"/>
                <w:szCs w:val="21"/>
                <w:highlight w:val="none"/>
              </w:rPr>
            </w:pPr>
            <w:r>
              <w:rPr>
                <w:rFonts w:hint="eastAsia" w:ascii="宋体" w:hAnsi="宋体"/>
                <w:color w:val="auto"/>
                <w:szCs w:val="21"/>
                <w:highlight w:val="none"/>
              </w:rPr>
              <w:t>说明</w:t>
            </w:r>
          </w:p>
        </w:tc>
      </w:tr>
      <w:tr w14:paraId="553DC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55EA4749">
            <w:pPr>
              <w:jc w:val="center"/>
              <w:rPr>
                <w:rFonts w:ascii="宋体" w:hAnsi="宋体"/>
                <w:color w:val="auto"/>
                <w:szCs w:val="21"/>
                <w:highlight w:val="none"/>
              </w:rPr>
            </w:pPr>
          </w:p>
        </w:tc>
        <w:tc>
          <w:tcPr>
            <w:tcW w:w="1620" w:type="dxa"/>
            <w:vAlign w:val="center"/>
          </w:tcPr>
          <w:p w14:paraId="17BD9BF4">
            <w:pPr>
              <w:jc w:val="center"/>
              <w:rPr>
                <w:rFonts w:ascii="宋体" w:hAnsi="宋体"/>
                <w:color w:val="auto"/>
                <w:szCs w:val="21"/>
                <w:highlight w:val="none"/>
              </w:rPr>
            </w:pPr>
          </w:p>
        </w:tc>
        <w:tc>
          <w:tcPr>
            <w:tcW w:w="1360" w:type="dxa"/>
            <w:vAlign w:val="center"/>
          </w:tcPr>
          <w:p w14:paraId="6014B0B6">
            <w:pPr>
              <w:jc w:val="center"/>
              <w:rPr>
                <w:rFonts w:ascii="宋体" w:hAnsi="宋体"/>
                <w:color w:val="auto"/>
                <w:szCs w:val="21"/>
                <w:highlight w:val="none"/>
              </w:rPr>
            </w:pPr>
          </w:p>
        </w:tc>
        <w:tc>
          <w:tcPr>
            <w:tcW w:w="1587" w:type="dxa"/>
            <w:vAlign w:val="center"/>
          </w:tcPr>
          <w:p w14:paraId="14CC247D">
            <w:pPr>
              <w:jc w:val="center"/>
              <w:rPr>
                <w:rFonts w:ascii="宋体" w:hAnsi="宋体"/>
                <w:color w:val="auto"/>
                <w:szCs w:val="21"/>
                <w:highlight w:val="none"/>
              </w:rPr>
            </w:pPr>
          </w:p>
        </w:tc>
        <w:tc>
          <w:tcPr>
            <w:tcW w:w="1133" w:type="dxa"/>
            <w:vAlign w:val="center"/>
          </w:tcPr>
          <w:p w14:paraId="76A0983D">
            <w:pPr>
              <w:jc w:val="center"/>
              <w:rPr>
                <w:rFonts w:ascii="宋体" w:hAnsi="宋体"/>
                <w:color w:val="auto"/>
                <w:szCs w:val="21"/>
                <w:highlight w:val="none"/>
              </w:rPr>
            </w:pPr>
          </w:p>
        </w:tc>
        <w:tc>
          <w:tcPr>
            <w:tcW w:w="1730" w:type="dxa"/>
            <w:vAlign w:val="center"/>
          </w:tcPr>
          <w:p w14:paraId="09FD4B48">
            <w:pPr>
              <w:jc w:val="center"/>
              <w:rPr>
                <w:rFonts w:ascii="宋体" w:hAnsi="宋体"/>
                <w:color w:val="auto"/>
                <w:szCs w:val="21"/>
                <w:highlight w:val="none"/>
              </w:rPr>
            </w:pPr>
          </w:p>
        </w:tc>
      </w:tr>
      <w:tr w14:paraId="73F85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3EA24BB1">
            <w:pPr>
              <w:jc w:val="center"/>
              <w:rPr>
                <w:rFonts w:ascii="宋体" w:hAnsi="宋体"/>
                <w:color w:val="auto"/>
                <w:szCs w:val="21"/>
                <w:highlight w:val="none"/>
              </w:rPr>
            </w:pPr>
          </w:p>
        </w:tc>
        <w:tc>
          <w:tcPr>
            <w:tcW w:w="1620" w:type="dxa"/>
            <w:vAlign w:val="center"/>
          </w:tcPr>
          <w:p w14:paraId="733EAD13">
            <w:pPr>
              <w:jc w:val="center"/>
              <w:rPr>
                <w:rFonts w:ascii="宋体" w:hAnsi="宋体"/>
                <w:color w:val="auto"/>
                <w:szCs w:val="21"/>
                <w:highlight w:val="none"/>
              </w:rPr>
            </w:pPr>
          </w:p>
        </w:tc>
        <w:tc>
          <w:tcPr>
            <w:tcW w:w="1360" w:type="dxa"/>
            <w:vAlign w:val="center"/>
          </w:tcPr>
          <w:p w14:paraId="4682A1B2">
            <w:pPr>
              <w:jc w:val="center"/>
              <w:rPr>
                <w:rFonts w:ascii="宋体" w:hAnsi="宋体"/>
                <w:color w:val="auto"/>
                <w:szCs w:val="21"/>
                <w:highlight w:val="none"/>
              </w:rPr>
            </w:pPr>
          </w:p>
        </w:tc>
        <w:tc>
          <w:tcPr>
            <w:tcW w:w="1587" w:type="dxa"/>
            <w:vAlign w:val="center"/>
          </w:tcPr>
          <w:p w14:paraId="1C8203CE">
            <w:pPr>
              <w:jc w:val="center"/>
              <w:rPr>
                <w:rFonts w:ascii="宋体" w:hAnsi="宋体"/>
                <w:color w:val="auto"/>
                <w:szCs w:val="21"/>
                <w:highlight w:val="none"/>
              </w:rPr>
            </w:pPr>
          </w:p>
        </w:tc>
        <w:tc>
          <w:tcPr>
            <w:tcW w:w="1133" w:type="dxa"/>
            <w:vAlign w:val="center"/>
          </w:tcPr>
          <w:p w14:paraId="42D8BD05">
            <w:pPr>
              <w:jc w:val="center"/>
              <w:rPr>
                <w:rFonts w:ascii="宋体" w:hAnsi="宋体"/>
                <w:color w:val="auto"/>
                <w:szCs w:val="21"/>
                <w:highlight w:val="none"/>
              </w:rPr>
            </w:pPr>
          </w:p>
        </w:tc>
        <w:tc>
          <w:tcPr>
            <w:tcW w:w="1730" w:type="dxa"/>
            <w:vAlign w:val="center"/>
          </w:tcPr>
          <w:p w14:paraId="0FD831BA">
            <w:pPr>
              <w:jc w:val="center"/>
              <w:rPr>
                <w:rFonts w:ascii="宋体" w:hAnsi="宋体"/>
                <w:color w:val="auto"/>
                <w:szCs w:val="21"/>
                <w:highlight w:val="none"/>
              </w:rPr>
            </w:pPr>
          </w:p>
        </w:tc>
      </w:tr>
      <w:tr w14:paraId="474CE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19056F7E">
            <w:pPr>
              <w:jc w:val="center"/>
              <w:rPr>
                <w:rFonts w:ascii="宋体" w:hAnsi="宋体"/>
                <w:color w:val="auto"/>
                <w:szCs w:val="21"/>
                <w:highlight w:val="none"/>
              </w:rPr>
            </w:pPr>
          </w:p>
        </w:tc>
        <w:tc>
          <w:tcPr>
            <w:tcW w:w="1620" w:type="dxa"/>
            <w:vAlign w:val="center"/>
          </w:tcPr>
          <w:p w14:paraId="0092FB23">
            <w:pPr>
              <w:jc w:val="center"/>
              <w:rPr>
                <w:rFonts w:ascii="宋体" w:hAnsi="宋体"/>
                <w:color w:val="auto"/>
                <w:szCs w:val="21"/>
                <w:highlight w:val="none"/>
              </w:rPr>
            </w:pPr>
          </w:p>
        </w:tc>
        <w:tc>
          <w:tcPr>
            <w:tcW w:w="1360" w:type="dxa"/>
            <w:vAlign w:val="center"/>
          </w:tcPr>
          <w:p w14:paraId="21B91055">
            <w:pPr>
              <w:jc w:val="center"/>
              <w:rPr>
                <w:rFonts w:ascii="宋体" w:hAnsi="宋体"/>
                <w:color w:val="auto"/>
                <w:szCs w:val="21"/>
                <w:highlight w:val="none"/>
              </w:rPr>
            </w:pPr>
          </w:p>
        </w:tc>
        <w:tc>
          <w:tcPr>
            <w:tcW w:w="1587" w:type="dxa"/>
            <w:vAlign w:val="center"/>
          </w:tcPr>
          <w:p w14:paraId="53B46392">
            <w:pPr>
              <w:jc w:val="center"/>
              <w:rPr>
                <w:rFonts w:ascii="宋体" w:hAnsi="宋体"/>
                <w:color w:val="auto"/>
                <w:szCs w:val="21"/>
                <w:highlight w:val="none"/>
              </w:rPr>
            </w:pPr>
          </w:p>
        </w:tc>
        <w:tc>
          <w:tcPr>
            <w:tcW w:w="1133" w:type="dxa"/>
            <w:vAlign w:val="center"/>
          </w:tcPr>
          <w:p w14:paraId="4A5CC373">
            <w:pPr>
              <w:jc w:val="center"/>
              <w:rPr>
                <w:rFonts w:ascii="宋体" w:hAnsi="宋体"/>
                <w:color w:val="auto"/>
                <w:szCs w:val="21"/>
                <w:highlight w:val="none"/>
              </w:rPr>
            </w:pPr>
          </w:p>
        </w:tc>
        <w:tc>
          <w:tcPr>
            <w:tcW w:w="1730" w:type="dxa"/>
            <w:vAlign w:val="center"/>
          </w:tcPr>
          <w:p w14:paraId="63C2E80B">
            <w:pPr>
              <w:jc w:val="center"/>
              <w:rPr>
                <w:rFonts w:ascii="宋体" w:hAnsi="宋体"/>
                <w:color w:val="auto"/>
                <w:szCs w:val="21"/>
                <w:highlight w:val="none"/>
              </w:rPr>
            </w:pPr>
          </w:p>
        </w:tc>
      </w:tr>
      <w:tr w14:paraId="40B2F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6BABBF99">
            <w:pPr>
              <w:jc w:val="center"/>
              <w:rPr>
                <w:rFonts w:ascii="宋体" w:hAnsi="宋体"/>
                <w:color w:val="auto"/>
                <w:szCs w:val="21"/>
                <w:highlight w:val="none"/>
              </w:rPr>
            </w:pPr>
          </w:p>
        </w:tc>
        <w:tc>
          <w:tcPr>
            <w:tcW w:w="1620" w:type="dxa"/>
            <w:vAlign w:val="center"/>
          </w:tcPr>
          <w:p w14:paraId="36E22E51">
            <w:pPr>
              <w:jc w:val="center"/>
              <w:rPr>
                <w:rFonts w:ascii="宋体" w:hAnsi="宋体"/>
                <w:color w:val="auto"/>
                <w:szCs w:val="21"/>
                <w:highlight w:val="none"/>
              </w:rPr>
            </w:pPr>
          </w:p>
        </w:tc>
        <w:tc>
          <w:tcPr>
            <w:tcW w:w="1360" w:type="dxa"/>
            <w:vAlign w:val="center"/>
          </w:tcPr>
          <w:p w14:paraId="1E17BC42">
            <w:pPr>
              <w:jc w:val="center"/>
              <w:rPr>
                <w:rFonts w:ascii="宋体" w:hAnsi="宋体"/>
                <w:color w:val="auto"/>
                <w:szCs w:val="21"/>
                <w:highlight w:val="none"/>
              </w:rPr>
            </w:pPr>
          </w:p>
        </w:tc>
        <w:tc>
          <w:tcPr>
            <w:tcW w:w="1587" w:type="dxa"/>
            <w:vAlign w:val="center"/>
          </w:tcPr>
          <w:p w14:paraId="0F9DF9DC">
            <w:pPr>
              <w:jc w:val="center"/>
              <w:rPr>
                <w:rFonts w:ascii="宋体" w:hAnsi="宋体"/>
                <w:color w:val="auto"/>
                <w:szCs w:val="21"/>
                <w:highlight w:val="none"/>
              </w:rPr>
            </w:pPr>
          </w:p>
        </w:tc>
        <w:tc>
          <w:tcPr>
            <w:tcW w:w="1133" w:type="dxa"/>
            <w:vAlign w:val="center"/>
          </w:tcPr>
          <w:p w14:paraId="3A872425">
            <w:pPr>
              <w:jc w:val="center"/>
              <w:rPr>
                <w:rFonts w:ascii="宋体" w:hAnsi="宋体"/>
                <w:color w:val="auto"/>
                <w:szCs w:val="21"/>
                <w:highlight w:val="none"/>
              </w:rPr>
            </w:pPr>
          </w:p>
        </w:tc>
        <w:tc>
          <w:tcPr>
            <w:tcW w:w="1730" w:type="dxa"/>
            <w:vAlign w:val="center"/>
          </w:tcPr>
          <w:p w14:paraId="6D827442">
            <w:pPr>
              <w:jc w:val="center"/>
              <w:rPr>
                <w:rFonts w:ascii="宋体" w:hAnsi="宋体"/>
                <w:color w:val="auto"/>
                <w:szCs w:val="21"/>
                <w:highlight w:val="none"/>
              </w:rPr>
            </w:pPr>
          </w:p>
        </w:tc>
      </w:tr>
      <w:tr w14:paraId="603A6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2D1A37CF">
            <w:pPr>
              <w:jc w:val="center"/>
              <w:rPr>
                <w:rFonts w:ascii="宋体" w:hAnsi="宋体"/>
                <w:color w:val="auto"/>
                <w:szCs w:val="21"/>
                <w:highlight w:val="none"/>
              </w:rPr>
            </w:pPr>
          </w:p>
        </w:tc>
        <w:tc>
          <w:tcPr>
            <w:tcW w:w="1620" w:type="dxa"/>
            <w:vAlign w:val="center"/>
          </w:tcPr>
          <w:p w14:paraId="61DBBC4A">
            <w:pPr>
              <w:jc w:val="center"/>
              <w:rPr>
                <w:rFonts w:ascii="宋体" w:hAnsi="宋体"/>
                <w:color w:val="auto"/>
                <w:szCs w:val="21"/>
                <w:highlight w:val="none"/>
              </w:rPr>
            </w:pPr>
          </w:p>
        </w:tc>
        <w:tc>
          <w:tcPr>
            <w:tcW w:w="1360" w:type="dxa"/>
            <w:vAlign w:val="center"/>
          </w:tcPr>
          <w:p w14:paraId="45D356A6">
            <w:pPr>
              <w:jc w:val="center"/>
              <w:rPr>
                <w:rFonts w:ascii="宋体" w:hAnsi="宋体"/>
                <w:color w:val="auto"/>
                <w:szCs w:val="21"/>
                <w:highlight w:val="none"/>
              </w:rPr>
            </w:pPr>
          </w:p>
        </w:tc>
        <w:tc>
          <w:tcPr>
            <w:tcW w:w="1587" w:type="dxa"/>
            <w:vAlign w:val="center"/>
          </w:tcPr>
          <w:p w14:paraId="57AFEA22">
            <w:pPr>
              <w:jc w:val="center"/>
              <w:rPr>
                <w:rFonts w:ascii="宋体" w:hAnsi="宋体"/>
                <w:color w:val="auto"/>
                <w:szCs w:val="21"/>
                <w:highlight w:val="none"/>
              </w:rPr>
            </w:pPr>
          </w:p>
        </w:tc>
        <w:tc>
          <w:tcPr>
            <w:tcW w:w="1133" w:type="dxa"/>
            <w:vAlign w:val="center"/>
          </w:tcPr>
          <w:p w14:paraId="12B5ED4D">
            <w:pPr>
              <w:jc w:val="center"/>
              <w:rPr>
                <w:rFonts w:ascii="宋体" w:hAnsi="宋体"/>
                <w:color w:val="auto"/>
                <w:szCs w:val="21"/>
                <w:highlight w:val="none"/>
              </w:rPr>
            </w:pPr>
          </w:p>
        </w:tc>
        <w:tc>
          <w:tcPr>
            <w:tcW w:w="1730" w:type="dxa"/>
            <w:vAlign w:val="center"/>
          </w:tcPr>
          <w:p w14:paraId="685D595E">
            <w:pPr>
              <w:jc w:val="center"/>
              <w:rPr>
                <w:rFonts w:ascii="宋体" w:hAnsi="宋体"/>
                <w:color w:val="auto"/>
                <w:szCs w:val="21"/>
                <w:highlight w:val="none"/>
              </w:rPr>
            </w:pPr>
          </w:p>
        </w:tc>
      </w:tr>
      <w:tr w14:paraId="0969C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3B7775E7">
            <w:pPr>
              <w:jc w:val="center"/>
              <w:rPr>
                <w:rFonts w:ascii="宋体" w:hAnsi="宋体"/>
                <w:color w:val="auto"/>
                <w:szCs w:val="21"/>
                <w:highlight w:val="none"/>
              </w:rPr>
            </w:pPr>
          </w:p>
        </w:tc>
        <w:tc>
          <w:tcPr>
            <w:tcW w:w="1620" w:type="dxa"/>
            <w:vAlign w:val="center"/>
          </w:tcPr>
          <w:p w14:paraId="70F2FBC0">
            <w:pPr>
              <w:jc w:val="center"/>
              <w:rPr>
                <w:rFonts w:ascii="宋体" w:hAnsi="宋体"/>
                <w:color w:val="auto"/>
                <w:szCs w:val="21"/>
                <w:highlight w:val="none"/>
              </w:rPr>
            </w:pPr>
          </w:p>
        </w:tc>
        <w:tc>
          <w:tcPr>
            <w:tcW w:w="1360" w:type="dxa"/>
            <w:vAlign w:val="center"/>
          </w:tcPr>
          <w:p w14:paraId="34B0F6FA">
            <w:pPr>
              <w:jc w:val="center"/>
              <w:rPr>
                <w:rFonts w:ascii="宋体" w:hAnsi="宋体"/>
                <w:color w:val="auto"/>
                <w:szCs w:val="21"/>
                <w:highlight w:val="none"/>
              </w:rPr>
            </w:pPr>
          </w:p>
        </w:tc>
        <w:tc>
          <w:tcPr>
            <w:tcW w:w="1587" w:type="dxa"/>
            <w:vAlign w:val="center"/>
          </w:tcPr>
          <w:p w14:paraId="03FFA2F9">
            <w:pPr>
              <w:jc w:val="center"/>
              <w:rPr>
                <w:rFonts w:ascii="宋体" w:hAnsi="宋体"/>
                <w:color w:val="auto"/>
                <w:szCs w:val="21"/>
                <w:highlight w:val="none"/>
              </w:rPr>
            </w:pPr>
          </w:p>
        </w:tc>
        <w:tc>
          <w:tcPr>
            <w:tcW w:w="1133" w:type="dxa"/>
            <w:vAlign w:val="center"/>
          </w:tcPr>
          <w:p w14:paraId="011BEF3F">
            <w:pPr>
              <w:jc w:val="center"/>
              <w:rPr>
                <w:rFonts w:ascii="宋体" w:hAnsi="宋体"/>
                <w:color w:val="auto"/>
                <w:szCs w:val="21"/>
                <w:highlight w:val="none"/>
              </w:rPr>
            </w:pPr>
          </w:p>
        </w:tc>
        <w:tc>
          <w:tcPr>
            <w:tcW w:w="1730" w:type="dxa"/>
            <w:vAlign w:val="center"/>
          </w:tcPr>
          <w:p w14:paraId="27B5EDA0">
            <w:pPr>
              <w:jc w:val="center"/>
              <w:rPr>
                <w:rFonts w:ascii="宋体" w:hAnsi="宋体"/>
                <w:color w:val="auto"/>
                <w:szCs w:val="21"/>
                <w:highlight w:val="none"/>
              </w:rPr>
            </w:pPr>
          </w:p>
        </w:tc>
      </w:tr>
      <w:tr w14:paraId="1CFAE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3AF4B39C">
            <w:pPr>
              <w:jc w:val="center"/>
              <w:rPr>
                <w:rFonts w:ascii="宋体" w:hAnsi="宋体"/>
                <w:color w:val="auto"/>
                <w:szCs w:val="21"/>
                <w:highlight w:val="none"/>
              </w:rPr>
            </w:pPr>
          </w:p>
        </w:tc>
        <w:tc>
          <w:tcPr>
            <w:tcW w:w="1620" w:type="dxa"/>
            <w:vAlign w:val="center"/>
          </w:tcPr>
          <w:p w14:paraId="589B3A34">
            <w:pPr>
              <w:jc w:val="center"/>
              <w:rPr>
                <w:rFonts w:ascii="宋体" w:hAnsi="宋体"/>
                <w:color w:val="auto"/>
                <w:szCs w:val="21"/>
                <w:highlight w:val="none"/>
              </w:rPr>
            </w:pPr>
          </w:p>
        </w:tc>
        <w:tc>
          <w:tcPr>
            <w:tcW w:w="1360" w:type="dxa"/>
            <w:vAlign w:val="center"/>
          </w:tcPr>
          <w:p w14:paraId="5614CCD5">
            <w:pPr>
              <w:jc w:val="center"/>
              <w:rPr>
                <w:rFonts w:ascii="宋体" w:hAnsi="宋体"/>
                <w:color w:val="auto"/>
                <w:szCs w:val="21"/>
                <w:highlight w:val="none"/>
              </w:rPr>
            </w:pPr>
          </w:p>
        </w:tc>
        <w:tc>
          <w:tcPr>
            <w:tcW w:w="1587" w:type="dxa"/>
            <w:vAlign w:val="center"/>
          </w:tcPr>
          <w:p w14:paraId="7702EF74">
            <w:pPr>
              <w:jc w:val="center"/>
              <w:rPr>
                <w:rFonts w:ascii="宋体" w:hAnsi="宋体"/>
                <w:color w:val="auto"/>
                <w:szCs w:val="21"/>
                <w:highlight w:val="none"/>
              </w:rPr>
            </w:pPr>
          </w:p>
        </w:tc>
        <w:tc>
          <w:tcPr>
            <w:tcW w:w="1133" w:type="dxa"/>
            <w:vAlign w:val="center"/>
          </w:tcPr>
          <w:p w14:paraId="46A91A72">
            <w:pPr>
              <w:jc w:val="center"/>
              <w:rPr>
                <w:rFonts w:ascii="宋体" w:hAnsi="宋体"/>
                <w:color w:val="auto"/>
                <w:szCs w:val="21"/>
                <w:highlight w:val="none"/>
              </w:rPr>
            </w:pPr>
          </w:p>
        </w:tc>
        <w:tc>
          <w:tcPr>
            <w:tcW w:w="1730" w:type="dxa"/>
            <w:vAlign w:val="center"/>
          </w:tcPr>
          <w:p w14:paraId="60685111">
            <w:pPr>
              <w:jc w:val="center"/>
              <w:rPr>
                <w:rFonts w:ascii="宋体" w:hAnsi="宋体"/>
                <w:color w:val="auto"/>
                <w:szCs w:val="21"/>
                <w:highlight w:val="none"/>
              </w:rPr>
            </w:pPr>
          </w:p>
        </w:tc>
      </w:tr>
      <w:tr w14:paraId="41F5E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60AB8D86">
            <w:pPr>
              <w:jc w:val="center"/>
              <w:rPr>
                <w:rFonts w:ascii="宋体" w:hAnsi="宋体"/>
                <w:color w:val="auto"/>
                <w:szCs w:val="21"/>
                <w:highlight w:val="none"/>
              </w:rPr>
            </w:pPr>
          </w:p>
        </w:tc>
        <w:tc>
          <w:tcPr>
            <w:tcW w:w="1620" w:type="dxa"/>
            <w:vAlign w:val="center"/>
          </w:tcPr>
          <w:p w14:paraId="30613E13">
            <w:pPr>
              <w:jc w:val="center"/>
              <w:rPr>
                <w:rFonts w:ascii="宋体" w:hAnsi="宋体"/>
                <w:color w:val="auto"/>
                <w:szCs w:val="21"/>
                <w:highlight w:val="none"/>
              </w:rPr>
            </w:pPr>
          </w:p>
        </w:tc>
        <w:tc>
          <w:tcPr>
            <w:tcW w:w="1360" w:type="dxa"/>
            <w:vAlign w:val="center"/>
          </w:tcPr>
          <w:p w14:paraId="1D972410">
            <w:pPr>
              <w:jc w:val="center"/>
              <w:rPr>
                <w:rFonts w:ascii="宋体" w:hAnsi="宋体"/>
                <w:color w:val="auto"/>
                <w:szCs w:val="21"/>
                <w:highlight w:val="none"/>
              </w:rPr>
            </w:pPr>
          </w:p>
        </w:tc>
        <w:tc>
          <w:tcPr>
            <w:tcW w:w="1587" w:type="dxa"/>
            <w:vAlign w:val="center"/>
          </w:tcPr>
          <w:p w14:paraId="4A4F4664">
            <w:pPr>
              <w:jc w:val="center"/>
              <w:rPr>
                <w:rFonts w:ascii="宋体" w:hAnsi="宋体"/>
                <w:color w:val="auto"/>
                <w:szCs w:val="21"/>
                <w:highlight w:val="none"/>
              </w:rPr>
            </w:pPr>
          </w:p>
        </w:tc>
        <w:tc>
          <w:tcPr>
            <w:tcW w:w="1133" w:type="dxa"/>
            <w:vAlign w:val="center"/>
          </w:tcPr>
          <w:p w14:paraId="5E4C363B">
            <w:pPr>
              <w:jc w:val="center"/>
              <w:rPr>
                <w:rFonts w:ascii="宋体" w:hAnsi="宋体"/>
                <w:color w:val="auto"/>
                <w:szCs w:val="21"/>
                <w:highlight w:val="none"/>
              </w:rPr>
            </w:pPr>
          </w:p>
        </w:tc>
        <w:tc>
          <w:tcPr>
            <w:tcW w:w="1730" w:type="dxa"/>
            <w:vAlign w:val="center"/>
          </w:tcPr>
          <w:p w14:paraId="2CC94F59">
            <w:pPr>
              <w:jc w:val="center"/>
              <w:rPr>
                <w:rFonts w:ascii="宋体" w:hAnsi="宋体"/>
                <w:color w:val="auto"/>
                <w:szCs w:val="21"/>
                <w:highlight w:val="none"/>
              </w:rPr>
            </w:pPr>
          </w:p>
        </w:tc>
      </w:tr>
      <w:tr w14:paraId="153B9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10EAE2BB">
            <w:pPr>
              <w:jc w:val="center"/>
              <w:rPr>
                <w:rFonts w:ascii="宋体" w:hAnsi="宋体"/>
                <w:color w:val="auto"/>
                <w:szCs w:val="21"/>
                <w:highlight w:val="none"/>
              </w:rPr>
            </w:pPr>
          </w:p>
        </w:tc>
        <w:tc>
          <w:tcPr>
            <w:tcW w:w="1620" w:type="dxa"/>
            <w:vAlign w:val="center"/>
          </w:tcPr>
          <w:p w14:paraId="1E08C82C">
            <w:pPr>
              <w:jc w:val="center"/>
              <w:rPr>
                <w:rFonts w:ascii="宋体" w:hAnsi="宋体"/>
                <w:color w:val="auto"/>
                <w:szCs w:val="21"/>
                <w:highlight w:val="none"/>
              </w:rPr>
            </w:pPr>
          </w:p>
        </w:tc>
        <w:tc>
          <w:tcPr>
            <w:tcW w:w="1360" w:type="dxa"/>
            <w:vAlign w:val="center"/>
          </w:tcPr>
          <w:p w14:paraId="51F40837">
            <w:pPr>
              <w:jc w:val="center"/>
              <w:rPr>
                <w:rFonts w:ascii="宋体" w:hAnsi="宋体"/>
                <w:color w:val="auto"/>
                <w:szCs w:val="21"/>
                <w:highlight w:val="none"/>
              </w:rPr>
            </w:pPr>
          </w:p>
        </w:tc>
        <w:tc>
          <w:tcPr>
            <w:tcW w:w="1587" w:type="dxa"/>
            <w:vAlign w:val="center"/>
          </w:tcPr>
          <w:p w14:paraId="19EC03B8">
            <w:pPr>
              <w:jc w:val="center"/>
              <w:rPr>
                <w:rFonts w:ascii="宋体" w:hAnsi="宋体"/>
                <w:color w:val="auto"/>
                <w:szCs w:val="21"/>
                <w:highlight w:val="none"/>
              </w:rPr>
            </w:pPr>
          </w:p>
        </w:tc>
        <w:tc>
          <w:tcPr>
            <w:tcW w:w="1133" w:type="dxa"/>
            <w:vAlign w:val="center"/>
          </w:tcPr>
          <w:p w14:paraId="0E57663D">
            <w:pPr>
              <w:jc w:val="center"/>
              <w:rPr>
                <w:rFonts w:ascii="宋体" w:hAnsi="宋体"/>
                <w:color w:val="auto"/>
                <w:szCs w:val="21"/>
                <w:highlight w:val="none"/>
              </w:rPr>
            </w:pPr>
          </w:p>
        </w:tc>
        <w:tc>
          <w:tcPr>
            <w:tcW w:w="1730" w:type="dxa"/>
            <w:vAlign w:val="center"/>
          </w:tcPr>
          <w:p w14:paraId="49F9F512">
            <w:pPr>
              <w:jc w:val="center"/>
              <w:rPr>
                <w:rFonts w:ascii="宋体" w:hAnsi="宋体"/>
                <w:color w:val="auto"/>
                <w:szCs w:val="21"/>
                <w:highlight w:val="none"/>
              </w:rPr>
            </w:pPr>
          </w:p>
        </w:tc>
      </w:tr>
      <w:tr w14:paraId="7B61A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29D96655">
            <w:pPr>
              <w:jc w:val="center"/>
              <w:rPr>
                <w:rFonts w:ascii="宋体" w:hAnsi="宋体"/>
                <w:color w:val="auto"/>
                <w:szCs w:val="21"/>
                <w:highlight w:val="none"/>
              </w:rPr>
            </w:pPr>
          </w:p>
        </w:tc>
        <w:tc>
          <w:tcPr>
            <w:tcW w:w="1620" w:type="dxa"/>
            <w:vAlign w:val="center"/>
          </w:tcPr>
          <w:p w14:paraId="1437998E">
            <w:pPr>
              <w:jc w:val="center"/>
              <w:rPr>
                <w:rFonts w:ascii="宋体" w:hAnsi="宋体"/>
                <w:color w:val="auto"/>
                <w:szCs w:val="21"/>
                <w:highlight w:val="none"/>
              </w:rPr>
            </w:pPr>
          </w:p>
        </w:tc>
        <w:tc>
          <w:tcPr>
            <w:tcW w:w="1360" w:type="dxa"/>
            <w:vAlign w:val="center"/>
          </w:tcPr>
          <w:p w14:paraId="340AABC9">
            <w:pPr>
              <w:jc w:val="center"/>
              <w:rPr>
                <w:rFonts w:ascii="宋体" w:hAnsi="宋体"/>
                <w:color w:val="auto"/>
                <w:szCs w:val="21"/>
                <w:highlight w:val="none"/>
              </w:rPr>
            </w:pPr>
          </w:p>
        </w:tc>
        <w:tc>
          <w:tcPr>
            <w:tcW w:w="1587" w:type="dxa"/>
            <w:vAlign w:val="center"/>
          </w:tcPr>
          <w:p w14:paraId="186D17A3">
            <w:pPr>
              <w:jc w:val="center"/>
              <w:rPr>
                <w:rFonts w:ascii="宋体" w:hAnsi="宋体"/>
                <w:color w:val="auto"/>
                <w:szCs w:val="21"/>
                <w:highlight w:val="none"/>
              </w:rPr>
            </w:pPr>
          </w:p>
        </w:tc>
        <w:tc>
          <w:tcPr>
            <w:tcW w:w="1133" w:type="dxa"/>
            <w:vAlign w:val="center"/>
          </w:tcPr>
          <w:p w14:paraId="2C3084FC">
            <w:pPr>
              <w:jc w:val="center"/>
              <w:rPr>
                <w:rFonts w:ascii="宋体" w:hAnsi="宋体"/>
                <w:color w:val="auto"/>
                <w:szCs w:val="21"/>
                <w:highlight w:val="none"/>
              </w:rPr>
            </w:pPr>
          </w:p>
        </w:tc>
        <w:tc>
          <w:tcPr>
            <w:tcW w:w="1730" w:type="dxa"/>
            <w:vAlign w:val="center"/>
          </w:tcPr>
          <w:p w14:paraId="5C6A76EF">
            <w:pPr>
              <w:jc w:val="center"/>
              <w:rPr>
                <w:rFonts w:ascii="宋体" w:hAnsi="宋体"/>
                <w:color w:val="auto"/>
                <w:szCs w:val="21"/>
                <w:highlight w:val="none"/>
              </w:rPr>
            </w:pPr>
          </w:p>
        </w:tc>
      </w:tr>
    </w:tbl>
    <w:p w14:paraId="6B9BC733">
      <w:pPr>
        <w:rPr>
          <w:rFonts w:ascii="宋体" w:hAnsi="宋体"/>
          <w:color w:val="auto"/>
          <w:szCs w:val="21"/>
          <w:highlight w:val="none"/>
        </w:rPr>
      </w:pPr>
    </w:p>
    <w:p w14:paraId="5235D2F5">
      <w:pPr>
        <w:rPr>
          <w:rFonts w:ascii="宋体" w:hAnsi="宋体"/>
          <w:color w:val="auto"/>
          <w:szCs w:val="21"/>
          <w:highlight w:val="none"/>
        </w:rPr>
      </w:pPr>
      <w:r>
        <w:rPr>
          <w:rFonts w:hint="eastAsia" w:ascii="宋体" w:hAnsi="宋体"/>
          <w:color w:val="auto"/>
          <w:szCs w:val="21"/>
          <w:highlight w:val="none"/>
        </w:rPr>
        <w:t>投标人代表签字：</w:t>
      </w:r>
    </w:p>
    <w:p w14:paraId="75EADC57">
      <w:pPr>
        <w:rPr>
          <w:rFonts w:ascii="宋体" w:hAnsi="宋体"/>
          <w:color w:val="auto"/>
          <w:szCs w:val="21"/>
          <w:highlight w:val="none"/>
        </w:rPr>
      </w:pPr>
      <w:r>
        <w:rPr>
          <w:rFonts w:hint="eastAsia" w:ascii="宋体" w:hAnsi="宋体"/>
          <w:color w:val="auto"/>
          <w:szCs w:val="21"/>
          <w:highlight w:val="none"/>
        </w:rPr>
        <w:t>投标人盖章：</w:t>
      </w:r>
    </w:p>
    <w:p w14:paraId="4E13DF8E">
      <w:pPr>
        <w:rPr>
          <w:rFonts w:ascii="宋体" w:hAnsi="宋体"/>
          <w:color w:val="auto"/>
          <w:szCs w:val="21"/>
          <w:highlight w:val="none"/>
        </w:rPr>
      </w:pPr>
    </w:p>
    <w:p w14:paraId="6B741E6E">
      <w:pPr>
        <w:ind w:left="718" w:hanging="718" w:hangingChars="342"/>
        <w:rPr>
          <w:rFonts w:ascii="宋体" w:hAnsi="宋体"/>
          <w:color w:val="auto"/>
          <w:szCs w:val="21"/>
          <w:highlight w:val="none"/>
        </w:rPr>
      </w:pPr>
      <w:r>
        <w:rPr>
          <w:rFonts w:hint="eastAsia" w:ascii="宋体" w:hAnsi="宋体"/>
          <w:color w:val="auto"/>
          <w:szCs w:val="21"/>
          <w:highlight w:val="none"/>
        </w:rPr>
        <w:t>注：</w:t>
      </w:r>
    </w:p>
    <w:p w14:paraId="60C0459D">
      <w:pPr>
        <w:rPr>
          <w:rFonts w:ascii="宋体" w:hAnsi="宋体"/>
          <w:color w:val="auto"/>
          <w:szCs w:val="21"/>
          <w:highlight w:val="none"/>
        </w:rPr>
      </w:pPr>
      <w:r>
        <w:rPr>
          <w:rFonts w:hint="eastAsia" w:ascii="宋体" w:hAnsi="宋体"/>
          <w:color w:val="auto"/>
          <w:szCs w:val="21"/>
          <w:highlight w:val="none"/>
        </w:rPr>
        <w:t>1、投标人应对照采购文件商务需求书中商务要求，说明已对采购文件的商务内容做出了实质性的响应。</w:t>
      </w:r>
    </w:p>
    <w:p w14:paraId="4B3B885A">
      <w:pPr>
        <w:rPr>
          <w:rFonts w:ascii="宋体" w:hAnsi="宋体"/>
          <w:color w:val="auto"/>
          <w:szCs w:val="21"/>
          <w:highlight w:val="none"/>
        </w:rPr>
      </w:pPr>
      <w:r>
        <w:rPr>
          <w:rFonts w:hint="eastAsia" w:ascii="宋体" w:hAnsi="宋体"/>
          <w:color w:val="auto"/>
          <w:szCs w:val="21"/>
          <w:highlight w:val="none"/>
        </w:rPr>
        <w:t>2、</w:t>
      </w:r>
      <w:r>
        <w:rPr>
          <w:rFonts w:hint="eastAsia" w:hAnsi="宋体" w:cs="宋体"/>
          <w:color w:val="auto"/>
          <w:szCs w:val="21"/>
          <w:highlight w:val="none"/>
        </w:rPr>
        <w:t>不论出于何种原因此表未填写</w:t>
      </w:r>
      <w:r>
        <w:rPr>
          <w:rFonts w:hint="eastAsia" w:ascii="宋体" w:hAnsi="宋体"/>
          <w:color w:val="auto"/>
          <w:szCs w:val="21"/>
          <w:highlight w:val="none"/>
        </w:rPr>
        <w:t>完整</w:t>
      </w:r>
      <w:r>
        <w:rPr>
          <w:rFonts w:hint="eastAsia" w:hAnsi="宋体" w:cs="宋体"/>
          <w:color w:val="auto"/>
          <w:szCs w:val="21"/>
          <w:highlight w:val="none"/>
        </w:rPr>
        <w:t>，投标人都被认为已清楚了解采购文件“</w:t>
      </w:r>
      <w:r>
        <w:rPr>
          <w:rFonts w:hint="eastAsia" w:ascii="宋体" w:hAnsi="宋体"/>
          <w:color w:val="auto"/>
          <w:szCs w:val="21"/>
          <w:highlight w:val="none"/>
        </w:rPr>
        <w:t>商务</w:t>
      </w:r>
      <w:r>
        <w:rPr>
          <w:rFonts w:hint="eastAsia" w:hAnsi="宋体" w:cs="宋体"/>
          <w:color w:val="auto"/>
          <w:szCs w:val="21"/>
          <w:highlight w:val="none"/>
        </w:rPr>
        <w:t>需求书”的内容并对采购人所需的服务要求作全面响应，投标人必须承担完成“</w:t>
      </w:r>
      <w:r>
        <w:rPr>
          <w:rFonts w:hint="eastAsia" w:ascii="宋体" w:hAnsi="宋体"/>
          <w:color w:val="auto"/>
          <w:szCs w:val="21"/>
          <w:highlight w:val="none"/>
        </w:rPr>
        <w:t>商务</w:t>
      </w:r>
      <w:r>
        <w:rPr>
          <w:rFonts w:hint="eastAsia" w:hAnsi="宋体" w:cs="宋体"/>
          <w:color w:val="auto"/>
          <w:szCs w:val="21"/>
          <w:highlight w:val="none"/>
        </w:rPr>
        <w:t>需求书”所描述内容的义务</w:t>
      </w:r>
      <w:r>
        <w:rPr>
          <w:rFonts w:hint="eastAsia" w:ascii="宋体" w:hAnsi="宋体"/>
          <w:color w:val="auto"/>
          <w:szCs w:val="21"/>
          <w:highlight w:val="none"/>
        </w:rPr>
        <w:t>，因此对投标人投标产生负面影响的，投标人自行承担后果。</w:t>
      </w:r>
    </w:p>
    <w:p w14:paraId="45EAC940">
      <w:pPr>
        <w:rPr>
          <w:rFonts w:ascii="宋体" w:hAnsi="宋体"/>
          <w:color w:val="auto"/>
          <w:szCs w:val="21"/>
          <w:highlight w:val="none"/>
        </w:rPr>
      </w:pPr>
      <w:r>
        <w:rPr>
          <w:rFonts w:hint="eastAsia" w:ascii="宋体" w:hAnsi="宋体"/>
          <w:color w:val="auto"/>
          <w:szCs w:val="21"/>
          <w:highlight w:val="none"/>
        </w:rPr>
        <w:t>3、</w:t>
      </w:r>
      <w:r>
        <w:rPr>
          <w:rFonts w:hint="eastAsia" w:hAnsi="宋体" w:cs="宋体"/>
          <w:color w:val="auto"/>
          <w:szCs w:val="21"/>
          <w:highlight w:val="none"/>
        </w:rPr>
        <w:t>如有偏离，应在“偏离情况”栏内注明“正”、“负”或“无”，并在“说明”栏内予以说明。</w:t>
      </w:r>
    </w:p>
    <w:p w14:paraId="5B376CF2">
      <w:pPr>
        <w:rPr>
          <w:rFonts w:ascii="宋体" w:hAnsi="宋体"/>
          <w:color w:val="auto"/>
          <w:szCs w:val="21"/>
          <w:highlight w:val="none"/>
        </w:rPr>
      </w:pPr>
      <w:r>
        <w:rPr>
          <w:rFonts w:hint="eastAsia" w:ascii="宋体" w:hAnsi="宋体"/>
          <w:color w:val="auto"/>
          <w:szCs w:val="21"/>
          <w:highlight w:val="none"/>
        </w:rPr>
        <w:t>4、</w:t>
      </w:r>
      <w:r>
        <w:rPr>
          <w:rFonts w:hint="eastAsia" w:hAnsi="宋体" w:cs="宋体"/>
          <w:color w:val="auto"/>
          <w:szCs w:val="21"/>
          <w:highlight w:val="none"/>
        </w:rPr>
        <w:t>如投标人差异内容较多可另附页说明。</w:t>
      </w:r>
    </w:p>
    <w:p w14:paraId="785B71CD">
      <w:pPr>
        <w:rPr>
          <w:rFonts w:ascii="宋体" w:hAnsi="宋体"/>
          <w:color w:val="auto"/>
          <w:szCs w:val="21"/>
          <w:highlight w:val="none"/>
        </w:rPr>
      </w:pPr>
      <w:r>
        <w:rPr>
          <w:rFonts w:hint="eastAsia" w:ascii="宋体" w:hAnsi="宋体"/>
          <w:color w:val="auto"/>
          <w:szCs w:val="21"/>
          <w:highlight w:val="none"/>
        </w:rPr>
        <w:t>5、</w:t>
      </w:r>
      <w:r>
        <w:rPr>
          <w:rFonts w:hint="eastAsia" w:hAnsi="宋体" w:cs="宋体"/>
          <w:color w:val="auto"/>
          <w:szCs w:val="21"/>
          <w:highlight w:val="none"/>
        </w:rPr>
        <w:t>如投标人对用户需求书商务要求的条款全部响应的，也可以在表格下面用文字总括性的说明。</w:t>
      </w:r>
    </w:p>
    <w:p w14:paraId="6729C945">
      <w:pPr>
        <w:rPr>
          <w:rFonts w:ascii="宋体" w:hAnsi="宋体"/>
          <w:color w:val="auto"/>
          <w:szCs w:val="21"/>
          <w:highlight w:val="none"/>
        </w:rPr>
      </w:pPr>
      <w:r>
        <w:rPr>
          <w:rFonts w:hint="eastAsia" w:ascii="宋体" w:hAnsi="宋体"/>
          <w:color w:val="auto"/>
          <w:szCs w:val="21"/>
          <w:highlight w:val="none"/>
        </w:rPr>
        <w:br w:type="page"/>
      </w:r>
    </w:p>
    <w:p w14:paraId="491B4963">
      <w:pPr>
        <w:pStyle w:val="6"/>
        <w:widowControl w:val="0"/>
        <w:overflowPunct w:val="0"/>
        <w:spacing w:line="240" w:lineRule="auto"/>
        <w:rPr>
          <w:rFonts w:ascii="宋体" w:hAnsi="宋体"/>
          <w:color w:val="auto"/>
          <w:sz w:val="30"/>
          <w:szCs w:val="30"/>
          <w:highlight w:val="none"/>
        </w:rPr>
      </w:pPr>
      <w:bookmarkStart w:id="177" w:name="_Toc32139"/>
      <w:r>
        <w:rPr>
          <w:rFonts w:hint="eastAsia" w:ascii="宋体" w:hAnsi="宋体"/>
          <w:color w:val="auto"/>
          <w:sz w:val="21"/>
          <w:szCs w:val="21"/>
          <w:highlight w:val="none"/>
        </w:rPr>
        <w:t>附件13.业绩表</w:t>
      </w:r>
      <w:bookmarkEnd w:id="177"/>
    </w:p>
    <w:p w14:paraId="36DB3554">
      <w:pPr>
        <w:jc w:val="center"/>
        <w:rPr>
          <w:rFonts w:ascii="黑体" w:eastAsia="黑体"/>
          <w:color w:val="auto"/>
          <w:sz w:val="28"/>
          <w:szCs w:val="28"/>
          <w:highlight w:val="none"/>
        </w:rPr>
      </w:pPr>
      <w:r>
        <w:rPr>
          <w:rFonts w:hint="eastAsia" w:ascii="黑体" w:eastAsia="黑体"/>
          <w:color w:val="auto"/>
          <w:sz w:val="28"/>
          <w:szCs w:val="28"/>
          <w:highlight w:val="none"/>
        </w:rPr>
        <w:t>业绩表</w:t>
      </w:r>
    </w:p>
    <w:tbl>
      <w:tblPr>
        <w:tblStyle w:val="29"/>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1705"/>
        <w:gridCol w:w="1706"/>
        <w:gridCol w:w="1705"/>
        <w:gridCol w:w="1697"/>
      </w:tblGrid>
      <w:tr w14:paraId="16BF9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vAlign w:val="center"/>
          </w:tcPr>
          <w:p w14:paraId="1299B39B">
            <w:pPr>
              <w:adjustRightInd/>
              <w:snapToGrid/>
              <w:jc w:val="center"/>
              <w:rPr>
                <w:rFonts w:ascii="宋体" w:hAnsi="宋体"/>
                <w:color w:val="auto"/>
                <w:szCs w:val="21"/>
                <w:highlight w:val="none"/>
              </w:rPr>
            </w:pPr>
            <w:r>
              <w:rPr>
                <w:rFonts w:hint="eastAsia" w:ascii="宋体" w:hAnsi="宋体"/>
                <w:color w:val="auto"/>
                <w:szCs w:val="21"/>
                <w:highlight w:val="none"/>
              </w:rPr>
              <w:t>序号</w:t>
            </w:r>
          </w:p>
        </w:tc>
        <w:tc>
          <w:tcPr>
            <w:tcW w:w="1705" w:type="dxa"/>
            <w:vAlign w:val="center"/>
          </w:tcPr>
          <w:p w14:paraId="2D8BFDDA">
            <w:pPr>
              <w:adjustRightInd/>
              <w:snapToGrid/>
              <w:jc w:val="center"/>
              <w:rPr>
                <w:rFonts w:ascii="宋体" w:hAnsi="宋体"/>
                <w:color w:val="auto"/>
                <w:szCs w:val="21"/>
                <w:highlight w:val="none"/>
              </w:rPr>
            </w:pPr>
            <w:r>
              <w:rPr>
                <w:rFonts w:hint="eastAsia" w:ascii="宋体" w:hAnsi="宋体"/>
                <w:color w:val="auto"/>
                <w:szCs w:val="21"/>
                <w:highlight w:val="none"/>
              </w:rPr>
              <w:t>项目名称</w:t>
            </w:r>
          </w:p>
        </w:tc>
        <w:tc>
          <w:tcPr>
            <w:tcW w:w="1706" w:type="dxa"/>
            <w:vAlign w:val="center"/>
          </w:tcPr>
          <w:p w14:paraId="6E96650A">
            <w:pPr>
              <w:adjustRightInd/>
              <w:snapToGrid/>
              <w:jc w:val="center"/>
              <w:rPr>
                <w:rFonts w:ascii="宋体" w:hAnsi="宋体"/>
                <w:color w:val="auto"/>
                <w:szCs w:val="21"/>
                <w:highlight w:val="none"/>
              </w:rPr>
            </w:pPr>
            <w:r>
              <w:rPr>
                <w:rFonts w:hint="eastAsia" w:ascii="宋体" w:hAnsi="宋体"/>
                <w:color w:val="auto"/>
                <w:szCs w:val="21"/>
                <w:highlight w:val="none"/>
              </w:rPr>
              <w:t>项目金额</w:t>
            </w:r>
          </w:p>
        </w:tc>
        <w:tc>
          <w:tcPr>
            <w:tcW w:w="1705" w:type="dxa"/>
            <w:vAlign w:val="center"/>
          </w:tcPr>
          <w:p w14:paraId="1AAF3077">
            <w:pPr>
              <w:adjustRightInd/>
              <w:snapToGrid/>
              <w:jc w:val="center"/>
              <w:rPr>
                <w:rFonts w:ascii="宋体" w:hAnsi="宋体"/>
                <w:color w:val="auto"/>
                <w:szCs w:val="21"/>
                <w:highlight w:val="none"/>
              </w:rPr>
            </w:pPr>
            <w:r>
              <w:rPr>
                <w:rFonts w:hint="eastAsia" w:ascii="宋体" w:hAnsi="宋体"/>
                <w:color w:val="auto"/>
                <w:szCs w:val="21"/>
                <w:highlight w:val="none"/>
              </w:rPr>
              <w:t>项目合同签订时间</w:t>
            </w:r>
          </w:p>
        </w:tc>
        <w:tc>
          <w:tcPr>
            <w:tcW w:w="1697" w:type="dxa"/>
            <w:vAlign w:val="center"/>
          </w:tcPr>
          <w:p w14:paraId="4DE2F436">
            <w:pPr>
              <w:adjustRightInd/>
              <w:snapToGrid/>
              <w:jc w:val="center"/>
              <w:rPr>
                <w:rFonts w:ascii="宋体" w:hAnsi="宋体"/>
                <w:color w:val="auto"/>
                <w:szCs w:val="21"/>
                <w:highlight w:val="none"/>
              </w:rPr>
            </w:pPr>
            <w:r>
              <w:rPr>
                <w:rFonts w:hint="eastAsia" w:ascii="宋体" w:hAnsi="宋体"/>
                <w:color w:val="auto"/>
                <w:szCs w:val="21"/>
                <w:highlight w:val="none"/>
              </w:rPr>
              <w:t>备注</w:t>
            </w:r>
          </w:p>
        </w:tc>
      </w:tr>
      <w:tr w14:paraId="0821E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vAlign w:val="center"/>
          </w:tcPr>
          <w:p w14:paraId="4E31A28C">
            <w:pPr>
              <w:adjustRightInd/>
              <w:snapToGrid/>
              <w:jc w:val="center"/>
              <w:rPr>
                <w:rFonts w:ascii="宋体" w:hAnsi="宋体"/>
                <w:color w:val="auto"/>
                <w:szCs w:val="21"/>
                <w:highlight w:val="none"/>
              </w:rPr>
            </w:pPr>
          </w:p>
        </w:tc>
        <w:tc>
          <w:tcPr>
            <w:tcW w:w="1705" w:type="dxa"/>
            <w:vAlign w:val="center"/>
          </w:tcPr>
          <w:p w14:paraId="6135B2F8">
            <w:pPr>
              <w:adjustRightInd/>
              <w:snapToGrid/>
              <w:jc w:val="center"/>
              <w:rPr>
                <w:rFonts w:ascii="宋体" w:hAnsi="宋体"/>
                <w:color w:val="auto"/>
                <w:szCs w:val="21"/>
                <w:highlight w:val="none"/>
              </w:rPr>
            </w:pPr>
          </w:p>
        </w:tc>
        <w:tc>
          <w:tcPr>
            <w:tcW w:w="1706" w:type="dxa"/>
            <w:vAlign w:val="center"/>
          </w:tcPr>
          <w:p w14:paraId="641FB353">
            <w:pPr>
              <w:adjustRightInd/>
              <w:snapToGrid/>
              <w:jc w:val="center"/>
              <w:rPr>
                <w:rFonts w:ascii="宋体" w:hAnsi="宋体"/>
                <w:color w:val="auto"/>
                <w:szCs w:val="21"/>
                <w:highlight w:val="none"/>
              </w:rPr>
            </w:pPr>
          </w:p>
        </w:tc>
        <w:tc>
          <w:tcPr>
            <w:tcW w:w="1705" w:type="dxa"/>
            <w:vAlign w:val="center"/>
          </w:tcPr>
          <w:p w14:paraId="2F2F7230">
            <w:pPr>
              <w:adjustRightInd/>
              <w:snapToGrid/>
              <w:jc w:val="center"/>
              <w:rPr>
                <w:rFonts w:ascii="宋体" w:hAnsi="宋体"/>
                <w:color w:val="auto"/>
                <w:szCs w:val="21"/>
                <w:highlight w:val="none"/>
              </w:rPr>
            </w:pPr>
          </w:p>
        </w:tc>
        <w:tc>
          <w:tcPr>
            <w:tcW w:w="1697" w:type="dxa"/>
            <w:vAlign w:val="center"/>
          </w:tcPr>
          <w:p w14:paraId="4A3C58A7">
            <w:pPr>
              <w:adjustRightInd/>
              <w:snapToGrid/>
              <w:jc w:val="center"/>
              <w:rPr>
                <w:rFonts w:ascii="宋体" w:hAnsi="宋体"/>
                <w:color w:val="auto"/>
                <w:szCs w:val="21"/>
                <w:highlight w:val="none"/>
              </w:rPr>
            </w:pPr>
          </w:p>
        </w:tc>
      </w:tr>
      <w:tr w14:paraId="1A32A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17C90A64">
            <w:pPr>
              <w:adjustRightInd/>
              <w:snapToGrid/>
              <w:rPr>
                <w:rFonts w:ascii="宋体" w:hAnsi="宋体"/>
                <w:color w:val="auto"/>
                <w:szCs w:val="21"/>
                <w:highlight w:val="none"/>
              </w:rPr>
            </w:pPr>
          </w:p>
        </w:tc>
        <w:tc>
          <w:tcPr>
            <w:tcW w:w="1705" w:type="dxa"/>
          </w:tcPr>
          <w:p w14:paraId="16A05088">
            <w:pPr>
              <w:adjustRightInd/>
              <w:snapToGrid/>
              <w:rPr>
                <w:rFonts w:ascii="宋体" w:hAnsi="宋体"/>
                <w:color w:val="auto"/>
                <w:szCs w:val="21"/>
                <w:highlight w:val="none"/>
              </w:rPr>
            </w:pPr>
          </w:p>
        </w:tc>
        <w:tc>
          <w:tcPr>
            <w:tcW w:w="1706" w:type="dxa"/>
          </w:tcPr>
          <w:p w14:paraId="1F3E3FB5">
            <w:pPr>
              <w:adjustRightInd/>
              <w:snapToGrid/>
              <w:rPr>
                <w:rFonts w:ascii="宋体" w:hAnsi="宋体"/>
                <w:color w:val="auto"/>
                <w:szCs w:val="21"/>
                <w:highlight w:val="none"/>
              </w:rPr>
            </w:pPr>
          </w:p>
        </w:tc>
        <w:tc>
          <w:tcPr>
            <w:tcW w:w="1705" w:type="dxa"/>
          </w:tcPr>
          <w:p w14:paraId="321ED57A">
            <w:pPr>
              <w:adjustRightInd/>
              <w:snapToGrid/>
              <w:rPr>
                <w:rFonts w:ascii="宋体" w:hAnsi="宋体"/>
                <w:color w:val="auto"/>
                <w:szCs w:val="21"/>
                <w:highlight w:val="none"/>
              </w:rPr>
            </w:pPr>
          </w:p>
        </w:tc>
        <w:tc>
          <w:tcPr>
            <w:tcW w:w="1697" w:type="dxa"/>
          </w:tcPr>
          <w:p w14:paraId="63F0712D">
            <w:pPr>
              <w:adjustRightInd/>
              <w:snapToGrid/>
              <w:rPr>
                <w:rFonts w:ascii="宋体" w:hAnsi="宋体"/>
                <w:color w:val="auto"/>
                <w:szCs w:val="21"/>
                <w:highlight w:val="none"/>
              </w:rPr>
            </w:pPr>
          </w:p>
        </w:tc>
      </w:tr>
      <w:tr w14:paraId="0BF27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2514874F">
            <w:pPr>
              <w:adjustRightInd/>
              <w:snapToGrid/>
              <w:rPr>
                <w:rFonts w:ascii="宋体" w:hAnsi="宋体"/>
                <w:color w:val="auto"/>
                <w:szCs w:val="21"/>
                <w:highlight w:val="none"/>
              </w:rPr>
            </w:pPr>
          </w:p>
        </w:tc>
        <w:tc>
          <w:tcPr>
            <w:tcW w:w="1705" w:type="dxa"/>
          </w:tcPr>
          <w:p w14:paraId="1F97A2BD">
            <w:pPr>
              <w:adjustRightInd/>
              <w:snapToGrid/>
              <w:rPr>
                <w:rFonts w:ascii="宋体" w:hAnsi="宋体"/>
                <w:color w:val="auto"/>
                <w:szCs w:val="21"/>
                <w:highlight w:val="none"/>
              </w:rPr>
            </w:pPr>
          </w:p>
        </w:tc>
        <w:tc>
          <w:tcPr>
            <w:tcW w:w="1706" w:type="dxa"/>
          </w:tcPr>
          <w:p w14:paraId="174AF99D">
            <w:pPr>
              <w:adjustRightInd/>
              <w:snapToGrid/>
              <w:rPr>
                <w:rFonts w:ascii="宋体" w:hAnsi="宋体"/>
                <w:color w:val="auto"/>
                <w:szCs w:val="21"/>
                <w:highlight w:val="none"/>
              </w:rPr>
            </w:pPr>
          </w:p>
        </w:tc>
        <w:tc>
          <w:tcPr>
            <w:tcW w:w="1705" w:type="dxa"/>
          </w:tcPr>
          <w:p w14:paraId="3256C46B">
            <w:pPr>
              <w:adjustRightInd/>
              <w:snapToGrid/>
              <w:rPr>
                <w:rFonts w:ascii="宋体" w:hAnsi="宋体"/>
                <w:color w:val="auto"/>
                <w:szCs w:val="21"/>
                <w:highlight w:val="none"/>
              </w:rPr>
            </w:pPr>
          </w:p>
        </w:tc>
        <w:tc>
          <w:tcPr>
            <w:tcW w:w="1697" w:type="dxa"/>
          </w:tcPr>
          <w:p w14:paraId="45BA022E">
            <w:pPr>
              <w:adjustRightInd/>
              <w:snapToGrid/>
              <w:rPr>
                <w:rFonts w:ascii="宋体" w:hAnsi="宋体"/>
                <w:color w:val="auto"/>
                <w:szCs w:val="21"/>
                <w:highlight w:val="none"/>
              </w:rPr>
            </w:pPr>
          </w:p>
        </w:tc>
      </w:tr>
      <w:tr w14:paraId="3007B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702169BA">
            <w:pPr>
              <w:adjustRightInd/>
              <w:snapToGrid/>
              <w:rPr>
                <w:rFonts w:ascii="宋体" w:hAnsi="宋体"/>
                <w:color w:val="auto"/>
                <w:szCs w:val="21"/>
                <w:highlight w:val="none"/>
              </w:rPr>
            </w:pPr>
          </w:p>
        </w:tc>
        <w:tc>
          <w:tcPr>
            <w:tcW w:w="1705" w:type="dxa"/>
          </w:tcPr>
          <w:p w14:paraId="4CE20599">
            <w:pPr>
              <w:adjustRightInd/>
              <w:snapToGrid/>
              <w:rPr>
                <w:rFonts w:ascii="宋体" w:hAnsi="宋体"/>
                <w:color w:val="auto"/>
                <w:szCs w:val="21"/>
                <w:highlight w:val="none"/>
              </w:rPr>
            </w:pPr>
          </w:p>
        </w:tc>
        <w:tc>
          <w:tcPr>
            <w:tcW w:w="1706" w:type="dxa"/>
          </w:tcPr>
          <w:p w14:paraId="15FD9055">
            <w:pPr>
              <w:adjustRightInd/>
              <w:snapToGrid/>
              <w:rPr>
                <w:rFonts w:ascii="宋体" w:hAnsi="宋体"/>
                <w:color w:val="auto"/>
                <w:szCs w:val="21"/>
                <w:highlight w:val="none"/>
              </w:rPr>
            </w:pPr>
          </w:p>
        </w:tc>
        <w:tc>
          <w:tcPr>
            <w:tcW w:w="1705" w:type="dxa"/>
          </w:tcPr>
          <w:p w14:paraId="3B96C6E0">
            <w:pPr>
              <w:adjustRightInd/>
              <w:snapToGrid/>
              <w:rPr>
                <w:rFonts w:ascii="宋体" w:hAnsi="宋体"/>
                <w:color w:val="auto"/>
                <w:szCs w:val="21"/>
                <w:highlight w:val="none"/>
              </w:rPr>
            </w:pPr>
          </w:p>
        </w:tc>
        <w:tc>
          <w:tcPr>
            <w:tcW w:w="1697" w:type="dxa"/>
          </w:tcPr>
          <w:p w14:paraId="2258497B">
            <w:pPr>
              <w:adjustRightInd/>
              <w:snapToGrid/>
              <w:rPr>
                <w:rFonts w:ascii="宋体" w:hAnsi="宋体"/>
                <w:color w:val="auto"/>
                <w:szCs w:val="21"/>
                <w:highlight w:val="none"/>
              </w:rPr>
            </w:pPr>
          </w:p>
        </w:tc>
      </w:tr>
      <w:tr w14:paraId="34A20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34565705">
            <w:pPr>
              <w:adjustRightInd/>
              <w:snapToGrid/>
              <w:rPr>
                <w:rFonts w:ascii="宋体" w:hAnsi="宋体"/>
                <w:color w:val="auto"/>
                <w:szCs w:val="21"/>
                <w:highlight w:val="none"/>
              </w:rPr>
            </w:pPr>
          </w:p>
        </w:tc>
        <w:tc>
          <w:tcPr>
            <w:tcW w:w="1705" w:type="dxa"/>
          </w:tcPr>
          <w:p w14:paraId="6F552717">
            <w:pPr>
              <w:adjustRightInd/>
              <w:snapToGrid/>
              <w:rPr>
                <w:rFonts w:ascii="宋体" w:hAnsi="宋体"/>
                <w:color w:val="auto"/>
                <w:szCs w:val="21"/>
                <w:highlight w:val="none"/>
              </w:rPr>
            </w:pPr>
          </w:p>
        </w:tc>
        <w:tc>
          <w:tcPr>
            <w:tcW w:w="1706" w:type="dxa"/>
          </w:tcPr>
          <w:p w14:paraId="30C99A1D">
            <w:pPr>
              <w:adjustRightInd/>
              <w:snapToGrid/>
              <w:rPr>
                <w:rFonts w:ascii="宋体" w:hAnsi="宋体"/>
                <w:color w:val="auto"/>
                <w:szCs w:val="21"/>
                <w:highlight w:val="none"/>
              </w:rPr>
            </w:pPr>
          </w:p>
        </w:tc>
        <w:tc>
          <w:tcPr>
            <w:tcW w:w="1705" w:type="dxa"/>
          </w:tcPr>
          <w:p w14:paraId="412A0EA5">
            <w:pPr>
              <w:adjustRightInd/>
              <w:snapToGrid/>
              <w:rPr>
                <w:rFonts w:ascii="宋体" w:hAnsi="宋体"/>
                <w:color w:val="auto"/>
                <w:szCs w:val="21"/>
                <w:highlight w:val="none"/>
              </w:rPr>
            </w:pPr>
          </w:p>
        </w:tc>
        <w:tc>
          <w:tcPr>
            <w:tcW w:w="1697" w:type="dxa"/>
          </w:tcPr>
          <w:p w14:paraId="0580AE0E">
            <w:pPr>
              <w:adjustRightInd/>
              <w:snapToGrid/>
              <w:rPr>
                <w:rFonts w:ascii="宋体" w:hAnsi="宋体"/>
                <w:color w:val="auto"/>
                <w:szCs w:val="21"/>
                <w:highlight w:val="none"/>
              </w:rPr>
            </w:pPr>
          </w:p>
        </w:tc>
      </w:tr>
      <w:tr w14:paraId="27D2C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471816AC">
            <w:pPr>
              <w:adjustRightInd/>
              <w:snapToGrid/>
              <w:rPr>
                <w:rFonts w:ascii="宋体" w:hAnsi="宋体"/>
                <w:color w:val="auto"/>
                <w:szCs w:val="21"/>
                <w:highlight w:val="none"/>
              </w:rPr>
            </w:pPr>
          </w:p>
        </w:tc>
        <w:tc>
          <w:tcPr>
            <w:tcW w:w="1705" w:type="dxa"/>
          </w:tcPr>
          <w:p w14:paraId="022AA811">
            <w:pPr>
              <w:adjustRightInd/>
              <w:snapToGrid/>
              <w:rPr>
                <w:rFonts w:ascii="宋体" w:hAnsi="宋体"/>
                <w:color w:val="auto"/>
                <w:szCs w:val="21"/>
                <w:highlight w:val="none"/>
              </w:rPr>
            </w:pPr>
          </w:p>
        </w:tc>
        <w:tc>
          <w:tcPr>
            <w:tcW w:w="1706" w:type="dxa"/>
          </w:tcPr>
          <w:p w14:paraId="397E5703">
            <w:pPr>
              <w:adjustRightInd/>
              <w:snapToGrid/>
              <w:rPr>
                <w:rFonts w:ascii="宋体" w:hAnsi="宋体"/>
                <w:color w:val="auto"/>
                <w:szCs w:val="21"/>
                <w:highlight w:val="none"/>
              </w:rPr>
            </w:pPr>
          </w:p>
        </w:tc>
        <w:tc>
          <w:tcPr>
            <w:tcW w:w="1705" w:type="dxa"/>
          </w:tcPr>
          <w:p w14:paraId="3EDCE8D5">
            <w:pPr>
              <w:adjustRightInd/>
              <w:snapToGrid/>
              <w:rPr>
                <w:rFonts w:ascii="宋体" w:hAnsi="宋体"/>
                <w:color w:val="auto"/>
                <w:szCs w:val="21"/>
                <w:highlight w:val="none"/>
              </w:rPr>
            </w:pPr>
          </w:p>
        </w:tc>
        <w:tc>
          <w:tcPr>
            <w:tcW w:w="1697" w:type="dxa"/>
          </w:tcPr>
          <w:p w14:paraId="3BDCFC96">
            <w:pPr>
              <w:adjustRightInd/>
              <w:snapToGrid/>
              <w:rPr>
                <w:rFonts w:ascii="宋体" w:hAnsi="宋体"/>
                <w:color w:val="auto"/>
                <w:szCs w:val="21"/>
                <w:highlight w:val="none"/>
              </w:rPr>
            </w:pPr>
          </w:p>
        </w:tc>
      </w:tr>
    </w:tbl>
    <w:p w14:paraId="5CDE721D">
      <w:pPr>
        <w:pStyle w:val="41"/>
        <w:rPr>
          <w:rFonts w:ascii="宋体" w:hAnsi="宋体"/>
          <w:color w:val="auto"/>
          <w:szCs w:val="21"/>
          <w:highlight w:val="none"/>
        </w:rPr>
      </w:pPr>
    </w:p>
    <w:p w14:paraId="5CCCB0AE">
      <w:pPr>
        <w:pStyle w:val="41"/>
        <w:rPr>
          <w:rFonts w:ascii="宋体" w:hAnsi="宋体"/>
          <w:color w:val="auto"/>
          <w:szCs w:val="21"/>
          <w:highlight w:val="none"/>
        </w:rPr>
      </w:pPr>
      <w:r>
        <w:rPr>
          <w:rFonts w:hint="eastAsia" w:ascii="宋体" w:hAnsi="宋体"/>
          <w:color w:val="auto"/>
          <w:szCs w:val="21"/>
          <w:highlight w:val="none"/>
        </w:rPr>
        <w:t>注：</w:t>
      </w:r>
    </w:p>
    <w:p w14:paraId="33A2DD80">
      <w:pPr>
        <w:pStyle w:val="41"/>
        <w:numPr>
          <w:ilvl w:val="0"/>
          <w:numId w:val="12"/>
        </w:numPr>
        <w:rPr>
          <w:rFonts w:ascii="宋体" w:hAnsi="宋体"/>
          <w:color w:val="auto"/>
          <w:szCs w:val="21"/>
          <w:highlight w:val="none"/>
        </w:rPr>
      </w:pPr>
      <w:r>
        <w:rPr>
          <w:rFonts w:hint="eastAsia" w:ascii="宋体" w:hAnsi="宋体"/>
          <w:color w:val="auto"/>
          <w:szCs w:val="21"/>
          <w:highlight w:val="none"/>
        </w:rPr>
        <w:t>该表格为参考格式，投标人可按实际情况自行制订。</w:t>
      </w:r>
    </w:p>
    <w:p w14:paraId="0A184C9F">
      <w:pPr>
        <w:pStyle w:val="41"/>
        <w:numPr>
          <w:ilvl w:val="0"/>
          <w:numId w:val="12"/>
        </w:numPr>
        <w:rPr>
          <w:rFonts w:ascii="宋体" w:hAnsi="宋体"/>
          <w:color w:val="auto"/>
          <w:szCs w:val="21"/>
          <w:highlight w:val="none"/>
        </w:rPr>
      </w:pPr>
      <w:r>
        <w:rPr>
          <w:rFonts w:hint="eastAsia" w:ascii="宋体" w:hAnsi="宋体"/>
          <w:color w:val="auto"/>
          <w:szCs w:val="21"/>
          <w:highlight w:val="none"/>
        </w:rPr>
        <w:t>业绩表所列出的材料应为真实准确的，并应提供相关证明材料复印件加盖公章。请勿提供虚假、过期材料，否则将依据相关规定严肃处理。</w:t>
      </w:r>
    </w:p>
    <w:p w14:paraId="6140306C">
      <w:pPr>
        <w:rPr>
          <w:rFonts w:ascii="宋体" w:hAnsi="宋体"/>
          <w:color w:val="auto"/>
          <w:szCs w:val="21"/>
          <w:highlight w:val="none"/>
        </w:rPr>
      </w:pPr>
      <w:r>
        <w:rPr>
          <w:rFonts w:hint="eastAsia" w:ascii="宋体" w:hAnsi="宋体"/>
          <w:color w:val="auto"/>
          <w:szCs w:val="21"/>
          <w:highlight w:val="none"/>
        </w:rPr>
        <w:br w:type="page"/>
      </w:r>
    </w:p>
    <w:p w14:paraId="768E9611">
      <w:pPr>
        <w:pStyle w:val="2"/>
        <w:rPr>
          <w:color w:val="auto"/>
          <w:szCs w:val="21"/>
          <w:highlight w:val="none"/>
        </w:rPr>
        <w:sectPr>
          <w:headerReference r:id="rId13" w:type="first"/>
          <w:footerReference r:id="rId15" w:type="first"/>
          <w:headerReference r:id="rId11" w:type="default"/>
          <w:footerReference r:id="rId14" w:type="default"/>
          <w:headerReference r:id="rId12" w:type="even"/>
          <w:pgSz w:w="11906" w:h="16838"/>
          <w:pgMar w:top="1440" w:right="1800" w:bottom="1440" w:left="1800" w:header="708" w:footer="708" w:gutter="0"/>
          <w:cols w:space="708" w:num="1"/>
          <w:titlePg/>
          <w:docGrid w:type="lines" w:linePitch="360" w:charSpace="0"/>
        </w:sectPr>
      </w:pPr>
    </w:p>
    <w:p w14:paraId="57200D86">
      <w:pPr>
        <w:pStyle w:val="6"/>
        <w:widowControl w:val="0"/>
        <w:overflowPunct w:val="0"/>
        <w:spacing w:line="240" w:lineRule="auto"/>
        <w:rPr>
          <w:color w:val="auto"/>
          <w:highlight w:val="none"/>
        </w:rPr>
      </w:pPr>
      <w:bookmarkStart w:id="178" w:name="_Toc8414"/>
      <w:r>
        <w:rPr>
          <w:rFonts w:hint="eastAsia" w:ascii="宋体" w:hAnsi="宋体"/>
          <w:color w:val="auto"/>
          <w:sz w:val="21"/>
          <w:szCs w:val="21"/>
          <w:highlight w:val="none"/>
        </w:rPr>
        <w:t>附件14.联合体协议书</w:t>
      </w:r>
      <w:r>
        <w:rPr>
          <w:rFonts w:hint="eastAsia"/>
          <w:color w:val="auto"/>
          <w:highlight w:val="none"/>
        </w:rPr>
        <w:t>（如有）</w:t>
      </w:r>
      <w:bookmarkEnd w:id="178"/>
    </w:p>
    <w:p w14:paraId="03B3B78F">
      <w:pPr>
        <w:rPr>
          <w:color w:val="auto"/>
          <w:highlight w:val="none"/>
        </w:rPr>
      </w:pPr>
    </w:p>
    <w:p w14:paraId="20958F51">
      <w:pPr>
        <w:jc w:val="center"/>
        <w:rPr>
          <w:rFonts w:hAnsi="宋体" w:cs="宋体"/>
          <w:color w:val="auto"/>
          <w:highlight w:val="none"/>
        </w:rPr>
      </w:pPr>
      <w:r>
        <w:rPr>
          <w:rFonts w:hint="eastAsia" w:hAnsi="宋体" w:cs="宋体"/>
          <w:b/>
          <w:bCs/>
          <w:color w:val="auto"/>
          <w:highlight w:val="none"/>
        </w:rPr>
        <w:t>联合体共同投标协议书</w:t>
      </w:r>
    </w:p>
    <w:p w14:paraId="24A7C9E7">
      <w:pPr>
        <w:jc w:val="center"/>
        <w:rPr>
          <w:rFonts w:hAnsi="宋体" w:cs="宋体"/>
          <w:color w:val="auto"/>
          <w:highlight w:val="none"/>
        </w:rPr>
      </w:pPr>
    </w:p>
    <w:p w14:paraId="53F97497">
      <w:pPr>
        <w:rPr>
          <w:rFonts w:hAnsi="宋体" w:cs="宋体"/>
          <w:color w:val="auto"/>
          <w:szCs w:val="21"/>
          <w:highlight w:val="none"/>
        </w:rPr>
      </w:pPr>
      <w:r>
        <w:rPr>
          <w:rFonts w:hint="eastAsia" w:hAnsi="宋体" w:cs="宋体"/>
          <w:color w:val="auto"/>
          <w:szCs w:val="21"/>
          <w:highlight w:val="none"/>
        </w:rPr>
        <w:t>立约方：（甲公司全称）</w:t>
      </w:r>
    </w:p>
    <w:p w14:paraId="23FA9E3F">
      <w:pPr>
        <w:rPr>
          <w:rFonts w:hAnsi="宋体" w:cs="宋体"/>
          <w:color w:val="auto"/>
          <w:szCs w:val="21"/>
          <w:highlight w:val="none"/>
        </w:rPr>
      </w:pPr>
      <w:r>
        <w:rPr>
          <w:rFonts w:hint="eastAsia" w:hAnsi="宋体" w:cs="宋体"/>
          <w:color w:val="auto"/>
          <w:szCs w:val="21"/>
          <w:highlight w:val="none"/>
        </w:rPr>
        <w:t>（乙公司全称）</w:t>
      </w:r>
    </w:p>
    <w:p w14:paraId="6095A51C">
      <w:pPr>
        <w:rPr>
          <w:rFonts w:hAnsi="宋体" w:cs="宋体"/>
          <w:color w:val="auto"/>
          <w:szCs w:val="21"/>
          <w:highlight w:val="none"/>
        </w:rPr>
      </w:pPr>
      <w:r>
        <w:rPr>
          <w:rFonts w:hint="eastAsia" w:hAnsi="宋体" w:cs="宋体"/>
          <w:color w:val="auto"/>
          <w:szCs w:val="21"/>
          <w:highlight w:val="none"/>
        </w:rPr>
        <w:t>（……公司全称）</w:t>
      </w:r>
    </w:p>
    <w:p w14:paraId="67EC1549">
      <w:pPr>
        <w:rPr>
          <w:rFonts w:hAnsi="宋体" w:cs="宋体"/>
          <w:color w:val="auto"/>
          <w:szCs w:val="21"/>
          <w:highlight w:val="none"/>
        </w:rPr>
      </w:pPr>
      <w:r>
        <w:rPr>
          <w:rFonts w:hint="eastAsia" w:hAnsi="宋体" w:cs="宋体"/>
          <w:color w:val="auto"/>
          <w:szCs w:val="21"/>
          <w:highlight w:val="none"/>
          <w:u w:val="single"/>
        </w:rPr>
        <w:t>（甲公司全称）、（乙公司全称）、（……公司全称）</w:t>
      </w:r>
      <w:r>
        <w:rPr>
          <w:rFonts w:hint="eastAsia" w:hAnsi="宋体" w:cs="宋体"/>
          <w:color w:val="auto"/>
          <w:szCs w:val="21"/>
          <w:highlight w:val="none"/>
        </w:rPr>
        <w:t>自愿组成联合体，以一个投标人的身份共同参加</w:t>
      </w:r>
      <w:r>
        <w:rPr>
          <w:rFonts w:hint="eastAsia" w:hAnsi="宋体" w:cs="宋体"/>
          <w:color w:val="auto"/>
          <w:szCs w:val="21"/>
          <w:highlight w:val="none"/>
          <w:u w:val="single"/>
        </w:rPr>
        <w:t>（xxxx项目） （项目编号：xxxx）</w:t>
      </w:r>
      <w:r>
        <w:rPr>
          <w:rFonts w:hint="eastAsia" w:hAnsi="宋体" w:cs="宋体"/>
          <w:color w:val="auto"/>
          <w:szCs w:val="21"/>
          <w:highlight w:val="none"/>
        </w:rPr>
        <w:t>的招标活动。经各方充分协商一致，就项目的投标和合同实施阶段的有关事务协商一致订立协议如下：</w:t>
      </w:r>
    </w:p>
    <w:p w14:paraId="66F983DC">
      <w:pPr>
        <w:rPr>
          <w:rFonts w:hAnsi="宋体" w:cs="宋体"/>
          <w:color w:val="auto"/>
          <w:szCs w:val="21"/>
          <w:highlight w:val="none"/>
        </w:rPr>
      </w:pPr>
      <w:r>
        <w:rPr>
          <w:rFonts w:hint="eastAsia" w:hAnsi="宋体" w:cs="宋体"/>
          <w:color w:val="auto"/>
          <w:szCs w:val="21"/>
          <w:highlight w:val="none"/>
        </w:rPr>
        <w:t>一、联合体各方关系</w:t>
      </w:r>
    </w:p>
    <w:p w14:paraId="0D446FCF">
      <w:pPr>
        <w:rPr>
          <w:rFonts w:hAnsi="宋体" w:cs="宋体"/>
          <w:color w:val="auto"/>
          <w:szCs w:val="21"/>
          <w:highlight w:val="none"/>
        </w:rPr>
      </w:pPr>
      <w:r>
        <w:rPr>
          <w:rFonts w:hint="eastAsia" w:hAnsi="宋体" w:cs="宋体"/>
          <w:color w:val="auto"/>
          <w:szCs w:val="21"/>
          <w:highlight w:val="none"/>
          <w:u w:val="single"/>
        </w:rPr>
        <w:t>1.（甲公司全称）、（乙公司全称）、（……公司全称）</w:t>
      </w:r>
      <w:r>
        <w:rPr>
          <w:rFonts w:hint="eastAsia" w:hAnsi="宋体" w:cs="宋体"/>
          <w:color w:val="auto"/>
          <w:szCs w:val="21"/>
          <w:highlight w:val="none"/>
        </w:rPr>
        <w:t>共同组成一个联合体，以一个投标人的身份共同参加本项目的投标。</w:t>
      </w:r>
      <w:r>
        <w:rPr>
          <w:rFonts w:hint="eastAsia" w:hAnsi="宋体" w:cs="宋体"/>
          <w:color w:val="auto"/>
          <w:szCs w:val="21"/>
          <w:highlight w:val="none"/>
          <w:u w:val="single"/>
        </w:rPr>
        <w:t>（甲公司全称）、（乙公司全称）、（……公司全称）</w:t>
      </w:r>
      <w:r>
        <w:rPr>
          <w:rFonts w:hint="eastAsia" w:hAnsi="宋体" w:cs="宋体"/>
          <w:color w:val="auto"/>
          <w:szCs w:val="21"/>
          <w:highlight w:val="none"/>
        </w:rPr>
        <w:t>作为联合体成员，若中标，联合体各方共同与</w:t>
      </w:r>
      <w:r>
        <w:rPr>
          <w:rFonts w:hint="eastAsia" w:hAnsi="宋体" w:cs="宋体"/>
          <w:color w:val="auto"/>
          <w:szCs w:val="21"/>
          <w:highlight w:val="none"/>
          <w:u w:val="single"/>
        </w:rPr>
        <w:t>（采购人）</w:t>
      </w:r>
      <w:r>
        <w:rPr>
          <w:rFonts w:hint="eastAsia" w:hAnsi="宋体" w:cs="宋体"/>
          <w:color w:val="auto"/>
          <w:szCs w:val="21"/>
          <w:highlight w:val="none"/>
        </w:rPr>
        <w:t>签订合同。</w:t>
      </w:r>
    </w:p>
    <w:p w14:paraId="1582065C">
      <w:pPr>
        <w:rPr>
          <w:rFonts w:hAnsi="宋体" w:cs="宋体"/>
          <w:color w:val="auto"/>
          <w:szCs w:val="21"/>
          <w:highlight w:val="none"/>
        </w:rPr>
      </w:pPr>
      <w:r>
        <w:rPr>
          <w:rFonts w:hint="eastAsia" w:hAnsi="宋体" w:cs="宋体"/>
          <w:color w:val="auto"/>
          <w:szCs w:val="21"/>
          <w:highlight w:val="none"/>
        </w:rPr>
        <w:t>2.本次投标中，以</w:t>
      </w:r>
      <w:r>
        <w:rPr>
          <w:rFonts w:hint="eastAsia" w:hAnsi="宋体" w:cs="宋体"/>
          <w:color w:val="auto"/>
          <w:szCs w:val="21"/>
          <w:highlight w:val="none"/>
          <w:u w:val="single"/>
        </w:rPr>
        <w:t>（公司全称）</w:t>
      </w:r>
      <w:r>
        <w:rPr>
          <w:rFonts w:hint="eastAsia" w:hAnsi="宋体" w:cs="宋体"/>
          <w:color w:val="auto"/>
          <w:szCs w:val="21"/>
          <w:highlight w:val="none"/>
        </w:rPr>
        <w:t>为联合体牵头人。</w:t>
      </w:r>
    </w:p>
    <w:p w14:paraId="383AA6B4">
      <w:pPr>
        <w:rPr>
          <w:rFonts w:hAnsi="宋体" w:cs="宋体"/>
          <w:color w:val="auto"/>
          <w:szCs w:val="21"/>
          <w:highlight w:val="none"/>
        </w:rPr>
      </w:pPr>
      <w:r>
        <w:rPr>
          <w:rFonts w:hint="eastAsia" w:hAnsi="宋体" w:cs="宋体"/>
          <w:color w:val="auto"/>
          <w:szCs w:val="21"/>
          <w:highlight w:val="none"/>
        </w:rPr>
        <w:t>二、联合体内部有关事项约定如下：</w:t>
      </w:r>
    </w:p>
    <w:p w14:paraId="3D1A1278">
      <w:pPr>
        <w:rPr>
          <w:rFonts w:hAnsi="宋体" w:cs="宋体"/>
          <w:color w:val="auto"/>
          <w:szCs w:val="21"/>
          <w:highlight w:val="none"/>
        </w:rPr>
      </w:pPr>
      <w:r>
        <w:rPr>
          <w:rFonts w:hint="eastAsia" w:hAnsi="宋体"/>
          <w:color w:val="auto"/>
          <w:szCs w:val="21"/>
          <w:highlight w:val="none"/>
        </w:rPr>
        <w:t>1.联合体牵头人合法代表联合体各成员，负责本项目投标文件编制和投标工作，并代表联合体成员递交和接受相关的资料、信息及指示，并处理与之有关的一切事务，负责合同实施阶段的主办、组织和协调工作。</w:t>
      </w:r>
    </w:p>
    <w:p w14:paraId="2C435F96">
      <w:pPr>
        <w:rPr>
          <w:rFonts w:hAnsi="宋体" w:cs="宋体"/>
          <w:color w:val="auto"/>
          <w:szCs w:val="21"/>
          <w:highlight w:val="none"/>
        </w:rPr>
      </w:pPr>
      <w:r>
        <w:rPr>
          <w:rFonts w:hint="eastAsia" w:hAnsi="宋体" w:cs="宋体"/>
          <w:color w:val="auto"/>
          <w:szCs w:val="21"/>
          <w:highlight w:val="none"/>
        </w:rPr>
        <w:t>2.联合体将严格按照文件的各项要求，递交投标文件，切实执行一切合同文件，共同承担合同规定的一切义务和责任，同时按照内部职责的划分，承担自身所负的责任和风险，在法律上承担连带责任。</w:t>
      </w:r>
    </w:p>
    <w:p w14:paraId="2FB6B6BD">
      <w:pPr>
        <w:rPr>
          <w:rFonts w:hAnsi="宋体" w:cs="宋体"/>
          <w:color w:val="auto"/>
          <w:szCs w:val="21"/>
          <w:highlight w:val="none"/>
        </w:rPr>
      </w:pPr>
      <w:r>
        <w:rPr>
          <w:rFonts w:hint="eastAsia" w:hAnsi="宋体" w:cs="宋体"/>
          <w:color w:val="auto"/>
          <w:szCs w:val="21"/>
          <w:highlight w:val="none"/>
        </w:rPr>
        <w:t>3.如中标，联合体各方共同与（采购人）签订合同书，并就中标项目向采购人负有连带的和各自的法律责任；</w:t>
      </w:r>
    </w:p>
    <w:p w14:paraId="0F8D41D0">
      <w:pPr>
        <w:rPr>
          <w:rFonts w:hAnsi="宋体" w:cs="宋体"/>
          <w:color w:val="auto"/>
          <w:szCs w:val="21"/>
          <w:highlight w:val="none"/>
        </w:rPr>
      </w:pPr>
      <w:r>
        <w:rPr>
          <w:rFonts w:hint="eastAsia" w:hAnsi="宋体" w:cs="宋体"/>
          <w:color w:val="auto"/>
          <w:szCs w:val="21"/>
          <w:highlight w:val="none"/>
        </w:rPr>
        <w:t>4.联合体各成员单位内部的职责分工如下：</w:t>
      </w:r>
    </w:p>
    <w:p w14:paraId="3922712D">
      <w:pPr>
        <w:rPr>
          <w:rFonts w:hAnsi="宋体" w:cs="宋体"/>
          <w:color w:val="auto"/>
          <w:szCs w:val="21"/>
          <w:highlight w:val="none"/>
        </w:rPr>
      </w:pPr>
      <w:r>
        <w:rPr>
          <w:rFonts w:hint="eastAsia" w:hAnsi="宋体" w:cs="宋体"/>
          <w:color w:val="auto"/>
          <w:szCs w:val="21"/>
          <w:highlight w:val="none"/>
        </w:rPr>
        <w:t>（1）</w:t>
      </w:r>
    </w:p>
    <w:p w14:paraId="795C900E">
      <w:pPr>
        <w:rPr>
          <w:color w:val="auto"/>
          <w:highlight w:val="none"/>
        </w:rPr>
      </w:pPr>
      <w:r>
        <w:rPr>
          <w:rFonts w:hint="eastAsia" w:hAnsi="宋体" w:cs="宋体"/>
          <w:color w:val="auto"/>
          <w:szCs w:val="21"/>
          <w:highlight w:val="none"/>
        </w:rPr>
        <w:t>（2）</w:t>
      </w:r>
    </w:p>
    <w:p w14:paraId="6F0F5894">
      <w:pPr>
        <w:rPr>
          <w:rFonts w:hAnsi="宋体" w:cs="宋体"/>
          <w:color w:val="auto"/>
          <w:szCs w:val="21"/>
          <w:highlight w:val="none"/>
        </w:rPr>
      </w:pPr>
      <w:r>
        <w:rPr>
          <w:rFonts w:hint="eastAsia" w:hAnsi="宋体" w:cs="宋体"/>
          <w:color w:val="auto"/>
          <w:szCs w:val="21"/>
          <w:highlight w:val="none"/>
        </w:rPr>
        <w:t>三、联合体各方不得再以自己名义参与本项目投标，联合体各方不能作为其它联合体或单独投标单位的项目组成员参加本项目投标。因发生上述问题导致联合体成为无效投标，联合体的其他成员可追究其违约责任和经济损失。</w:t>
      </w:r>
    </w:p>
    <w:p w14:paraId="3AC60A65">
      <w:pPr>
        <w:rPr>
          <w:rFonts w:hAnsi="宋体" w:cs="宋体"/>
          <w:color w:val="auto"/>
          <w:szCs w:val="21"/>
          <w:highlight w:val="none"/>
        </w:rPr>
      </w:pPr>
      <w:r>
        <w:rPr>
          <w:rFonts w:hint="eastAsia" w:hAnsi="宋体" w:cs="宋体"/>
          <w:color w:val="auto"/>
          <w:szCs w:val="21"/>
          <w:highlight w:val="none"/>
        </w:rPr>
        <w:t>四、联合体如因违约过失责任而导致采购人经济损失或被索赔时，本联合体任何一方均同意无条件优先清偿采购人的一切债务和经济赔偿。</w:t>
      </w:r>
    </w:p>
    <w:p w14:paraId="5A899C6E">
      <w:pPr>
        <w:rPr>
          <w:rFonts w:hAnsi="宋体" w:cs="宋体"/>
          <w:color w:val="auto"/>
          <w:szCs w:val="21"/>
          <w:highlight w:val="none"/>
        </w:rPr>
      </w:pPr>
      <w:r>
        <w:rPr>
          <w:rFonts w:hint="eastAsia"/>
          <w:color w:val="auto"/>
          <w:szCs w:val="21"/>
          <w:highlight w:val="none"/>
        </w:rPr>
        <w:t>五、联合体中标后，本联合体协议是合同的附件，对联合体各成员单位有合同约束力。</w:t>
      </w:r>
    </w:p>
    <w:p w14:paraId="6C431CB2">
      <w:pPr>
        <w:rPr>
          <w:rFonts w:hAnsi="宋体" w:cs="宋体"/>
          <w:color w:val="auto"/>
          <w:szCs w:val="21"/>
          <w:highlight w:val="none"/>
        </w:rPr>
      </w:pPr>
      <w:r>
        <w:rPr>
          <w:rFonts w:hint="eastAsia" w:hAnsi="宋体" w:cs="宋体"/>
          <w:color w:val="auto"/>
          <w:szCs w:val="21"/>
          <w:highlight w:val="none"/>
        </w:rPr>
        <w:t>六、本协议在自签署之日起生效，投标有效期内有效，如获中标资格，本协议有效期延续至合同履行完毕之日。</w:t>
      </w:r>
    </w:p>
    <w:p w14:paraId="65B0D8B7">
      <w:pPr>
        <w:rPr>
          <w:rFonts w:hAnsi="宋体" w:cs="宋体"/>
          <w:color w:val="auto"/>
          <w:szCs w:val="21"/>
          <w:highlight w:val="none"/>
        </w:rPr>
      </w:pPr>
      <w:r>
        <w:rPr>
          <w:rFonts w:hint="eastAsia" w:hAnsi="宋体" w:cs="宋体"/>
          <w:color w:val="auto"/>
          <w:szCs w:val="21"/>
          <w:highlight w:val="none"/>
        </w:rPr>
        <w:t xml:space="preserve">七、本协议书一式____份，联合体成员和采购人各执一份。 </w:t>
      </w:r>
    </w:p>
    <w:p w14:paraId="4C76CEA7">
      <w:pPr>
        <w:rPr>
          <w:rFonts w:hAnsi="宋体" w:cs="宋体"/>
          <w:color w:val="auto"/>
          <w:szCs w:val="21"/>
          <w:highlight w:val="none"/>
        </w:rPr>
      </w:pPr>
    </w:p>
    <w:p w14:paraId="04E2C546">
      <w:pPr>
        <w:pStyle w:val="2"/>
        <w:rPr>
          <w:color w:val="auto"/>
          <w:sz w:val="21"/>
          <w:szCs w:val="21"/>
          <w:highlight w:val="none"/>
        </w:rPr>
      </w:pPr>
      <w:r>
        <w:rPr>
          <w:rFonts w:hint="eastAsia"/>
          <w:color w:val="auto"/>
          <w:sz w:val="21"/>
          <w:szCs w:val="21"/>
          <w:highlight w:val="none"/>
        </w:rPr>
        <w:t>注：本协议书由委托人签字的，应附法定代表人签字的授权委托书。</w:t>
      </w:r>
    </w:p>
    <w:p w14:paraId="0AB6B16D">
      <w:pPr>
        <w:pStyle w:val="2"/>
        <w:rPr>
          <w:color w:val="auto"/>
          <w:sz w:val="21"/>
          <w:szCs w:val="21"/>
          <w:highlight w:val="none"/>
        </w:rPr>
      </w:pPr>
      <w:r>
        <w:rPr>
          <w:rFonts w:hint="eastAsia"/>
          <w:color w:val="auto"/>
          <w:sz w:val="21"/>
          <w:szCs w:val="21"/>
          <w:highlight w:val="none"/>
        </w:rPr>
        <w:t>牵头人名称：_______________________（盖单位公章）</w:t>
      </w:r>
    </w:p>
    <w:p w14:paraId="1DC14F68">
      <w:pPr>
        <w:pStyle w:val="2"/>
        <w:rPr>
          <w:color w:val="auto"/>
          <w:sz w:val="21"/>
          <w:szCs w:val="21"/>
          <w:highlight w:val="none"/>
        </w:rPr>
      </w:pPr>
      <w:r>
        <w:rPr>
          <w:rFonts w:hint="eastAsia"/>
          <w:color w:val="auto"/>
          <w:sz w:val="21"/>
          <w:szCs w:val="21"/>
          <w:highlight w:val="none"/>
        </w:rPr>
        <w:t>法定代表人或其委托代理人：_____________（签字）</w:t>
      </w:r>
    </w:p>
    <w:p w14:paraId="1C101416">
      <w:pPr>
        <w:pStyle w:val="2"/>
        <w:rPr>
          <w:color w:val="auto"/>
          <w:sz w:val="21"/>
          <w:szCs w:val="21"/>
          <w:highlight w:val="none"/>
        </w:rPr>
      </w:pPr>
    </w:p>
    <w:p w14:paraId="2FDF5886">
      <w:pPr>
        <w:pStyle w:val="2"/>
        <w:rPr>
          <w:color w:val="auto"/>
          <w:sz w:val="21"/>
          <w:szCs w:val="21"/>
          <w:highlight w:val="none"/>
        </w:rPr>
      </w:pPr>
      <w:r>
        <w:rPr>
          <w:rFonts w:hint="eastAsia"/>
          <w:color w:val="auto"/>
          <w:sz w:val="21"/>
          <w:szCs w:val="21"/>
          <w:highlight w:val="none"/>
        </w:rPr>
        <w:t>成员一名称：_______________________（盖单位公章）</w:t>
      </w:r>
    </w:p>
    <w:p w14:paraId="2653DFED">
      <w:pPr>
        <w:pStyle w:val="2"/>
        <w:rPr>
          <w:color w:val="auto"/>
          <w:sz w:val="21"/>
          <w:szCs w:val="21"/>
          <w:highlight w:val="none"/>
        </w:rPr>
      </w:pPr>
      <w:r>
        <w:rPr>
          <w:rFonts w:hint="eastAsia"/>
          <w:color w:val="auto"/>
          <w:sz w:val="21"/>
          <w:szCs w:val="21"/>
          <w:highlight w:val="none"/>
        </w:rPr>
        <w:t>法定代表人或其委托代理人：_____________（签字）</w:t>
      </w:r>
    </w:p>
    <w:p w14:paraId="7AC2595E">
      <w:pPr>
        <w:pStyle w:val="2"/>
        <w:rPr>
          <w:color w:val="auto"/>
          <w:sz w:val="21"/>
          <w:szCs w:val="21"/>
          <w:highlight w:val="none"/>
        </w:rPr>
      </w:pPr>
    </w:p>
    <w:p w14:paraId="0CEB55ED">
      <w:pPr>
        <w:pStyle w:val="2"/>
        <w:rPr>
          <w:color w:val="auto"/>
          <w:sz w:val="21"/>
          <w:szCs w:val="21"/>
          <w:highlight w:val="none"/>
        </w:rPr>
      </w:pPr>
      <w:r>
        <w:rPr>
          <w:rFonts w:hint="eastAsia"/>
          <w:color w:val="auto"/>
          <w:sz w:val="21"/>
          <w:szCs w:val="21"/>
          <w:highlight w:val="none"/>
        </w:rPr>
        <w:t>成员二名称：_______________________（盖单位公章）</w:t>
      </w:r>
    </w:p>
    <w:p w14:paraId="3B4C126E">
      <w:pPr>
        <w:pStyle w:val="2"/>
        <w:rPr>
          <w:color w:val="auto"/>
          <w:sz w:val="21"/>
          <w:szCs w:val="21"/>
          <w:highlight w:val="none"/>
        </w:rPr>
      </w:pPr>
      <w:r>
        <w:rPr>
          <w:rFonts w:hint="eastAsia"/>
          <w:color w:val="auto"/>
          <w:sz w:val="21"/>
          <w:szCs w:val="21"/>
          <w:highlight w:val="none"/>
        </w:rPr>
        <w:t>法定代表人或其委托代理人：_____________（签字）</w:t>
      </w:r>
    </w:p>
    <w:p w14:paraId="706BDBAD">
      <w:pPr>
        <w:pStyle w:val="2"/>
        <w:ind w:firstLine="210" w:firstLineChars="100"/>
        <w:jc w:val="both"/>
        <w:rPr>
          <w:color w:val="auto"/>
          <w:sz w:val="21"/>
          <w:szCs w:val="21"/>
          <w:highlight w:val="none"/>
        </w:rPr>
      </w:pPr>
      <w:r>
        <w:rPr>
          <w:rFonts w:hint="eastAsia"/>
          <w:color w:val="auto"/>
          <w:sz w:val="21"/>
          <w:szCs w:val="21"/>
          <w:highlight w:val="none"/>
        </w:rPr>
        <w:t>……</w:t>
      </w:r>
    </w:p>
    <w:p w14:paraId="74D77441">
      <w:pPr>
        <w:pStyle w:val="2"/>
        <w:rPr>
          <w:color w:val="auto"/>
          <w:highlight w:val="none"/>
          <w:lang w:val="en-US"/>
        </w:rPr>
        <w:sectPr>
          <w:pgSz w:w="11906" w:h="16838"/>
          <w:pgMar w:top="1440" w:right="1800" w:bottom="1440" w:left="1800" w:header="708" w:footer="708" w:gutter="0"/>
          <w:cols w:space="708" w:num="1"/>
          <w:titlePg/>
          <w:docGrid w:type="lines" w:linePitch="360" w:charSpace="0"/>
        </w:sectPr>
      </w:pPr>
      <w:r>
        <w:rPr>
          <w:rFonts w:hint="eastAsia"/>
          <w:color w:val="auto"/>
          <w:sz w:val="21"/>
          <w:szCs w:val="21"/>
          <w:highlight w:val="none"/>
        </w:rPr>
        <w:t xml:space="preserve">        年     月     日</w:t>
      </w:r>
    </w:p>
    <w:p w14:paraId="0893DDEC">
      <w:pPr>
        <w:pStyle w:val="2"/>
        <w:rPr>
          <w:color w:val="auto"/>
          <w:highlight w:val="none"/>
        </w:rPr>
      </w:pPr>
    </w:p>
    <w:p w14:paraId="2BB56766">
      <w:pPr>
        <w:pStyle w:val="4"/>
        <w:spacing w:before="0" w:after="0" w:line="360" w:lineRule="auto"/>
        <w:jc w:val="center"/>
        <w:rPr>
          <w:color w:val="auto"/>
          <w:sz w:val="72"/>
          <w:szCs w:val="72"/>
          <w:highlight w:val="none"/>
        </w:rPr>
      </w:pPr>
      <w:bookmarkStart w:id="179" w:name="_Toc19198"/>
      <w:r>
        <w:rPr>
          <w:rFonts w:hint="eastAsia"/>
          <w:color w:val="auto"/>
          <w:sz w:val="72"/>
          <w:szCs w:val="72"/>
          <w:highlight w:val="none"/>
        </w:rPr>
        <w:t>技术文件</w:t>
      </w:r>
      <w:bookmarkEnd w:id="179"/>
    </w:p>
    <w:p w14:paraId="694C8487">
      <w:pPr>
        <w:jc w:val="center"/>
        <w:rPr>
          <w:rFonts w:ascii="黑体" w:eastAsia="黑体"/>
          <w:color w:val="auto"/>
          <w:sz w:val="72"/>
          <w:szCs w:val="72"/>
          <w:highlight w:val="none"/>
        </w:rPr>
      </w:pPr>
      <w:r>
        <w:rPr>
          <w:rFonts w:hint="eastAsia" w:ascii="黑体" w:eastAsia="黑体"/>
          <w:color w:val="auto"/>
          <w:sz w:val="72"/>
          <w:szCs w:val="72"/>
          <w:highlight w:val="none"/>
        </w:rPr>
        <w:t>（单独装订成册）</w:t>
      </w:r>
    </w:p>
    <w:p w14:paraId="37850C08">
      <w:pPr>
        <w:rPr>
          <w:color w:val="auto"/>
          <w:highlight w:val="none"/>
        </w:rPr>
      </w:pPr>
    </w:p>
    <w:p w14:paraId="062B5258">
      <w:pPr>
        <w:pStyle w:val="2"/>
        <w:rPr>
          <w:color w:val="auto"/>
          <w:highlight w:val="none"/>
        </w:rPr>
      </w:pPr>
    </w:p>
    <w:p w14:paraId="4702BFBA">
      <w:pPr>
        <w:pStyle w:val="27"/>
        <w:ind w:firstLine="240"/>
        <w:rPr>
          <w:color w:val="auto"/>
          <w:highlight w:val="none"/>
        </w:rPr>
      </w:pPr>
    </w:p>
    <w:p w14:paraId="4F822088">
      <w:pPr>
        <w:rPr>
          <w:rFonts w:ascii="宋体" w:hAnsi="宋体" w:cs="宋体"/>
          <w:b/>
          <w:color w:val="auto"/>
          <w:sz w:val="32"/>
          <w:szCs w:val="32"/>
          <w:highlight w:val="none"/>
        </w:rPr>
      </w:pPr>
      <w:r>
        <w:rPr>
          <w:rFonts w:hint="eastAsia" w:ascii="宋体" w:hAnsi="宋体" w:cs="宋体"/>
          <w:b/>
          <w:color w:val="auto"/>
          <w:sz w:val="32"/>
          <w:szCs w:val="32"/>
          <w:highlight w:val="none"/>
        </w:rPr>
        <w:t>项目名称：</w:t>
      </w:r>
    </w:p>
    <w:p w14:paraId="4E26D2B4">
      <w:pPr>
        <w:rPr>
          <w:rFonts w:ascii="宋体" w:hAnsi="宋体" w:cs="宋体"/>
          <w:b/>
          <w:color w:val="auto"/>
          <w:sz w:val="32"/>
          <w:szCs w:val="32"/>
          <w:highlight w:val="none"/>
        </w:rPr>
      </w:pPr>
      <w:r>
        <w:rPr>
          <w:rFonts w:hint="eastAsia" w:ascii="宋体" w:hAnsi="宋体" w:cs="宋体"/>
          <w:b/>
          <w:color w:val="auto"/>
          <w:sz w:val="32"/>
          <w:szCs w:val="32"/>
          <w:highlight w:val="none"/>
        </w:rPr>
        <w:t>项目编号：</w:t>
      </w:r>
    </w:p>
    <w:p w14:paraId="426E204D">
      <w:pPr>
        <w:rPr>
          <w:rFonts w:ascii="宋体" w:hAnsi="宋体" w:cs="宋体"/>
          <w:b/>
          <w:color w:val="auto"/>
          <w:sz w:val="32"/>
          <w:szCs w:val="32"/>
          <w:highlight w:val="none"/>
        </w:rPr>
      </w:pPr>
      <w:r>
        <w:rPr>
          <w:rFonts w:hint="eastAsia" w:ascii="宋体" w:hAnsi="宋体" w:cs="宋体"/>
          <w:b/>
          <w:color w:val="auto"/>
          <w:sz w:val="32"/>
          <w:szCs w:val="32"/>
          <w:highlight w:val="none"/>
        </w:rPr>
        <w:t>包组号（如有）：</w:t>
      </w:r>
    </w:p>
    <w:p w14:paraId="15DA0CCE">
      <w:pPr>
        <w:rPr>
          <w:rFonts w:ascii="宋体" w:hAnsi="宋体" w:cs="宋体"/>
          <w:b/>
          <w:color w:val="auto"/>
          <w:sz w:val="32"/>
          <w:szCs w:val="32"/>
          <w:highlight w:val="none"/>
        </w:rPr>
      </w:pPr>
      <w:r>
        <w:rPr>
          <w:rFonts w:hint="eastAsia" w:ascii="宋体" w:hAnsi="宋体" w:cs="宋体"/>
          <w:b/>
          <w:color w:val="auto"/>
          <w:sz w:val="32"/>
          <w:szCs w:val="32"/>
          <w:highlight w:val="none"/>
        </w:rPr>
        <w:t>投标人名称：</w:t>
      </w:r>
    </w:p>
    <w:p w14:paraId="692A04B7">
      <w:pPr>
        <w:rPr>
          <w:rFonts w:ascii="宋体" w:hAnsi="宋体" w:cs="宋体"/>
          <w:b/>
          <w:color w:val="auto"/>
          <w:sz w:val="32"/>
          <w:szCs w:val="32"/>
          <w:highlight w:val="none"/>
        </w:rPr>
      </w:pPr>
      <w:r>
        <w:rPr>
          <w:rFonts w:hint="eastAsia" w:ascii="宋体" w:hAnsi="宋体" w:cs="宋体"/>
          <w:b/>
          <w:color w:val="auto"/>
          <w:sz w:val="32"/>
          <w:szCs w:val="32"/>
          <w:highlight w:val="none"/>
        </w:rPr>
        <w:t>日期：</w:t>
      </w:r>
    </w:p>
    <w:p w14:paraId="0C03BE12">
      <w:pPr>
        <w:rPr>
          <w:rFonts w:ascii="宋体" w:hAnsi="宋体"/>
          <w:color w:val="auto"/>
          <w:spacing w:val="1390"/>
          <w:szCs w:val="21"/>
          <w:highlight w:val="none"/>
        </w:rPr>
      </w:pPr>
      <w:r>
        <w:rPr>
          <w:rFonts w:hint="eastAsia" w:ascii="宋体" w:hAnsi="宋体"/>
          <w:color w:val="auto"/>
          <w:spacing w:val="1390"/>
          <w:szCs w:val="21"/>
          <w:highlight w:val="none"/>
          <w:fitText w:val="1600" w:id="9"/>
        </w:rPr>
        <w:br w:type="page"/>
      </w:r>
    </w:p>
    <w:p w14:paraId="069F6700">
      <w:pPr>
        <w:pStyle w:val="6"/>
        <w:widowControl w:val="0"/>
        <w:overflowPunct w:val="0"/>
        <w:spacing w:line="240" w:lineRule="auto"/>
        <w:rPr>
          <w:rFonts w:ascii="宋体" w:hAnsi="宋体"/>
          <w:color w:val="auto"/>
          <w:sz w:val="21"/>
          <w:szCs w:val="21"/>
          <w:highlight w:val="none"/>
        </w:rPr>
      </w:pPr>
      <w:bookmarkStart w:id="180" w:name="_Toc20042"/>
      <w:r>
        <w:rPr>
          <w:rFonts w:hint="eastAsia" w:ascii="宋体" w:hAnsi="宋体"/>
          <w:color w:val="auto"/>
          <w:sz w:val="21"/>
          <w:szCs w:val="21"/>
          <w:highlight w:val="none"/>
        </w:rPr>
        <w:t>附件15. 技术规格偏离表格式</w:t>
      </w:r>
      <w:bookmarkEnd w:id="180"/>
    </w:p>
    <w:p w14:paraId="2C3F0FCB">
      <w:pPr>
        <w:jc w:val="center"/>
        <w:rPr>
          <w:rFonts w:ascii="黑体" w:eastAsia="黑体"/>
          <w:color w:val="auto"/>
          <w:spacing w:val="28"/>
          <w:sz w:val="28"/>
          <w:szCs w:val="28"/>
          <w:highlight w:val="none"/>
        </w:rPr>
      </w:pPr>
    </w:p>
    <w:p w14:paraId="0A4D9958">
      <w:pPr>
        <w:jc w:val="center"/>
        <w:rPr>
          <w:rFonts w:ascii="黑体" w:eastAsia="黑体"/>
          <w:color w:val="auto"/>
          <w:sz w:val="28"/>
          <w:szCs w:val="28"/>
          <w:highlight w:val="none"/>
        </w:rPr>
      </w:pPr>
      <w:r>
        <w:rPr>
          <w:rFonts w:hint="eastAsia" w:ascii="黑体" w:eastAsia="黑体"/>
          <w:color w:val="auto"/>
          <w:spacing w:val="80"/>
          <w:kern w:val="0"/>
          <w:sz w:val="28"/>
          <w:szCs w:val="28"/>
          <w:highlight w:val="none"/>
          <w:fitText w:val="1600" w:id="11"/>
        </w:rPr>
        <w:t>技术规</w:t>
      </w:r>
      <w:r>
        <w:rPr>
          <w:rFonts w:hint="eastAsia" w:ascii="黑体" w:eastAsia="黑体"/>
          <w:color w:val="auto"/>
          <w:spacing w:val="0"/>
          <w:kern w:val="0"/>
          <w:sz w:val="28"/>
          <w:szCs w:val="28"/>
          <w:highlight w:val="none"/>
          <w:fitText w:val="1600" w:id="11"/>
        </w:rPr>
        <w:t>格</w:t>
      </w:r>
      <w:r>
        <w:rPr>
          <w:rFonts w:hint="eastAsia" w:ascii="黑体" w:eastAsia="黑体"/>
          <w:color w:val="auto"/>
          <w:sz w:val="28"/>
          <w:szCs w:val="28"/>
          <w:highlight w:val="none"/>
        </w:rPr>
        <w:t>偏离表</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902"/>
        <w:gridCol w:w="1370"/>
        <w:gridCol w:w="1629"/>
        <w:gridCol w:w="1239"/>
        <w:gridCol w:w="1544"/>
      </w:tblGrid>
      <w:tr w14:paraId="3AC0C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838" w:type="dxa"/>
            <w:vAlign w:val="center"/>
          </w:tcPr>
          <w:p w14:paraId="5E007A17">
            <w:pPr>
              <w:jc w:val="center"/>
              <w:rPr>
                <w:rFonts w:ascii="宋体" w:hAnsi="宋体"/>
                <w:color w:val="auto"/>
                <w:szCs w:val="21"/>
                <w:highlight w:val="none"/>
              </w:rPr>
            </w:pPr>
            <w:r>
              <w:rPr>
                <w:rFonts w:hint="eastAsia" w:ascii="宋体" w:hAnsi="宋体"/>
                <w:color w:val="auto"/>
                <w:szCs w:val="21"/>
                <w:highlight w:val="none"/>
              </w:rPr>
              <w:t>序号</w:t>
            </w:r>
          </w:p>
        </w:tc>
        <w:tc>
          <w:tcPr>
            <w:tcW w:w="1902" w:type="dxa"/>
            <w:vAlign w:val="center"/>
          </w:tcPr>
          <w:p w14:paraId="5358BC3D">
            <w:pPr>
              <w:jc w:val="center"/>
              <w:rPr>
                <w:rFonts w:ascii="宋体" w:hAnsi="宋体"/>
                <w:color w:val="auto"/>
                <w:szCs w:val="21"/>
                <w:highlight w:val="none"/>
              </w:rPr>
            </w:pPr>
            <w:r>
              <w:rPr>
                <w:rFonts w:hint="eastAsia" w:ascii="宋体" w:hAnsi="宋体"/>
                <w:color w:val="auto"/>
                <w:szCs w:val="21"/>
                <w:highlight w:val="none"/>
              </w:rPr>
              <w:t>服务项目名称</w:t>
            </w:r>
          </w:p>
        </w:tc>
        <w:tc>
          <w:tcPr>
            <w:tcW w:w="1370" w:type="dxa"/>
            <w:vAlign w:val="center"/>
          </w:tcPr>
          <w:p w14:paraId="0E3A61FB">
            <w:pPr>
              <w:jc w:val="center"/>
              <w:rPr>
                <w:rFonts w:ascii="宋体" w:hAnsi="宋体"/>
                <w:color w:val="auto"/>
                <w:szCs w:val="21"/>
                <w:highlight w:val="none"/>
              </w:rPr>
            </w:pPr>
            <w:r>
              <w:rPr>
                <w:rFonts w:hint="eastAsia" w:ascii="宋体" w:hAnsi="宋体"/>
                <w:color w:val="auto"/>
                <w:szCs w:val="21"/>
                <w:highlight w:val="none"/>
              </w:rPr>
              <w:t>采购要求</w:t>
            </w:r>
          </w:p>
        </w:tc>
        <w:tc>
          <w:tcPr>
            <w:tcW w:w="1629" w:type="dxa"/>
            <w:vAlign w:val="center"/>
          </w:tcPr>
          <w:p w14:paraId="70CD8A49">
            <w:pPr>
              <w:jc w:val="center"/>
              <w:rPr>
                <w:rFonts w:ascii="宋体" w:hAnsi="宋体"/>
                <w:color w:val="auto"/>
                <w:szCs w:val="21"/>
                <w:highlight w:val="none"/>
              </w:rPr>
            </w:pPr>
            <w:r>
              <w:rPr>
                <w:rFonts w:hint="eastAsia" w:ascii="宋体" w:hAnsi="宋体"/>
                <w:color w:val="auto"/>
                <w:szCs w:val="21"/>
                <w:highlight w:val="none"/>
              </w:rPr>
              <w:t>投标实际响应</w:t>
            </w:r>
          </w:p>
        </w:tc>
        <w:tc>
          <w:tcPr>
            <w:tcW w:w="1239" w:type="dxa"/>
            <w:vAlign w:val="center"/>
          </w:tcPr>
          <w:p w14:paraId="183F03E4">
            <w:pPr>
              <w:jc w:val="center"/>
              <w:rPr>
                <w:rFonts w:ascii="宋体" w:hAnsi="宋体"/>
                <w:color w:val="auto"/>
                <w:szCs w:val="21"/>
                <w:highlight w:val="none"/>
              </w:rPr>
            </w:pPr>
            <w:r>
              <w:rPr>
                <w:rFonts w:hint="eastAsia" w:ascii="宋体" w:hAnsi="宋体"/>
                <w:color w:val="auto"/>
                <w:szCs w:val="21"/>
                <w:highlight w:val="none"/>
              </w:rPr>
              <w:t>是否偏离</w:t>
            </w:r>
          </w:p>
        </w:tc>
        <w:tc>
          <w:tcPr>
            <w:tcW w:w="1544" w:type="dxa"/>
            <w:vAlign w:val="center"/>
          </w:tcPr>
          <w:p w14:paraId="4484EE8F">
            <w:pPr>
              <w:jc w:val="center"/>
              <w:rPr>
                <w:rFonts w:ascii="宋体" w:hAnsi="宋体"/>
                <w:color w:val="auto"/>
                <w:szCs w:val="21"/>
                <w:highlight w:val="none"/>
              </w:rPr>
            </w:pPr>
            <w:r>
              <w:rPr>
                <w:rFonts w:hint="eastAsia" w:ascii="宋体" w:hAnsi="宋体"/>
                <w:color w:val="auto"/>
                <w:szCs w:val="21"/>
                <w:highlight w:val="none"/>
              </w:rPr>
              <w:t>说明</w:t>
            </w:r>
          </w:p>
        </w:tc>
      </w:tr>
      <w:tr w14:paraId="5E181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11C482F6">
            <w:pPr>
              <w:jc w:val="center"/>
              <w:rPr>
                <w:rFonts w:ascii="宋体" w:hAnsi="宋体"/>
                <w:color w:val="auto"/>
                <w:szCs w:val="21"/>
                <w:highlight w:val="none"/>
              </w:rPr>
            </w:pPr>
          </w:p>
        </w:tc>
        <w:tc>
          <w:tcPr>
            <w:tcW w:w="1902" w:type="dxa"/>
            <w:vAlign w:val="center"/>
          </w:tcPr>
          <w:p w14:paraId="3AE0C3E0">
            <w:pPr>
              <w:jc w:val="center"/>
              <w:rPr>
                <w:rFonts w:ascii="宋体" w:hAnsi="宋体"/>
                <w:color w:val="auto"/>
                <w:szCs w:val="21"/>
                <w:highlight w:val="none"/>
              </w:rPr>
            </w:pPr>
          </w:p>
        </w:tc>
        <w:tc>
          <w:tcPr>
            <w:tcW w:w="1370" w:type="dxa"/>
            <w:vAlign w:val="center"/>
          </w:tcPr>
          <w:p w14:paraId="5BC73E2B">
            <w:pPr>
              <w:jc w:val="center"/>
              <w:rPr>
                <w:rFonts w:ascii="宋体" w:hAnsi="宋体"/>
                <w:color w:val="auto"/>
                <w:szCs w:val="21"/>
                <w:highlight w:val="none"/>
              </w:rPr>
            </w:pPr>
          </w:p>
        </w:tc>
        <w:tc>
          <w:tcPr>
            <w:tcW w:w="1629" w:type="dxa"/>
            <w:vAlign w:val="center"/>
          </w:tcPr>
          <w:p w14:paraId="05A8D0A4">
            <w:pPr>
              <w:jc w:val="center"/>
              <w:rPr>
                <w:rFonts w:ascii="宋体" w:hAnsi="宋体"/>
                <w:color w:val="auto"/>
                <w:szCs w:val="21"/>
                <w:highlight w:val="none"/>
              </w:rPr>
            </w:pPr>
          </w:p>
        </w:tc>
        <w:tc>
          <w:tcPr>
            <w:tcW w:w="1239" w:type="dxa"/>
            <w:vAlign w:val="center"/>
          </w:tcPr>
          <w:p w14:paraId="3858CEF6">
            <w:pPr>
              <w:jc w:val="center"/>
              <w:rPr>
                <w:rFonts w:ascii="宋体" w:hAnsi="宋体"/>
                <w:color w:val="auto"/>
                <w:szCs w:val="21"/>
                <w:highlight w:val="none"/>
              </w:rPr>
            </w:pPr>
          </w:p>
        </w:tc>
        <w:tc>
          <w:tcPr>
            <w:tcW w:w="1544" w:type="dxa"/>
            <w:vAlign w:val="center"/>
          </w:tcPr>
          <w:p w14:paraId="420893BA">
            <w:pPr>
              <w:jc w:val="center"/>
              <w:rPr>
                <w:rFonts w:ascii="宋体" w:hAnsi="宋体"/>
                <w:color w:val="auto"/>
                <w:szCs w:val="21"/>
                <w:highlight w:val="none"/>
              </w:rPr>
            </w:pPr>
          </w:p>
        </w:tc>
      </w:tr>
      <w:tr w14:paraId="64D5C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5C4488F9">
            <w:pPr>
              <w:jc w:val="center"/>
              <w:rPr>
                <w:rFonts w:ascii="宋体" w:hAnsi="宋体"/>
                <w:color w:val="auto"/>
                <w:szCs w:val="21"/>
                <w:highlight w:val="none"/>
              </w:rPr>
            </w:pPr>
          </w:p>
        </w:tc>
        <w:tc>
          <w:tcPr>
            <w:tcW w:w="1902" w:type="dxa"/>
            <w:vAlign w:val="center"/>
          </w:tcPr>
          <w:p w14:paraId="4C47A747">
            <w:pPr>
              <w:jc w:val="center"/>
              <w:rPr>
                <w:rFonts w:ascii="宋体" w:hAnsi="宋体"/>
                <w:color w:val="auto"/>
                <w:szCs w:val="21"/>
                <w:highlight w:val="none"/>
              </w:rPr>
            </w:pPr>
          </w:p>
        </w:tc>
        <w:tc>
          <w:tcPr>
            <w:tcW w:w="1370" w:type="dxa"/>
            <w:vAlign w:val="center"/>
          </w:tcPr>
          <w:p w14:paraId="73E91B11">
            <w:pPr>
              <w:jc w:val="center"/>
              <w:rPr>
                <w:rFonts w:ascii="宋体" w:hAnsi="宋体"/>
                <w:color w:val="auto"/>
                <w:szCs w:val="21"/>
                <w:highlight w:val="none"/>
              </w:rPr>
            </w:pPr>
          </w:p>
        </w:tc>
        <w:tc>
          <w:tcPr>
            <w:tcW w:w="1629" w:type="dxa"/>
            <w:vAlign w:val="center"/>
          </w:tcPr>
          <w:p w14:paraId="50C057EE">
            <w:pPr>
              <w:jc w:val="center"/>
              <w:rPr>
                <w:rFonts w:ascii="宋体" w:hAnsi="宋体"/>
                <w:color w:val="auto"/>
                <w:szCs w:val="21"/>
                <w:highlight w:val="none"/>
              </w:rPr>
            </w:pPr>
          </w:p>
        </w:tc>
        <w:tc>
          <w:tcPr>
            <w:tcW w:w="1239" w:type="dxa"/>
            <w:vAlign w:val="center"/>
          </w:tcPr>
          <w:p w14:paraId="7DFA2FEE">
            <w:pPr>
              <w:jc w:val="center"/>
              <w:rPr>
                <w:rFonts w:ascii="宋体" w:hAnsi="宋体"/>
                <w:color w:val="auto"/>
                <w:szCs w:val="21"/>
                <w:highlight w:val="none"/>
              </w:rPr>
            </w:pPr>
          </w:p>
        </w:tc>
        <w:tc>
          <w:tcPr>
            <w:tcW w:w="1544" w:type="dxa"/>
            <w:vAlign w:val="center"/>
          </w:tcPr>
          <w:p w14:paraId="020DC1F0">
            <w:pPr>
              <w:jc w:val="center"/>
              <w:rPr>
                <w:rFonts w:ascii="宋体" w:hAnsi="宋体"/>
                <w:color w:val="auto"/>
                <w:szCs w:val="21"/>
                <w:highlight w:val="none"/>
              </w:rPr>
            </w:pPr>
          </w:p>
        </w:tc>
      </w:tr>
      <w:tr w14:paraId="1621E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79288D1E">
            <w:pPr>
              <w:jc w:val="center"/>
              <w:rPr>
                <w:rFonts w:ascii="宋体" w:hAnsi="宋体"/>
                <w:color w:val="auto"/>
                <w:szCs w:val="21"/>
                <w:highlight w:val="none"/>
              </w:rPr>
            </w:pPr>
          </w:p>
        </w:tc>
        <w:tc>
          <w:tcPr>
            <w:tcW w:w="1902" w:type="dxa"/>
            <w:vAlign w:val="center"/>
          </w:tcPr>
          <w:p w14:paraId="23BAB27C">
            <w:pPr>
              <w:jc w:val="center"/>
              <w:rPr>
                <w:rFonts w:ascii="宋体" w:hAnsi="宋体"/>
                <w:color w:val="auto"/>
                <w:szCs w:val="21"/>
                <w:highlight w:val="none"/>
              </w:rPr>
            </w:pPr>
          </w:p>
        </w:tc>
        <w:tc>
          <w:tcPr>
            <w:tcW w:w="1370" w:type="dxa"/>
            <w:vAlign w:val="center"/>
          </w:tcPr>
          <w:p w14:paraId="4C5DF8D1">
            <w:pPr>
              <w:jc w:val="center"/>
              <w:rPr>
                <w:rFonts w:ascii="宋体" w:hAnsi="宋体"/>
                <w:color w:val="auto"/>
                <w:szCs w:val="21"/>
                <w:highlight w:val="none"/>
              </w:rPr>
            </w:pPr>
          </w:p>
        </w:tc>
        <w:tc>
          <w:tcPr>
            <w:tcW w:w="1629" w:type="dxa"/>
            <w:vAlign w:val="center"/>
          </w:tcPr>
          <w:p w14:paraId="4C1F457D">
            <w:pPr>
              <w:jc w:val="center"/>
              <w:rPr>
                <w:rFonts w:ascii="宋体" w:hAnsi="宋体"/>
                <w:color w:val="auto"/>
                <w:szCs w:val="21"/>
                <w:highlight w:val="none"/>
              </w:rPr>
            </w:pPr>
          </w:p>
        </w:tc>
        <w:tc>
          <w:tcPr>
            <w:tcW w:w="1239" w:type="dxa"/>
            <w:vAlign w:val="center"/>
          </w:tcPr>
          <w:p w14:paraId="66B9A4E6">
            <w:pPr>
              <w:jc w:val="center"/>
              <w:rPr>
                <w:rFonts w:ascii="宋体" w:hAnsi="宋体"/>
                <w:color w:val="auto"/>
                <w:szCs w:val="21"/>
                <w:highlight w:val="none"/>
              </w:rPr>
            </w:pPr>
          </w:p>
        </w:tc>
        <w:tc>
          <w:tcPr>
            <w:tcW w:w="1544" w:type="dxa"/>
            <w:vAlign w:val="center"/>
          </w:tcPr>
          <w:p w14:paraId="7AF7F93F">
            <w:pPr>
              <w:jc w:val="center"/>
              <w:rPr>
                <w:rFonts w:ascii="宋体" w:hAnsi="宋体"/>
                <w:color w:val="auto"/>
                <w:szCs w:val="21"/>
                <w:highlight w:val="none"/>
              </w:rPr>
            </w:pPr>
          </w:p>
        </w:tc>
      </w:tr>
      <w:tr w14:paraId="1BDAE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2D11D747">
            <w:pPr>
              <w:jc w:val="center"/>
              <w:rPr>
                <w:rFonts w:ascii="宋体" w:hAnsi="宋体"/>
                <w:color w:val="auto"/>
                <w:szCs w:val="21"/>
                <w:highlight w:val="none"/>
              </w:rPr>
            </w:pPr>
          </w:p>
        </w:tc>
        <w:tc>
          <w:tcPr>
            <w:tcW w:w="1902" w:type="dxa"/>
            <w:vAlign w:val="center"/>
          </w:tcPr>
          <w:p w14:paraId="207C842E">
            <w:pPr>
              <w:jc w:val="center"/>
              <w:rPr>
                <w:rFonts w:ascii="宋体" w:hAnsi="宋体"/>
                <w:color w:val="auto"/>
                <w:szCs w:val="21"/>
                <w:highlight w:val="none"/>
              </w:rPr>
            </w:pPr>
          </w:p>
        </w:tc>
        <w:tc>
          <w:tcPr>
            <w:tcW w:w="1370" w:type="dxa"/>
            <w:vAlign w:val="center"/>
          </w:tcPr>
          <w:p w14:paraId="63E793D4">
            <w:pPr>
              <w:jc w:val="center"/>
              <w:rPr>
                <w:rFonts w:ascii="宋体" w:hAnsi="宋体"/>
                <w:color w:val="auto"/>
                <w:szCs w:val="21"/>
                <w:highlight w:val="none"/>
              </w:rPr>
            </w:pPr>
          </w:p>
        </w:tc>
        <w:tc>
          <w:tcPr>
            <w:tcW w:w="1629" w:type="dxa"/>
            <w:vAlign w:val="center"/>
          </w:tcPr>
          <w:p w14:paraId="461F11EB">
            <w:pPr>
              <w:jc w:val="center"/>
              <w:rPr>
                <w:rFonts w:ascii="宋体" w:hAnsi="宋体"/>
                <w:color w:val="auto"/>
                <w:szCs w:val="21"/>
                <w:highlight w:val="none"/>
              </w:rPr>
            </w:pPr>
          </w:p>
        </w:tc>
        <w:tc>
          <w:tcPr>
            <w:tcW w:w="1239" w:type="dxa"/>
            <w:vAlign w:val="center"/>
          </w:tcPr>
          <w:p w14:paraId="30FF3F69">
            <w:pPr>
              <w:jc w:val="center"/>
              <w:rPr>
                <w:rFonts w:ascii="宋体" w:hAnsi="宋体"/>
                <w:color w:val="auto"/>
                <w:szCs w:val="21"/>
                <w:highlight w:val="none"/>
              </w:rPr>
            </w:pPr>
          </w:p>
        </w:tc>
        <w:tc>
          <w:tcPr>
            <w:tcW w:w="1544" w:type="dxa"/>
            <w:vAlign w:val="center"/>
          </w:tcPr>
          <w:p w14:paraId="4B306D38">
            <w:pPr>
              <w:jc w:val="center"/>
              <w:rPr>
                <w:rFonts w:ascii="宋体" w:hAnsi="宋体"/>
                <w:color w:val="auto"/>
                <w:szCs w:val="21"/>
                <w:highlight w:val="none"/>
              </w:rPr>
            </w:pPr>
          </w:p>
        </w:tc>
      </w:tr>
      <w:tr w14:paraId="403E8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370AA5E6">
            <w:pPr>
              <w:jc w:val="center"/>
              <w:rPr>
                <w:rFonts w:ascii="宋体" w:hAnsi="宋体"/>
                <w:color w:val="auto"/>
                <w:szCs w:val="21"/>
                <w:highlight w:val="none"/>
              </w:rPr>
            </w:pPr>
          </w:p>
        </w:tc>
        <w:tc>
          <w:tcPr>
            <w:tcW w:w="1902" w:type="dxa"/>
            <w:vAlign w:val="center"/>
          </w:tcPr>
          <w:p w14:paraId="2E8B48B0">
            <w:pPr>
              <w:jc w:val="center"/>
              <w:rPr>
                <w:rFonts w:ascii="宋体" w:hAnsi="宋体"/>
                <w:color w:val="auto"/>
                <w:szCs w:val="21"/>
                <w:highlight w:val="none"/>
              </w:rPr>
            </w:pPr>
          </w:p>
        </w:tc>
        <w:tc>
          <w:tcPr>
            <w:tcW w:w="1370" w:type="dxa"/>
            <w:vAlign w:val="center"/>
          </w:tcPr>
          <w:p w14:paraId="30706380">
            <w:pPr>
              <w:jc w:val="center"/>
              <w:rPr>
                <w:rFonts w:ascii="宋体" w:hAnsi="宋体"/>
                <w:color w:val="auto"/>
                <w:szCs w:val="21"/>
                <w:highlight w:val="none"/>
              </w:rPr>
            </w:pPr>
          </w:p>
        </w:tc>
        <w:tc>
          <w:tcPr>
            <w:tcW w:w="1629" w:type="dxa"/>
            <w:vAlign w:val="center"/>
          </w:tcPr>
          <w:p w14:paraId="62A5FDFD">
            <w:pPr>
              <w:jc w:val="center"/>
              <w:rPr>
                <w:rFonts w:ascii="宋体" w:hAnsi="宋体"/>
                <w:color w:val="auto"/>
                <w:szCs w:val="21"/>
                <w:highlight w:val="none"/>
              </w:rPr>
            </w:pPr>
          </w:p>
        </w:tc>
        <w:tc>
          <w:tcPr>
            <w:tcW w:w="1239" w:type="dxa"/>
            <w:vAlign w:val="center"/>
          </w:tcPr>
          <w:p w14:paraId="150DC09C">
            <w:pPr>
              <w:jc w:val="center"/>
              <w:rPr>
                <w:rFonts w:ascii="宋体" w:hAnsi="宋体"/>
                <w:color w:val="auto"/>
                <w:szCs w:val="21"/>
                <w:highlight w:val="none"/>
              </w:rPr>
            </w:pPr>
          </w:p>
        </w:tc>
        <w:tc>
          <w:tcPr>
            <w:tcW w:w="1544" w:type="dxa"/>
            <w:vAlign w:val="center"/>
          </w:tcPr>
          <w:p w14:paraId="4BA2D126">
            <w:pPr>
              <w:jc w:val="center"/>
              <w:rPr>
                <w:rFonts w:ascii="宋体" w:hAnsi="宋体"/>
                <w:color w:val="auto"/>
                <w:szCs w:val="21"/>
                <w:highlight w:val="none"/>
              </w:rPr>
            </w:pPr>
          </w:p>
        </w:tc>
      </w:tr>
      <w:tr w14:paraId="7296D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3AA6A115">
            <w:pPr>
              <w:jc w:val="center"/>
              <w:rPr>
                <w:rFonts w:ascii="宋体" w:hAnsi="宋体"/>
                <w:color w:val="auto"/>
                <w:szCs w:val="21"/>
                <w:highlight w:val="none"/>
              </w:rPr>
            </w:pPr>
          </w:p>
        </w:tc>
        <w:tc>
          <w:tcPr>
            <w:tcW w:w="1902" w:type="dxa"/>
            <w:vAlign w:val="center"/>
          </w:tcPr>
          <w:p w14:paraId="257E883C">
            <w:pPr>
              <w:jc w:val="center"/>
              <w:rPr>
                <w:rFonts w:ascii="宋体" w:hAnsi="宋体"/>
                <w:color w:val="auto"/>
                <w:szCs w:val="21"/>
                <w:highlight w:val="none"/>
              </w:rPr>
            </w:pPr>
          </w:p>
        </w:tc>
        <w:tc>
          <w:tcPr>
            <w:tcW w:w="1370" w:type="dxa"/>
            <w:vAlign w:val="center"/>
          </w:tcPr>
          <w:p w14:paraId="023D24F7">
            <w:pPr>
              <w:jc w:val="center"/>
              <w:rPr>
                <w:rFonts w:ascii="宋体" w:hAnsi="宋体"/>
                <w:color w:val="auto"/>
                <w:szCs w:val="21"/>
                <w:highlight w:val="none"/>
              </w:rPr>
            </w:pPr>
          </w:p>
        </w:tc>
        <w:tc>
          <w:tcPr>
            <w:tcW w:w="1629" w:type="dxa"/>
            <w:vAlign w:val="center"/>
          </w:tcPr>
          <w:p w14:paraId="7EBFCFEC">
            <w:pPr>
              <w:jc w:val="center"/>
              <w:rPr>
                <w:rFonts w:ascii="宋体" w:hAnsi="宋体"/>
                <w:color w:val="auto"/>
                <w:szCs w:val="21"/>
                <w:highlight w:val="none"/>
              </w:rPr>
            </w:pPr>
          </w:p>
        </w:tc>
        <w:tc>
          <w:tcPr>
            <w:tcW w:w="1239" w:type="dxa"/>
            <w:vAlign w:val="center"/>
          </w:tcPr>
          <w:p w14:paraId="1F9899C8">
            <w:pPr>
              <w:jc w:val="center"/>
              <w:rPr>
                <w:rFonts w:ascii="宋体" w:hAnsi="宋体"/>
                <w:color w:val="auto"/>
                <w:szCs w:val="21"/>
                <w:highlight w:val="none"/>
              </w:rPr>
            </w:pPr>
          </w:p>
        </w:tc>
        <w:tc>
          <w:tcPr>
            <w:tcW w:w="1544" w:type="dxa"/>
            <w:vAlign w:val="center"/>
          </w:tcPr>
          <w:p w14:paraId="3C50609A">
            <w:pPr>
              <w:jc w:val="center"/>
              <w:rPr>
                <w:rFonts w:ascii="宋体" w:hAnsi="宋体"/>
                <w:color w:val="auto"/>
                <w:szCs w:val="21"/>
                <w:highlight w:val="none"/>
              </w:rPr>
            </w:pPr>
          </w:p>
        </w:tc>
      </w:tr>
      <w:tr w14:paraId="05601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1ED184A6">
            <w:pPr>
              <w:jc w:val="center"/>
              <w:rPr>
                <w:rFonts w:ascii="宋体" w:hAnsi="宋体"/>
                <w:color w:val="auto"/>
                <w:szCs w:val="21"/>
                <w:highlight w:val="none"/>
              </w:rPr>
            </w:pPr>
          </w:p>
        </w:tc>
        <w:tc>
          <w:tcPr>
            <w:tcW w:w="1902" w:type="dxa"/>
            <w:vAlign w:val="center"/>
          </w:tcPr>
          <w:p w14:paraId="66DAA680">
            <w:pPr>
              <w:jc w:val="center"/>
              <w:rPr>
                <w:rFonts w:ascii="宋体" w:hAnsi="宋体"/>
                <w:color w:val="auto"/>
                <w:szCs w:val="21"/>
                <w:highlight w:val="none"/>
              </w:rPr>
            </w:pPr>
          </w:p>
        </w:tc>
        <w:tc>
          <w:tcPr>
            <w:tcW w:w="1370" w:type="dxa"/>
            <w:vAlign w:val="center"/>
          </w:tcPr>
          <w:p w14:paraId="6D32604D">
            <w:pPr>
              <w:jc w:val="center"/>
              <w:rPr>
                <w:rFonts w:ascii="宋体" w:hAnsi="宋体"/>
                <w:color w:val="auto"/>
                <w:szCs w:val="21"/>
                <w:highlight w:val="none"/>
              </w:rPr>
            </w:pPr>
          </w:p>
        </w:tc>
        <w:tc>
          <w:tcPr>
            <w:tcW w:w="1629" w:type="dxa"/>
            <w:vAlign w:val="center"/>
          </w:tcPr>
          <w:p w14:paraId="40A56814">
            <w:pPr>
              <w:jc w:val="center"/>
              <w:rPr>
                <w:rFonts w:ascii="宋体" w:hAnsi="宋体"/>
                <w:color w:val="auto"/>
                <w:szCs w:val="21"/>
                <w:highlight w:val="none"/>
              </w:rPr>
            </w:pPr>
          </w:p>
        </w:tc>
        <w:tc>
          <w:tcPr>
            <w:tcW w:w="1239" w:type="dxa"/>
            <w:vAlign w:val="center"/>
          </w:tcPr>
          <w:p w14:paraId="249695B8">
            <w:pPr>
              <w:jc w:val="center"/>
              <w:rPr>
                <w:rFonts w:ascii="宋体" w:hAnsi="宋体"/>
                <w:color w:val="auto"/>
                <w:szCs w:val="21"/>
                <w:highlight w:val="none"/>
              </w:rPr>
            </w:pPr>
          </w:p>
        </w:tc>
        <w:tc>
          <w:tcPr>
            <w:tcW w:w="1544" w:type="dxa"/>
            <w:vAlign w:val="center"/>
          </w:tcPr>
          <w:p w14:paraId="3FFA6E23">
            <w:pPr>
              <w:jc w:val="center"/>
              <w:rPr>
                <w:rFonts w:ascii="宋体" w:hAnsi="宋体"/>
                <w:color w:val="auto"/>
                <w:szCs w:val="21"/>
                <w:highlight w:val="none"/>
              </w:rPr>
            </w:pPr>
          </w:p>
        </w:tc>
      </w:tr>
      <w:tr w14:paraId="743A9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52ECDA4E">
            <w:pPr>
              <w:jc w:val="center"/>
              <w:rPr>
                <w:rFonts w:ascii="宋体" w:hAnsi="宋体"/>
                <w:color w:val="auto"/>
                <w:szCs w:val="21"/>
                <w:highlight w:val="none"/>
              </w:rPr>
            </w:pPr>
          </w:p>
        </w:tc>
        <w:tc>
          <w:tcPr>
            <w:tcW w:w="1902" w:type="dxa"/>
            <w:vAlign w:val="center"/>
          </w:tcPr>
          <w:p w14:paraId="637FD2A7">
            <w:pPr>
              <w:jc w:val="center"/>
              <w:rPr>
                <w:rFonts w:ascii="宋体" w:hAnsi="宋体"/>
                <w:color w:val="auto"/>
                <w:szCs w:val="21"/>
                <w:highlight w:val="none"/>
              </w:rPr>
            </w:pPr>
          </w:p>
        </w:tc>
        <w:tc>
          <w:tcPr>
            <w:tcW w:w="1370" w:type="dxa"/>
            <w:vAlign w:val="center"/>
          </w:tcPr>
          <w:p w14:paraId="39C13539">
            <w:pPr>
              <w:jc w:val="center"/>
              <w:rPr>
                <w:rFonts w:ascii="宋体" w:hAnsi="宋体"/>
                <w:color w:val="auto"/>
                <w:szCs w:val="21"/>
                <w:highlight w:val="none"/>
              </w:rPr>
            </w:pPr>
          </w:p>
        </w:tc>
        <w:tc>
          <w:tcPr>
            <w:tcW w:w="1629" w:type="dxa"/>
            <w:vAlign w:val="center"/>
          </w:tcPr>
          <w:p w14:paraId="44239C68">
            <w:pPr>
              <w:jc w:val="center"/>
              <w:rPr>
                <w:rFonts w:ascii="宋体" w:hAnsi="宋体"/>
                <w:color w:val="auto"/>
                <w:szCs w:val="21"/>
                <w:highlight w:val="none"/>
              </w:rPr>
            </w:pPr>
          </w:p>
        </w:tc>
        <w:tc>
          <w:tcPr>
            <w:tcW w:w="1239" w:type="dxa"/>
            <w:vAlign w:val="center"/>
          </w:tcPr>
          <w:p w14:paraId="25340D50">
            <w:pPr>
              <w:jc w:val="center"/>
              <w:rPr>
                <w:rFonts w:ascii="宋体" w:hAnsi="宋体"/>
                <w:color w:val="auto"/>
                <w:szCs w:val="21"/>
                <w:highlight w:val="none"/>
              </w:rPr>
            </w:pPr>
          </w:p>
        </w:tc>
        <w:tc>
          <w:tcPr>
            <w:tcW w:w="1544" w:type="dxa"/>
            <w:vAlign w:val="center"/>
          </w:tcPr>
          <w:p w14:paraId="58EF6D22">
            <w:pPr>
              <w:jc w:val="center"/>
              <w:rPr>
                <w:rFonts w:ascii="宋体" w:hAnsi="宋体"/>
                <w:color w:val="auto"/>
                <w:szCs w:val="21"/>
                <w:highlight w:val="none"/>
              </w:rPr>
            </w:pPr>
          </w:p>
        </w:tc>
      </w:tr>
      <w:tr w14:paraId="1E73E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07E326FB">
            <w:pPr>
              <w:jc w:val="center"/>
              <w:rPr>
                <w:rFonts w:ascii="宋体" w:hAnsi="宋体"/>
                <w:color w:val="auto"/>
                <w:szCs w:val="21"/>
                <w:highlight w:val="none"/>
              </w:rPr>
            </w:pPr>
          </w:p>
        </w:tc>
        <w:tc>
          <w:tcPr>
            <w:tcW w:w="1902" w:type="dxa"/>
            <w:vAlign w:val="center"/>
          </w:tcPr>
          <w:p w14:paraId="305B251B">
            <w:pPr>
              <w:jc w:val="center"/>
              <w:rPr>
                <w:rFonts w:ascii="宋体" w:hAnsi="宋体"/>
                <w:color w:val="auto"/>
                <w:szCs w:val="21"/>
                <w:highlight w:val="none"/>
              </w:rPr>
            </w:pPr>
          </w:p>
        </w:tc>
        <w:tc>
          <w:tcPr>
            <w:tcW w:w="1370" w:type="dxa"/>
            <w:vAlign w:val="center"/>
          </w:tcPr>
          <w:p w14:paraId="33AB3FF2">
            <w:pPr>
              <w:jc w:val="center"/>
              <w:rPr>
                <w:rFonts w:ascii="宋体" w:hAnsi="宋体"/>
                <w:color w:val="auto"/>
                <w:szCs w:val="21"/>
                <w:highlight w:val="none"/>
              </w:rPr>
            </w:pPr>
          </w:p>
        </w:tc>
        <w:tc>
          <w:tcPr>
            <w:tcW w:w="1629" w:type="dxa"/>
            <w:vAlign w:val="center"/>
          </w:tcPr>
          <w:p w14:paraId="4BC0F729">
            <w:pPr>
              <w:jc w:val="center"/>
              <w:rPr>
                <w:rFonts w:ascii="宋体" w:hAnsi="宋体"/>
                <w:color w:val="auto"/>
                <w:szCs w:val="21"/>
                <w:highlight w:val="none"/>
              </w:rPr>
            </w:pPr>
          </w:p>
        </w:tc>
        <w:tc>
          <w:tcPr>
            <w:tcW w:w="1239" w:type="dxa"/>
            <w:vAlign w:val="center"/>
          </w:tcPr>
          <w:p w14:paraId="44D6CE57">
            <w:pPr>
              <w:jc w:val="center"/>
              <w:rPr>
                <w:rFonts w:ascii="宋体" w:hAnsi="宋体"/>
                <w:color w:val="auto"/>
                <w:szCs w:val="21"/>
                <w:highlight w:val="none"/>
              </w:rPr>
            </w:pPr>
          </w:p>
        </w:tc>
        <w:tc>
          <w:tcPr>
            <w:tcW w:w="1544" w:type="dxa"/>
            <w:vAlign w:val="center"/>
          </w:tcPr>
          <w:p w14:paraId="7FB6AF67">
            <w:pPr>
              <w:jc w:val="center"/>
              <w:rPr>
                <w:rFonts w:ascii="宋体" w:hAnsi="宋体"/>
                <w:color w:val="auto"/>
                <w:szCs w:val="21"/>
                <w:highlight w:val="none"/>
              </w:rPr>
            </w:pPr>
          </w:p>
        </w:tc>
      </w:tr>
      <w:tr w14:paraId="726F4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6067E408">
            <w:pPr>
              <w:jc w:val="center"/>
              <w:rPr>
                <w:rFonts w:ascii="宋体" w:hAnsi="宋体"/>
                <w:color w:val="auto"/>
                <w:szCs w:val="21"/>
                <w:highlight w:val="none"/>
              </w:rPr>
            </w:pPr>
          </w:p>
        </w:tc>
        <w:tc>
          <w:tcPr>
            <w:tcW w:w="1902" w:type="dxa"/>
            <w:vAlign w:val="center"/>
          </w:tcPr>
          <w:p w14:paraId="0CA3EFA9">
            <w:pPr>
              <w:jc w:val="center"/>
              <w:rPr>
                <w:rFonts w:ascii="宋体" w:hAnsi="宋体"/>
                <w:color w:val="auto"/>
                <w:szCs w:val="21"/>
                <w:highlight w:val="none"/>
              </w:rPr>
            </w:pPr>
          </w:p>
        </w:tc>
        <w:tc>
          <w:tcPr>
            <w:tcW w:w="1370" w:type="dxa"/>
            <w:vAlign w:val="center"/>
          </w:tcPr>
          <w:p w14:paraId="082DD754">
            <w:pPr>
              <w:jc w:val="center"/>
              <w:rPr>
                <w:rFonts w:ascii="宋体" w:hAnsi="宋体"/>
                <w:color w:val="auto"/>
                <w:szCs w:val="21"/>
                <w:highlight w:val="none"/>
              </w:rPr>
            </w:pPr>
          </w:p>
        </w:tc>
        <w:tc>
          <w:tcPr>
            <w:tcW w:w="1629" w:type="dxa"/>
            <w:vAlign w:val="center"/>
          </w:tcPr>
          <w:p w14:paraId="61AA5614">
            <w:pPr>
              <w:jc w:val="center"/>
              <w:rPr>
                <w:rFonts w:ascii="宋体" w:hAnsi="宋体"/>
                <w:color w:val="auto"/>
                <w:szCs w:val="21"/>
                <w:highlight w:val="none"/>
              </w:rPr>
            </w:pPr>
          </w:p>
        </w:tc>
        <w:tc>
          <w:tcPr>
            <w:tcW w:w="1239" w:type="dxa"/>
            <w:vAlign w:val="center"/>
          </w:tcPr>
          <w:p w14:paraId="5EB52FAE">
            <w:pPr>
              <w:jc w:val="center"/>
              <w:rPr>
                <w:rFonts w:ascii="宋体" w:hAnsi="宋体"/>
                <w:color w:val="auto"/>
                <w:szCs w:val="21"/>
                <w:highlight w:val="none"/>
              </w:rPr>
            </w:pPr>
          </w:p>
        </w:tc>
        <w:tc>
          <w:tcPr>
            <w:tcW w:w="1544" w:type="dxa"/>
            <w:vAlign w:val="center"/>
          </w:tcPr>
          <w:p w14:paraId="67F30E0F">
            <w:pPr>
              <w:jc w:val="center"/>
              <w:rPr>
                <w:rFonts w:ascii="宋体" w:hAnsi="宋体"/>
                <w:color w:val="auto"/>
                <w:szCs w:val="21"/>
                <w:highlight w:val="none"/>
              </w:rPr>
            </w:pPr>
          </w:p>
        </w:tc>
      </w:tr>
    </w:tbl>
    <w:p w14:paraId="32CB89A3">
      <w:pPr>
        <w:rPr>
          <w:rFonts w:ascii="宋体" w:hAnsi="宋体"/>
          <w:color w:val="auto"/>
          <w:szCs w:val="21"/>
          <w:highlight w:val="none"/>
        </w:rPr>
      </w:pPr>
    </w:p>
    <w:p w14:paraId="456BF9C5">
      <w:pPr>
        <w:rPr>
          <w:rFonts w:ascii="宋体" w:hAnsi="宋体"/>
          <w:color w:val="auto"/>
          <w:szCs w:val="21"/>
          <w:highlight w:val="none"/>
        </w:rPr>
      </w:pPr>
      <w:r>
        <w:rPr>
          <w:rFonts w:hint="eastAsia" w:ascii="宋体" w:hAnsi="宋体"/>
          <w:color w:val="auto"/>
          <w:szCs w:val="21"/>
          <w:highlight w:val="none"/>
        </w:rPr>
        <w:t>投标人代表签字：</w:t>
      </w:r>
    </w:p>
    <w:p w14:paraId="5A59E650">
      <w:pPr>
        <w:rPr>
          <w:rFonts w:ascii="宋体" w:hAnsi="宋体"/>
          <w:color w:val="auto"/>
          <w:szCs w:val="21"/>
          <w:highlight w:val="none"/>
        </w:rPr>
      </w:pPr>
      <w:r>
        <w:rPr>
          <w:rFonts w:hint="eastAsia" w:ascii="宋体" w:hAnsi="宋体"/>
          <w:color w:val="auto"/>
          <w:szCs w:val="21"/>
          <w:highlight w:val="none"/>
        </w:rPr>
        <w:t>投标人盖章：</w:t>
      </w:r>
    </w:p>
    <w:p w14:paraId="45E56C8B">
      <w:pPr>
        <w:ind w:firstLine="178" w:firstLineChars="85"/>
        <w:rPr>
          <w:rFonts w:ascii="宋体" w:hAnsi="宋体"/>
          <w:color w:val="auto"/>
          <w:szCs w:val="21"/>
          <w:highlight w:val="none"/>
        </w:rPr>
      </w:pPr>
    </w:p>
    <w:p w14:paraId="0D81F667">
      <w:pPr>
        <w:rPr>
          <w:rFonts w:ascii="宋体" w:hAnsi="宋体"/>
          <w:color w:val="auto"/>
          <w:szCs w:val="21"/>
          <w:highlight w:val="none"/>
        </w:rPr>
      </w:pPr>
      <w:r>
        <w:rPr>
          <w:rFonts w:hint="eastAsia" w:ascii="宋体" w:hAnsi="宋体"/>
          <w:color w:val="auto"/>
          <w:szCs w:val="21"/>
          <w:highlight w:val="none"/>
        </w:rPr>
        <w:t>注：</w:t>
      </w:r>
    </w:p>
    <w:p w14:paraId="4DD68218">
      <w:pPr>
        <w:rPr>
          <w:rFonts w:ascii="宋体" w:hAnsi="宋体"/>
          <w:color w:val="auto"/>
          <w:szCs w:val="21"/>
          <w:highlight w:val="none"/>
        </w:rPr>
      </w:pPr>
      <w:r>
        <w:rPr>
          <w:rFonts w:hint="eastAsia" w:ascii="宋体" w:hAnsi="宋体"/>
          <w:color w:val="auto"/>
          <w:szCs w:val="21"/>
          <w:highlight w:val="none"/>
        </w:rPr>
        <w:t>1、投标人应对照采购文件技术需求书中技术规格，说明所提供服务已对采购文件的技术规格做出了实质性的响应，并申明与技术规格条文的偏差和例外。特别对有具体参数要求的指标，投标人必须提供所投设备的具体参数值。</w:t>
      </w:r>
    </w:p>
    <w:p w14:paraId="3949A0CB">
      <w:pPr>
        <w:rPr>
          <w:rFonts w:ascii="宋体" w:hAnsi="宋体"/>
          <w:color w:val="auto"/>
          <w:szCs w:val="21"/>
          <w:highlight w:val="none"/>
        </w:rPr>
      </w:pPr>
      <w:r>
        <w:rPr>
          <w:rFonts w:hint="eastAsia" w:ascii="宋体" w:hAnsi="宋体"/>
          <w:color w:val="auto"/>
          <w:szCs w:val="21"/>
          <w:highlight w:val="none"/>
        </w:rPr>
        <w:t>2、</w:t>
      </w:r>
      <w:r>
        <w:rPr>
          <w:rFonts w:hint="eastAsia" w:hAnsi="宋体" w:cs="宋体"/>
          <w:color w:val="auto"/>
          <w:szCs w:val="21"/>
          <w:highlight w:val="none"/>
        </w:rPr>
        <w:t>不论出于何种原因此表未填写</w:t>
      </w:r>
      <w:r>
        <w:rPr>
          <w:rFonts w:hint="eastAsia" w:ascii="宋体" w:hAnsi="宋体"/>
          <w:color w:val="auto"/>
          <w:szCs w:val="21"/>
          <w:highlight w:val="none"/>
        </w:rPr>
        <w:t>完整</w:t>
      </w:r>
      <w:r>
        <w:rPr>
          <w:rFonts w:hint="eastAsia" w:hAnsi="宋体" w:cs="宋体"/>
          <w:color w:val="auto"/>
          <w:szCs w:val="21"/>
          <w:highlight w:val="none"/>
        </w:rPr>
        <w:t>，投标人都被认为已清楚了解采购文件“技术需求书”的内容并对采购人所需的服务要求作全面响应，投标人必须承担完成“技术需求书”所描述内容的义务</w:t>
      </w:r>
      <w:r>
        <w:rPr>
          <w:rFonts w:hint="eastAsia" w:ascii="宋体" w:hAnsi="宋体"/>
          <w:color w:val="auto"/>
          <w:szCs w:val="21"/>
          <w:highlight w:val="none"/>
        </w:rPr>
        <w:t>，因此对投标人投标产生负面影响的，投标人自行承担后果。</w:t>
      </w:r>
    </w:p>
    <w:p w14:paraId="58AA6FED">
      <w:pPr>
        <w:rPr>
          <w:rFonts w:ascii="宋体" w:hAnsi="宋体"/>
          <w:color w:val="auto"/>
          <w:szCs w:val="21"/>
          <w:highlight w:val="none"/>
        </w:rPr>
      </w:pPr>
      <w:r>
        <w:rPr>
          <w:rFonts w:hint="eastAsia" w:ascii="宋体" w:hAnsi="宋体"/>
          <w:color w:val="auto"/>
          <w:szCs w:val="21"/>
          <w:highlight w:val="none"/>
        </w:rPr>
        <w:t>3、</w:t>
      </w:r>
      <w:r>
        <w:rPr>
          <w:rFonts w:hint="eastAsia" w:hAnsi="宋体" w:cs="宋体"/>
          <w:color w:val="auto"/>
          <w:szCs w:val="21"/>
          <w:highlight w:val="none"/>
        </w:rPr>
        <w:t>如有偏离，应在“偏离情况”栏内注明“正”、“负”或“无”，并在“说明”栏内予以说明。</w:t>
      </w:r>
    </w:p>
    <w:p w14:paraId="1D94AB52">
      <w:pPr>
        <w:rPr>
          <w:rFonts w:ascii="宋体" w:hAnsi="宋体"/>
          <w:color w:val="auto"/>
          <w:szCs w:val="21"/>
          <w:highlight w:val="none"/>
        </w:rPr>
      </w:pPr>
      <w:r>
        <w:rPr>
          <w:rFonts w:hint="eastAsia" w:ascii="宋体" w:hAnsi="宋体"/>
          <w:color w:val="auto"/>
          <w:szCs w:val="21"/>
          <w:highlight w:val="none"/>
        </w:rPr>
        <w:t>4、</w:t>
      </w:r>
      <w:r>
        <w:rPr>
          <w:rFonts w:hint="eastAsia" w:hAnsi="宋体" w:cs="宋体"/>
          <w:color w:val="auto"/>
          <w:szCs w:val="21"/>
          <w:highlight w:val="none"/>
        </w:rPr>
        <w:t>如投标人差异内容较多可另附页说明。</w:t>
      </w:r>
    </w:p>
    <w:p w14:paraId="6B7D228E">
      <w:pPr>
        <w:rPr>
          <w:rFonts w:ascii="宋体" w:hAnsi="宋体"/>
          <w:color w:val="auto"/>
          <w:szCs w:val="21"/>
          <w:highlight w:val="none"/>
        </w:rPr>
      </w:pPr>
      <w:r>
        <w:rPr>
          <w:rFonts w:hint="eastAsia" w:ascii="宋体" w:hAnsi="宋体"/>
          <w:color w:val="auto"/>
          <w:szCs w:val="21"/>
          <w:highlight w:val="none"/>
        </w:rPr>
        <w:t>5、</w:t>
      </w:r>
      <w:r>
        <w:rPr>
          <w:rFonts w:hint="eastAsia" w:hAnsi="宋体" w:cs="宋体"/>
          <w:color w:val="auto"/>
          <w:szCs w:val="21"/>
          <w:highlight w:val="none"/>
        </w:rPr>
        <w:t>如投标人对用户需求书商务要求的条款全部响应的，也可以在表格下面用文字总括性的说明。</w:t>
      </w:r>
    </w:p>
    <w:p w14:paraId="3AA3A383">
      <w:pPr>
        <w:adjustRightInd/>
        <w:snapToGrid/>
        <w:spacing w:line="276" w:lineRule="auto"/>
        <w:rPr>
          <w:color w:val="auto"/>
          <w:highlight w:val="none"/>
        </w:rPr>
      </w:pPr>
    </w:p>
    <w:p w14:paraId="32C4B13B">
      <w:pPr>
        <w:adjustRightInd/>
        <w:snapToGrid/>
        <w:spacing w:line="276" w:lineRule="auto"/>
        <w:rPr>
          <w:color w:val="auto"/>
          <w:highlight w:val="none"/>
        </w:rPr>
      </w:pPr>
    </w:p>
    <w:p w14:paraId="3ECFF9B4">
      <w:pPr>
        <w:rPr>
          <w:rFonts w:ascii="宋体" w:hAnsi="宋体"/>
          <w:color w:val="auto"/>
          <w:szCs w:val="21"/>
          <w:highlight w:val="none"/>
        </w:rPr>
      </w:pPr>
      <w:bookmarkStart w:id="181" w:name="_Toc17691"/>
      <w:r>
        <w:rPr>
          <w:rFonts w:hint="eastAsia" w:ascii="宋体" w:hAnsi="宋体"/>
          <w:color w:val="auto"/>
          <w:szCs w:val="21"/>
          <w:highlight w:val="none"/>
        </w:rPr>
        <w:br w:type="page"/>
      </w:r>
    </w:p>
    <w:bookmarkEnd w:id="181"/>
    <w:p w14:paraId="4BAB3CFD">
      <w:pPr>
        <w:pStyle w:val="6"/>
        <w:widowControl w:val="0"/>
        <w:overflowPunct w:val="0"/>
        <w:spacing w:line="240" w:lineRule="auto"/>
        <w:rPr>
          <w:rFonts w:ascii="宋体" w:hAnsi="宋体"/>
          <w:color w:val="auto"/>
          <w:sz w:val="21"/>
          <w:szCs w:val="21"/>
          <w:highlight w:val="none"/>
        </w:rPr>
      </w:pPr>
      <w:bookmarkStart w:id="182" w:name="_Toc17811"/>
      <w:r>
        <w:rPr>
          <w:rFonts w:hint="eastAsia" w:ascii="宋体" w:hAnsi="宋体"/>
          <w:color w:val="auto"/>
          <w:sz w:val="21"/>
          <w:szCs w:val="21"/>
          <w:highlight w:val="none"/>
        </w:rPr>
        <w:t>附件16.项目实施方案格式</w:t>
      </w:r>
      <w:bookmarkEnd w:id="182"/>
    </w:p>
    <w:p w14:paraId="034FA482">
      <w:pPr>
        <w:jc w:val="center"/>
        <w:rPr>
          <w:rFonts w:ascii="黑体" w:eastAsia="黑体"/>
          <w:color w:val="auto"/>
          <w:sz w:val="32"/>
          <w:szCs w:val="32"/>
          <w:highlight w:val="none"/>
        </w:rPr>
      </w:pPr>
    </w:p>
    <w:p w14:paraId="2166C69A">
      <w:pPr>
        <w:jc w:val="center"/>
        <w:rPr>
          <w:rFonts w:ascii="黑体" w:eastAsia="黑体"/>
          <w:color w:val="auto"/>
          <w:sz w:val="32"/>
          <w:szCs w:val="32"/>
          <w:highlight w:val="none"/>
        </w:rPr>
      </w:pPr>
      <w:r>
        <w:rPr>
          <w:rFonts w:hint="eastAsia" w:ascii="黑体" w:eastAsia="黑体"/>
          <w:color w:val="auto"/>
          <w:sz w:val="32"/>
          <w:szCs w:val="32"/>
          <w:highlight w:val="none"/>
        </w:rPr>
        <w:t>项目实施方案</w:t>
      </w:r>
    </w:p>
    <w:p w14:paraId="7EDDBE56">
      <w:pPr>
        <w:jc w:val="center"/>
        <w:rPr>
          <w:rFonts w:ascii="黑体" w:eastAsia="黑体"/>
          <w:color w:val="auto"/>
          <w:sz w:val="32"/>
          <w:szCs w:val="32"/>
          <w:highlight w:val="none"/>
        </w:rPr>
      </w:pPr>
    </w:p>
    <w:p w14:paraId="1BDBE986">
      <w:pPr>
        <w:ind w:left="718" w:leftChars="200" w:hanging="298" w:hangingChars="142"/>
        <w:rPr>
          <w:rFonts w:ascii="宋体" w:hAnsi="宋体"/>
          <w:color w:val="auto"/>
          <w:szCs w:val="21"/>
          <w:highlight w:val="none"/>
        </w:rPr>
      </w:pPr>
      <w:r>
        <w:rPr>
          <w:rFonts w:hint="eastAsia" w:ascii="宋体" w:hAnsi="宋体"/>
          <w:color w:val="auto"/>
          <w:szCs w:val="21"/>
          <w:highlight w:val="none"/>
        </w:rPr>
        <w:t>1、为完成本项目投标人临时投入的设备</w:t>
      </w:r>
    </w:p>
    <w:p w14:paraId="5E9A6BF4">
      <w:pPr>
        <w:ind w:left="718" w:leftChars="200" w:hanging="298" w:hangingChars="142"/>
        <w:rPr>
          <w:rFonts w:ascii="宋体" w:hAnsi="宋体"/>
          <w:color w:val="auto"/>
          <w:szCs w:val="21"/>
          <w:highlight w:val="none"/>
        </w:rPr>
      </w:pPr>
      <w:r>
        <w:rPr>
          <w:rFonts w:hint="eastAsia" w:ascii="宋体" w:hAnsi="宋体"/>
          <w:color w:val="auto"/>
          <w:szCs w:val="21"/>
          <w:highlight w:val="none"/>
        </w:rPr>
        <w:t>2、为完成本项目投标人投入的人员以及具体工作安排</w:t>
      </w:r>
    </w:p>
    <w:p w14:paraId="652C6B45">
      <w:pPr>
        <w:ind w:left="718" w:leftChars="200" w:hanging="298" w:hangingChars="142"/>
        <w:rPr>
          <w:rFonts w:ascii="宋体" w:hAnsi="宋体"/>
          <w:color w:val="auto"/>
          <w:szCs w:val="21"/>
          <w:highlight w:val="none"/>
        </w:rPr>
      </w:pPr>
      <w:r>
        <w:rPr>
          <w:rFonts w:hint="eastAsia" w:ascii="宋体" w:hAnsi="宋体"/>
          <w:color w:val="auto"/>
          <w:szCs w:val="21"/>
          <w:highlight w:val="none"/>
        </w:rPr>
        <w:t>3、投标人为本项目制定的具体项目实施方案与项目实施流程</w:t>
      </w:r>
    </w:p>
    <w:p w14:paraId="741C2B07">
      <w:pPr>
        <w:ind w:left="718" w:leftChars="200" w:hanging="298" w:hangingChars="142"/>
        <w:rPr>
          <w:rFonts w:ascii="宋体" w:hAnsi="宋体"/>
          <w:color w:val="auto"/>
          <w:szCs w:val="21"/>
          <w:highlight w:val="none"/>
        </w:rPr>
      </w:pPr>
      <w:r>
        <w:rPr>
          <w:rFonts w:hint="eastAsia" w:ascii="宋体" w:hAnsi="宋体"/>
          <w:color w:val="auto"/>
          <w:szCs w:val="21"/>
          <w:highlight w:val="none"/>
        </w:rPr>
        <w:t>4、服务方案</w:t>
      </w:r>
    </w:p>
    <w:p w14:paraId="77AB9A22">
      <w:pPr>
        <w:ind w:left="718" w:leftChars="200" w:hanging="298" w:hangingChars="142"/>
        <w:rPr>
          <w:rFonts w:ascii="宋体" w:hAnsi="宋体"/>
          <w:color w:val="auto"/>
          <w:szCs w:val="21"/>
          <w:highlight w:val="none"/>
        </w:rPr>
      </w:pPr>
      <w:r>
        <w:rPr>
          <w:rFonts w:hint="eastAsia" w:ascii="宋体" w:hAnsi="宋体"/>
          <w:color w:val="auto"/>
          <w:szCs w:val="21"/>
          <w:highlight w:val="none"/>
        </w:rPr>
        <w:t>5、..........</w:t>
      </w:r>
    </w:p>
    <w:p w14:paraId="0D450E74">
      <w:pPr>
        <w:ind w:left="718" w:leftChars="200" w:hanging="298" w:hangingChars="142"/>
        <w:rPr>
          <w:rFonts w:ascii="宋体" w:hAnsi="宋体" w:cs="Times New Roman"/>
          <w:color w:val="auto"/>
          <w:szCs w:val="21"/>
          <w:highlight w:val="none"/>
        </w:rPr>
      </w:pPr>
      <w:r>
        <w:rPr>
          <w:rFonts w:hint="eastAsia" w:ascii="宋体" w:hAnsi="宋体"/>
          <w:color w:val="auto"/>
          <w:szCs w:val="21"/>
          <w:highlight w:val="none"/>
        </w:rPr>
        <w:t>自行编写。</w:t>
      </w:r>
    </w:p>
    <w:p w14:paraId="2D48349C">
      <w:pPr>
        <w:ind w:left="718" w:leftChars="200" w:hanging="298" w:hangingChars="142"/>
        <w:rPr>
          <w:rFonts w:ascii="宋体" w:hAnsi="宋体"/>
          <w:color w:val="auto"/>
          <w:szCs w:val="21"/>
          <w:highlight w:val="none"/>
        </w:rPr>
      </w:pPr>
    </w:p>
    <w:p w14:paraId="46170E8D">
      <w:pPr>
        <w:ind w:left="718" w:leftChars="200" w:hanging="298" w:hangingChars="142"/>
        <w:rPr>
          <w:rFonts w:ascii="宋体" w:hAnsi="宋体"/>
          <w:color w:val="auto"/>
          <w:szCs w:val="21"/>
          <w:highlight w:val="none"/>
        </w:rPr>
      </w:pPr>
    </w:p>
    <w:p w14:paraId="7D9614CE">
      <w:pPr>
        <w:ind w:left="718" w:leftChars="200" w:hanging="298" w:hangingChars="142"/>
        <w:rPr>
          <w:rFonts w:ascii="宋体" w:hAnsi="宋体"/>
          <w:color w:val="auto"/>
          <w:szCs w:val="21"/>
          <w:highlight w:val="none"/>
        </w:rPr>
      </w:pPr>
      <w:r>
        <w:rPr>
          <w:rFonts w:hint="eastAsia" w:ascii="宋体" w:hAnsi="宋体"/>
          <w:color w:val="auto"/>
          <w:szCs w:val="21"/>
          <w:highlight w:val="none"/>
        </w:rPr>
        <w:br w:type="page"/>
      </w:r>
    </w:p>
    <w:p w14:paraId="01A91E06">
      <w:pPr>
        <w:pStyle w:val="6"/>
        <w:widowControl w:val="0"/>
        <w:overflowPunct w:val="0"/>
        <w:spacing w:line="240" w:lineRule="auto"/>
        <w:rPr>
          <w:rFonts w:ascii="宋体" w:hAnsi="宋体"/>
          <w:color w:val="auto"/>
          <w:sz w:val="21"/>
          <w:szCs w:val="21"/>
          <w:highlight w:val="none"/>
        </w:rPr>
      </w:pPr>
      <w:bookmarkStart w:id="183" w:name="_Toc2465"/>
      <w:r>
        <w:rPr>
          <w:rFonts w:hint="eastAsia" w:ascii="宋体" w:hAnsi="宋体"/>
          <w:color w:val="auto"/>
          <w:sz w:val="21"/>
          <w:szCs w:val="21"/>
          <w:highlight w:val="none"/>
        </w:rPr>
        <w:t>附件17.实施本项目的有关人员资料表格式</w:t>
      </w:r>
      <w:bookmarkEnd w:id="183"/>
    </w:p>
    <w:p w14:paraId="4FF170F8">
      <w:pPr>
        <w:jc w:val="center"/>
        <w:rPr>
          <w:rFonts w:ascii="宋体" w:hAnsi="宋体"/>
          <w:color w:val="auto"/>
          <w:szCs w:val="21"/>
          <w:highlight w:val="none"/>
        </w:rPr>
      </w:pPr>
    </w:p>
    <w:p w14:paraId="7C87BB0C">
      <w:pPr>
        <w:jc w:val="center"/>
        <w:rPr>
          <w:rFonts w:ascii="黑体" w:eastAsia="黑体"/>
          <w:color w:val="auto"/>
          <w:sz w:val="32"/>
          <w:szCs w:val="32"/>
          <w:highlight w:val="none"/>
        </w:rPr>
      </w:pPr>
      <w:r>
        <w:rPr>
          <w:rFonts w:hint="eastAsia" w:ascii="黑体" w:eastAsia="黑体"/>
          <w:color w:val="auto"/>
          <w:sz w:val="32"/>
          <w:szCs w:val="32"/>
          <w:highlight w:val="none"/>
        </w:rPr>
        <w:t>实施本项目的有关人员资料表</w:t>
      </w:r>
    </w:p>
    <w:tbl>
      <w:tblPr>
        <w:tblStyle w:val="28"/>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702"/>
        <w:gridCol w:w="1861"/>
        <w:gridCol w:w="702"/>
        <w:gridCol w:w="702"/>
        <w:gridCol w:w="1164"/>
        <w:gridCol w:w="818"/>
        <w:gridCol w:w="1165"/>
        <w:gridCol w:w="703"/>
      </w:tblGrid>
      <w:tr w14:paraId="76012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7E1FC8AC">
            <w:pPr>
              <w:jc w:val="center"/>
              <w:rPr>
                <w:rFonts w:ascii="宋体" w:hAnsi="宋体"/>
                <w:color w:val="auto"/>
                <w:szCs w:val="21"/>
                <w:highlight w:val="none"/>
              </w:rPr>
            </w:pPr>
            <w:r>
              <w:rPr>
                <w:rFonts w:hint="eastAsia" w:ascii="宋体" w:hAnsi="宋体"/>
                <w:color w:val="auto"/>
                <w:szCs w:val="21"/>
                <w:highlight w:val="none"/>
              </w:rPr>
              <w:t>序号</w:t>
            </w:r>
          </w:p>
        </w:tc>
        <w:tc>
          <w:tcPr>
            <w:tcW w:w="702" w:type="dxa"/>
            <w:vAlign w:val="center"/>
          </w:tcPr>
          <w:p w14:paraId="24625E81">
            <w:pPr>
              <w:jc w:val="center"/>
              <w:rPr>
                <w:rFonts w:ascii="宋体" w:hAnsi="宋体"/>
                <w:color w:val="auto"/>
                <w:szCs w:val="21"/>
                <w:highlight w:val="none"/>
              </w:rPr>
            </w:pPr>
            <w:r>
              <w:rPr>
                <w:rFonts w:hint="eastAsia" w:ascii="宋体" w:hAnsi="宋体"/>
                <w:color w:val="auto"/>
                <w:szCs w:val="21"/>
                <w:highlight w:val="none"/>
              </w:rPr>
              <w:t>姓名</w:t>
            </w:r>
          </w:p>
        </w:tc>
        <w:tc>
          <w:tcPr>
            <w:tcW w:w="1861" w:type="dxa"/>
            <w:vAlign w:val="center"/>
          </w:tcPr>
          <w:p w14:paraId="6CD0439E">
            <w:pPr>
              <w:jc w:val="center"/>
              <w:rPr>
                <w:rFonts w:ascii="宋体" w:hAnsi="宋体"/>
                <w:color w:val="auto"/>
                <w:szCs w:val="21"/>
                <w:highlight w:val="none"/>
              </w:rPr>
            </w:pPr>
            <w:r>
              <w:rPr>
                <w:rFonts w:hint="eastAsia" w:ascii="宋体" w:hAnsi="宋体"/>
                <w:color w:val="auto"/>
                <w:szCs w:val="21"/>
                <w:highlight w:val="none"/>
              </w:rPr>
              <w:t>本项目拟任岗位</w:t>
            </w:r>
          </w:p>
        </w:tc>
        <w:tc>
          <w:tcPr>
            <w:tcW w:w="702" w:type="dxa"/>
            <w:vAlign w:val="center"/>
          </w:tcPr>
          <w:p w14:paraId="0CBEEC8D">
            <w:pPr>
              <w:jc w:val="center"/>
              <w:rPr>
                <w:rFonts w:ascii="宋体" w:hAnsi="宋体"/>
                <w:color w:val="auto"/>
                <w:szCs w:val="21"/>
                <w:highlight w:val="none"/>
              </w:rPr>
            </w:pPr>
            <w:r>
              <w:rPr>
                <w:rFonts w:hint="eastAsia" w:ascii="宋体" w:hAnsi="宋体"/>
                <w:color w:val="auto"/>
                <w:szCs w:val="21"/>
                <w:highlight w:val="none"/>
              </w:rPr>
              <w:t>性别</w:t>
            </w:r>
          </w:p>
        </w:tc>
        <w:tc>
          <w:tcPr>
            <w:tcW w:w="702" w:type="dxa"/>
            <w:vAlign w:val="center"/>
          </w:tcPr>
          <w:p w14:paraId="1385A349">
            <w:pPr>
              <w:jc w:val="center"/>
              <w:rPr>
                <w:rFonts w:ascii="宋体" w:hAnsi="宋体"/>
                <w:color w:val="auto"/>
                <w:szCs w:val="21"/>
                <w:highlight w:val="none"/>
              </w:rPr>
            </w:pPr>
            <w:r>
              <w:rPr>
                <w:rFonts w:hint="eastAsia" w:ascii="宋体" w:hAnsi="宋体"/>
                <w:color w:val="auto"/>
                <w:szCs w:val="21"/>
                <w:highlight w:val="none"/>
              </w:rPr>
              <w:t>年龄</w:t>
            </w:r>
          </w:p>
        </w:tc>
        <w:tc>
          <w:tcPr>
            <w:tcW w:w="1164" w:type="dxa"/>
            <w:vAlign w:val="center"/>
          </w:tcPr>
          <w:p w14:paraId="08D5D4A1">
            <w:pPr>
              <w:jc w:val="center"/>
              <w:rPr>
                <w:rFonts w:ascii="宋体" w:hAnsi="宋体"/>
                <w:color w:val="auto"/>
                <w:szCs w:val="21"/>
                <w:highlight w:val="none"/>
              </w:rPr>
            </w:pPr>
            <w:r>
              <w:rPr>
                <w:rFonts w:hint="eastAsia" w:ascii="宋体" w:hAnsi="宋体"/>
                <w:color w:val="auto"/>
                <w:szCs w:val="21"/>
                <w:highlight w:val="none"/>
              </w:rPr>
              <w:t>技术职称</w:t>
            </w:r>
          </w:p>
        </w:tc>
        <w:tc>
          <w:tcPr>
            <w:tcW w:w="818" w:type="dxa"/>
            <w:vAlign w:val="center"/>
          </w:tcPr>
          <w:p w14:paraId="0E4AE54E">
            <w:pPr>
              <w:jc w:val="center"/>
              <w:rPr>
                <w:rFonts w:ascii="宋体" w:hAnsi="宋体"/>
                <w:color w:val="auto"/>
                <w:szCs w:val="21"/>
                <w:highlight w:val="none"/>
              </w:rPr>
            </w:pPr>
            <w:r>
              <w:rPr>
                <w:rFonts w:hint="eastAsia" w:ascii="宋体" w:hAnsi="宋体"/>
                <w:color w:val="auto"/>
                <w:szCs w:val="21"/>
                <w:highlight w:val="none"/>
              </w:rPr>
              <w:t>专 业</w:t>
            </w:r>
          </w:p>
        </w:tc>
        <w:tc>
          <w:tcPr>
            <w:tcW w:w="1165" w:type="dxa"/>
            <w:vAlign w:val="center"/>
          </w:tcPr>
          <w:p w14:paraId="6A4B9961">
            <w:pPr>
              <w:jc w:val="center"/>
              <w:rPr>
                <w:rFonts w:ascii="宋体" w:hAnsi="宋体"/>
                <w:color w:val="auto"/>
                <w:szCs w:val="21"/>
                <w:highlight w:val="none"/>
              </w:rPr>
            </w:pPr>
            <w:r>
              <w:rPr>
                <w:rFonts w:hint="eastAsia" w:ascii="宋体" w:hAnsi="宋体"/>
                <w:color w:val="auto"/>
                <w:szCs w:val="21"/>
                <w:highlight w:val="none"/>
              </w:rPr>
              <w:t>资质证书</w:t>
            </w:r>
          </w:p>
        </w:tc>
        <w:tc>
          <w:tcPr>
            <w:tcW w:w="703" w:type="dxa"/>
            <w:tcBorders>
              <w:right w:val="single" w:color="auto" w:sz="6" w:space="0"/>
            </w:tcBorders>
            <w:vAlign w:val="center"/>
          </w:tcPr>
          <w:p w14:paraId="71481958">
            <w:pPr>
              <w:jc w:val="center"/>
              <w:rPr>
                <w:rFonts w:ascii="宋体" w:hAnsi="宋体"/>
                <w:color w:val="auto"/>
                <w:szCs w:val="21"/>
                <w:highlight w:val="none"/>
              </w:rPr>
            </w:pPr>
            <w:r>
              <w:rPr>
                <w:rFonts w:hint="eastAsia" w:ascii="宋体" w:hAnsi="宋体"/>
                <w:color w:val="auto"/>
                <w:szCs w:val="21"/>
                <w:highlight w:val="none"/>
              </w:rPr>
              <w:t>备注</w:t>
            </w:r>
          </w:p>
        </w:tc>
      </w:tr>
      <w:tr w14:paraId="1D0E7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2688C02F">
            <w:pPr>
              <w:spacing w:line="288" w:lineRule="auto"/>
              <w:jc w:val="center"/>
              <w:rPr>
                <w:rFonts w:ascii="宋体" w:hAnsi="宋体"/>
                <w:color w:val="auto"/>
                <w:szCs w:val="21"/>
                <w:highlight w:val="none"/>
              </w:rPr>
            </w:pPr>
          </w:p>
        </w:tc>
        <w:tc>
          <w:tcPr>
            <w:tcW w:w="702" w:type="dxa"/>
            <w:vAlign w:val="center"/>
          </w:tcPr>
          <w:p w14:paraId="67418DD5">
            <w:pPr>
              <w:spacing w:line="288" w:lineRule="auto"/>
              <w:jc w:val="center"/>
              <w:rPr>
                <w:rFonts w:ascii="宋体" w:hAnsi="宋体"/>
                <w:color w:val="auto"/>
                <w:szCs w:val="21"/>
                <w:highlight w:val="none"/>
              </w:rPr>
            </w:pPr>
          </w:p>
        </w:tc>
        <w:tc>
          <w:tcPr>
            <w:tcW w:w="1861" w:type="dxa"/>
            <w:vAlign w:val="center"/>
          </w:tcPr>
          <w:p w14:paraId="58EB1E83">
            <w:pPr>
              <w:spacing w:line="288" w:lineRule="auto"/>
              <w:jc w:val="center"/>
              <w:rPr>
                <w:rFonts w:ascii="宋体" w:hAnsi="宋体"/>
                <w:color w:val="auto"/>
                <w:szCs w:val="21"/>
                <w:highlight w:val="none"/>
              </w:rPr>
            </w:pPr>
          </w:p>
        </w:tc>
        <w:tc>
          <w:tcPr>
            <w:tcW w:w="702" w:type="dxa"/>
            <w:vAlign w:val="center"/>
          </w:tcPr>
          <w:p w14:paraId="4EFE6447">
            <w:pPr>
              <w:spacing w:line="288" w:lineRule="auto"/>
              <w:jc w:val="center"/>
              <w:rPr>
                <w:rFonts w:ascii="宋体" w:hAnsi="宋体"/>
                <w:color w:val="auto"/>
                <w:szCs w:val="21"/>
                <w:highlight w:val="none"/>
              </w:rPr>
            </w:pPr>
          </w:p>
        </w:tc>
        <w:tc>
          <w:tcPr>
            <w:tcW w:w="702" w:type="dxa"/>
            <w:vAlign w:val="center"/>
          </w:tcPr>
          <w:p w14:paraId="1059C5B9">
            <w:pPr>
              <w:spacing w:line="288" w:lineRule="auto"/>
              <w:jc w:val="center"/>
              <w:rPr>
                <w:rFonts w:ascii="宋体" w:hAnsi="宋体"/>
                <w:color w:val="auto"/>
                <w:szCs w:val="21"/>
                <w:highlight w:val="none"/>
              </w:rPr>
            </w:pPr>
          </w:p>
        </w:tc>
        <w:tc>
          <w:tcPr>
            <w:tcW w:w="1164" w:type="dxa"/>
            <w:vAlign w:val="center"/>
          </w:tcPr>
          <w:p w14:paraId="5F02FA16">
            <w:pPr>
              <w:spacing w:line="288" w:lineRule="auto"/>
              <w:jc w:val="center"/>
              <w:rPr>
                <w:rFonts w:ascii="宋体" w:hAnsi="宋体"/>
                <w:color w:val="auto"/>
                <w:szCs w:val="21"/>
                <w:highlight w:val="none"/>
              </w:rPr>
            </w:pPr>
          </w:p>
        </w:tc>
        <w:tc>
          <w:tcPr>
            <w:tcW w:w="818" w:type="dxa"/>
            <w:vAlign w:val="center"/>
          </w:tcPr>
          <w:p w14:paraId="1040FA75">
            <w:pPr>
              <w:spacing w:line="288" w:lineRule="auto"/>
              <w:jc w:val="center"/>
              <w:rPr>
                <w:rFonts w:ascii="宋体" w:hAnsi="宋体"/>
                <w:color w:val="auto"/>
                <w:szCs w:val="21"/>
                <w:highlight w:val="none"/>
              </w:rPr>
            </w:pPr>
          </w:p>
        </w:tc>
        <w:tc>
          <w:tcPr>
            <w:tcW w:w="1165" w:type="dxa"/>
            <w:vAlign w:val="center"/>
          </w:tcPr>
          <w:p w14:paraId="27D51387">
            <w:pPr>
              <w:spacing w:line="288" w:lineRule="auto"/>
              <w:jc w:val="center"/>
              <w:rPr>
                <w:rFonts w:ascii="宋体" w:hAnsi="宋体"/>
                <w:color w:val="auto"/>
                <w:szCs w:val="21"/>
                <w:highlight w:val="none"/>
              </w:rPr>
            </w:pPr>
          </w:p>
        </w:tc>
        <w:tc>
          <w:tcPr>
            <w:tcW w:w="703" w:type="dxa"/>
            <w:tcBorders>
              <w:right w:val="single" w:color="auto" w:sz="6" w:space="0"/>
            </w:tcBorders>
            <w:vAlign w:val="center"/>
          </w:tcPr>
          <w:p w14:paraId="345ADE49">
            <w:pPr>
              <w:spacing w:line="288" w:lineRule="auto"/>
              <w:jc w:val="center"/>
              <w:rPr>
                <w:rFonts w:ascii="宋体" w:hAnsi="宋体"/>
                <w:color w:val="auto"/>
                <w:szCs w:val="21"/>
                <w:highlight w:val="none"/>
              </w:rPr>
            </w:pPr>
          </w:p>
        </w:tc>
      </w:tr>
      <w:tr w14:paraId="06DC8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4E32C882">
            <w:pPr>
              <w:spacing w:line="288" w:lineRule="auto"/>
              <w:jc w:val="center"/>
              <w:rPr>
                <w:rFonts w:ascii="宋体" w:hAnsi="宋体"/>
                <w:color w:val="auto"/>
                <w:szCs w:val="21"/>
                <w:highlight w:val="none"/>
              </w:rPr>
            </w:pPr>
          </w:p>
        </w:tc>
        <w:tc>
          <w:tcPr>
            <w:tcW w:w="702" w:type="dxa"/>
            <w:vAlign w:val="center"/>
          </w:tcPr>
          <w:p w14:paraId="0D42F6ED">
            <w:pPr>
              <w:spacing w:line="288" w:lineRule="auto"/>
              <w:jc w:val="center"/>
              <w:rPr>
                <w:rFonts w:ascii="宋体" w:hAnsi="宋体"/>
                <w:color w:val="auto"/>
                <w:szCs w:val="21"/>
                <w:highlight w:val="none"/>
              </w:rPr>
            </w:pPr>
          </w:p>
        </w:tc>
        <w:tc>
          <w:tcPr>
            <w:tcW w:w="1861" w:type="dxa"/>
            <w:vAlign w:val="center"/>
          </w:tcPr>
          <w:p w14:paraId="5D079173">
            <w:pPr>
              <w:spacing w:line="288" w:lineRule="auto"/>
              <w:jc w:val="center"/>
              <w:rPr>
                <w:rFonts w:ascii="宋体" w:hAnsi="宋体"/>
                <w:color w:val="auto"/>
                <w:szCs w:val="21"/>
                <w:highlight w:val="none"/>
              </w:rPr>
            </w:pPr>
          </w:p>
        </w:tc>
        <w:tc>
          <w:tcPr>
            <w:tcW w:w="702" w:type="dxa"/>
            <w:vAlign w:val="center"/>
          </w:tcPr>
          <w:p w14:paraId="0663E131">
            <w:pPr>
              <w:spacing w:line="288" w:lineRule="auto"/>
              <w:jc w:val="center"/>
              <w:rPr>
                <w:rFonts w:ascii="宋体" w:hAnsi="宋体"/>
                <w:color w:val="auto"/>
                <w:szCs w:val="21"/>
                <w:highlight w:val="none"/>
              </w:rPr>
            </w:pPr>
          </w:p>
        </w:tc>
        <w:tc>
          <w:tcPr>
            <w:tcW w:w="702" w:type="dxa"/>
            <w:vAlign w:val="center"/>
          </w:tcPr>
          <w:p w14:paraId="40C2C44E">
            <w:pPr>
              <w:spacing w:line="288" w:lineRule="auto"/>
              <w:jc w:val="center"/>
              <w:rPr>
                <w:rFonts w:ascii="宋体" w:hAnsi="宋体"/>
                <w:color w:val="auto"/>
                <w:szCs w:val="21"/>
                <w:highlight w:val="none"/>
              </w:rPr>
            </w:pPr>
          </w:p>
        </w:tc>
        <w:tc>
          <w:tcPr>
            <w:tcW w:w="1164" w:type="dxa"/>
            <w:vAlign w:val="center"/>
          </w:tcPr>
          <w:p w14:paraId="0AF1C453">
            <w:pPr>
              <w:spacing w:line="288" w:lineRule="auto"/>
              <w:jc w:val="center"/>
              <w:rPr>
                <w:rFonts w:ascii="宋体" w:hAnsi="宋体"/>
                <w:color w:val="auto"/>
                <w:szCs w:val="21"/>
                <w:highlight w:val="none"/>
              </w:rPr>
            </w:pPr>
          </w:p>
        </w:tc>
        <w:tc>
          <w:tcPr>
            <w:tcW w:w="818" w:type="dxa"/>
            <w:vAlign w:val="center"/>
          </w:tcPr>
          <w:p w14:paraId="78054B69">
            <w:pPr>
              <w:spacing w:line="288" w:lineRule="auto"/>
              <w:jc w:val="center"/>
              <w:rPr>
                <w:rFonts w:ascii="宋体" w:hAnsi="宋体"/>
                <w:color w:val="auto"/>
                <w:szCs w:val="21"/>
                <w:highlight w:val="none"/>
              </w:rPr>
            </w:pPr>
          </w:p>
        </w:tc>
        <w:tc>
          <w:tcPr>
            <w:tcW w:w="1165" w:type="dxa"/>
            <w:vAlign w:val="center"/>
          </w:tcPr>
          <w:p w14:paraId="7E2B023D">
            <w:pPr>
              <w:spacing w:line="288" w:lineRule="auto"/>
              <w:jc w:val="center"/>
              <w:rPr>
                <w:rFonts w:ascii="宋体" w:hAnsi="宋体"/>
                <w:color w:val="auto"/>
                <w:szCs w:val="21"/>
                <w:highlight w:val="none"/>
              </w:rPr>
            </w:pPr>
          </w:p>
        </w:tc>
        <w:tc>
          <w:tcPr>
            <w:tcW w:w="703" w:type="dxa"/>
            <w:tcBorders>
              <w:right w:val="single" w:color="auto" w:sz="6" w:space="0"/>
            </w:tcBorders>
            <w:vAlign w:val="center"/>
          </w:tcPr>
          <w:p w14:paraId="5301CB2E">
            <w:pPr>
              <w:spacing w:line="288" w:lineRule="auto"/>
              <w:jc w:val="center"/>
              <w:rPr>
                <w:rFonts w:ascii="宋体" w:hAnsi="宋体"/>
                <w:color w:val="auto"/>
                <w:szCs w:val="21"/>
                <w:highlight w:val="none"/>
              </w:rPr>
            </w:pPr>
          </w:p>
        </w:tc>
      </w:tr>
      <w:tr w14:paraId="05E8C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5572C8C1">
            <w:pPr>
              <w:spacing w:line="288" w:lineRule="auto"/>
              <w:jc w:val="center"/>
              <w:rPr>
                <w:rFonts w:ascii="宋体" w:hAnsi="宋体"/>
                <w:color w:val="auto"/>
                <w:szCs w:val="21"/>
                <w:highlight w:val="none"/>
              </w:rPr>
            </w:pPr>
          </w:p>
        </w:tc>
        <w:tc>
          <w:tcPr>
            <w:tcW w:w="702" w:type="dxa"/>
            <w:vAlign w:val="center"/>
          </w:tcPr>
          <w:p w14:paraId="2F8C7166">
            <w:pPr>
              <w:spacing w:line="288" w:lineRule="auto"/>
              <w:jc w:val="center"/>
              <w:rPr>
                <w:rFonts w:ascii="宋体" w:hAnsi="宋体"/>
                <w:color w:val="auto"/>
                <w:szCs w:val="21"/>
                <w:highlight w:val="none"/>
              </w:rPr>
            </w:pPr>
          </w:p>
        </w:tc>
        <w:tc>
          <w:tcPr>
            <w:tcW w:w="1861" w:type="dxa"/>
            <w:vAlign w:val="center"/>
          </w:tcPr>
          <w:p w14:paraId="39E7355D">
            <w:pPr>
              <w:spacing w:line="288" w:lineRule="auto"/>
              <w:jc w:val="center"/>
              <w:rPr>
                <w:rFonts w:ascii="宋体" w:hAnsi="宋体"/>
                <w:color w:val="auto"/>
                <w:szCs w:val="21"/>
                <w:highlight w:val="none"/>
              </w:rPr>
            </w:pPr>
          </w:p>
        </w:tc>
        <w:tc>
          <w:tcPr>
            <w:tcW w:w="702" w:type="dxa"/>
            <w:vAlign w:val="center"/>
          </w:tcPr>
          <w:p w14:paraId="75F70C6B">
            <w:pPr>
              <w:spacing w:line="288" w:lineRule="auto"/>
              <w:jc w:val="center"/>
              <w:rPr>
                <w:rFonts w:ascii="宋体" w:hAnsi="宋体"/>
                <w:color w:val="auto"/>
                <w:szCs w:val="21"/>
                <w:highlight w:val="none"/>
              </w:rPr>
            </w:pPr>
          </w:p>
        </w:tc>
        <w:tc>
          <w:tcPr>
            <w:tcW w:w="702" w:type="dxa"/>
            <w:vAlign w:val="center"/>
          </w:tcPr>
          <w:p w14:paraId="21A46AB2">
            <w:pPr>
              <w:spacing w:line="288" w:lineRule="auto"/>
              <w:jc w:val="center"/>
              <w:rPr>
                <w:rFonts w:ascii="宋体" w:hAnsi="宋体"/>
                <w:color w:val="auto"/>
                <w:szCs w:val="21"/>
                <w:highlight w:val="none"/>
              </w:rPr>
            </w:pPr>
          </w:p>
        </w:tc>
        <w:tc>
          <w:tcPr>
            <w:tcW w:w="1164" w:type="dxa"/>
            <w:vAlign w:val="center"/>
          </w:tcPr>
          <w:p w14:paraId="3B9DF206">
            <w:pPr>
              <w:spacing w:line="288" w:lineRule="auto"/>
              <w:jc w:val="center"/>
              <w:rPr>
                <w:rFonts w:ascii="宋体" w:hAnsi="宋体"/>
                <w:color w:val="auto"/>
                <w:szCs w:val="21"/>
                <w:highlight w:val="none"/>
              </w:rPr>
            </w:pPr>
          </w:p>
        </w:tc>
        <w:tc>
          <w:tcPr>
            <w:tcW w:w="818" w:type="dxa"/>
            <w:vAlign w:val="center"/>
          </w:tcPr>
          <w:p w14:paraId="355AB555">
            <w:pPr>
              <w:spacing w:line="288" w:lineRule="auto"/>
              <w:jc w:val="center"/>
              <w:rPr>
                <w:rFonts w:ascii="宋体" w:hAnsi="宋体"/>
                <w:color w:val="auto"/>
                <w:szCs w:val="21"/>
                <w:highlight w:val="none"/>
              </w:rPr>
            </w:pPr>
          </w:p>
        </w:tc>
        <w:tc>
          <w:tcPr>
            <w:tcW w:w="1165" w:type="dxa"/>
            <w:vAlign w:val="center"/>
          </w:tcPr>
          <w:p w14:paraId="73EB5FF5">
            <w:pPr>
              <w:spacing w:line="288" w:lineRule="auto"/>
              <w:jc w:val="center"/>
              <w:rPr>
                <w:rFonts w:ascii="宋体" w:hAnsi="宋体"/>
                <w:color w:val="auto"/>
                <w:szCs w:val="21"/>
                <w:highlight w:val="none"/>
              </w:rPr>
            </w:pPr>
          </w:p>
        </w:tc>
        <w:tc>
          <w:tcPr>
            <w:tcW w:w="703" w:type="dxa"/>
            <w:tcBorders>
              <w:right w:val="single" w:color="auto" w:sz="6" w:space="0"/>
            </w:tcBorders>
            <w:vAlign w:val="center"/>
          </w:tcPr>
          <w:p w14:paraId="27CD314B">
            <w:pPr>
              <w:spacing w:line="288" w:lineRule="auto"/>
              <w:jc w:val="center"/>
              <w:rPr>
                <w:rFonts w:ascii="宋体" w:hAnsi="宋体"/>
                <w:color w:val="auto"/>
                <w:szCs w:val="21"/>
                <w:highlight w:val="none"/>
              </w:rPr>
            </w:pPr>
          </w:p>
        </w:tc>
      </w:tr>
      <w:tr w14:paraId="5C149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4DC0287F">
            <w:pPr>
              <w:spacing w:line="288" w:lineRule="auto"/>
              <w:jc w:val="center"/>
              <w:rPr>
                <w:rFonts w:ascii="宋体" w:hAnsi="宋体"/>
                <w:color w:val="auto"/>
                <w:szCs w:val="21"/>
                <w:highlight w:val="none"/>
              </w:rPr>
            </w:pPr>
          </w:p>
        </w:tc>
        <w:tc>
          <w:tcPr>
            <w:tcW w:w="702" w:type="dxa"/>
            <w:vAlign w:val="center"/>
          </w:tcPr>
          <w:p w14:paraId="5FDE7E81">
            <w:pPr>
              <w:spacing w:line="288" w:lineRule="auto"/>
              <w:jc w:val="center"/>
              <w:rPr>
                <w:rFonts w:ascii="宋体" w:hAnsi="宋体"/>
                <w:color w:val="auto"/>
                <w:szCs w:val="21"/>
                <w:highlight w:val="none"/>
              </w:rPr>
            </w:pPr>
          </w:p>
        </w:tc>
        <w:tc>
          <w:tcPr>
            <w:tcW w:w="1861" w:type="dxa"/>
            <w:vAlign w:val="center"/>
          </w:tcPr>
          <w:p w14:paraId="75A80A0E">
            <w:pPr>
              <w:spacing w:line="288" w:lineRule="auto"/>
              <w:jc w:val="center"/>
              <w:rPr>
                <w:rFonts w:ascii="宋体" w:hAnsi="宋体"/>
                <w:color w:val="auto"/>
                <w:szCs w:val="21"/>
                <w:highlight w:val="none"/>
              </w:rPr>
            </w:pPr>
          </w:p>
        </w:tc>
        <w:tc>
          <w:tcPr>
            <w:tcW w:w="702" w:type="dxa"/>
            <w:vAlign w:val="center"/>
          </w:tcPr>
          <w:p w14:paraId="4A96AA34">
            <w:pPr>
              <w:spacing w:line="288" w:lineRule="auto"/>
              <w:jc w:val="center"/>
              <w:rPr>
                <w:rFonts w:ascii="宋体" w:hAnsi="宋体"/>
                <w:color w:val="auto"/>
                <w:szCs w:val="21"/>
                <w:highlight w:val="none"/>
              </w:rPr>
            </w:pPr>
          </w:p>
        </w:tc>
        <w:tc>
          <w:tcPr>
            <w:tcW w:w="702" w:type="dxa"/>
            <w:vAlign w:val="center"/>
          </w:tcPr>
          <w:p w14:paraId="110C751E">
            <w:pPr>
              <w:spacing w:line="288" w:lineRule="auto"/>
              <w:jc w:val="center"/>
              <w:rPr>
                <w:rFonts w:ascii="宋体" w:hAnsi="宋体"/>
                <w:color w:val="auto"/>
                <w:szCs w:val="21"/>
                <w:highlight w:val="none"/>
              </w:rPr>
            </w:pPr>
          </w:p>
        </w:tc>
        <w:tc>
          <w:tcPr>
            <w:tcW w:w="1164" w:type="dxa"/>
            <w:vAlign w:val="center"/>
          </w:tcPr>
          <w:p w14:paraId="25F5CCC7">
            <w:pPr>
              <w:spacing w:line="288" w:lineRule="auto"/>
              <w:jc w:val="center"/>
              <w:rPr>
                <w:rFonts w:ascii="宋体" w:hAnsi="宋体"/>
                <w:color w:val="auto"/>
                <w:szCs w:val="21"/>
                <w:highlight w:val="none"/>
              </w:rPr>
            </w:pPr>
          </w:p>
        </w:tc>
        <w:tc>
          <w:tcPr>
            <w:tcW w:w="818" w:type="dxa"/>
            <w:vAlign w:val="center"/>
          </w:tcPr>
          <w:p w14:paraId="61BDAFB4">
            <w:pPr>
              <w:spacing w:line="288" w:lineRule="auto"/>
              <w:jc w:val="center"/>
              <w:rPr>
                <w:rFonts w:ascii="宋体" w:hAnsi="宋体"/>
                <w:color w:val="auto"/>
                <w:szCs w:val="21"/>
                <w:highlight w:val="none"/>
              </w:rPr>
            </w:pPr>
          </w:p>
        </w:tc>
        <w:tc>
          <w:tcPr>
            <w:tcW w:w="1165" w:type="dxa"/>
            <w:vAlign w:val="center"/>
          </w:tcPr>
          <w:p w14:paraId="450A7C2F">
            <w:pPr>
              <w:spacing w:line="288" w:lineRule="auto"/>
              <w:jc w:val="center"/>
              <w:rPr>
                <w:rFonts w:ascii="宋体" w:hAnsi="宋体"/>
                <w:color w:val="auto"/>
                <w:szCs w:val="21"/>
                <w:highlight w:val="none"/>
              </w:rPr>
            </w:pPr>
          </w:p>
        </w:tc>
        <w:tc>
          <w:tcPr>
            <w:tcW w:w="703" w:type="dxa"/>
            <w:tcBorders>
              <w:right w:val="single" w:color="auto" w:sz="6" w:space="0"/>
            </w:tcBorders>
            <w:vAlign w:val="center"/>
          </w:tcPr>
          <w:p w14:paraId="3E4AF137">
            <w:pPr>
              <w:spacing w:line="288" w:lineRule="auto"/>
              <w:jc w:val="center"/>
              <w:rPr>
                <w:rFonts w:ascii="宋体" w:hAnsi="宋体"/>
                <w:color w:val="auto"/>
                <w:szCs w:val="21"/>
                <w:highlight w:val="none"/>
              </w:rPr>
            </w:pPr>
          </w:p>
        </w:tc>
      </w:tr>
      <w:tr w14:paraId="134CA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1C381E2A">
            <w:pPr>
              <w:spacing w:line="288" w:lineRule="auto"/>
              <w:jc w:val="center"/>
              <w:rPr>
                <w:rFonts w:ascii="宋体" w:hAnsi="宋体"/>
                <w:color w:val="auto"/>
                <w:szCs w:val="21"/>
                <w:highlight w:val="none"/>
              </w:rPr>
            </w:pPr>
          </w:p>
        </w:tc>
        <w:tc>
          <w:tcPr>
            <w:tcW w:w="702" w:type="dxa"/>
            <w:vAlign w:val="center"/>
          </w:tcPr>
          <w:p w14:paraId="2FEA00FC">
            <w:pPr>
              <w:spacing w:line="288" w:lineRule="auto"/>
              <w:jc w:val="center"/>
              <w:rPr>
                <w:rFonts w:ascii="宋体" w:hAnsi="宋体"/>
                <w:color w:val="auto"/>
                <w:szCs w:val="21"/>
                <w:highlight w:val="none"/>
              </w:rPr>
            </w:pPr>
          </w:p>
        </w:tc>
        <w:tc>
          <w:tcPr>
            <w:tcW w:w="1861" w:type="dxa"/>
            <w:vAlign w:val="center"/>
          </w:tcPr>
          <w:p w14:paraId="3F348137">
            <w:pPr>
              <w:spacing w:line="288" w:lineRule="auto"/>
              <w:jc w:val="center"/>
              <w:rPr>
                <w:rFonts w:ascii="宋体" w:hAnsi="宋体"/>
                <w:color w:val="auto"/>
                <w:szCs w:val="21"/>
                <w:highlight w:val="none"/>
              </w:rPr>
            </w:pPr>
          </w:p>
        </w:tc>
        <w:tc>
          <w:tcPr>
            <w:tcW w:w="702" w:type="dxa"/>
            <w:vAlign w:val="center"/>
          </w:tcPr>
          <w:p w14:paraId="5C4DE143">
            <w:pPr>
              <w:spacing w:line="288" w:lineRule="auto"/>
              <w:jc w:val="center"/>
              <w:rPr>
                <w:rFonts w:ascii="宋体" w:hAnsi="宋体"/>
                <w:color w:val="auto"/>
                <w:szCs w:val="21"/>
                <w:highlight w:val="none"/>
              </w:rPr>
            </w:pPr>
          </w:p>
        </w:tc>
        <w:tc>
          <w:tcPr>
            <w:tcW w:w="702" w:type="dxa"/>
            <w:vAlign w:val="center"/>
          </w:tcPr>
          <w:p w14:paraId="32C7AFB7">
            <w:pPr>
              <w:spacing w:line="288" w:lineRule="auto"/>
              <w:jc w:val="center"/>
              <w:rPr>
                <w:rFonts w:ascii="宋体" w:hAnsi="宋体"/>
                <w:color w:val="auto"/>
                <w:szCs w:val="21"/>
                <w:highlight w:val="none"/>
              </w:rPr>
            </w:pPr>
          </w:p>
        </w:tc>
        <w:tc>
          <w:tcPr>
            <w:tcW w:w="1164" w:type="dxa"/>
            <w:vAlign w:val="center"/>
          </w:tcPr>
          <w:p w14:paraId="31ACDA4B">
            <w:pPr>
              <w:spacing w:line="288" w:lineRule="auto"/>
              <w:jc w:val="center"/>
              <w:rPr>
                <w:rFonts w:ascii="宋体" w:hAnsi="宋体"/>
                <w:color w:val="auto"/>
                <w:szCs w:val="21"/>
                <w:highlight w:val="none"/>
              </w:rPr>
            </w:pPr>
          </w:p>
        </w:tc>
        <w:tc>
          <w:tcPr>
            <w:tcW w:w="818" w:type="dxa"/>
            <w:vAlign w:val="center"/>
          </w:tcPr>
          <w:p w14:paraId="4F3F4EC7">
            <w:pPr>
              <w:spacing w:line="288" w:lineRule="auto"/>
              <w:jc w:val="center"/>
              <w:rPr>
                <w:rFonts w:ascii="宋体" w:hAnsi="宋体"/>
                <w:color w:val="auto"/>
                <w:szCs w:val="21"/>
                <w:highlight w:val="none"/>
              </w:rPr>
            </w:pPr>
          </w:p>
        </w:tc>
        <w:tc>
          <w:tcPr>
            <w:tcW w:w="1165" w:type="dxa"/>
            <w:vAlign w:val="center"/>
          </w:tcPr>
          <w:p w14:paraId="4ABE18D6">
            <w:pPr>
              <w:spacing w:line="288" w:lineRule="auto"/>
              <w:jc w:val="center"/>
              <w:rPr>
                <w:rFonts w:ascii="宋体" w:hAnsi="宋体"/>
                <w:color w:val="auto"/>
                <w:szCs w:val="21"/>
                <w:highlight w:val="none"/>
              </w:rPr>
            </w:pPr>
          </w:p>
        </w:tc>
        <w:tc>
          <w:tcPr>
            <w:tcW w:w="703" w:type="dxa"/>
            <w:tcBorders>
              <w:right w:val="single" w:color="auto" w:sz="6" w:space="0"/>
            </w:tcBorders>
            <w:vAlign w:val="center"/>
          </w:tcPr>
          <w:p w14:paraId="79CB9CD6">
            <w:pPr>
              <w:spacing w:line="288" w:lineRule="auto"/>
              <w:jc w:val="center"/>
              <w:rPr>
                <w:rFonts w:ascii="宋体" w:hAnsi="宋体"/>
                <w:color w:val="auto"/>
                <w:szCs w:val="21"/>
                <w:highlight w:val="none"/>
              </w:rPr>
            </w:pPr>
          </w:p>
        </w:tc>
      </w:tr>
      <w:tr w14:paraId="03BD3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7EE6C3B3">
            <w:pPr>
              <w:spacing w:line="288" w:lineRule="auto"/>
              <w:jc w:val="center"/>
              <w:rPr>
                <w:rFonts w:ascii="宋体" w:hAnsi="宋体"/>
                <w:color w:val="auto"/>
                <w:szCs w:val="21"/>
                <w:highlight w:val="none"/>
              </w:rPr>
            </w:pPr>
          </w:p>
        </w:tc>
        <w:tc>
          <w:tcPr>
            <w:tcW w:w="702" w:type="dxa"/>
            <w:vAlign w:val="center"/>
          </w:tcPr>
          <w:p w14:paraId="75EEA342">
            <w:pPr>
              <w:spacing w:line="288" w:lineRule="auto"/>
              <w:jc w:val="center"/>
              <w:rPr>
                <w:rFonts w:ascii="宋体" w:hAnsi="宋体"/>
                <w:color w:val="auto"/>
                <w:szCs w:val="21"/>
                <w:highlight w:val="none"/>
              </w:rPr>
            </w:pPr>
          </w:p>
        </w:tc>
        <w:tc>
          <w:tcPr>
            <w:tcW w:w="1861" w:type="dxa"/>
            <w:vAlign w:val="center"/>
          </w:tcPr>
          <w:p w14:paraId="5EFA1748">
            <w:pPr>
              <w:spacing w:line="288" w:lineRule="auto"/>
              <w:jc w:val="center"/>
              <w:rPr>
                <w:rFonts w:ascii="宋体" w:hAnsi="宋体"/>
                <w:color w:val="auto"/>
                <w:szCs w:val="21"/>
                <w:highlight w:val="none"/>
              </w:rPr>
            </w:pPr>
          </w:p>
        </w:tc>
        <w:tc>
          <w:tcPr>
            <w:tcW w:w="702" w:type="dxa"/>
            <w:vAlign w:val="center"/>
          </w:tcPr>
          <w:p w14:paraId="3B5C0C2F">
            <w:pPr>
              <w:spacing w:line="288" w:lineRule="auto"/>
              <w:jc w:val="center"/>
              <w:rPr>
                <w:rFonts w:ascii="宋体" w:hAnsi="宋体"/>
                <w:color w:val="auto"/>
                <w:szCs w:val="21"/>
                <w:highlight w:val="none"/>
              </w:rPr>
            </w:pPr>
          </w:p>
        </w:tc>
        <w:tc>
          <w:tcPr>
            <w:tcW w:w="702" w:type="dxa"/>
            <w:vAlign w:val="center"/>
          </w:tcPr>
          <w:p w14:paraId="554C378C">
            <w:pPr>
              <w:spacing w:line="288" w:lineRule="auto"/>
              <w:jc w:val="center"/>
              <w:rPr>
                <w:rFonts w:ascii="宋体" w:hAnsi="宋体"/>
                <w:color w:val="auto"/>
                <w:szCs w:val="21"/>
                <w:highlight w:val="none"/>
              </w:rPr>
            </w:pPr>
          </w:p>
        </w:tc>
        <w:tc>
          <w:tcPr>
            <w:tcW w:w="1164" w:type="dxa"/>
            <w:vAlign w:val="center"/>
          </w:tcPr>
          <w:p w14:paraId="67FBD2D8">
            <w:pPr>
              <w:spacing w:line="288" w:lineRule="auto"/>
              <w:jc w:val="center"/>
              <w:rPr>
                <w:rFonts w:ascii="宋体" w:hAnsi="宋体"/>
                <w:color w:val="auto"/>
                <w:szCs w:val="21"/>
                <w:highlight w:val="none"/>
              </w:rPr>
            </w:pPr>
          </w:p>
        </w:tc>
        <w:tc>
          <w:tcPr>
            <w:tcW w:w="818" w:type="dxa"/>
            <w:vAlign w:val="center"/>
          </w:tcPr>
          <w:p w14:paraId="42D49245">
            <w:pPr>
              <w:spacing w:line="288" w:lineRule="auto"/>
              <w:jc w:val="center"/>
              <w:rPr>
                <w:rFonts w:ascii="宋体" w:hAnsi="宋体"/>
                <w:color w:val="auto"/>
                <w:szCs w:val="21"/>
                <w:highlight w:val="none"/>
              </w:rPr>
            </w:pPr>
          </w:p>
        </w:tc>
        <w:tc>
          <w:tcPr>
            <w:tcW w:w="1165" w:type="dxa"/>
            <w:vAlign w:val="center"/>
          </w:tcPr>
          <w:p w14:paraId="6FFC26D2">
            <w:pPr>
              <w:spacing w:line="288" w:lineRule="auto"/>
              <w:jc w:val="center"/>
              <w:rPr>
                <w:rFonts w:ascii="宋体" w:hAnsi="宋体"/>
                <w:color w:val="auto"/>
                <w:szCs w:val="21"/>
                <w:highlight w:val="none"/>
              </w:rPr>
            </w:pPr>
          </w:p>
        </w:tc>
        <w:tc>
          <w:tcPr>
            <w:tcW w:w="703" w:type="dxa"/>
            <w:tcBorders>
              <w:right w:val="single" w:color="auto" w:sz="6" w:space="0"/>
            </w:tcBorders>
            <w:vAlign w:val="center"/>
          </w:tcPr>
          <w:p w14:paraId="376A4A9D">
            <w:pPr>
              <w:spacing w:line="288" w:lineRule="auto"/>
              <w:jc w:val="center"/>
              <w:rPr>
                <w:rFonts w:ascii="宋体" w:hAnsi="宋体"/>
                <w:color w:val="auto"/>
                <w:szCs w:val="21"/>
                <w:highlight w:val="none"/>
              </w:rPr>
            </w:pPr>
          </w:p>
        </w:tc>
      </w:tr>
      <w:tr w14:paraId="094C0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0D796B89">
            <w:pPr>
              <w:spacing w:line="288" w:lineRule="auto"/>
              <w:jc w:val="center"/>
              <w:rPr>
                <w:rFonts w:ascii="宋体" w:hAnsi="宋体"/>
                <w:color w:val="auto"/>
                <w:szCs w:val="21"/>
                <w:highlight w:val="none"/>
              </w:rPr>
            </w:pPr>
          </w:p>
        </w:tc>
        <w:tc>
          <w:tcPr>
            <w:tcW w:w="702" w:type="dxa"/>
            <w:vAlign w:val="center"/>
          </w:tcPr>
          <w:p w14:paraId="061F1B00">
            <w:pPr>
              <w:spacing w:line="288" w:lineRule="auto"/>
              <w:jc w:val="center"/>
              <w:rPr>
                <w:rFonts w:ascii="宋体" w:hAnsi="宋体"/>
                <w:color w:val="auto"/>
                <w:szCs w:val="21"/>
                <w:highlight w:val="none"/>
              </w:rPr>
            </w:pPr>
          </w:p>
        </w:tc>
        <w:tc>
          <w:tcPr>
            <w:tcW w:w="1861" w:type="dxa"/>
            <w:vAlign w:val="center"/>
          </w:tcPr>
          <w:p w14:paraId="725B7343">
            <w:pPr>
              <w:spacing w:line="288" w:lineRule="auto"/>
              <w:jc w:val="center"/>
              <w:rPr>
                <w:rFonts w:ascii="宋体" w:hAnsi="宋体"/>
                <w:color w:val="auto"/>
                <w:szCs w:val="21"/>
                <w:highlight w:val="none"/>
              </w:rPr>
            </w:pPr>
          </w:p>
        </w:tc>
        <w:tc>
          <w:tcPr>
            <w:tcW w:w="702" w:type="dxa"/>
            <w:vAlign w:val="center"/>
          </w:tcPr>
          <w:p w14:paraId="3961CE3F">
            <w:pPr>
              <w:spacing w:line="288" w:lineRule="auto"/>
              <w:jc w:val="center"/>
              <w:rPr>
                <w:rFonts w:ascii="宋体" w:hAnsi="宋体"/>
                <w:color w:val="auto"/>
                <w:szCs w:val="21"/>
                <w:highlight w:val="none"/>
              </w:rPr>
            </w:pPr>
          </w:p>
        </w:tc>
        <w:tc>
          <w:tcPr>
            <w:tcW w:w="702" w:type="dxa"/>
            <w:vAlign w:val="center"/>
          </w:tcPr>
          <w:p w14:paraId="783218EE">
            <w:pPr>
              <w:spacing w:line="288" w:lineRule="auto"/>
              <w:jc w:val="center"/>
              <w:rPr>
                <w:rFonts w:ascii="宋体" w:hAnsi="宋体"/>
                <w:color w:val="auto"/>
                <w:szCs w:val="21"/>
                <w:highlight w:val="none"/>
              </w:rPr>
            </w:pPr>
          </w:p>
        </w:tc>
        <w:tc>
          <w:tcPr>
            <w:tcW w:w="1164" w:type="dxa"/>
            <w:vAlign w:val="center"/>
          </w:tcPr>
          <w:p w14:paraId="34F35EB1">
            <w:pPr>
              <w:spacing w:line="288" w:lineRule="auto"/>
              <w:jc w:val="center"/>
              <w:rPr>
                <w:rFonts w:ascii="宋体" w:hAnsi="宋体"/>
                <w:color w:val="auto"/>
                <w:szCs w:val="21"/>
                <w:highlight w:val="none"/>
              </w:rPr>
            </w:pPr>
          </w:p>
        </w:tc>
        <w:tc>
          <w:tcPr>
            <w:tcW w:w="818" w:type="dxa"/>
            <w:vAlign w:val="center"/>
          </w:tcPr>
          <w:p w14:paraId="77848C6E">
            <w:pPr>
              <w:spacing w:line="288" w:lineRule="auto"/>
              <w:jc w:val="center"/>
              <w:rPr>
                <w:rFonts w:ascii="宋体" w:hAnsi="宋体"/>
                <w:color w:val="auto"/>
                <w:szCs w:val="21"/>
                <w:highlight w:val="none"/>
              </w:rPr>
            </w:pPr>
          </w:p>
        </w:tc>
        <w:tc>
          <w:tcPr>
            <w:tcW w:w="1165" w:type="dxa"/>
            <w:vAlign w:val="center"/>
          </w:tcPr>
          <w:p w14:paraId="330C59E3">
            <w:pPr>
              <w:spacing w:line="288" w:lineRule="auto"/>
              <w:jc w:val="center"/>
              <w:rPr>
                <w:rFonts w:ascii="宋体" w:hAnsi="宋体"/>
                <w:color w:val="auto"/>
                <w:szCs w:val="21"/>
                <w:highlight w:val="none"/>
              </w:rPr>
            </w:pPr>
          </w:p>
        </w:tc>
        <w:tc>
          <w:tcPr>
            <w:tcW w:w="703" w:type="dxa"/>
            <w:tcBorders>
              <w:right w:val="single" w:color="auto" w:sz="6" w:space="0"/>
            </w:tcBorders>
            <w:vAlign w:val="center"/>
          </w:tcPr>
          <w:p w14:paraId="7BE1321A">
            <w:pPr>
              <w:spacing w:line="288" w:lineRule="auto"/>
              <w:jc w:val="center"/>
              <w:rPr>
                <w:rFonts w:ascii="宋体" w:hAnsi="宋体"/>
                <w:color w:val="auto"/>
                <w:szCs w:val="21"/>
                <w:highlight w:val="none"/>
              </w:rPr>
            </w:pPr>
          </w:p>
        </w:tc>
      </w:tr>
      <w:tr w14:paraId="1C5D3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4551CD04">
            <w:pPr>
              <w:spacing w:line="288" w:lineRule="auto"/>
              <w:jc w:val="center"/>
              <w:rPr>
                <w:rFonts w:ascii="宋体" w:hAnsi="宋体"/>
                <w:color w:val="auto"/>
                <w:szCs w:val="21"/>
                <w:highlight w:val="none"/>
              </w:rPr>
            </w:pPr>
          </w:p>
        </w:tc>
        <w:tc>
          <w:tcPr>
            <w:tcW w:w="702" w:type="dxa"/>
            <w:vAlign w:val="center"/>
          </w:tcPr>
          <w:p w14:paraId="6E32E89E">
            <w:pPr>
              <w:spacing w:line="288" w:lineRule="auto"/>
              <w:jc w:val="center"/>
              <w:rPr>
                <w:rFonts w:ascii="宋体" w:hAnsi="宋体"/>
                <w:color w:val="auto"/>
                <w:szCs w:val="21"/>
                <w:highlight w:val="none"/>
              </w:rPr>
            </w:pPr>
          </w:p>
        </w:tc>
        <w:tc>
          <w:tcPr>
            <w:tcW w:w="1861" w:type="dxa"/>
            <w:vAlign w:val="center"/>
          </w:tcPr>
          <w:p w14:paraId="3212F142">
            <w:pPr>
              <w:spacing w:line="288" w:lineRule="auto"/>
              <w:jc w:val="center"/>
              <w:rPr>
                <w:rFonts w:ascii="宋体" w:hAnsi="宋体"/>
                <w:color w:val="auto"/>
                <w:szCs w:val="21"/>
                <w:highlight w:val="none"/>
              </w:rPr>
            </w:pPr>
          </w:p>
        </w:tc>
        <w:tc>
          <w:tcPr>
            <w:tcW w:w="702" w:type="dxa"/>
            <w:vAlign w:val="center"/>
          </w:tcPr>
          <w:p w14:paraId="1BBE2E32">
            <w:pPr>
              <w:spacing w:line="288" w:lineRule="auto"/>
              <w:jc w:val="center"/>
              <w:rPr>
                <w:rFonts w:ascii="宋体" w:hAnsi="宋体"/>
                <w:color w:val="auto"/>
                <w:szCs w:val="21"/>
                <w:highlight w:val="none"/>
              </w:rPr>
            </w:pPr>
          </w:p>
        </w:tc>
        <w:tc>
          <w:tcPr>
            <w:tcW w:w="702" w:type="dxa"/>
            <w:vAlign w:val="center"/>
          </w:tcPr>
          <w:p w14:paraId="69FEF6FF">
            <w:pPr>
              <w:spacing w:line="288" w:lineRule="auto"/>
              <w:jc w:val="center"/>
              <w:rPr>
                <w:rFonts w:ascii="宋体" w:hAnsi="宋体"/>
                <w:color w:val="auto"/>
                <w:szCs w:val="21"/>
                <w:highlight w:val="none"/>
              </w:rPr>
            </w:pPr>
          </w:p>
        </w:tc>
        <w:tc>
          <w:tcPr>
            <w:tcW w:w="1164" w:type="dxa"/>
            <w:vAlign w:val="center"/>
          </w:tcPr>
          <w:p w14:paraId="755695BC">
            <w:pPr>
              <w:spacing w:line="288" w:lineRule="auto"/>
              <w:jc w:val="center"/>
              <w:rPr>
                <w:rFonts w:ascii="宋体" w:hAnsi="宋体"/>
                <w:color w:val="auto"/>
                <w:szCs w:val="21"/>
                <w:highlight w:val="none"/>
              </w:rPr>
            </w:pPr>
          </w:p>
        </w:tc>
        <w:tc>
          <w:tcPr>
            <w:tcW w:w="818" w:type="dxa"/>
            <w:vAlign w:val="center"/>
          </w:tcPr>
          <w:p w14:paraId="15BB4C3A">
            <w:pPr>
              <w:spacing w:line="288" w:lineRule="auto"/>
              <w:jc w:val="center"/>
              <w:rPr>
                <w:rFonts w:ascii="宋体" w:hAnsi="宋体"/>
                <w:color w:val="auto"/>
                <w:szCs w:val="21"/>
                <w:highlight w:val="none"/>
              </w:rPr>
            </w:pPr>
          </w:p>
        </w:tc>
        <w:tc>
          <w:tcPr>
            <w:tcW w:w="1165" w:type="dxa"/>
            <w:vAlign w:val="center"/>
          </w:tcPr>
          <w:p w14:paraId="4D681B85">
            <w:pPr>
              <w:spacing w:line="288" w:lineRule="auto"/>
              <w:jc w:val="center"/>
              <w:rPr>
                <w:rFonts w:ascii="宋体" w:hAnsi="宋体"/>
                <w:color w:val="auto"/>
                <w:szCs w:val="21"/>
                <w:highlight w:val="none"/>
              </w:rPr>
            </w:pPr>
          </w:p>
        </w:tc>
        <w:tc>
          <w:tcPr>
            <w:tcW w:w="703" w:type="dxa"/>
            <w:tcBorders>
              <w:right w:val="single" w:color="auto" w:sz="6" w:space="0"/>
            </w:tcBorders>
            <w:vAlign w:val="center"/>
          </w:tcPr>
          <w:p w14:paraId="2DF49DFA">
            <w:pPr>
              <w:spacing w:line="288" w:lineRule="auto"/>
              <w:jc w:val="center"/>
              <w:rPr>
                <w:rFonts w:ascii="宋体" w:hAnsi="宋体"/>
                <w:color w:val="auto"/>
                <w:szCs w:val="21"/>
                <w:highlight w:val="none"/>
              </w:rPr>
            </w:pPr>
          </w:p>
        </w:tc>
      </w:tr>
      <w:tr w14:paraId="04564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40576755">
            <w:pPr>
              <w:spacing w:line="288" w:lineRule="auto"/>
              <w:jc w:val="center"/>
              <w:rPr>
                <w:rFonts w:ascii="宋体" w:hAnsi="宋体"/>
                <w:color w:val="auto"/>
                <w:szCs w:val="21"/>
                <w:highlight w:val="none"/>
              </w:rPr>
            </w:pPr>
          </w:p>
        </w:tc>
        <w:tc>
          <w:tcPr>
            <w:tcW w:w="702" w:type="dxa"/>
            <w:vAlign w:val="center"/>
          </w:tcPr>
          <w:p w14:paraId="7423F1D5">
            <w:pPr>
              <w:spacing w:line="288" w:lineRule="auto"/>
              <w:jc w:val="center"/>
              <w:rPr>
                <w:rFonts w:ascii="宋体" w:hAnsi="宋体"/>
                <w:color w:val="auto"/>
                <w:szCs w:val="21"/>
                <w:highlight w:val="none"/>
              </w:rPr>
            </w:pPr>
          </w:p>
        </w:tc>
        <w:tc>
          <w:tcPr>
            <w:tcW w:w="1861" w:type="dxa"/>
            <w:vAlign w:val="center"/>
          </w:tcPr>
          <w:p w14:paraId="22015CEF">
            <w:pPr>
              <w:spacing w:line="288" w:lineRule="auto"/>
              <w:jc w:val="center"/>
              <w:rPr>
                <w:rFonts w:ascii="宋体" w:hAnsi="宋体"/>
                <w:color w:val="auto"/>
                <w:szCs w:val="21"/>
                <w:highlight w:val="none"/>
              </w:rPr>
            </w:pPr>
          </w:p>
        </w:tc>
        <w:tc>
          <w:tcPr>
            <w:tcW w:w="702" w:type="dxa"/>
            <w:vAlign w:val="center"/>
          </w:tcPr>
          <w:p w14:paraId="29570DAC">
            <w:pPr>
              <w:spacing w:line="288" w:lineRule="auto"/>
              <w:jc w:val="center"/>
              <w:rPr>
                <w:rFonts w:ascii="宋体" w:hAnsi="宋体"/>
                <w:color w:val="auto"/>
                <w:szCs w:val="21"/>
                <w:highlight w:val="none"/>
              </w:rPr>
            </w:pPr>
          </w:p>
        </w:tc>
        <w:tc>
          <w:tcPr>
            <w:tcW w:w="702" w:type="dxa"/>
            <w:vAlign w:val="center"/>
          </w:tcPr>
          <w:p w14:paraId="0BB458F4">
            <w:pPr>
              <w:spacing w:line="288" w:lineRule="auto"/>
              <w:jc w:val="center"/>
              <w:rPr>
                <w:rFonts w:ascii="宋体" w:hAnsi="宋体"/>
                <w:color w:val="auto"/>
                <w:szCs w:val="21"/>
                <w:highlight w:val="none"/>
              </w:rPr>
            </w:pPr>
          </w:p>
        </w:tc>
        <w:tc>
          <w:tcPr>
            <w:tcW w:w="1164" w:type="dxa"/>
            <w:vAlign w:val="center"/>
          </w:tcPr>
          <w:p w14:paraId="20C53779">
            <w:pPr>
              <w:spacing w:line="288" w:lineRule="auto"/>
              <w:jc w:val="center"/>
              <w:rPr>
                <w:rFonts w:ascii="宋体" w:hAnsi="宋体"/>
                <w:color w:val="auto"/>
                <w:szCs w:val="21"/>
                <w:highlight w:val="none"/>
              </w:rPr>
            </w:pPr>
          </w:p>
        </w:tc>
        <w:tc>
          <w:tcPr>
            <w:tcW w:w="818" w:type="dxa"/>
            <w:vAlign w:val="center"/>
          </w:tcPr>
          <w:p w14:paraId="48EDE497">
            <w:pPr>
              <w:spacing w:line="288" w:lineRule="auto"/>
              <w:jc w:val="center"/>
              <w:rPr>
                <w:rFonts w:ascii="宋体" w:hAnsi="宋体"/>
                <w:color w:val="auto"/>
                <w:szCs w:val="21"/>
                <w:highlight w:val="none"/>
              </w:rPr>
            </w:pPr>
          </w:p>
        </w:tc>
        <w:tc>
          <w:tcPr>
            <w:tcW w:w="1165" w:type="dxa"/>
            <w:vAlign w:val="center"/>
          </w:tcPr>
          <w:p w14:paraId="69674135">
            <w:pPr>
              <w:spacing w:line="288" w:lineRule="auto"/>
              <w:jc w:val="center"/>
              <w:rPr>
                <w:rFonts w:ascii="宋体" w:hAnsi="宋体"/>
                <w:color w:val="auto"/>
                <w:szCs w:val="21"/>
                <w:highlight w:val="none"/>
              </w:rPr>
            </w:pPr>
          </w:p>
        </w:tc>
        <w:tc>
          <w:tcPr>
            <w:tcW w:w="703" w:type="dxa"/>
            <w:tcBorders>
              <w:right w:val="single" w:color="auto" w:sz="6" w:space="0"/>
            </w:tcBorders>
            <w:vAlign w:val="center"/>
          </w:tcPr>
          <w:p w14:paraId="393D6B9E">
            <w:pPr>
              <w:spacing w:line="288" w:lineRule="auto"/>
              <w:jc w:val="center"/>
              <w:rPr>
                <w:rFonts w:ascii="宋体" w:hAnsi="宋体"/>
                <w:color w:val="auto"/>
                <w:szCs w:val="21"/>
                <w:highlight w:val="none"/>
              </w:rPr>
            </w:pPr>
          </w:p>
        </w:tc>
      </w:tr>
      <w:tr w14:paraId="41154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7DBA7093">
            <w:pPr>
              <w:spacing w:line="288" w:lineRule="auto"/>
              <w:jc w:val="center"/>
              <w:rPr>
                <w:rFonts w:ascii="宋体" w:hAnsi="宋体"/>
                <w:color w:val="auto"/>
                <w:szCs w:val="21"/>
                <w:highlight w:val="none"/>
              </w:rPr>
            </w:pPr>
          </w:p>
        </w:tc>
        <w:tc>
          <w:tcPr>
            <w:tcW w:w="702" w:type="dxa"/>
            <w:vAlign w:val="center"/>
          </w:tcPr>
          <w:p w14:paraId="747DBD99">
            <w:pPr>
              <w:spacing w:line="288" w:lineRule="auto"/>
              <w:jc w:val="center"/>
              <w:rPr>
                <w:rFonts w:ascii="宋体" w:hAnsi="宋体"/>
                <w:color w:val="auto"/>
                <w:szCs w:val="21"/>
                <w:highlight w:val="none"/>
              </w:rPr>
            </w:pPr>
          </w:p>
        </w:tc>
        <w:tc>
          <w:tcPr>
            <w:tcW w:w="1861" w:type="dxa"/>
            <w:vAlign w:val="center"/>
          </w:tcPr>
          <w:p w14:paraId="16DF7CB6">
            <w:pPr>
              <w:spacing w:line="288" w:lineRule="auto"/>
              <w:jc w:val="center"/>
              <w:rPr>
                <w:rFonts w:ascii="宋体" w:hAnsi="宋体"/>
                <w:color w:val="auto"/>
                <w:szCs w:val="21"/>
                <w:highlight w:val="none"/>
              </w:rPr>
            </w:pPr>
          </w:p>
        </w:tc>
        <w:tc>
          <w:tcPr>
            <w:tcW w:w="702" w:type="dxa"/>
            <w:vAlign w:val="center"/>
          </w:tcPr>
          <w:p w14:paraId="16C01BC6">
            <w:pPr>
              <w:spacing w:line="288" w:lineRule="auto"/>
              <w:jc w:val="center"/>
              <w:rPr>
                <w:rFonts w:ascii="宋体" w:hAnsi="宋体"/>
                <w:color w:val="auto"/>
                <w:szCs w:val="21"/>
                <w:highlight w:val="none"/>
              </w:rPr>
            </w:pPr>
          </w:p>
        </w:tc>
        <w:tc>
          <w:tcPr>
            <w:tcW w:w="702" w:type="dxa"/>
            <w:vAlign w:val="center"/>
          </w:tcPr>
          <w:p w14:paraId="62F6439C">
            <w:pPr>
              <w:spacing w:line="288" w:lineRule="auto"/>
              <w:jc w:val="center"/>
              <w:rPr>
                <w:rFonts w:ascii="宋体" w:hAnsi="宋体"/>
                <w:color w:val="auto"/>
                <w:szCs w:val="21"/>
                <w:highlight w:val="none"/>
              </w:rPr>
            </w:pPr>
          </w:p>
        </w:tc>
        <w:tc>
          <w:tcPr>
            <w:tcW w:w="1164" w:type="dxa"/>
            <w:vAlign w:val="center"/>
          </w:tcPr>
          <w:p w14:paraId="1C8C98DB">
            <w:pPr>
              <w:spacing w:line="288" w:lineRule="auto"/>
              <w:jc w:val="center"/>
              <w:rPr>
                <w:rFonts w:ascii="宋体" w:hAnsi="宋体"/>
                <w:color w:val="auto"/>
                <w:szCs w:val="21"/>
                <w:highlight w:val="none"/>
              </w:rPr>
            </w:pPr>
          </w:p>
        </w:tc>
        <w:tc>
          <w:tcPr>
            <w:tcW w:w="818" w:type="dxa"/>
            <w:vAlign w:val="center"/>
          </w:tcPr>
          <w:p w14:paraId="58D0D396">
            <w:pPr>
              <w:spacing w:line="288" w:lineRule="auto"/>
              <w:jc w:val="center"/>
              <w:rPr>
                <w:rFonts w:ascii="宋体" w:hAnsi="宋体"/>
                <w:color w:val="auto"/>
                <w:szCs w:val="21"/>
                <w:highlight w:val="none"/>
              </w:rPr>
            </w:pPr>
          </w:p>
        </w:tc>
        <w:tc>
          <w:tcPr>
            <w:tcW w:w="1165" w:type="dxa"/>
            <w:vAlign w:val="center"/>
          </w:tcPr>
          <w:p w14:paraId="5E520D03">
            <w:pPr>
              <w:spacing w:line="288" w:lineRule="auto"/>
              <w:jc w:val="center"/>
              <w:rPr>
                <w:rFonts w:ascii="宋体" w:hAnsi="宋体"/>
                <w:color w:val="auto"/>
                <w:szCs w:val="21"/>
                <w:highlight w:val="none"/>
              </w:rPr>
            </w:pPr>
          </w:p>
        </w:tc>
        <w:tc>
          <w:tcPr>
            <w:tcW w:w="703" w:type="dxa"/>
            <w:tcBorders>
              <w:right w:val="single" w:color="auto" w:sz="6" w:space="0"/>
            </w:tcBorders>
            <w:vAlign w:val="center"/>
          </w:tcPr>
          <w:p w14:paraId="0CCA1F09">
            <w:pPr>
              <w:spacing w:line="288" w:lineRule="auto"/>
              <w:jc w:val="center"/>
              <w:rPr>
                <w:rFonts w:ascii="宋体" w:hAnsi="宋体"/>
                <w:color w:val="auto"/>
                <w:szCs w:val="21"/>
                <w:highlight w:val="none"/>
              </w:rPr>
            </w:pPr>
          </w:p>
        </w:tc>
      </w:tr>
    </w:tbl>
    <w:p w14:paraId="678A7C1C">
      <w:pPr>
        <w:ind w:firstLine="178" w:firstLineChars="85"/>
        <w:rPr>
          <w:rFonts w:ascii="宋体" w:hAnsi="宋体"/>
          <w:color w:val="auto"/>
          <w:szCs w:val="21"/>
          <w:highlight w:val="none"/>
        </w:rPr>
      </w:pPr>
    </w:p>
    <w:p w14:paraId="46C83D2D">
      <w:pPr>
        <w:ind w:firstLine="178" w:firstLineChars="85"/>
        <w:rPr>
          <w:rFonts w:ascii="宋体" w:hAnsi="宋体"/>
          <w:color w:val="auto"/>
          <w:szCs w:val="21"/>
          <w:highlight w:val="none"/>
        </w:rPr>
      </w:pPr>
      <w:r>
        <w:rPr>
          <w:rFonts w:hint="eastAsia" w:ascii="宋体" w:hAnsi="宋体"/>
          <w:color w:val="auto"/>
          <w:szCs w:val="21"/>
          <w:highlight w:val="none"/>
        </w:rPr>
        <w:t>附有关证明文件（复印件加盖公章）</w:t>
      </w:r>
    </w:p>
    <w:p w14:paraId="0ADFBC9F">
      <w:pPr>
        <w:ind w:firstLine="178" w:firstLineChars="85"/>
        <w:rPr>
          <w:rFonts w:ascii="宋体" w:hAnsi="宋体"/>
          <w:color w:val="auto"/>
          <w:szCs w:val="21"/>
          <w:highlight w:val="none"/>
        </w:rPr>
      </w:pPr>
      <w:r>
        <w:rPr>
          <w:rFonts w:hint="eastAsia" w:ascii="宋体" w:hAnsi="宋体"/>
          <w:color w:val="auto"/>
          <w:szCs w:val="21"/>
          <w:highlight w:val="none"/>
        </w:rPr>
        <w:t>投标人代表签字：</w:t>
      </w:r>
    </w:p>
    <w:p w14:paraId="4453C800">
      <w:pPr>
        <w:ind w:firstLine="178" w:firstLineChars="85"/>
        <w:rPr>
          <w:rFonts w:ascii="宋体" w:hAnsi="宋体"/>
          <w:color w:val="auto"/>
          <w:szCs w:val="21"/>
          <w:highlight w:val="none"/>
        </w:rPr>
      </w:pPr>
      <w:r>
        <w:rPr>
          <w:rFonts w:hint="eastAsia" w:ascii="宋体" w:hAnsi="宋体"/>
          <w:color w:val="auto"/>
          <w:szCs w:val="21"/>
          <w:highlight w:val="none"/>
        </w:rPr>
        <w:t>投标人盖章：</w:t>
      </w:r>
    </w:p>
    <w:p w14:paraId="5D2C703B">
      <w:pPr>
        <w:rPr>
          <w:rFonts w:ascii="宋体" w:hAnsi="宋体"/>
          <w:color w:val="auto"/>
          <w:szCs w:val="21"/>
          <w:highlight w:val="none"/>
        </w:rPr>
      </w:pPr>
      <w:r>
        <w:rPr>
          <w:rFonts w:hint="eastAsia" w:ascii="宋体" w:hAnsi="宋体"/>
          <w:color w:val="auto"/>
          <w:szCs w:val="21"/>
          <w:highlight w:val="none"/>
        </w:rPr>
        <w:t>注：</w:t>
      </w:r>
    </w:p>
    <w:p w14:paraId="0CDA652C">
      <w:pPr>
        <w:pStyle w:val="41"/>
        <w:numPr>
          <w:ilvl w:val="0"/>
          <w:numId w:val="13"/>
        </w:numPr>
        <w:ind w:firstLineChars="0"/>
        <w:rPr>
          <w:rFonts w:ascii="宋体" w:hAnsi="宋体"/>
          <w:color w:val="auto"/>
          <w:szCs w:val="21"/>
          <w:highlight w:val="none"/>
        </w:rPr>
      </w:pPr>
      <w:r>
        <w:rPr>
          <w:rFonts w:hint="eastAsia" w:ascii="宋体" w:hAnsi="宋体"/>
          <w:color w:val="auto"/>
          <w:szCs w:val="21"/>
          <w:highlight w:val="none"/>
        </w:rPr>
        <w:t>投标人可按项目的实际需要提供本表格。</w:t>
      </w:r>
    </w:p>
    <w:p w14:paraId="31680561">
      <w:pPr>
        <w:pStyle w:val="41"/>
        <w:numPr>
          <w:ilvl w:val="0"/>
          <w:numId w:val="13"/>
        </w:numPr>
        <w:ind w:firstLineChars="0"/>
        <w:rPr>
          <w:rFonts w:ascii="宋体" w:hAnsi="宋体" w:cs="Times New Roman"/>
          <w:color w:val="auto"/>
          <w:szCs w:val="21"/>
          <w:highlight w:val="none"/>
        </w:rPr>
      </w:pPr>
      <w:r>
        <w:rPr>
          <w:rFonts w:hint="eastAsia" w:ascii="宋体" w:hAnsi="宋体"/>
          <w:color w:val="auto"/>
          <w:szCs w:val="21"/>
          <w:highlight w:val="none"/>
        </w:rPr>
        <w:t>该表格为参考格式，投标人可按实际情况自行制订。</w:t>
      </w:r>
    </w:p>
    <w:p w14:paraId="7EA31D25">
      <w:pPr>
        <w:rPr>
          <w:rFonts w:ascii="宋体" w:hAnsi="宋体" w:cs="Times New Roman"/>
          <w:color w:val="auto"/>
          <w:szCs w:val="21"/>
          <w:highlight w:val="none"/>
        </w:rPr>
      </w:pPr>
      <w:r>
        <w:rPr>
          <w:rFonts w:hint="eastAsia" w:ascii="宋体" w:hAnsi="宋体"/>
          <w:color w:val="auto"/>
          <w:szCs w:val="21"/>
          <w:highlight w:val="none"/>
        </w:rPr>
        <w:t>3、投标人若未提供或未填写完整则视为完全响应采购文件的人员要求，因此对投标人投标产生负面影响的，投标人自行承担后果。</w:t>
      </w:r>
    </w:p>
    <w:p w14:paraId="52A21C83">
      <w:pPr>
        <w:pStyle w:val="41"/>
        <w:numPr>
          <w:ilvl w:val="0"/>
          <w:numId w:val="13"/>
        </w:numPr>
        <w:ind w:firstLineChars="0"/>
        <w:rPr>
          <w:rFonts w:ascii="宋体" w:hAnsi="宋体" w:cs="Times New Roman"/>
          <w:color w:val="auto"/>
          <w:szCs w:val="21"/>
          <w:highlight w:val="none"/>
        </w:rPr>
      </w:pPr>
      <w:r>
        <w:rPr>
          <w:rFonts w:hint="eastAsia" w:ascii="宋体" w:hAnsi="宋体"/>
          <w:color w:val="auto"/>
          <w:szCs w:val="21"/>
          <w:highlight w:val="none"/>
        </w:rPr>
        <w:br w:type="page"/>
      </w:r>
    </w:p>
    <w:p w14:paraId="302CA209">
      <w:pPr>
        <w:pStyle w:val="6"/>
        <w:widowControl w:val="0"/>
        <w:overflowPunct w:val="0"/>
        <w:spacing w:line="240" w:lineRule="auto"/>
        <w:rPr>
          <w:color w:val="auto"/>
          <w:highlight w:val="none"/>
        </w:rPr>
      </w:pPr>
      <w:bookmarkStart w:id="184" w:name="_Toc30567"/>
      <w:r>
        <w:rPr>
          <w:rFonts w:hint="eastAsia" w:ascii="宋体" w:hAnsi="宋体"/>
          <w:color w:val="auto"/>
          <w:sz w:val="21"/>
          <w:szCs w:val="21"/>
          <w:highlight w:val="none"/>
        </w:rPr>
        <w:t>附件18.投标保证金汇入情况说明格式</w:t>
      </w:r>
      <w:bookmarkEnd w:id="184"/>
    </w:p>
    <w:p w14:paraId="3B5101F2">
      <w:pPr>
        <w:rPr>
          <w:color w:val="auto"/>
          <w:highlight w:val="none"/>
        </w:rPr>
      </w:pPr>
    </w:p>
    <w:p w14:paraId="2DC4701D">
      <w:pPr>
        <w:jc w:val="center"/>
        <w:rPr>
          <w:rFonts w:ascii="黑体" w:eastAsia="黑体"/>
          <w:color w:val="auto"/>
          <w:sz w:val="28"/>
          <w:szCs w:val="28"/>
          <w:highlight w:val="none"/>
        </w:rPr>
      </w:pPr>
      <w:r>
        <w:rPr>
          <w:rFonts w:hint="eastAsia" w:ascii="黑体" w:eastAsia="黑体"/>
          <w:color w:val="auto"/>
          <w:sz w:val="28"/>
          <w:szCs w:val="28"/>
          <w:highlight w:val="none"/>
        </w:rPr>
        <w:t>投标保证金汇入情况说明</w:t>
      </w:r>
    </w:p>
    <w:p w14:paraId="640DE226">
      <w:pPr>
        <w:spacing w:line="480" w:lineRule="auto"/>
        <w:rPr>
          <w:rFonts w:ascii="宋体" w:hAnsi="宋体"/>
          <w:color w:val="auto"/>
          <w:szCs w:val="21"/>
          <w:highlight w:val="none"/>
        </w:rPr>
      </w:pPr>
      <w:r>
        <w:rPr>
          <w:rFonts w:hint="eastAsia" w:ascii="宋体" w:hAnsi="宋体"/>
          <w:color w:val="auto"/>
          <w:szCs w:val="21"/>
          <w:highlight w:val="none"/>
        </w:rPr>
        <w:t>致：x</w:t>
      </w:r>
      <w:r>
        <w:rPr>
          <w:rFonts w:ascii="宋体" w:hAnsi="宋体"/>
          <w:color w:val="auto"/>
          <w:szCs w:val="21"/>
          <w:highlight w:val="none"/>
        </w:rPr>
        <w:t>xxxxx</w:t>
      </w:r>
      <w:r>
        <w:rPr>
          <w:rFonts w:hint="eastAsia" w:ascii="宋体" w:hAnsi="宋体"/>
          <w:color w:val="auto"/>
          <w:szCs w:val="21"/>
          <w:highlight w:val="none"/>
        </w:rPr>
        <w:t>公司：</w:t>
      </w:r>
    </w:p>
    <w:p w14:paraId="03A9AEF0">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本单位已按</w:t>
      </w:r>
      <w:r>
        <w:rPr>
          <w:rFonts w:hint="eastAsia" w:ascii="宋体" w:hAnsi="宋体"/>
          <w:color w:val="auto"/>
          <w:szCs w:val="21"/>
          <w:highlight w:val="none"/>
          <w:u w:val="single"/>
        </w:rPr>
        <w:t xml:space="preserve">         </w:t>
      </w:r>
      <w:r>
        <w:rPr>
          <w:rFonts w:hint="eastAsia" w:ascii="宋体" w:hAnsi="宋体"/>
          <w:color w:val="auto"/>
          <w:szCs w:val="21"/>
          <w:highlight w:val="none"/>
        </w:rPr>
        <w:t>项目（采购项目编号：）的采购文件要求，于年月日前以</w:t>
      </w:r>
      <w:r>
        <w:rPr>
          <w:rFonts w:hint="eastAsia" w:ascii="宋体" w:hAnsi="宋体"/>
          <w:color w:val="auto"/>
          <w:szCs w:val="21"/>
          <w:highlight w:val="none"/>
          <w:u w:val="single"/>
        </w:rPr>
        <w:t xml:space="preserve">           （付款形式）</w:t>
      </w:r>
      <w:r>
        <w:rPr>
          <w:rFonts w:hint="eastAsia" w:ascii="宋体" w:hAnsi="宋体"/>
          <w:color w:val="auto"/>
          <w:szCs w:val="21"/>
          <w:highlight w:val="none"/>
        </w:rPr>
        <w:t>方式汇入指定帐户（帐户名称：</w:t>
      </w:r>
      <w:r>
        <w:rPr>
          <w:rFonts w:hint="eastAsia" w:ascii="宋体" w:hAnsi="宋体"/>
          <w:color w:val="auto"/>
          <w:szCs w:val="21"/>
          <w:highlight w:val="none"/>
          <w:u w:val="single"/>
        </w:rPr>
        <w:t xml:space="preserve">       </w:t>
      </w:r>
      <w:r>
        <w:rPr>
          <w:rFonts w:hint="eastAsia" w:ascii="宋体" w:hAnsi="宋体"/>
          <w:color w:val="auto"/>
          <w:szCs w:val="21"/>
          <w:highlight w:val="none"/>
        </w:rPr>
        <w:t>，帐号：</w:t>
      </w:r>
      <w:r>
        <w:rPr>
          <w:rFonts w:hint="eastAsia" w:ascii="宋体" w:hAnsi="宋体"/>
          <w:color w:val="auto"/>
          <w:szCs w:val="21"/>
          <w:highlight w:val="none"/>
          <w:u w:val="single"/>
        </w:rPr>
        <w:t xml:space="preserve">       </w:t>
      </w: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FA8EC94">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本单位投标保证金的汇款情况：（详见附件－投标保证金进帐单）</w:t>
      </w:r>
    </w:p>
    <w:p w14:paraId="2E88B6DE">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汇出时间：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4DDC38F7">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汇款金额：（大写）人民币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元（小写：￥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p w14:paraId="14823F2A">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汇款帐户名称：</w:t>
      </w:r>
      <w:r>
        <w:rPr>
          <w:rFonts w:hint="eastAsia" w:ascii="宋体" w:hAnsi="宋体"/>
          <w:color w:val="auto"/>
          <w:szCs w:val="21"/>
          <w:highlight w:val="none"/>
          <w:u w:val="single"/>
        </w:rPr>
        <w:t xml:space="preserve">  （必须是投标时使用的帐户名）   </w:t>
      </w:r>
    </w:p>
    <w:p w14:paraId="63BDE328">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帐        号：</w:t>
      </w:r>
      <w:r>
        <w:rPr>
          <w:rFonts w:hint="eastAsia" w:ascii="宋体" w:hAnsi="宋体"/>
          <w:color w:val="auto"/>
          <w:szCs w:val="21"/>
          <w:highlight w:val="none"/>
          <w:u w:val="single"/>
        </w:rPr>
        <w:t xml:space="preserve">  （必须是投标时使用的帐号）        </w:t>
      </w:r>
    </w:p>
    <w:p w14:paraId="06C05884">
      <w:pPr>
        <w:spacing w:line="480" w:lineRule="auto"/>
        <w:ind w:firstLine="420" w:firstLineChars="200"/>
        <w:rPr>
          <w:rFonts w:ascii="宋体" w:hAnsi="宋体"/>
          <w:color w:val="auto"/>
          <w:szCs w:val="21"/>
          <w:highlight w:val="none"/>
          <w:u w:val="single"/>
        </w:rPr>
      </w:pPr>
      <w:r>
        <w:rPr>
          <w:rFonts w:hint="eastAsia" w:ascii="宋体" w:hAnsi="宋体"/>
          <w:color w:val="auto"/>
          <w:szCs w:val="21"/>
          <w:highlight w:val="none"/>
        </w:rPr>
        <w:t>开 户  银 行：</w:t>
      </w:r>
      <w:r>
        <w:rPr>
          <w:rFonts w:hint="eastAsia" w:ascii="宋体" w:hAnsi="宋体"/>
          <w:color w:val="auto"/>
          <w:szCs w:val="21"/>
          <w:highlight w:val="none"/>
          <w:u w:val="single"/>
        </w:rPr>
        <w:t xml:space="preserve">  （  XX 银行 XX 分行 XX 支行   ）</w:t>
      </w:r>
    </w:p>
    <w:p w14:paraId="1C107169">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本单位谨承诺上述资料是正确、真实的，如因上述证明与事实不符导致的一切损失，本单位保证承担赔偿等一切法律责任。</w:t>
      </w:r>
    </w:p>
    <w:p w14:paraId="3DDB7820">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投标保证金退回时，请按上述资料退回。</w:t>
      </w:r>
    </w:p>
    <w:p w14:paraId="279C3932">
      <w:pPr>
        <w:spacing w:line="480" w:lineRule="auto"/>
        <w:ind w:right="844" w:rightChars="402"/>
        <w:jc w:val="right"/>
        <w:rPr>
          <w:rFonts w:ascii="宋体" w:hAnsi="宋体"/>
          <w:color w:val="auto"/>
          <w:szCs w:val="21"/>
          <w:highlight w:val="none"/>
        </w:rPr>
      </w:pPr>
      <w:r>
        <w:rPr>
          <w:rFonts w:hint="eastAsia" w:ascii="宋体" w:hAnsi="宋体"/>
          <w:color w:val="auto"/>
          <w:szCs w:val="21"/>
          <w:highlight w:val="none"/>
        </w:rPr>
        <w:t>（单位公章）</w:t>
      </w:r>
    </w:p>
    <w:p w14:paraId="2F4AF746">
      <w:pPr>
        <w:spacing w:line="480" w:lineRule="auto"/>
        <w:ind w:right="628" w:rightChars="299"/>
        <w:jc w:val="right"/>
        <w:rPr>
          <w:rFonts w:ascii="宋体" w:hAnsi="宋体"/>
          <w:color w:val="auto"/>
          <w:szCs w:val="21"/>
          <w:highlight w:val="none"/>
        </w:rPr>
      </w:pPr>
      <w:r>
        <w:rPr>
          <w:rFonts w:hint="eastAsia" w:ascii="宋体" w:hAnsi="宋体"/>
          <w:color w:val="auto"/>
          <w:szCs w:val="21"/>
          <w:highlight w:val="none"/>
        </w:rPr>
        <w:t>年 月 日</w:t>
      </w:r>
    </w:p>
    <w:p w14:paraId="69FD168A">
      <w:pPr>
        <w:spacing w:line="480" w:lineRule="auto"/>
        <w:rPr>
          <w:rFonts w:ascii="宋体" w:hAnsi="宋体"/>
          <w:color w:val="auto"/>
          <w:szCs w:val="21"/>
          <w:highlight w:val="none"/>
        </w:rPr>
      </w:pPr>
      <w:r>
        <w:rPr>
          <w:rFonts w:hint="eastAsia" w:ascii="宋体" w:hAnsi="宋体"/>
          <w:color w:val="auto"/>
          <w:szCs w:val="21"/>
          <w:highlight w:val="none"/>
        </w:rPr>
        <w:t>单位名称：</w:t>
      </w:r>
    </w:p>
    <w:p w14:paraId="2D568B5E">
      <w:pPr>
        <w:spacing w:line="480" w:lineRule="auto"/>
        <w:rPr>
          <w:rFonts w:ascii="宋体" w:hAnsi="宋体"/>
          <w:color w:val="auto"/>
          <w:szCs w:val="21"/>
          <w:highlight w:val="none"/>
        </w:rPr>
      </w:pPr>
      <w:r>
        <w:rPr>
          <w:rFonts w:hint="eastAsia" w:ascii="宋体" w:hAnsi="宋体"/>
          <w:color w:val="auto"/>
          <w:szCs w:val="21"/>
          <w:highlight w:val="none"/>
        </w:rPr>
        <w:t>单位地址：</w:t>
      </w:r>
    </w:p>
    <w:p w14:paraId="6C2D69D1">
      <w:pPr>
        <w:spacing w:line="480" w:lineRule="auto"/>
        <w:rPr>
          <w:rFonts w:ascii="宋体" w:hAnsi="宋体"/>
          <w:color w:val="auto"/>
          <w:szCs w:val="21"/>
          <w:highlight w:val="none"/>
        </w:rPr>
      </w:pPr>
      <w:r>
        <w:rPr>
          <w:rFonts w:hint="eastAsia" w:ascii="宋体" w:hAnsi="宋体"/>
          <w:color w:val="auto"/>
          <w:szCs w:val="21"/>
          <w:highlight w:val="none"/>
        </w:rPr>
        <w:t>联系人：</w:t>
      </w:r>
    </w:p>
    <w:p w14:paraId="25415A82">
      <w:pPr>
        <w:spacing w:line="480" w:lineRule="auto"/>
        <w:rPr>
          <w:rFonts w:ascii="宋体" w:hAnsi="宋体"/>
          <w:color w:val="auto"/>
          <w:szCs w:val="21"/>
          <w:highlight w:val="none"/>
        </w:rPr>
      </w:pPr>
      <w:r>
        <w:rPr>
          <w:rFonts w:hint="eastAsia" w:ascii="宋体" w:hAnsi="宋体"/>
          <w:color w:val="auto"/>
          <w:szCs w:val="21"/>
          <w:highlight w:val="none"/>
        </w:rPr>
        <w:t>单位电话： 联系人手机：</w:t>
      </w:r>
    </w:p>
    <w:p w14:paraId="5739F023">
      <w:pPr>
        <w:rPr>
          <w:rFonts w:ascii="宋体" w:hAnsi="宋体"/>
          <w:color w:val="auto"/>
          <w:szCs w:val="21"/>
          <w:highlight w:val="none"/>
        </w:rPr>
      </w:pPr>
    </w:p>
    <w:p w14:paraId="64BE506B">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br w:type="page"/>
      </w:r>
    </w:p>
    <w:p w14:paraId="742013AD">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附：我方投标保证金汇款凭证</w:t>
      </w:r>
    </w:p>
    <w:tbl>
      <w:tblPr>
        <w:tblStyle w:val="28"/>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0"/>
      </w:tblGrid>
      <w:tr w14:paraId="45EA7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2" w:hRule="atLeast"/>
        </w:trPr>
        <w:tc>
          <w:tcPr>
            <w:tcW w:w="8420" w:type="dxa"/>
            <w:vAlign w:val="center"/>
          </w:tcPr>
          <w:p w14:paraId="0D9FC8E4">
            <w:pPr>
              <w:tabs>
                <w:tab w:val="left" w:pos="3885"/>
              </w:tabs>
              <w:jc w:val="center"/>
              <w:rPr>
                <w:rFonts w:ascii="宋体" w:hAnsi="宋体"/>
                <w:color w:val="auto"/>
                <w:szCs w:val="21"/>
                <w:highlight w:val="none"/>
              </w:rPr>
            </w:pPr>
            <w:r>
              <w:rPr>
                <w:rFonts w:hint="eastAsia" w:ascii="宋体" w:hAnsi="宋体"/>
                <w:color w:val="auto"/>
                <w:szCs w:val="21"/>
                <w:highlight w:val="none"/>
              </w:rPr>
              <w:t>（粘贴汇款单或转账</w:t>
            </w:r>
            <w:r>
              <w:rPr>
                <w:rFonts w:ascii="宋体" w:hAnsi="宋体"/>
                <w:color w:val="auto"/>
                <w:szCs w:val="21"/>
                <w:highlight w:val="none"/>
              </w:rPr>
              <w:t>凭证</w:t>
            </w:r>
            <w:r>
              <w:rPr>
                <w:rFonts w:hint="eastAsia" w:ascii="宋体" w:hAnsi="宋体"/>
                <w:color w:val="auto"/>
                <w:szCs w:val="21"/>
                <w:highlight w:val="none"/>
              </w:rPr>
              <w:t>复印件，并在骑缝上加盖投标人公章，或是直接把转账</w:t>
            </w:r>
            <w:r>
              <w:rPr>
                <w:rFonts w:ascii="宋体" w:hAnsi="宋体"/>
                <w:color w:val="auto"/>
                <w:szCs w:val="21"/>
                <w:highlight w:val="none"/>
              </w:rPr>
              <w:t>凭证</w:t>
            </w:r>
            <w:r>
              <w:rPr>
                <w:rFonts w:hint="eastAsia" w:ascii="宋体" w:hAnsi="宋体"/>
                <w:color w:val="auto"/>
                <w:szCs w:val="21"/>
                <w:highlight w:val="none"/>
              </w:rPr>
              <w:t>复印到此张纸上）</w:t>
            </w:r>
          </w:p>
        </w:tc>
      </w:tr>
    </w:tbl>
    <w:p w14:paraId="4F9CC21D">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注：此表既要装订在投标文件中，又要按投标人须知的规定与开标一览表、投标保证金汇款底单复印件及授权委托书一同密封装入唱标信封，唱标信封单独提交。</w:t>
      </w:r>
    </w:p>
    <w:p w14:paraId="4BCFAD6C">
      <w:pPr>
        <w:rPr>
          <w:rFonts w:ascii="宋体" w:hAnsi="宋体"/>
          <w:color w:val="auto"/>
          <w:szCs w:val="21"/>
          <w:highlight w:val="none"/>
        </w:rPr>
      </w:pPr>
    </w:p>
    <w:p w14:paraId="793CEEBC">
      <w:pPr>
        <w:rPr>
          <w:rFonts w:ascii="宋体" w:hAnsi="宋体"/>
          <w:color w:val="auto"/>
          <w:szCs w:val="21"/>
          <w:highlight w:val="none"/>
        </w:rPr>
      </w:pPr>
    </w:p>
    <w:p w14:paraId="319F8EB8">
      <w:pPr>
        <w:rPr>
          <w:rFonts w:ascii="宋体" w:hAnsi="宋体"/>
          <w:color w:val="auto"/>
          <w:szCs w:val="21"/>
          <w:highlight w:val="none"/>
        </w:rPr>
      </w:pPr>
    </w:p>
    <w:p w14:paraId="5132FC63">
      <w:pPr>
        <w:rPr>
          <w:rFonts w:ascii="宋体" w:hAnsi="宋体"/>
          <w:color w:val="auto"/>
          <w:szCs w:val="21"/>
          <w:highlight w:val="none"/>
        </w:rPr>
      </w:pPr>
    </w:p>
    <w:p w14:paraId="2C09501C">
      <w:pPr>
        <w:rPr>
          <w:rFonts w:ascii="宋体" w:hAnsi="宋体"/>
          <w:color w:val="auto"/>
          <w:szCs w:val="21"/>
          <w:highlight w:val="none"/>
        </w:rPr>
      </w:pPr>
    </w:p>
    <w:p w14:paraId="7C531C75">
      <w:pPr>
        <w:rPr>
          <w:rFonts w:ascii="宋体" w:hAnsi="宋体"/>
          <w:color w:val="auto"/>
          <w:szCs w:val="21"/>
          <w:highlight w:val="none"/>
        </w:rPr>
      </w:pPr>
    </w:p>
    <w:p w14:paraId="1B77AFFD">
      <w:pPr>
        <w:rPr>
          <w:rFonts w:ascii="宋体" w:hAnsi="宋体"/>
          <w:color w:val="auto"/>
          <w:szCs w:val="21"/>
          <w:highlight w:val="none"/>
        </w:rPr>
      </w:pPr>
    </w:p>
    <w:p w14:paraId="59A73D92">
      <w:pPr>
        <w:rPr>
          <w:rFonts w:ascii="宋体" w:hAnsi="宋体"/>
          <w:color w:val="auto"/>
          <w:szCs w:val="21"/>
          <w:highlight w:val="none"/>
        </w:rPr>
      </w:pPr>
    </w:p>
    <w:p w14:paraId="7FF200DF">
      <w:pPr>
        <w:rPr>
          <w:rFonts w:ascii="宋体" w:hAnsi="宋体"/>
          <w:color w:val="auto"/>
          <w:szCs w:val="21"/>
          <w:highlight w:val="none"/>
        </w:rPr>
      </w:pPr>
    </w:p>
    <w:p w14:paraId="02186E5D">
      <w:pPr>
        <w:rPr>
          <w:rFonts w:ascii="宋体" w:hAnsi="宋体"/>
          <w:color w:val="auto"/>
          <w:szCs w:val="21"/>
          <w:highlight w:val="none"/>
        </w:rPr>
      </w:pPr>
    </w:p>
    <w:p w14:paraId="7E4EA94B">
      <w:pPr>
        <w:rPr>
          <w:rFonts w:ascii="宋体" w:hAnsi="宋体"/>
          <w:color w:val="auto"/>
          <w:szCs w:val="21"/>
          <w:highlight w:val="none"/>
        </w:rPr>
      </w:pPr>
    </w:p>
    <w:p w14:paraId="2AC19557">
      <w:pPr>
        <w:rPr>
          <w:rFonts w:ascii="宋体" w:hAnsi="宋体"/>
          <w:color w:val="auto"/>
          <w:szCs w:val="21"/>
          <w:highlight w:val="none"/>
        </w:rPr>
      </w:pPr>
    </w:p>
    <w:p w14:paraId="5F8AF528">
      <w:pPr>
        <w:rPr>
          <w:rFonts w:ascii="宋体" w:hAnsi="宋体"/>
          <w:color w:val="auto"/>
          <w:szCs w:val="21"/>
          <w:highlight w:val="none"/>
        </w:rPr>
      </w:pPr>
    </w:p>
    <w:p w14:paraId="70EBF577">
      <w:pPr>
        <w:rPr>
          <w:rFonts w:ascii="宋体" w:hAnsi="宋体"/>
          <w:color w:val="auto"/>
          <w:szCs w:val="21"/>
          <w:highlight w:val="none"/>
        </w:rPr>
      </w:pPr>
    </w:p>
    <w:p w14:paraId="2734D2B0">
      <w:pPr>
        <w:rPr>
          <w:rFonts w:ascii="宋体" w:hAnsi="宋体"/>
          <w:color w:val="auto"/>
          <w:szCs w:val="21"/>
          <w:highlight w:val="none"/>
        </w:rPr>
      </w:pPr>
    </w:p>
    <w:p w14:paraId="3083788A">
      <w:pPr>
        <w:rPr>
          <w:rFonts w:ascii="宋体" w:hAnsi="宋体"/>
          <w:color w:val="auto"/>
          <w:szCs w:val="21"/>
          <w:highlight w:val="none"/>
        </w:rPr>
      </w:pPr>
    </w:p>
    <w:p w14:paraId="3EB40E5D">
      <w:pPr>
        <w:rPr>
          <w:rFonts w:ascii="宋体" w:hAnsi="宋体"/>
          <w:color w:val="auto"/>
          <w:szCs w:val="21"/>
          <w:highlight w:val="none"/>
        </w:rPr>
      </w:pPr>
    </w:p>
    <w:p w14:paraId="1C97E386">
      <w:pPr>
        <w:rPr>
          <w:rFonts w:ascii="宋体" w:hAnsi="宋体"/>
          <w:color w:val="auto"/>
          <w:szCs w:val="21"/>
          <w:highlight w:val="none"/>
        </w:rPr>
      </w:pPr>
    </w:p>
    <w:p w14:paraId="0A004813">
      <w:pPr>
        <w:rPr>
          <w:rFonts w:ascii="宋体" w:hAnsi="宋体"/>
          <w:color w:val="auto"/>
          <w:szCs w:val="21"/>
          <w:highlight w:val="none"/>
        </w:rPr>
      </w:pPr>
    </w:p>
    <w:p w14:paraId="47D9C3D0">
      <w:pPr>
        <w:rPr>
          <w:rFonts w:ascii="宋体" w:hAnsi="宋体"/>
          <w:color w:val="auto"/>
          <w:szCs w:val="21"/>
          <w:highlight w:val="none"/>
        </w:rPr>
      </w:pPr>
    </w:p>
    <w:p w14:paraId="0839E446">
      <w:pPr>
        <w:rPr>
          <w:rFonts w:ascii="宋体" w:hAnsi="宋体"/>
          <w:color w:val="auto"/>
          <w:szCs w:val="21"/>
          <w:highlight w:val="none"/>
        </w:rPr>
      </w:pPr>
    </w:p>
    <w:p w14:paraId="2FF6FF83">
      <w:pPr>
        <w:pStyle w:val="6"/>
        <w:numPr>
          <w:ilvl w:val="255"/>
          <w:numId w:val="0"/>
        </w:numPr>
        <w:tabs>
          <w:tab w:val="left" w:pos="720"/>
          <w:tab w:val="left" w:pos="3840"/>
        </w:tabs>
        <w:ind w:left="283"/>
        <w:jc w:val="both"/>
        <w:rPr>
          <w:rFonts w:ascii="宋体" w:hAnsi="宋体"/>
          <w:color w:val="auto"/>
          <w:sz w:val="21"/>
          <w:szCs w:val="21"/>
          <w:highlight w:val="none"/>
        </w:rPr>
      </w:pPr>
      <w:bookmarkStart w:id="185" w:name="_Toc19947"/>
      <w:bookmarkStart w:id="186" w:name="_Toc17028"/>
      <w:bookmarkStart w:id="187" w:name="_Toc28623"/>
      <w:bookmarkStart w:id="188" w:name="_Toc14605"/>
      <w:bookmarkStart w:id="189" w:name="_Toc18296"/>
      <w:bookmarkStart w:id="190" w:name="_Toc2144"/>
      <w:bookmarkStart w:id="191" w:name="_Toc1562"/>
      <w:bookmarkStart w:id="192" w:name="_Toc6449"/>
      <w:bookmarkStart w:id="193" w:name="_Toc4866"/>
      <w:bookmarkStart w:id="194" w:name="_Toc29855"/>
      <w:bookmarkStart w:id="195" w:name="_Toc25861"/>
      <w:r>
        <w:rPr>
          <w:rFonts w:hint="eastAsia" w:ascii="宋体" w:hAnsi="宋体"/>
          <w:color w:val="auto"/>
          <w:sz w:val="21"/>
          <w:szCs w:val="21"/>
          <w:highlight w:val="none"/>
        </w:rPr>
        <w:t>附件19.不可撤销履约保函</w:t>
      </w:r>
      <w:bookmarkEnd w:id="185"/>
      <w:bookmarkEnd w:id="186"/>
      <w:bookmarkEnd w:id="187"/>
      <w:bookmarkEnd w:id="188"/>
      <w:bookmarkEnd w:id="189"/>
      <w:bookmarkEnd w:id="190"/>
      <w:bookmarkEnd w:id="191"/>
      <w:bookmarkEnd w:id="192"/>
      <w:bookmarkEnd w:id="193"/>
      <w:bookmarkEnd w:id="194"/>
      <w:bookmarkEnd w:id="195"/>
    </w:p>
    <w:p w14:paraId="31B51344">
      <w:pPr>
        <w:jc w:val="center"/>
        <w:rPr>
          <w:rFonts w:ascii="宋体" w:hAnsi="宋体"/>
          <w:color w:val="auto"/>
          <w:highlight w:val="none"/>
        </w:rPr>
      </w:pPr>
      <w:r>
        <w:rPr>
          <w:rFonts w:hint="eastAsia" w:ascii="宋体" w:hAnsi="宋体"/>
          <w:color w:val="auto"/>
          <w:highlight w:val="none"/>
        </w:rPr>
        <w:t>银行编号：</w:t>
      </w:r>
    </w:p>
    <w:p w14:paraId="0AB0E6E8">
      <w:pPr>
        <w:rPr>
          <w:rFonts w:ascii="宋体" w:hAnsi="宋体"/>
          <w:color w:val="auto"/>
          <w:highlight w:val="none"/>
        </w:rPr>
      </w:pPr>
      <w:r>
        <w:rPr>
          <w:rFonts w:ascii="宋体" w:hAnsi="宋体"/>
          <w:color w:val="auto"/>
          <w:highlight w:val="none"/>
        </w:rPr>
        <w:t>致：</w:t>
      </w:r>
      <w:r>
        <w:rPr>
          <w:rFonts w:hint="eastAsia" w:ascii="宋体" w:hAnsi="宋体"/>
          <w:color w:val="auto"/>
          <w:highlight w:val="none"/>
          <w:u w:val="single"/>
        </w:rPr>
        <w:t xml:space="preserve">                        </w:t>
      </w:r>
      <w:r>
        <w:rPr>
          <w:rFonts w:hint="eastAsia" w:ascii="宋体" w:hAnsi="宋体"/>
          <w:color w:val="auto"/>
          <w:highlight w:val="none"/>
        </w:rPr>
        <w:t>（</w:t>
      </w:r>
      <w:r>
        <w:rPr>
          <w:rFonts w:hint="eastAsia"/>
          <w:color w:val="auto"/>
          <w:highlight w:val="none"/>
        </w:rPr>
        <w:t>甲方</w:t>
      </w:r>
      <w:r>
        <w:rPr>
          <w:rFonts w:hint="eastAsia" w:ascii="宋体" w:hAnsi="宋体"/>
          <w:color w:val="auto"/>
          <w:highlight w:val="none"/>
        </w:rPr>
        <w:t>）</w:t>
      </w:r>
    </w:p>
    <w:p w14:paraId="3F970588">
      <w:pPr>
        <w:ind w:firstLine="420" w:firstLineChars="200"/>
        <w:rPr>
          <w:rFonts w:ascii="宋体" w:hAnsi="宋体"/>
          <w:color w:val="auto"/>
          <w:highlight w:val="none"/>
        </w:rPr>
      </w:pPr>
      <w:r>
        <w:rPr>
          <w:rFonts w:hint="eastAsia" w:ascii="宋体" w:hAnsi="宋体"/>
          <w:color w:val="auto"/>
          <w:highlight w:val="none"/>
        </w:rPr>
        <w:t>鉴于</w:t>
      </w:r>
      <w:r>
        <w:rPr>
          <w:rFonts w:hint="eastAsia" w:ascii="宋体" w:hAnsi="宋体"/>
          <w:color w:val="auto"/>
          <w:highlight w:val="none"/>
          <w:u w:val="single"/>
        </w:rPr>
        <w:t xml:space="preserve">         （地址：          ，下称 “乙方” ）</w:t>
      </w:r>
      <w:r>
        <w:rPr>
          <w:rFonts w:hint="eastAsia" w:ascii="宋体" w:hAnsi="宋体"/>
          <w:color w:val="auto"/>
          <w:highlight w:val="none"/>
        </w:rPr>
        <w:t>已保证按</w:t>
      </w:r>
      <w:r>
        <w:rPr>
          <w:rFonts w:hint="eastAsia" w:ascii="宋体" w:hAnsi="宋体"/>
          <w:color w:val="auto"/>
          <w:highlight w:val="none"/>
          <w:u w:val="single"/>
        </w:rPr>
        <w:t xml:space="preserve">        承包合同书（合同编号：    ）</w:t>
      </w:r>
      <w:r>
        <w:rPr>
          <w:rFonts w:hint="eastAsia" w:ascii="宋体" w:hAnsi="宋体"/>
          <w:color w:val="auto"/>
          <w:highlight w:val="none"/>
        </w:rPr>
        <w:t>中规定的义务履行合同。</w:t>
      </w:r>
    </w:p>
    <w:p w14:paraId="1FBC158A">
      <w:pPr>
        <w:ind w:firstLine="420" w:firstLineChars="200"/>
        <w:rPr>
          <w:rFonts w:ascii="宋体" w:hAnsi="宋体"/>
          <w:color w:val="auto"/>
          <w:highlight w:val="none"/>
        </w:rPr>
      </w:pPr>
      <w:r>
        <w:rPr>
          <w:rFonts w:hint="eastAsia" w:ascii="宋体" w:hAnsi="宋体"/>
          <w:color w:val="auto"/>
          <w:highlight w:val="none"/>
        </w:rPr>
        <w:t>根据上述合同约定，乙方应向</w:t>
      </w:r>
      <w:r>
        <w:rPr>
          <w:rFonts w:hint="eastAsia"/>
          <w:color w:val="auto"/>
          <w:highlight w:val="none"/>
        </w:rPr>
        <w:t>甲方</w:t>
      </w:r>
      <w:r>
        <w:rPr>
          <w:rFonts w:hint="eastAsia" w:ascii="宋体" w:hAnsi="宋体"/>
          <w:color w:val="auto"/>
          <w:highlight w:val="none"/>
        </w:rPr>
        <w:t>提供一份金额为合同总价的10%即</w:t>
      </w:r>
      <w:r>
        <w:rPr>
          <w:rFonts w:hint="eastAsia" w:ascii="宋体" w:hAnsi="宋体"/>
          <w:color w:val="auto"/>
          <w:highlight w:val="none"/>
          <w:u w:val="single"/>
        </w:rPr>
        <w:t>人民币      （RMB    元）</w:t>
      </w:r>
      <w:r>
        <w:rPr>
          <w:rFonts w:hint="eastAsia" w:ascii="宋体" w:hAnsi="宋体"/>
          <w:color w:val="auto"/>
          <w:highlight w:val="none"/>
        </w:rPr>
        <w:t>的</w:t>
      </w:r>
      <w:r>
        <w:rPr>
          <w:rFonts w:hint="eastAsia" w:ascii="宋体" w:hAnsi="宋体"/>
          <w:bCs/>
          <w:color w:val="auto"/>
          <w:highlight w:val="none"/>
        </w:rPr>
        <w:t>不可撤销</w:t>
      </w:r>
      <w:r>
        <w:rPr>
          <w:rFonts w:hint="eastAsia" w:ascii="宋体" w:hAnsi="宋体"/>
          <w:color w:val="auto"/>
          <w:highlight w:val="none"/>
        </w:rPr>
        <w:t>银行履约保函，作为乙方履行上述合同的担保。</w:t>
      </w:r>
    </w:p>
    <w:p w14:paraId="0D930E87">
      <w:pPr>
        <w:ind w:firstLine="420" w:firstLineChars="200"/>
        <w:rPr>
          <w:rFonts w:ascii="宋体" w:hAnsi="宋体"/>
          <w:color w:val="auto"/>
          <w:highlight w:val="none"/>
        </w:rPr>
      </w:pPr>
      <w:r>
        <w:rPr>
          <w:rFonts w:hint="eastAsia" w:ascii="宋体" w:hAnsi="宋体"/>
          <w:color w:val="auto"/>
          <w:highlight w:val="none"/>
        </w:rPr>
        <w:t>我方</w:t>
      </w:r>
      <w:r>
        <w:rPr>
          <w:rFonts w:hint="eastAsia" w:ascii="宋体" w:hAnsi="宋体"/>
          <w:color w:val="auto"/>
          <w:highlight w:val="none"/>
          <w:u w:val="single"/>
        </w:rPr>
        <w:t xml:space="preserve">            （银行名称）</w:t>
      </w:r>
      <w:r>
        <w:rPr>
          <w:rFonts w:hint="eastAsia" w:ascii="宋体" w:hAnsi="宋体"/>
          <w:color w:val="auto"/>
          <w:highlight w:val="none"/>
        </w:rPr>
        <w:t>，受乙方的委托，不仅作为连带责任保证人而且作为主要的责任人，无条件和不可撤销地同意在</w:t>
      </w:r>
      <w:r>
        <w:rPr>
          <w:rFonts w:hint="eastAsia"/>
          <w:color w:val="auto"/>
          <w:highlight w:val="none"/>
        </w:rPr>
        <w:t>甲方</w:t>
      </w:r>
      <w:r>
        <w:rPr>
          <w:rFonts w:hint="eastAsia" w:ascii="宋体" w:hAnsi="宋体"/>
          <w:color w:val="auto"/>
          <w:highlight w:val="none"/>
        </w:rPr>
        <w:t>提出因乙方没有履行上述合同规定，而要求扣划保证金的书面要求后，7个工作日内为</w:t>
      </w:r>
      <w:r>
        <w:rPr>
          <w:rFonts w:hint="eastAsia"/>
          <w:color w:val="auto"/>
          <w:highlight w:val="none"/>
        </w:rPr>
        <w:t>甲方</w:t>
      </w:r>
      <w:r>
        <w:rPr>
          <w:rFonts w:hint="eastAsia" w:ascii="宋体" w:hAnsi="宋体"/>
          <w:color w:val="auto"/>
          <w:highlight w:val="none"/>
        </w:rPr>
        <w:t>扣划金额不超过</w:t>
      </w:r>
      <w:r>
        <w:rPr>
          <w:rFonts w:hint="eastAsia" w:ascii="宋体" w:hAnsi="宋体"/>
          <w:color w:val="auto"/>
          <w:highlight w:val="none"/>
          <w:u w:val="single"/>
        </w:rPr>
        <w:t>人民币          （RMB       元）</w:t>
      </w:r>
      <w:r>
        <w:rPr>
          <w:rFonts w:hint="eastAsia" w:ascii="宋体" w:hAnsi="宋体"/>
          <w:color w:val="auto"/>
          <w:highlight w:val="none"/>
        </w:rPr>
        <w:t>的保证金。</w:t>
      </w:r>
    </w:p>
    <w:p w14:paraId="5DA0F7C8">
      <w:pPr>
        <w:ind w:firstLine="420" w:firstLineChars="200"/>
        <w:rPr>
          <w:color w:val="auto"/>
          <w:highlight w:val="none"/>
        </w:rPr>
      </w:pPr>
      <w:r>
        <w:rPr>
          <w:rFonts w:hint="eastAsia" w:ascii="宋体" w:hAnsi="宋体"/>
          <w:color w:val="auto"/>
          <w:highlight w:val="none"/>
        </w:rPr>
        <w:t>我</w:t>
      </w:r>
      <w:r>
        <w:rPr>
          <w:rFonts w:hint="eastAsia"/>
          <w:color w:val="auto"/>
          <w:highlight w:val="none"/>
        </w:rPr>
        <w:t>方还同意，任何甲方与乙方之间可能对合同条款的修改、规范或其他合同文件的变动补充，都不能免除我方按本保函所承担的责任。因此，有关上述变动、补充和修改无须通知我方。</w:t>
      </w:r>
    </w:p>
    <w:p w14:paraId="034E89FA">
      <w:pPr>
        <w:ind w:firstLine="420" w:firstLineChars="200"/>
        <w:rPr>
          <w:color w:val="auto"/>
          <w:highlight w:val="none"/>
        </w:rPr>
      </w:pPr>
      <w:r>
        <w:rPr>
          <w:rFonts w:hint="eastAsia"/>
          <w:color w:val="auto"/>
          <w:highlight w:val="none"/>
        </w:rPr>
        <w:t>本保函从上述合同签订之日起至项目服务期结束验收合格并完成结算后，双方签字之日起7天内保持有效。</w:t>
      </w:r>
    </w:p>
    <w:p w14:paraId="770FF8E2">
      <w:pPr>
        <w:ind w:firstLine="2824" w:firstLineChars="1345"/>
        <w:rPr>
          <w:rFonts w:ascii="宋体" w:hAnsi="宋体"/>
          <w:color w:val="auto"/>
          <w:highlight w:val="none"/>
        </w:rPr>
      </w:pPr>
    </w:p>
    <w:p w14:paraId="3ACBF7BB">
      <w:pPr>
        <w:ind w:firstLine="5040" w:firstLineChars="2400"/>
        <w:rPr>
          <w:rFonts w:ascii="宋体" w:hAnsi="宋体"/>
          <w:color w:val="auto"/>
          <w:highlight w:val="none"/>
        </w:rPr>
      </w:pPr>
      <w:r>
        <w:rPr>
          <w:rFonts w:hint="eastAsia" w:ascii="宋体" w:hAnsi="宋体"/>
          <w:color w:val="auto"/>
          <w:highlight w:val="none"/>
        </w:rPr>
        <w:t>保证人：（盖章）</w:t>
      </w:r>
      <w:r>
        <w:rPr>
          <w:rFonts w:hint="eastAsia" w:ascii="宋体" w:hAnsi="宋体"/>
          <w:color w:val="auto"/>
          <w:highlight w:val="none"/>
          <w:u w:val="single"/>
        </w:rPr>
        <w:t xml:space="preserve">                    </w:t>
      </w:r>
    </w:p>
    <w:p w14:paraId="3DEB94A1">
      <w:pPr>
        <w:ind w:firstLine="5040" w:firstLineChars="2400"/>
        <w:rPr>
          <w:rFonts w:ascii="宋体" w:hAnsi="宋体"/>
          <w:color w:val="auto"/>
          <w:highlight w:val="none"/>
        </w:rPr>
      </w:pPr>
      <w:r>
        <w:rPr>
          <w:rFonts w:hint="eastAsia" w:ascii="宋体" w:hAnsi="宋体"/>
          <w:color w:val="auto"/>
          <w:highlight w:val="none"/>
        </w:rPr>
        <w:t>负责人：（签字）</w:t>
      </w:r>
      <w:r>
        <w:rPr>
          <w:rFonts w:hint="eastAsia" w:ascii="宋体" w:hAnsi="宋体"/>
          <w:color w:val="auto"/>
          <w:highlight w:val="none"/>
          <w:u w:val="single"/>
        </w:rPr>
        <w:t xml:space="preserve">                    </w:t>
      </w:r>
    </w:p>
    <w:p w14:paraId="11B1BA36">
      <w:pPr>
        <w:ind w:firstLine="5040" w:firstLineChars="2400"/>
        <w:rPr>
          <w:rFonts w:ascii="宋体" w:hAnsi="宋体"/>
          <w:color w:val="auto"/>
          <w:highlight w:val="none"/>
        </w:rPr>
      </w:pPr>
      <w:r>
        <w:rPr>
          <w:rFonts w:hint="eastAsia" w:ascii="宋体" w:hAnsi="宋体"/>
          <w:color w:val="auto"/>
          <w:highlight w:val="none"/>
        </w:rPr>
        <w:t>联系人：</w:t>
      </w:r>
      <w:r>
        <w:rPr>
          <w:rFonts w:hint="eastAsia" w:ascii="宋体" w:hAnsi="宋体"/>
          <w:color w:val="auto"/>
          <w:highlight w:val="none"/>
          <w:u w:val="single"/>
        </w:rPr>
        <w:t xml:space="preserve">                            </w:t>
      </w:r>
    </w:p>
    <w:p w14:paraId="6A41554C">
      <w:pPr>
        <w:ind w:firstLine="5040" w:firstLineChars="2400"/>
        <w:rPr>
          <w:rFonts w:ascii="宋体" w:hAnsi="宋体"/>
          <w:color w:val="auto"/>
          <w:highlight w:val="none"/>
        </w:rPr>
      </w:pPr>
      <w:r>
        <w:rPr>
          <w:rFonts w:hint="eastAsia" w:ascii="宋体" w:hAnsi="宋体"/>
          <w:color w:val="auto"/>
          <w:highlight w:val="none"/>
        </w:rPr>
        <w:t>联系电话：</w:t>
      </w:r>
      <w:r>
        <w:rPr>
          <w:rFonts w:hint="eastAsia" w:ascii="宋体" w:hAnsi="宋体"/>
          <w:color w:val="auto"/>
          <w:highlight w:val="none"/>
          <w:u w:val="single"/>
        </w:rPr>
        <w:t xml:space="preserve">                          </w:t>
      </w:r>
    </w:p>
    <w:p w14:paraId="677240D7">
      <w:pPr>
        <w:ind w:firstLine="5040" w:firstLineChars="2400"/>
        <w:rPr>
          <w:rFonts w:ascii="宋体" w:hAnsi="宋体"/>
          <w:color w:val="auto"/>
          <w:highlight w:val="none"/>
        </w:rPr>
      </w:pPr>
      <w:r>
        <w:rPr>
          <w:rFonts w:hint="eastAsia" w:ascii="宋体" w:hAnsi="宋体"/>
          <w:color w:val="auto"/>
          <w:highlight w:val="none"/>
        </w:rPr>
        <w:t>日期：</w:t>
      </w:r>
      <w:r>
        <w:rPr>
          <w:rFonts w:hint="eastAsia" w:ascii="宋体" w:hAnsi="宋体"/>
          <w:color w:val="auto"/>
          <w:highlight w:val="none"/>
          <w:u w:val="single"/>
        </w:rPr>
        <w:t xml:space="preserve">                               </w:t>
      </w:r>
    </w:p>
    <w:p w14:paraId="252E5817">
      <w:pPr>
        <w:pStyle w:val="11"/>
        <w:rPr>
          <w:color w:val="auto"/>
          <w:szCs w:val="24"/>
          <w:highlight w:val="none"/>
        </w:rPr>
      </w:pPr>
      <w:r>
        <w:rPr>
          <w:rFonts w:hint="eastAsia"/>
          <w:color w:val="auto"/>
          <w:szCs w:val="24"/>
          <w:highlight w:val="none"/>
        </w:rPr>
        <w:t>说明：投标人在投标时不需提交正式保函，在投标文件中盖投标人公章确认保函格式即可，乙方</w:t>
      </w:r>
      <w:r>
        <w:rPr>
          <w:rFonts w:hint="eastAsia"/>
          <w:color w:val="auto"/>
          <w:highlight w:val="none"/>
        </w:rPr>
        <w:t>在签订合同时</w:t>
      </w:r>
      <w:r>
        <w:rPr>
          <w:rFonts w:hint="eastAsia"/>
          <w:color w:val="auto"/>
          <w:szCs w:val="24"/>
          <w:highlight w:val="none"/>
        </w:rPr>
        <w:t>提交正式保函。</w:t>
      </w:r>
    </w:p>
    <w:p w14:paraId="7DF637FA">
      <w:pPr>
        <w:rPr>
          <w:rFonts w:ascii="宋体" w:hAnsi="宋体"/>
          <w:color w:val="auto"/>
          <w:szCs w:val="21"/>
          <w:highlight w:val="none"/>
        </w:rPr>
      </w:pPr>
    </w:p>
    <w:p w14:paraId="69CE78EA">
      <w:pPr>
        <w:rPr>
          <w:rFonts w:ascii="宋体" w:hAnsi="宋体"/>
          <w:color w:val="auto"/>
          <w:szCs w:val="21"/>
          <w:highlight w:val="none"/>
        </w:rPr>
        <w:sectPr>
          <w:pgSz w:w="11906" w:h="16838"/>
          <w:pgMar w:top="1440" w:right="1800" w:bottom="1440" w:left="1800" w:header="708" w:footer="708" w:gutter="0"/>
          <w:cols w:space="708" w:num="1"/>
          <w:titlePg/>
          <w:docGrid w:type="lines" w:linePitch="360" w:charSpace="0"/>
        </w:sectPr>
      </w:pPr>
    </w:p>
    <w:p w14:paraId="31019608">
      <w:pPr>
        <w:pStyle w:val="6"/>
        <w:numPr>
          <w:ilvl w:val="255"/>
          <w:numId w:val="0"/>
        </w:numPr>
        <w:tabs>
          <w:tab w:val="left" w:pos="720"/>
          <w:tab w:val="left" w:pos="3840"/>
        </w:tabs>
        <w:ind w:left="283"/>
        <w:jc w:val="both"/>
        <w:rPr>
          <w:rFonts w:ascii="宋体" w:hAnsi="宋体"/>
          <w:color w:val="auto"/>
          <w:sz w:val="21"/>
          <w:szCs w:val="21"/>
          <w:highlight w:val="none"/>
        </w:rPr>
      </w:pPr>
      <w:bookmarkStart w:id="196" w:name="_Toc26546"/>
      <w:r>
        <w:rPr>
          <w:rFonts w:hint="eastAsia" w:ascii="宋体" w:hAnsi="宋体"/>
          <w:color w:val="auto"/>
          <w:sz w:val="21"/>
          <w:szCs w:val="21"/>
          <w:highlight w:val="none"/>
        </w:rPr>
        <w:t>附件20.预付款保函（适用于预付款支付）</w:t>
      </w:r>
      <w:bookmarkEnd w:id="196"/>
    </w:p>
    <w:p w14:paraId="24E56F66">
      <w:pPr>
        <w:pStyle w:val="11"/>
        <w:rPr>
          <w:color w:val="auto"/>
          <w:szCs w:val="24"/>
          <w:highlight w:val="none"/>
        </w:rPr>
      </w:pPr>
    </w:p>
    <w:p w14:paraId="10EF6244">
      <w:pPr>
        <w:jc w:val="center"/>
        <w:rPr>
          <w:rFonts w:ascii="黑体" w:eastAsia="黑体"/>
          <w:color w:val="auto"/>
          <w:sz w:val="28"/>
          <w:szCs w:val="28"/>
          <w:highlight w:val="none"/>
        </w:rPr>
      </w:pPr>
      <w:bookmarkStart w:id="197" w:name="_Toc3295"/>
      <w:bookmarkStart w:id="198" w:name="_Toc5034"/>
      <w:bookmarkStart w:id="199" w:name="_Toc10315"/>
      <w:bookmarkStart w:id="200" w:name="_Toc29728"/>
      <w:bookmarkStart w:id="201" w:name="_Toc7374"/>
      <w:bookmarkStart w:id="202" w:name="_Toc20669"/>
      <w:bookmarkStart w:id="203" w:name="_Toc1039"/>
      <w:bookmarkStart w:id="204" w:name="_Toc29054"/>
      <w:bookmarkStart w:id="205" w:name="_Toc31418"/>
      <w:bookmarkStart w:id="206" w:name="_Toc25494"/>
      <w:bookmarkStart w:id="207" w:name="_Toc27545"/>
      <w:bookmarkStart w:id="208" w:name="_Toc6877"/>
      <w:r>
        <w:rPr>
          <w:rFonts w:hint="eastAsia" w:ascii="黑体" w:eastAsia="黑体"/>
          <w:color w:val="auto"/>
          <w:sz w:val="28"/>
          <w:szCs w:val="28"/>
          <w:highlight w:val="none"/>
        </w:rPr>
        <w:t>不可撤销预付款保函</w:t>
      </w:r>
      <w:bookmarkEnd w:id="197"/>
      <w:bookmarkEnd w:id="198"/>
      <w:bookmarkEnd w:id="199"/>
      <w:bookmarkEnd w:id="200"/>
      <w:bookmarkEnd w:id="201"/>
      <w:bookmarkEnd w:id="202"/>
      <w:bookmarkEnd w:id="203"/>
      <w:bookmarkEnd w:id="204"/>
      <w:bookmarkEnd w:id="205"/>
      <w:bookmarkEnd w:id="206"/>
      <w:bookmarkEnd w:id="207"/>
      <w:bookmarkEnd w:id="208"/>
    </w:p>
    <w:p w14:paraId="4A9985BF">
      <w:pPr>
        <w:ind w:firstLine="6300"/>
        <w:rPr>
          <w:color w:val="auto"/>
          <w:szCs w:val="21"/>
          <w:highlight w:val="none"/>
          <w:u w:val="single"/>
        </w:rPr>
      </w:pPr>
      <w:r>
        <w:rPr>
          <w:rFonts w:hint="eastAsia"/>
          <w:color w:val="auto"/>
          <w:szCs w:val="21"/>
          <w:highlight w:val="none"/>
        </w:rPr>
        <w:t>银行编号：</w:t>
      </w:r>
      <w:r>
        <w:rPr>
          <w:rFonts w:hint="eastAsia"/>
          <w:color w:val="auto"/>
          <w:szCs w:val="21"/>
          <w:highlight w:val="none"/>
          <w:u w:val="single"/>
        </w:rPr>
        <w:t xml:space="preserve">             </w:t>
      </w:r>
    </w:p>
    <w:p w14:paraId="7EACCF51">
      <w:pPr>
        <w:ind w:firstLine="6300"/>
        <w:rPr>
          <w:color w:val="auto"/>
          <w:szCs w:val="21"/>
          <w:highlight w:val="none"/>
        </w:rPr>
      </w:pPr>
    </w:p>
    <w:p w14:paraId="469A5BF3">
      <w:pPr>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 xml:space="preserve">                    </w:t>
      </w:r>
      <w:r>
        <w:rPr>
          <w:rFonts w:hint="eastAsia" w:ascii="宋体" w:hAnsi="宋体"/>
          <w:color w:val="auto"/>
          <w:szCs w:val="21"/>
          <w:highlight w:val="none"/>
        </w:rPr>
        <w:t>（下称“采购人”）</w:t>
      </w:r>
    </w:p>
    <w:p w14:paraId="2AC64721">
      <w:pPr>
        <w:ind w:firstLine="437"/>
        <w:rPr>
          <w:rFonts w:ascii="宋体" w:hAnsi="宋体"/>
          <w:color w:val="auto"/>
          <w:szCs w:val="21"/>
          <w:highlight w:val="none"/>
        </w:rPr>
      </w:pPr>
      <w:r>
        <w:rPr>
          <w:rFonts w:hint="eastAsia" w:ascii="宋体" w:hAnsi="宋体"/>
          <w:color w:val="auto"/>
          <w:szCs w:val="21"/>
          <w:highlight w:val="none"/>
        </w:rPr>
        <w:t>鉴于</w:t>
      </w:r>
      <w:r>
        <w:rPr>
          <w:rFonts w:hint="eastAsia" w:ascii="宋体" w:hAnsi="宋体"/>
          <w:color w:val="auto"/>
          <w:szCs w:val="21"/>
          <w:highlight w:val="none"/>
          <w:u w:val="single"/>
        </w:rPr>
        <w:t xml:space="preserve">            </w:t>
      </w:r>
      <w:r>
        <w:rPr>
          <w:rFonts w:hint="eastAsia" w:ascii="宋体" w:hAnsi="宋体"/>
          <w:color w:val="auto"/>
          <w:szCs w:val="24"/>
          <w:highlight w:val="none"/>
          <w:u w:val="single"/>
        </w:rPr>
        <w:t>（地址：          ，下称 “中标人” ）</w:t>
      </w:r>
      <w:r>
        <w:rPr>
          <w:rFonts w:hint="eastAsia" w:ascii="宋体" w:hAnsi="宋体"/>
          <w:color w:val="auto"/>
          <w:szCs w:val="21"/>
          <w:highlight w:val="none"/>
        </w:rPr>
        <w:t>，已保证按</w:t>
      </w:r>
      <w:r>
        <w:rPr>
          <w:rFonts w:hint="eastAsia" w:ascii="宋体" w:hAnsi="宋体"/>
          <w:color w:val="auto"/>
          <w:szCs w:val="21"/>
          <w:highlight w:val="none"/>
          <w:u w:val="single"/>
        </w:rPr>
        <w:t xml:space="preserve">          承包合同书（合同编号：    ）</w:t>
      </w:r>
      <w:r>
        <w:rPr>
          <w:rFonts w:hint="eastAsia" w:ascii="宋体" w:hAnsi="宋体"/>
          <w:color w:val="auto"/>
          <w:szCs w:val="21"/>
          <w:highlight w:val="none"/>
        </w:rPr>
        <w:t>中规定的义务履行合同。</w:t>
      </w:r>
    </w:p>
    <w:p w14:paraId="13A38C44">
      <w:pPr>
        <w:ind w:firstLine="437"/>
        <w:rPr>
          <w:rFonts w:ascii="宋体" w:hAnsi="宋体"/>
          <w:color w:val="auto"/>
          <w:szCs w:val="21"/>
          <w:highlight w:val="none"/>
        </w:rPr>
      </w:pPr>
      <w:r>
        <w:rPr>
          <w:rFonts w:hint="eastAsia" w:ascii="宋体" w:hAnsi="宋体"/>
          <w:color w:val="auto"/>
          <w:szCs w:val="24"/>
          <w:highlight w:val="none"/>
        </w:rPr>
        <w:t>根据上述合同（招标文件）规定，中标人应向采购人提供一份金额为合同总价的</w:t>
      </w:r>
      <w:r>
        <w:rPr>
          <w:rFonts w:hint="eastAsia" w:ascii="宋体" w:hAnsi="宋体"/>
          <w:color w:val="auto"/>
          <w:szCs w:val="24"/>
          <w:highlight w:val="none"/>
          <w:u w:val="single"/>
        </w:rPr>
        <w:t xml:space="preserve">   </w:t>
      </w:r>
      <w:r>
        <w:rPr>
          <w:rFonts w:hint="eastAsia" w:ascii="宋体" w:hAnsi="宋体"/>
          <w:color w:val="auto"/>
          <w:szCs w:val="24"/>
          <w:highlight w:val="none"/>
        </w:rPr>
        <w:t>% 即人民币</w:t>
      </w:r>
      <w:r>
        <w:rPr>
          <w:rFonts w:hint="eastAsia" w:ascii="宋体" w:hAnsi="宋体"/>
          <w:color w:val="auto"/>
          <w:szCs w:val="21"/>
          <w:highlight w:val="none"/>
          <w:u w:val="single"/>
        </w:rPr>
        <w:t xml:space="preserve">      （RMB      元）</w:t>
      </w:r>
      <w:r>
        <w:rPr>
          <w:rFonts w:hint="eastAsia" w:ascii="宋体" w:hAnsi="宋体"/>
          <w:color w:val="auto"/>
          <w:szCs w:val="21"/>
          <w:highlight w:val="none"/>
        </w:rPr>
        <w:t>的不可撤销银行预付款保函，以保证中标人履行合同的相关条款。</w:t>
      </w:r>
    </w:p>
    <w:p w14:paraId="0448C6ED">
      <w:pPr>
        <w:ind w:firstLine="437"/>
        <w:rPr>
          <w:rFonts w:ascii="宋体" w:hAnsi="宋体"/>
          <w:color w:val="auto"/>
          <w:szCs w:val="21"/>
          <w:highlight w:val="none"/>
        </w:rPr>
      </w:pPr>
      <w:r>
        <w:rPr>
          <w:rFonts w:hint="eastAsia" w:ascii="宋体" w:hAnsi="宋体"/>
          <w:color w:val="auto"/>
          <w:szCs w:val="21"/>
          <w:highlight w:val="none"/>
        </w:rPr>
        <w:t>我方</w:t>
      </w:r>
      <w:r>
        <w:rPr>
          <w:rFonts w:hint="eastAsia" w:ascii="宋体" w:hAnsi="宋体"/>
          <w:color w:val="auto"/>
          <w:szCs w:val="21"/>
          <w:highlight w:val="none"/>
          <w:u w:val="single"/>
        </w:rPr>
        <w:t xml:space="preserve">  （银行名称）  </w:t>
      </w:r>
      <w:r>
        <w:rPr>
          <w:rFonts w:hint="eastAsia" w:ascii="宋体" w:hAnsi="宋体"/>
          <w:color w:val="auto"/>
          <w:szCs w:val="21"/>
          <w:highlight w:val="none"/>
        </w:rPr>
        <w:t>，受中标人的委托，作为连带责任保证人，无条件和不可撤销地同意在采购人提出因中标人没有履行上述合同规定，而要求收回上述金额内任何付款的书面要求后，于7个工作日内为采购人予以支付并保证到达采购人账户，以保证在中标人没有履行或部分履行合同条款的责任时，采购人可以向中标人收回全部或部分预付款。</w:t>
      </w:r>
    </w:p>
    <w:p w14:paraId="77042ABE">
      <w:pPr>
        <w:ind w:firstLine="437"/>
        <w:rPr>
          <w:rFonts w:ascii="宋体" w:hAnsi="宋体"/>
          <w:color w:val="auto"/>
          <w:szCs w:val="21"/>
          <w:highlight w:val="none"/>
        </w:rPr>
      </w:pPr>
      <w:r>
        <w:rPr>
          <w:rFonts w:hint="eastAsia" w:ascii="宋体" w:hAnsi="宋体"/>
          <w:color w:val="auto"/>
          <w:szCs w:val="21"/>
          <w:highlight w:val="none"/>
        </w:rPr>
        <w:t>我方还同意，任何采购人与中标人之间可能对合同条款的修改、规范或其他合同文件的变动补充，都不能免除我方按本保函所承担的责任。因此，有关上述变动、补充和修改无须通知我方。</w:t>
      </w:r>
    </w:p>
    <w:p w14:paraId="75E8A126">
      <w:pPr>
        <w:ind w:firstLine="437"/>
        <w:rPr>
          <w:rFonts w:ascii="宋体" w:hAnsi="宋体"/>
          <w:color w:val="auto"/>
          <w:szCs w:val="21"/>
          <w:highlight w:val="none"/>
        </w:rPr>
      </w:pPr>
      <w:r>
        <w:rPr>
          <w:rFonts w:hint="eastAsia" w:ascii="宋体" w:hAnsi="宋体"/>
          <w:color w:val="auto"/>
          <w:szCs w:val="21"/>
          <w:highlight w:val="none"/>
        </w:rPr>
        <w:t>本保函有效期从保函开立之日起至采购人向中标人抵扣完所有预付款之日止。</w:t>
      </w:r>
    </w:p>
    <w:p w14:paraId="787B1ED2">
      <w:pPr>
        <w:rPr>
          <w:rFonts w:ascii="宋体" w:hAnsi="宋体"/>
          <w:color w:val="auto"/>
          <w:szCs w:val="21"/>
          <w:highlight w:val="none"/>
        </w:rPr>
      </w:pPr>
    </w:p>
    <w:p w14:paraId="265A4D69">
      <w:pPr>
        <w:ind w:firstLine="437"/>
        <w:rPr>
          <w:rFonts w:ascii="宋体" w:hAnsi="宋体"/>
          <w:color w:val="auto"/>
          <w:szCs w:val="21"/>
          <w:highlight w:val="none"/>
        </w:rPr>
      </w:pPr>
    </w:p>
    <w:p w14:paraId="71587701">
      <w:pPr>
        <w:ind w:firstLine="4860"/>
        <w:rPr>
          <w:rFonts w:ascii="宋体" w:hAnsi="宋体"/>
          <w:color w:val="auto"/>
          <w:szCs w:val="21"/>
          <w:highlight w:val="none"/>
        </w:rPr>
      </w:pPr>
      <w:r>
        <w:rPr>
          <w:rFonts w:hint="eastAsia" w:ascii="宋体" w:hAnsi="宋体"/>
          <w:color w:val="auto"/>
          <w:szCs w:val="21"/>
          <w:highlight w:val="none"/>
        </w:rPr>
        <w:t>保证人：（公章）</w:t>
      </w:r>
      <w:r>
        <w:rPr>
          <w:rFonts w:hint="eastAsia" w:ascii="宋体" w:hAnsi="宋体"/>
          <w:color w:val="auto"/>
          <w:szCs w:val="21"/>
          <w:highlight w:val="none"/>
          <w:u w:val="single"/>
        </w:rPr>
        <w:t xml:space="preserve">                     </w:t>
      </w:r>
    </w:p>
    <w:p w14:paraId="69DA549A">
      <w:pPr>
        <w:ind w:firstLine="4860"/>
        <w:rPr>
          <w:rFonts w:ascii="宋体" w:hAnsi="宋体"/>
          <w:color w:val="auto"/>
          <w:szCs w:val="21"/>
          <w:highlight w:val="none"/>
          <w:u w:val="single"/>
        </w:rPr>
      </w:pPr>
      <w:r>
        <w:rPr>
          <w:rFonts w:hint="eastAsia" w:ascii="宋体" w:hAnsi="宋体"/>
          <w:color w:val="auto"/>
          <w:szCs w:val="21"/>
          <w:highlight w:val="none"/>
        </w:rPr>
        <w:t>负责人：（签字）</w:t>
      </w:r>
      <w:r>
        <w:rPr>
          <w:rFonts w:hint="eastAsia" w:ascii="宋体" w:hAnsi="宋体"/>
          <w:color w:val="auto"/>
          <w:szCs w:val="21"/>
          <w:highlight w:val="none"/>
          <w:u w:val="single"/>
        </w:rPr>
        <w:t xml:space="preserve">                     </w:t>
      </w:r>
    </w:p>
    <w:p w14:paraId="77EC7FDE">
      <w:pPr>
        <w:ind w:firstLine="4860"/>
        <w:rPr>
          <w:rFonts w:ascii="宋体" w:hAnsi="宋体"/>
          <w:color w:val="auto"/>
          <w:szCs w:val="21"/>
          <w:highlight w:val="none"/>
          <w:u w:val="single"/>
        </w:rPr>
      </w:pPr>
      <w:r>
        <w:rPr>
          <w:rFonts w:hint="eastAsia" w:ascii="宋体" w:hAnsi="宋体"/>
          <w:color w:val="auto"/>
          <w:szCs w:val="21"/>
          <w:highlight w:val="none"/>
        </w:rPr>
        <w:t>联系电话：</w:t>
      </w:r>
      <w:r>
        <w:rPr>
          <w:rFonts w:hint="eastAsia" w:ascii="宋体" w:hAnsi="宋体"/>
          <w:color w:val="auto"/>
          <w:szCs w:val="21"/>
          <w:highlight w:val="none"/>
          <w:u w:val="single"/>
        </w:rPr>
        <w:t xml:space="preserve">                          </w:t>
      </w:r>
    </w:p>
    <w:p w14:paraId="46F26561">
      <w:pPr>
        <w:ind w:firstLine="4860"/>
        <w:rPr>
          <w:rFonts w:ascii="宋体" w:hAnsi="宋体"/>
          <w:color w:val="auto"/>
          <w:szCs w:val="21"/>
          <w:highlight w:val="none"/>
        </w:rPr>
      </w:pPr>
      <w:r>
        <w:rPr>
          <w:rFonts w:hint="eastAsia" w:ascii="宋体" w:hAnsi="宋体"/>
          <w:color w:val="auto"/>
          <w:szCs w:val="21"/>
          <w:highlight w:val="none"/>
        </w:rPr>
        <w:t>地址：</w:t>
      </w:r>
      <w:r>
        <w:rPr>
          <w:rFonts w:hint="eastAsia" w:ascii="宋体" w:hAnsi="宋体"/>
          <w:color w:val="auto"/>
          <w:szCs w:val="21"/>
          <w:highlight w:val="none"/>
          <w:u w:val="single"/>
        </w:rPr>
        <w:t xml:space="preserve">                              </w:t>
      </w:r>
    </w:p>
    <w:p w14:paraId="5C280C49">
      <w:pPr>
        <w:ind w:firstLine="4860"/>
        <w:rPr>
          <w:rFonts w:ascii="宋体" w:hAnsi="宋体"/>
          <w:color w:val="auto"/>
          <w:szCs w:val="21"/>
          <w:highlight w:val="none"/>
          <w:u w:val="singl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p>
    <w:p w14:paraId="076C2264">
      <w:pPr>
        <w:pStyle w:val="11"/>
        <w:rPr>
          <w:color w:val="auto"/>
          <w:szCs w:val="21"/>
          <w:highlight w:val="none"/>
        </w:rPr>
      </w:pPr>
    </w:p>
    <w:p w14:paraId="5A700FF2">
      <w:pPr>
        <w:pStyle w:val="11"/>
        <w:rPr>
          <w:color w:val="auto"/>
          <w:szCs w:val="21"/>
          <w:highlight w:val="none"/>
        </w:rPr>
      </w:pPr>
    </w:p>
    <w:p w14:paraId="1820AAE8">
      <w:pPr>
        <w:rPr>
          <w:rFonts w:ascii="宋体" w:hAnsi="宋体"/>
          <w:b/>
          <w:color w:val="auto"/>
          <w:szCs w:val="21"/>
          <w:highlight w:val="none"/>
        </w:rPr>
      </w:pPr>
      <w:r>
        <w:rPr>
          <w:rFonts w:hint="eastAsia" w:ascii="宋体" w:hAnsi="宋体"/>
          <w:b/>
          <w:color w:val="auto"/>
          <w:szCs w:val="21"/>
          <w:highlight w:val="none"/>
        </w:rPr>
        <w:t>说明：投标人在投标文件中盖投标人公章确认保函内容即可，如中标再由银行出具保函。</w:t>
      </w:r>
    </w:p>
    <w:p w14:paraId="384940A7">
      <w:pPr>
        <w:rPr>
          <w:rFonts w:ascii="宋体" w:hAnsi="宋体"/>
          <w:color w:val="auto"/>
          <w:szCs w:val="21"/>
          <w:highlight w:val="none"/>
        </w:rPr>
        <w:sectPr>
          <w:pgSz w:w="11906" w:h="16838"/>
          <w:pgMar w:top="1440" w:right="1800" w:bottom="1440" w:left="1800" w:header="708" w:footer="708" w:gutter="0"/>
          <w:cols w:space="708" w:num="1"/>
          <w:titlePg/>
          <w:docGrid w:type="lines" w:linePitch="360" w:charSpace="0"/>
        </w:sectPr>
      </w:pPr>
    </w:p>
    <w:p w14:paraId="6D420D3F">
      <w:pPr>
        <w:pStyle w:val="2"/>
        <w:rPr>
          <w:color w:val="auto"/>
          <w:highlight w:val="none"/>
        </w:rPr>
      </w:pPr>
      <w:bookmarkStart w:id="209" w:name="_Toc1968"/>
    </w:p>
    <w:p w14:paraId="1A032E23">
      <w:pPr>
        <w:jc w:val="center"/>
        <w:outlineLvl w:val="1"/>
        <w:rPr>
          <w:rFonts w:eastAsia="黑体"/>
          <w:color w:val="auto"/>
          <w:sz w:val="72"/>
          <w:szCs w:val="72"/>
          <w:highlight w:val="none"/>
        </w:rPr>
      </w:pPr>
      <w:bookmarkStart w:id="210" w:name="_Toc16645"/>
      <w:r>
        <w:rPr>
          <w:rFonts w:hint="eastAsia" w:eastAsia="黑体"/>
          <w:color w:val="auto"/>
          <w:sz w:val="72"/>
          <w:szCs w:val="72"/>
          <w:highlight w:val="none"/>
        </w:rPr>
        <w:t>唱标信封</w:t>
      </w:r>
      <w:bookmarkEnd w:id="210"/>
    </w:p>
    <w:p w14:paraId="070DBF1F">
      <w:pPr>
        <w:jc w:val="center"/>
        <w:rPr>
          <w:rFonts w:ascii="黑体" w:eastAsia="黑体"/>
          <w:color w:val="auto"/>
          <w:sz w:val="52"/>
          <w:szCs w:val="52"/>
          <w:highlight w:val="none"/>
        </w:rPr>
      </w:pPr>
      <w:r>
        <w:rPr>
          <w:rFonts w:hint="eastAsia" w:ascii="黑体" w:eastAsia="黑体"/>
          <w:color w:val="auto"/>
          <w:sz w:val="52"/>
          <w:szCs w:val="52"/>
          <w:highlight w:val="none"/>
        </w:rPr>
        <w:t>（单独装订成册，单独封装）</w:t>
      </w:r>
    </w:p>
    <w:p w14:paraId="3569C9E6">
      <w:pPr>
        <w:rPr>
          <w:color w:val="auto"/>
          <w:highlight w:val="none"/>
        </w:rPr>
      </w:pPr>
    </w:p>
    <w:p w14:paraId="36735AE4">
      <w:pPr>
        <w:pStyle w:val="2"/>
        <w:rPr>
          <w:color w:val="auto"/>
          <w:highlight w:val="none"/>
        </w:rPr>
      </w:pPr>
    </w:p>
    <w:p w14:paraId="0272AA9C">
      <w:pPr>
        <w:pStyle w:val="27"/>
        <w:ind w:firstLine="240"/>
        <w:rPr>
          <w:color w:val="auto"/>
          <w:highlight w:val="none"/>
        </w:rPr>
      </w:pPr>
    </w:p>
    <w:p w14:paraId="0407C49E">
      <w:pPr>
        <w:pStyle w:val="27"/>
        <w:ind w:firstLine="240"/>
        <w:rPr>
          <w:color w:val="auto"/>
          <w:highlight w:val="none"/>
        </w:rPr>
      </w:pPr>
    </w:p>
    <w:p w14:paraId="390E9FBE">
      <w:pPr>
        <w:rPr>
          <w:rFonts w:ascii="宋体" w:hAnsi="宋体" w:cs="宋体"/>
          <w:b/>
          <w:color w:val="auto"/>
          <w:spacing w:val="-6"/>
          <w:sz w:val="32"/>
          <w:szCs w:val="32"/>
          <w:highlight w:val="none"/>
        </w:rPr>
      </w:pPr>
      <w:r>
        <w:rPr>
          <w:rFonts w:hint="eastAsia" w:ascii="宋体" w:hAnsi="宋体" w:cs="宋体"/>
          <w:b/>
          <w:color w:val="auto"/>
          <w:spacing w:val="106"/>
          <w:sz w:val="32"/>
          <w:szCs w:val="32"/>
          <w:highlight w:val="none"/>
        </w:rPr>
        <w:t>项目名</w:t>
      </w:r>
      <w:r>
        <w:rPr>
          <w:rFonts w:hint="eastAsia" w:ascii="宋体" w:hAnsi="宋体" w:cs="宋体"/>
          <w:b/>
          <w:color w:val="auto"/>
          <w:spacing w:val="2"/>
          <w:sz w:val="32"/>
          <w:szCs w:val="32"/>
          <w:highlight w:val="none"/>
        </w:rPr>
        <w:t>称</w:t>
      </w:r>
      <w:r>
        <w:rPr>
          <w:rFonts w:hint="eastAsia" w:ascii="宋体" w:hAnsi="宋体" w:cs="宋体"/>
          <w:b/>
          <w:color w:val="auto"/>
          <w:spacing w:val="-6"/>
          <w:sz w:val="32"/>
          <w:szCs w:val="32"/>
          <w:highlight w:val="none"/>
        </w:rPr>
        <w:t>：</w:t>
      </w:r>
    </w:p>
    <w:p w14:paraId="01130B4B">
      <w:pPr>
        <w:rPr>
          <w:rFonts w:ascii="宋体" w:hAnsi="宋体" w:cs="宋体"/>
          <w:b/>
          <w:color w:val="auto"/>
          <w:sz w:val="32"/>
          <w:szCs w:val="32"/>
          <w:highlight w:val="none"/>
        </w:rPr>
      </w:pPr>
      <w:r>
        <w:rPr>
          <w:rFonts w:hint="eastAsia" w:ascii="宋体" w:hAnsi="宋体" w:cs="宋体"/>
          <w:b/>
          <w:color w:val="auto"/>
          <w:spacing w:val="106"/>
          <w:sz w:val="32"/>
          <w:szCs w:val="32"/>
          <w:highlight w:val="none"/>
        </w:rPr>
        <w:t>项目编</w:t>
      </w:r>
      <w:r>
        <w:rPr>
          <w:rFonts w:hint="eastAsia" w:ascii="宋体" w:hAnsi="宋体" w:cs="宋体"/>
          <w:b/>
          <w:color w:val="auto"/>
          <w:spacing w:val="2"/>
          <w:sz w:val="32"/>
          <w:szCs w:val="32"/>
          <w:highlight w:val="none"/>
        </w:rPr>
        <w:t>号</w:t>
      </w:r>
      <w:r>
        <w:rPr>
          <w:rFonts w:hint="eastAsia" w:ascii="宋体" w:hAnsi="宋体" w:cs="宋体"/>
          <w:b/>
          <w:color w:val="auto"/>
          <w:sz w:val="32"/>
          <w:szCs w:val="32"/>
          <w:highlight w:val="none"/>
        </w:rPr>
        <w:t>：</w:t>
      </w:r>
    </w:p>
    <w:p w14:paraId="52A4E72E">
      <w:pPr>
        <w:pStyle w:val="2"/>
        <w:ind w:left="0"/>
        <w:rPr>
          <w:b/>
          <w:color w:val="auto"/>
          <w:spacing w:val="106"/>
          <w:sz w:val="32"/>
          <w:szCs w:val="32"/>
          <w:highlight w:val="none"/>
          <w:lang w:val="en-US" w:bidi="ar-SA"/>
        </w:rPr>
      </w:pPr>
      <w:r>
        <w:rPr>
          <w:rFonts w:hint="eastAsia"/>
          <w:b/>
          <w:color w:val="auto"/>
          <w:spacing w:val="106"/>
          <w:sz w:val="32"/>
          <w:szCs w:val="32"/>
          <w:highlight w:val="none"/>
          <w:lang w:val="en-US" w:bidi="ar-SA"/>
        </w:rPr>
        <w:t>包组号（如有）：</w:t>
      </w:r>
    </w:p>
    <w:p w14:paraId="1B45ACA0">
      <w:pPr>
        <w:rPr>
          <w:rFonts w:ascii="宋体" w:hAnsi="宋体" w:cs="宋体"/>
          <w:b/>
          <w:color w:val="auto"/>
          <w:sz w:val="32"/>
          <w:szCs w:val="32"/>
          <w:highlight w:val="none"/>
        </w:rPr>
      </w:pPr>
      <w:r>
        <w:rPr>
          <w:rFonts w:hint="eastAsia" w:ascii="宋体" w:hAnsi="宋体" w:cs="宋体"/>
          <w:b/>
          <w:color w:val="auto"/>
          <w:sz w:val="32"/>
          <w:szCs w:val="32"/>
          <w:highlight w:val="none"/>
        </w:rPr>
        <w:t>投标人名称：</w:t>
      </w:r>
    </w:p>
    <w:p w14:paraId="5AFC3E0E">
      <w:pPr>
        <w:rPr>
          <w:rFonts w:ascii="宋体" w:hAnsi="宋体" w:cs="宋体"/>
          <w:b/>
          <w:color w:val="auto"/>
          <w:sz w:val="32"/>
          <w:szCs w:val="32"/>
          <w:highlight w:val="none"/>
        </w:rPr>
      </w:pPr>
      <w:r>
        <w:rPr>
          <w:rFonts w:hint="eastAsia" w:ascii="宋体" w:hAnsi="宋体" w:cs="宋体"/>
          <w:b/>
          <w:color w:val="auto"/>
          <w:spacing w:val="64"/>
          <w:sz w:val="32"/>
          <w:szCs w:val="32"/>
          <w:highlight w:val="none"/>
        </w:rPr>
        <w:t xml:space="preserve">日    </w:t>
      </w:r>
      <w:r>
        <w:rPr>
          <w:rFonts w:hint="eastAsia" w:ascii="宋体" w:hAnsi="宋体" w:cs="宋体"/>
          <w:b/>
          <w:color w:val="auto"/>
          <w:sz w:val="32"/>
          <w:szCs w:val="32"/>
          <w:highlight w:val="none"/>
        </w:rPr>
        <w:t>期：</w:t>
      </w:r>
    </w:p>
    <w:p w14:paraId="19E58750">
      <w:pPr>
        <w:rPr>
          <w:rFonts w:ascii="宋体" w:hAnsi="宋体"/>
          <w:color w:val="auto"/>
          <w:szCs w:val="21"/>
          <w:highlight w:val="none"/>
        </w:rPr>
      </w:pPr>
      <w:r>
        <w:rPr>
          <w:rFonts w:hint="eastAsia" w:ascii="宋体" w:hAnsi="宋体"/>
          <w:color w:val="auto"/>
          <w:szCs w:val="21"/>
          <w:highlight w:val="none"/>
        </w:rPr>
        <w:br w:type="page"/>
      </w:r>
    </w:p>
    <w:p w14:paraId="1584D4F1">
      <w:pPr>
        <w:outlineLvl w:val="1"/>
        <w:rPr>
          <w:color w:val="auto"/>
          <w:sz w:val="72"/>
          <w:szCs w:val="72"/>
          <w:highlight w:val="none"/>
        </w:rPr>
        <w:sectPr>
          <w:pgSz w:w="11906" w:h="16838"/>
          <w:pgMar w:top="1440" w:right="1800" w:bottom="1440" w:left="1800" w:header="708" w:footer="708" w:gutter="0"/>
          <w:cols w:space="708" w:num="1"/>
          <w:titlePg/>
          <w:docGrid w:type="lines" w:linePitch="360" w:charSpace="0"/>
        </w:sectPr>
      </w:pPr>
    </w:p>
    <w:bookmarkEnd w:id="209"/>
    <w:p w14:paraId="23E9E2F7">
      <w:pPr>
        <w:pStyle w:val="6"/>
        <w:numPr>
          <w:ilvl w:val="255"/>
          <w:numId w:val="0"/>
        </w:numPr>
        <w:tabs>
          <w:tab w:val="left" w:pos="720"/>
          <w:tab w:val="left" w:pos="3840"/>
        </w:tabs>
        <w:ind w:left="283"/>
        <w:jc w:val="both"/>
        <w:rPr>
          <w:rFonts w:ascii="宋体" w:hAnsi="宋体"/>
          <w:color w:val="auto"/>
          <w:sz w:val="21"/>
          <w:szCs w:val="21"/>
          <w:highlight w:val="none"/>
        </w:rPr>
      </w:pPr>
      <w:bookmarkStart w:id="211" w:name="_Toc1332"/>
      <w:r>
        <w:rPr>
          <w:rFonts w:hint="eastAsia" w:ascii="宋体" w:hAnsi="宋体"/>
          <w:color w:val="auto"/>
          <w:sz w:val="21"/>
          <w:szCs w:val="21"/>
          <w:highlight w:val="none"/>
        </w:rPr>
        <w:t>附件21.唱标信封内装（内容务必与投标文件正本一致）</w:t>
      </w:r>
      <w:bookmarkEnd w:id="211"/>
    </w:p>
    <w:p w14:paraId="5EB4E729">
      <w:pPr>
        <w:numPr>
          <w:ilvl w:val="0"/>
          <w:numId w:val="14"/>
        </w:numPr>
        <w:ind w:firstLineChars="200"/>
        <w:rPr>
          <w:rFonts w:hAnsi="宋体"/>
          <w:color w:val="auto"/>
          <w:szCs w:val="21"/>
          <w:highlight w:val="none"/>
        </w:rPr>
      </w:pPr>
      <w:r>
        <w:rPr>
          <w:rFonts w:hint="eastAsia" w:hAnsi="宋体"/>
          <w:color w:val="auto"/>
          <w:szCs w:val="21"/>
          <w:highlight w:val="none"/>
        </w:rPr>
        <w:t>开标一览表加盖公章；</w:t>
      </w:r>
    </w:p>
    <w:p w14:paraId="5D14EA08">
      <w:pPr>
        <w:numPr>
          <w:ilvl w:val="0"/>
          <w:numId w:val="14"/>
        </w:numPr>
        <w:ind w:firstLineChars="200"/>
        <w:rPr>
          <w:rFonts w:hAnsi="宋体"/>
          <w:color w:val="auto"/>
          <w:szCs w:val="21"/>
          <w:highlight w:val="none"/>
        </w:rPr>
      </w:pPr>
      <w:r>
        <w:rPr>
          <w:rFonts w:hint="eastAsia" w:hAnsi="宋体"/>
          <w:color w:val="auto"/>
          <w:szCs w:val="21"/>
          <w:highlight w:val="none"/>
        </w:rPr>
        <w:t>法定代表人证明书加盖公章；</w:t>
      </w:r>
    </w:p>
    <w:p w14:paraId="06632275">
      <w:pPr>
        <w:numPr>
          <w:ilvl w:val="0"/>
          <w:numId w:val="14"/>
        </w:numPr>
        <w:ind w:firstLineChars="200"/>
        <w:rPr>
          <w:rFonts w:hAnsi="宋体"/>
          <w:color w:val="auto"/>
          <w:szCs w:val="21"/>
          <w:highlight w:val="none"/>
        </w:rPr>
      </w:pPr>
      <w:r>
        <w:rPr>
          <w:rFonts w:hint="eastAsia" w:hAnsi="宋体"/>
          <w:color w:val="auto"/>
          <w:szCs w:val="21"/>
          <w:highlight w:val="none"/>
        </w:rPr>
        <w:t>法定代表人授权委托书加盖公章（法定代表人投标的除外）；</w:t>
      </w:r>
    </w:p>
    <w:p w14:paraId="242D850C">
      <w:pPr>
        <w:numPr>
          <w:ilvl w:val="0"/>
          <w:numId w:val="14"/>
        </w:numPr>
        <w:ind w:firstLineChars="200"/>
        <w:rPr>
          <w:rFonts w:hAnsi="宋体"/>
          <w:color w:val="auto"/>
          <w:szCs w:val="21"/>
          <w:highlight w:val="none"/>
        </w:rPr>
      </w:pPr>
      <w:r>
        <w:rPr>
          <w:rFonts w:hint="eastAsia" w:hAnsi="宋体"/>
          <w:color w:val="auto"/>
          <w:szCs w:val="21"/>
          <w:highlight w:val="none"/>
        </w:rPr>
        <w:t>投标保证金汇入情况说明（含银行汇款凭证）或投标保函加盖公章；</w:t>
      </w:r>
    </w:p>
    <w:p w14:paraId="0155ED16">
      <w:pPr>
        <w:numPr>
          <w:ilvl w:val="0"/>
          <w:numId w:val="14"/>
        </w:numPr>
        <w:ind w:firstLineChars="200"/>
        <w:rPr>
          <w:rFonts w:hAnsi="宋体"/>
          <w:color w:val="auto"/>
          <w:szCs w:val="21"/>
          <w:highlight w:val="none"/>
        </w:rPr>
      </w:pPr>
      <w:r>
        <w:rPr>
          <w:rFonts w:hint="eastAsia" w:hAnsi="宋体"/>
          <w:color w:val="auto"/>
          <w:szCs w:val="21"/>
          <w:highlight w:val="none"/>
        </w:rPr>
        <w:t>投标文件电子文件（U盘，须含盖章版PDF投标文件和WORD版投标文件各一版，文字采用WORD文档，计算表格采用 EXCEL文档。）</w:t>
      </w:r>
    </w:p>
    <w:p w14:paraId="587522A8">
      <w:pPr>
        <w:rPr>
          <w:rFonts w:ascii="宋体" w:hAnsi="宋体" w:cs="宋体"/>
          <w:color w:val="auto"/>
          <w:szCs w:val="21"/>
          <w:highlight w:val="none"/>
        </w:rPr>
      </w:pPr>
    </w:p>
    <w:p w14:paraId="20BF73AE">
      <w:pPr>
        <w:pStyle w:val="2"/>
        <w:rPr>
          <w:color w:val="auto"/>
          <w:highlight w:val="none"/>
        </w:rPr>
      </w:pPr>
    </w:p>
    <w:sectPr>
      <w:pgSz w:w="11906" w:h="16838"/>
      <w:pgMar w:top="1440" w:right="1800" w:bottom="1440" w:left="1800" w:header="708" w:footer="708" w:gutter="0"/>
      <w:cols w:space="708" w:num="1"/>
      <w:titlePg/>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方正书宋简体">
    <w:altName w:val="宋体"/>
    <w:panose1 w:val="00000000000000000000"/>
    <w:charset w:val="86"/>
    <w:family w:val="auto"/>
    <w:pitch w:val="default"/>
    <w:sig w:usb0="00000000" w:usb1="00000000" w:usb2="00000012"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egoe UI">
    <w:panose1 w:val="020B0502040204020203"/>
    <w:charset w:val="00"/>
    <w:family w:val="swiss"/>
    <w:pitch w:val="default"/>
    <w:sig w:usb0="E4002EFF" w:usb1="C000E47F" w:usb2="00000009" w:usb3="00000000" w:csb0="200001FF" w:csb1="00000000"/>
  </w:font>
  <w:font w:name="方正小标宋简体">
    <w:altName w:val="黑体"/>
    <w:panose1 w:val="00000000000000000000"/>
    <w:charset w:val="86"/>
    <w:family w:val="script"/>
    <w:pitch w:val="default"/>
    <w:sig w:usb0="00000000" w:usb1="00000000" w:usb2="00000000" w:usb3="00000000" w:csb0="00040000" w:csb1="00000000"/>
  </w:font>
  <w:font w:name="Arial">
    <w:panose1 w:val="020B0604020202020204"/>
    <w:charset w:val="00"/>
    <w:family w:val="swiss"/>
    <w:pitch w:val="default"/>
    <w:sig w:usb0="E0002EFF" w:usb1="C000785B" w:usb2="00000009" w:usb3="00000000" w:csb0="400001FF" w:csb1="FFFF0000"/>
  </w:font>
  <w:font w:name="Kingsoft UE">
    <w:altName w:val="XcGJSymbol"/>
    <w:panose1 w:val="00000000000000000000"/>
    <w:charset w:val="00"/>
    <w:family w:val="auto"/>
    <w:pitch w:val="default"/>
    <w:sig w:usb0="00000000" w:usb1="00000000" w:usb2="00000000" w:usb3="00000000" w:csb0="00000000" w:csb1="00000000"/>
  </w:font>
  <w:font w:name="XcGJSymbol">
    <w:panose1 w:val="020005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D05B3">
    <w:pPr>
      <w:pStyle w:val="1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613AC2">
                          <w:pPr>
                            <w:pStyle w:val="1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185</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0613AC2">
                    <w:pPr>
                      <w:pStyle w:val="1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185</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30A14">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8CA3F">
    <w:pPr>
      <w:pStyle w:val="1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6A1FB7">
                          <w:pPr>
                            <w:pStyle w:val="17"/>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A6A1FB7">
                    <w:pPr>
                      <w:pStyle w:val="17"/>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C3E63">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8839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088390" cy="1828800"/>
                      </a:xfrm>
                      <a:prstGeom prst="rect">
                        <a:avLst/>
                      </a:prstGeom>
                      <a:noFill/>
                      <a:ln>
                        <a:noFill/>
                      </a:ln>
                    </wps:spPr>
                    <wps:txbx>
                      <w:txbxContent>
                        <w:p w14:paraId="5D0913A9">
                          <w:pPr>
                            <w:pStyle w:val="17"/>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60</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72</w:t>
                          </w:r>
                          <w:r>
                            <w:fldChar w:fldCharType="end"/>
                          </w:r>
                          <w:r>
                            <w:rPr>
                              <w:rFonts w:hint="eastAsia"/>
                            </w:rPr>
                            <w:t xml:space="preserve"> 页</w:t>
                          </w:r>
                        </w:p>
                      </w:txbxContent>
                    </wps:txbx>
                    <wps:bodyPr lIns="0" tIns="0" rIns="0" bIns="0" upright="1">
                      <a:spAutoFit/>
                    </wps:bodyPr>
                  </wps:wsp>
                </a:graphicData>
              </a:graphic>
            </wp:anchor>
          </w:drawing>
        </mc:Choice>
        <mc:Fallback>
          <w:pict>
            <v:shape id="文本框 1026" o:spid="_x0000_s1026" o:spt="202" type="#_x0000_t202" style="position:absolute;left:0pt;margin-top:0pt;height:144pt;width:85.7pt;mso-position-horizontal:center;mso-position-horizontal-relative:margin;z-index:251659264;mso-width-relative:page;mso-height-relative:page;" filled="f" stroked="f" coordsize="21600,21600" o:gfxdata="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xsfqk0wAAAAUBAAAPAAAAAAAAAAEAIAAAACIAAABkcnMvZG93bnJl&#10;di54bWxQSwECFAAUAAAACACHTuJARcufEMkBAACQAwAADgAAAAAAAAABACAAAAAiAQAAZHJzL2Uy&#10;b0RvYy54bWxQSwUGAAAAAAYABgBZAQAAXQUAAAAA&#10;">
              <v:fill on="f" focussize="0,0"/>
              <v:stroke on="f"/>
              <v:imagedata o:title=""/>
              <o:lock v:ext="edit" aspectratio="f"/>
              <v:textbox inset="0mm,0mm,0mm,0mm" style="mso-fit-shape-to-text:t;">
                <w:txbxContent>
                  <w:p w14:paraId="5D0913A9">
                    <w:pPr>
                      <w:pStyle w:val="17"/>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60</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72</w:t>
                    </w:r>
                    <w: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CED40">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50620" cy="1828800"/>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150620" cy="1828800"/>
                      </a:xfrm>
                      <a:prstGeom prst="rect">
                        <a:avLst/>
                      </a:prstGeom>
                      <a:noFill/>
                      <a:ln>
                        <a:noFill/>
                      </a:ln>
                    </wps:spPr>
                    <wps:txbx>
                      <w:txbxContent>
                        <w:p w14:paraId="0745D780">
                          <w:pPr>
                            <w:pStyle w:val="17"/>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72</w:t>
                          </w:r>
                          <w:r>
                            <w:fldChar w:fldCharType="end"/>
                          </w:r>
                          <w:r>
                            <w:rPr>
                              <w:rFonts w:hint="eastAsia"/>
                            </w:rPr>
                            <w:t xml:space="preserve"> 页</w:t>
                          </w:r>
                        </w:p>
                      </w:txbxContent>
                    </wps:txbx>
                    <wps:bodyPr lIns="0" tIns="0" rIns="0" bIns="0" upright="1">
                      <a:spAutoFit/>
                    </wps:bodyPr>
                  </wps:wsp>
                </a:graphicData>
              </a:graphic>
            </wp:anchor>
          </w:drawing>
        </mc:Choice>
        <mc:Fallback>
          <w:pict>
            <v:shape id="文本框 1025" o:spid="_x0000_s1026" o:spt="202" type="#_x0000_t202" style="position:absolute;left:0pt;margin-top:0pt;height:144pt;width:90.6pt;mso-position-horizontal:center;mso-position-horizontal-relative:margin;z-index:251660288;mso-width-relative:page;mso-height-relative:page;" filled="f" stroked="f" coordsize="21600,21600" o:gfxdata="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EYIEizSAAAABQEAAA8AAAAAAAAAAQAgAAAAIgAAAGRycy9kb3ducmV2&#10;LnhtbFBLAQIUABQAAAAIAIdO4kB4R5WwyQEAAJADAAAOAAAAAAAAAAEAIAAAACEBAABkcnMvZTJv&#10;RG9jLnhtbFBLBQYAAAAABgAGAFkBAABcBQAAAAA=&#10;">
              <v:fill on="f" focussize="0,0"/>
              <v:stroke on="f"/>
              <v:imagedata o:title=""/>
              <o:lock v:ext="edit" aspectratio="f"/>
              <v:textbox inset="0mm,0mm,0mm,0mm" style="mso-fit-shape-to-text:t;">
                <w:txbxContent>
                  <w:p w14:paraId="0745D780">
                    <w:pPr>
                      <w:pStyle w:val="17"/>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72</w:t>
                    </w:r>
                    <w: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F031A">
    <w:pPr>
      <w:pStyle w:val="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59C1C">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AA396">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CB828">
    <w:pPr>
      <w:pStyle w:val="18"/>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4E39D">
    <w:pPr>
      <w:pStyle w:val="1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2E2F8">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555E15"/>
    <w:multiLevelType w:val="singleLevel"/>
    <w:tmpl w:val="C9555E15"/>
    <w:lvl w:ilvl="0" w:tentative="0">
      <w:start w:val="1"/>
      <w:numFmt w:val="decimal"/>
      <w:lvlText w:val="(%1)"/>
      <w:lvlJc w:val="left"/>
      <w:pPr>
        <w:ind w:left="425" w:hanging="425"/>
      </w:pPr>
      <w:rPr>
        <w:rFonts w:hint="default"/>
      </w:rPr>
    </w:lvl>
  </w:abstractNum>
  <w:abstractNum w:abstractNumId="1">
    <w:nsid w:val="CFF174A5"/>
    <w:multiLevelType w:val="singleLevel"/>
    <w:tmpl w:val="CFF174A5"/>
    <w:lvl w:ilvl="0" w:tentative="0">
      <w:start w:val="1"/>
      <w:numFmt w:val="decimal"/>
      <w:suff w:val="nothing"/>
      <w:lvlText w:val="%1、"/>
      <w:lvlJc w:val="left"/>
    </w:lvl>
  </w:abstractNum>
  <w:abstractNum w:abstractNumId="2">
    <w:nsid w:val="D0047B7E"/>
    <w:multiLevelType w:val="singleLevel"/>
    <w:tmpl w:val="D0047B7E"/>
    <w:lvl w:ilvl="0" w:tentative="0">
      <w:start w:val="1"/>
      <w:numFmt w:val="decimal"/>
      <w:suff w:val="nothing"/>
      <w:lvlText w:val="%1、"/>
      <w:lvlJc w:val="left"/>
    </w:lvl>
  </w:abstractNum>
  <w:abstractNum w:abstractNumId="3">
    <w:nsid w:val="00000005"/>
    <w:multiLevelType w:val="multilevel"/>
    <w:tmpl w:val="00000005"/>
    <w:lvl w:ilvl="0" w:tentative="0">
      <w:start w:val="1"/>
      <w:numFmt w:val="decimal"/>
      <w:lvlText w:val="%1."/>
      <w:lvlJc w:val="left"/>
      <w:pPr>
        <w:tabs>
          <w:tab w:val="left" w:pos="0"/>
        </w:tabs>
        <w:ind w:left="0" w:firstLine="420"/>
      </w:pPr>
      <w:rPr>
        <w:rFonts w:hint="default"/>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25"/>
    <w:multiLevelType w:val="multilevel"/>
    <w:tmpl w:val="00000025"/>
    <w:lvl w:ilvl="0" w:tentative="0">
      <w:start w:val="1"/>
      <w:numFmt w:val="decimal"/>
      <w:lvlText w:val="%1"/>
      <w:lvlJc w:val="left"/>
      <w:pPr>
        <w:tabs>
          <w:tab w:val="left" w:pos="420"/>
        </w:tabs>
        <w:ind w:left="420" w:hanging="420"/>
      </w:pPr>
      <w:rPr>
        <w:rFonts w:hint="default"/>
        <w:u w:val="none"/>
      </w:rPr>
    </w:lvl>
    <w:lvl w:ilvl="1" w:tentative="0">
      <w:start w:val="1"/>
      <w:numFmt w:val="lowerLetter"/>
      <w:lvlText w:val="%2)"/>
      <w:lvlJc w:val="left"/>
      <w:pPr>
        <w:tabs>
          <w:tab w:val="left" w:pos="840"/>
        </w:tabs>
        <w:ind w:left="840" w:hanging="420"/>
      </w:pPr>
      <w:rPr>
        <w:rFonts w:hint="default"/>
        <w:u w:val="none"/>
      </w:rPr>
    </w:lvl>
    <w:lvl w:ilvl="2" w:tentative="0">
      <w:start w:val="1"/>
      <w:numFmt w:val="lowerRoman"/>
      <w:lvlText w:val="%3."/>
      <w:lvlJc w:val="right"/>
      <w:pPr>
        <w:tabs>
          <w:tab w:val="left" w:pos="1260"/>
        </w:tabs>
        <w:ind w:left="1260" w:hanging="420"/>
      </w:pPr>
      <w:rPr>
        <w:rFonts w:hint="default"/>
        <w:u w:val="none"/>
      </w:rPr>
    </w:lvl>
    <w:lvl w:ilvl="3" w:tentative="0">
      <w:start w:val="1"/>
      <w:numFmt w:val="decimal"/>
      <w:lvlText w:val="%4."/>
      <w:lvlJc w:val="left"/>
      <w:pPr>
        <w:tabs>
          <w:tab w:val="left" w:pos="1680"/>
        </w:tabs>
        <w:ind w:left="1680" w:hanging="420"/>
      </w:pPr>
      <w:rPr>
        <w:rFonts w:hint="default"/>
        <w:u w:val="none"/>
      </w:rPr>
    </w:lvl>
    <w:lvl w:ilvl="4" w:tentative="0">
      <w:start w:val="1"/>
      <w:numFmt w:val="lowerLetter"/>
      <w:lvlText w:val="%5)"/>
      <w:lvlJc w:val="left"/>
      <w:pPr>
        <w:tabs>
          <w:tab w:val="left" w:pos="2100"/>
        </w:tabs>
        <w:ind w:left="2100" w:hanging="420"/>
      </w:pPr>
      <w:rPr>
        <w:rFonts w:hint="default"/>
        <w:u w:val="none"/>
      </w:rPr>
    </w:lvl>
    <w:lvl w:ilvl="5" w:tentative="0">
      <w:start w:val="1"/>
      <w:numFmt w:val="lowerRoman"/>
      <w:lvlText w:val="%6."/>
      <w:lvlJc w:val="right"/>
      <w:pPr>
        <w:tabs>
          <w:tab w:val="left" w:pos="2520"/>
        </w:tabs>
        <w:ind w:left="2520" w:hanging="420"/>
      </w:pPr>
      <w:rPr>
        <w:rFonts w:hint="default"/>
        <w:u w:val="none"/>
      </w:rPr>
    </w:lvl>
    <w:lvl w:ilvl="6" w:tentative="0">
      <w:start w:val="1"/>
      <w:numFmt w:val="decimal"/>
      <w:lvlText w:val="%7."/>
      <w:lvlJc w:val="left"/>
      <w:pPr>
        <w:tabs>
          <w:tab w:val="left" w:pos="2940"/>
        </w:tabs>
        <w:ind w:left="2940" w:hanging="420"/>
      </w:pPr>
      <w:rPr>
        <w:rFonts w:hint="default"/>
        <w:u w:val="none"/>
      </w:rPr>
    </w:lvl>
    <w:lvl w:ilvl="7" w:tentative="0">
      <w:start w:val="1"/>
      <w:numFmt w:val="lowerLetter"/>
      <w:lvlText w:val="%8)"/>
      <w:lvlJc w:val="left"/>
      <w:pPr>
        <w:tabs>
          <w:tab w:val="left" w:pos="3360"/>
        </w:tabs>
        <w:ind w:left="3360" w:hanging="420"/>
      </w:pPr>
      <w:rPr>
        <w:rFonts w:hint="default"/>
        <w:u w:val="none"/>
      </w:rPr>
    </w:lvl>
    <w:lvl w:ilvl="8" w:tentative="0">
      <w:start w:val="1"/>
      <w:numFmt w:val="lowerRoman"/>
      <w:lvlText w:val="%9."/>
      <w:lvlJc w:val="right"/>
      <w:pPr>
        <w:tabs>
          <w:tab w:val="left" w:pos="3780"/>
        </w:tabs>
        <w:ind w:left="3780" w:hanging="420"/>
      </w:pPr>
      <w:rPr>
        <w:rFonts w:hint="default"/>
        <w:u w:val="none"/>
      </w:rPr>
    </w:lvl>
  </w:abstractNum>
  <w:abstractNum w:abstractNumId="5">
    <w:nsid w:val="00000033"/>
    <w:multiLevelType w:val="multilevel"/>
    <w:tmpl w:val="00000033"/>
    <w:lvl w:ilvl="0" w:tentative="0">
      <w:start w:val="1"/>
      <w:numFmt w:val="decimal"/>
      <w:lvlText w:val="%1."/>
      <w:lvlJc w:val="left"/>
      <w:pPr>
        <w:tabs>
          <w:tab w:val="left" w:pos="1260"/>
        </w:tabs>
        <w:ind w:left="1260" w:hanging="420"/>
      </w:pPr>
      <w:rPr>
        <w:rFonts w:hint="default"/>
        <w:b w:val="0"/>
        <w:bCs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13387DFE"/>
    <w:multiLevelType w:val="multilevel"/>
    <w:tmpl w:val="13387DFE"/>
    <w:lvl w:ilvl="0" w:tentative="0">
      <w:start w:val="1"/>
      <w:numFmt w:val="decimal"/>
      <w:lvlText w:val="%1."/>
      <w:lvlJc w:val="left"/>
      <w:pPr>
        <w:tabs>
          <w:tab w:val="left" w:pos="425"/>
        </w:tabs>
        <w:ind w:left="425" w:hanging="425"/>
      </w:pPr>
      <w:rPr>
        <w:rFonts w:hint="eastAsia" w:ascii="宋体" w:hAnsi="宋体" w:eastAsia="宋体"/>
      </w:rPr>
    </w:lvl>
    <w:lvl w:ilvl="1" w:tentative="0">
      <w:start w:val="1"/>
      <w:numFmt w:val="decimal"/>
      <w:lvlText w:val="%1.%2."/>
      <w:lvlJc w:val="left"/>
      <w:pPr>
        <w:tabs>
          <w:tab w:val="left" w:pos="567"/>
        </w:tabs>
        <w:ind w:left="567" w:hanging="567"/>
      </w:pPr>
      <w:rPr>
        <w:rFonts w:hint="eastAsia" w:ascii="宋体" w:hAnsi="宋体" w:eastAsia="宋体"/>
        <w:color w:val="auto"/>
      </w:rPr>
    </w:lvl>
    <w:lvl w:ilvl="2" w:tentative="0">
      <w:start w:val="1"/>
      <w:numFmt w:val="decimal"/>
      <w:lvlText w:val="%1.%2.%3."/>
      <w:lvlJc w:val="left"/>
      <w:pPr>
        <w:tabs>
          <w:tab w:val="left" w:pos="794"/>
        </w:tabs>
        <w:ind w:left="794" w:hanging="794"/>
      </w:pPr>
      <w:rPr>
        <w:rFonts w:hint="eastAsia" w:ascii="宋体" w:hAnsi="宋体" w:eastAsia="宋体"/>
      </w:rPr>
    </w:lvl>
    <w:lvl w:ilvl="3" w:tentative="0">
      <w:start w:val="1"/>
      <w:numFmt w:val="decimal"/>
      <w:lvlText w:val="%1.%2.%3.%4."/>
      <w:lvlJc w:val="left"/>
      <w:pPr>
        <w:tabs>
          <w:tab w:val="left" w:pos="454"/>
        </w:tabs>
        <w:ind w:left="1021" w:hanging="1021"/>
      </w:pPr>
      <w:rPr>
        <w:rFonts w:hint="eastAsia" w:ascii="宋体" w:hAnsi="宋体" w:eastAsia="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20D2348B"/>
    <w:multiLevelType w:val="multilevel"/>
    <w:tmpl w:val="20D2348B"/>
    <w:lvl w:ilvl="0" w:tentative="0">
      <w:start w:val="1"/>
      <w:numFmt w:val="chineseCounting"/>
      <w:suff w:val="nothing"/>
      <w:lvlText w:val="（%1）"/>
      <w:lvlJc w:val="left"/>
      <w:rPr>
        <w:rFonts w:hint="eastAsia"/>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8">
    <w:nsid w:val="27F49B4B"/>
    <w:multiLevelType w:val="multilevel"/>
    <w:tmpl w:val="27F49B4B"/>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566" w:hanging="566"/>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9">
    <w:nsid w:val="3F88662E"/>
    <w:multiLevelType w:val="singleLevel"/>
    <w:tmpl w:val="3F88662E"/>
    <w:lvl w:ilvl="0" w:tentative="0">
      <w:start w:val="1"/>
      <w:numFmt w:val="decimal"/>
      <w:suff w:val="space"/>
      <w:lvlText w:val="%1)"/>
      <w:lvlJc w:val="left"/>
    </w:lvl>
  </w:abstractNum>
  <w:abstractNum w:abstractNumId="10">
    <w:nsid w:val="580745EB"/>
    <w:multiLevelType w:val="multilevel"/>
    <w:tmpl w:val="580745E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9C5D728"/>
    <w:multiLevelType w:val="singleLevel"/>
    <w:tmpl w:val="59C5D728"/>
    <w:lvl w:ilvl="0" w:tentative="0">
      <w:start w:val="1"/>
      <w:numFmt w:val="chineseCounting"/>
      <w:suff w:val="nothing"/>
      <w:lvlText w:val="%1、"/>
      <w:lvlJc w:val="left"/>
      <w:pPr>
        <w:ind w:left="0" w:firstLine="420"/>
      </w:pPr>
      <w:rPr>
        <w:rFonts w:hint="eastAsia"/>
      </w:rPr>
    </w:lvl>
  </w:abstractNum>
  <w:abstractNum w:abstractNumId="12">
    <w:nsid w:val="5C183DB0"/>
    <w:multiLevelType w:val="multilevel"/>
    <w:tmpl w:val="5C183DB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5D1539A1"/>
    <w:multiLevelType w:val="multilevel"/>
    <w:tmpl w:val="5D1539A1"/>
    <w:lvl w:ilvl="0" w:tentative="0">
      <w:start w:val="1"/>
      <w:numFmt w:val="decimal"/>
      <w:lvlText w:val="（%1）"/>
      <w:lvlJc w:val="left"/>
      <w:pPr>
        <w:ind w:left="1287" w:hanging="72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num w:numId="1">
    <w:abstractNumId w:val="10"/>
  </w:num>
  <w:num w:numId="2">
    <w:abstractNumId w:val="8"/>
  </w:num>
  <w:num w:numId="3">
    <w:abstractNumId w:val="13"/>
  </w:num>
  <w:num w:numId="4">
    <w:abstractNumId w:val="9"/>
  </w:num>
  <w:num w:numId="5">
    <w:abstractNumId w:val="4"/>
  </w:num>
  <w:num w:numId="6">
    <w:abstractNumId w:val="0"/>
  </w:num>
  <w:num w:numId="7">
    <w:abstractNumId w:val="6"/>
  </w:num>
  <w:num w:numId="8">
    <w:abstractNumId w:val="1"/>
  </w:num>
  <w:num w:numId="9">
    <w:abstractNumId w:val="5"/>
  </w:num>
  <w:num w:numId="10">
    <w:abstractNumId w:val="3"/>
  </w:num>
  <w:num w:numId="11">
    <w:abstractNumId w:val="7"/>
  </w:num>
  <w:num w:numId="12">
    <w:abstractNumId w:val="2"/>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1"/>
  <w:bordersDoNotSurroundFooter w:val="1"/>
  <w:hideSpellingErrors/>
  <w:documentProtection w:enforcement="0"/>
  <w:defaultTabStop w:val="720"/>
  <w:drawingGridHorizontalSpacing w:val="110"/>
  <w:noPunctuationKerning w:val="1"/>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U0YTc3OTA0MmM1NWVhYjAzN2ZkOGNkOWRkZmNlY2UifQ=="/>
  </w:docVars>
  <w:rsids>
    <w:rsidRoot w:val="00172A27"/>
    <w:rsid w:val="00005A66"/>
    <w:rsid w:val="00006462"/>
    <w:rsid w:val="000300E4"/>
    <w:rsid w:val="0003307E"/>
    <w:rsid w:val="000336BA"/>
    <w:rsid w:val="000359A1"/>
    <w:rsid w:val="0005185D"/>
    <w:rsid w:val="0007500F"/>
    <w:rsid w:val="0008282E"/>
    <w:rsid w:val="00084F6D"/>
    <w:rsid w:val="00093A13"/>
    <w:rsid w:val="000A363F"/>
    <w:rsid w:val="000A42A8"/>
    <w:rsid w:val="000A5063"/>
    <w:rsid w:val="000A5DBD"/>
    <w:rsid w:val="000C4524"/>
    <w:rsid w:val="000D44A6"/>
    <w:rsid w:val="000E2CB7"/>
    <w:rsid w:val="000F0E98"/>
    <w:rsid w:val="000F1444"/>
    <w:rsid w:val="001049A5"/>
    <w:rsid w:val="001120E0"/>
    <w:rsid w:val="00121ADA"/>
    <w:rsid w:val="001242F3"/>
    <w:rsid w:val="001332BB"/>
    <w:rsid w:val="00134CAD"/>
    <w:rsid w:val="001368B7"/>
    <w:rsid w:val="0013730B"/>
    <w:rsid w:val="00137853"/>
    <w:rsid w:val="00137E1C"/>
    <w:rsid w:val="00147012"/>
    <w:rsid w:val="00172A27"/>
    <w:rsid w:val="00173126"/>
    <w:rsid w:val="00173905"/>
    <w:rsid w:val="00173E04"/>
    <w:rsid w:val="00175D29"/>
    <w:rsid w:val="001833A1"/>
    <w:rsid w:val="001844F4"/>
    <w:rsid w:val="00185039"/>
    <w:rsid w:val="001852D7"/>
    <w:rsid w:val="001A06D8"/>
    <w:rsid w:val="001A2D42"/>
    <w:rsid w:val="001A2EF7"/>
    <w:rsid w:val="001B1F14"/>
    <w:rsid w:val="001B24C1"/>
    <w:rsid w:val="001B41CF"/>
    <w:rsid w:val="001B5860"/>
    <w:rsid w:val="001C1135"/>
    <w:rsid w:val="001C15AE"/>
    <w:rsid w:val="001C4661"/>
    <w:rsid w:val="001C5689"/>
    <w:rsid w:val="001C6E4B"/>
    <w:rsid w:val="001D23DC"/>
    <w:rsid w:val="001E0165"/>
    <w:rsid w:val="001F0070"/>
    <w:rsid w:val="001F4B02"/>
    <w:rsid w:val="001F6BC7"/>
    <w:rsid w:val="002065A7"/>
    <w:rsid w:val="0021149E"/>
    <w:rsid w:val="00213021"/>
    <w:rsid w:val="00216BE9"/>
    <w:rsid w:val="00221E7A"/>
    <w:rsid w:val="0022503E"/>
    <w:rsid w:val="00225BB4"/>
    <w:rsid w:val="00226313"/>
    <w:rsid w:val="002373BB"/>
    <w:rsid w:val="00240F5F"/>
    <w:rsid w:val="00247224"/>
    <w:rsid w:val="00247AE0"/>
    <w:rsid w:val="00260AC1"/>
    <w:rsid w:val="0026312D"/>
    <w:rsid w:val="0027078E"/>
    <w:rsid w:val="00281A2A"/>
    <w:rsid w:val="0028395F"/>
    <w:rsid w:val="00284156"/>
    <w:rsid w:val="00285643"/>
    <w:rsid w:val="002867A1"/>
    <w:rsid w:val="002901F8"/>
    <w:rsid w:val="002920A4"/>
    <w:rsid w:val="002A4E7A"/>
    <w:rsid w:val="002B4087"/>
    <w:rsid w:val="002B5F6C"/>
    <w:rsid w:val="002C6C78"/>
    <w:rsid w:val="002D1594"/>
    <w:rsid w:val="002D3F9C"/>
    <w:rsid w:val="002D503C"/>
    <w:rsid w:val="002D7E27"/>
    <w:rsid w:val="002E17E5"/>
    <w:rsid w:val="002E60B2"/>
    <w:rsid w:val="002E6B7E"/>
    <w:rsid w:val="002F0FC9"/>
    <w:rsid w:val="0030669E"/>
    <w:rsid w:val="003101A3"/>
    <w:rsid w:val="00320CEA"/>
    <w:rsid w:val="00323B43"/>
    <w:rsid w:val="00326831"/>
    <w:rsid w:val="003274CE"/>
    <w:rsid w:val="003361E9"/>
    <w:rsid w:val="003430F6"/>
    <w:rsid w:val="00353842"/>
    <w:rsid w:val="0035595E"/>
    <w:rsid w:val="00360922"/>
    <w:rsid w:val="00370611"/>
    <w:rsid w:val="003732BE"/>
    <w:rsid w:val="00381C26"/>
    <w:rsid w:val="0038564C"/>
    <w:rsid w:val="00387CE4"/>
    <w:rsid w:val="003939E4"/>
    <w:rsid w:val="00393B1D"/>
    <w:rsid w:val="003A1D97"/>
    <w:rsid w:val="003C18EB"/>
    <w:rsid w:val="003C1E4E"/>
    <w:rsid w:val="003C32D3"/>
    <w:rsid w:val="003C3B19"/>
    <w:rsid w:val="003C412B"/>
    <w:rsid w:val="003C415C"/>
    <w:rsid w:val="003D36FB"/>
    <w:rsid w:val="003D37D8"/>
    <w:rsid w:val="003E0802"/>
    <w:rsid w:val="003E18E7"/>
    <w:rsid w:val="003E2B8C"/>
    <w:rsid w:val="003F46B4"/>
    <w:rsid w:val="003F4822"/>
    <w:rsid w:val="00401C64"/>
    <w:rsid w:val="00401CC0"/>
    <w:rsid w:val="00410AB5"/>
    <w:rsid w:val="00410F11"/>
    <w:rsid w:val="00411067"/>
    <w:rsid w:val="004165CC"/>
    <w:rsid w:val="004203B9"/>
    <w:rsid w:val="004322A2"/>
    <w:rsid w:val="004358AB"/>
    <w:rsid w:val="00451EB4"/>
    <w:rsid w:val="00460B31"/>
    <w:rsid w:val="00462105"/>
    <w:rsid w:val="00475A80"/>
    <w:rsid w:val="00475BB4"/>
    <w:rsid w:val="00490B9E"/>
    <w:rsid w:val="00497577"/>
    <w:rsid w:val="004A05D7"/>
    <w:rsid w:val="004A2B28"/>
    <w:rsid w:val="004A69F1"/>
    <w:rsid w:val="004B3550"/>
    <w:rsid w:val="004B3F06"/>
    <w:rsid w:val="004C7FD6"/>
    <w:rsid w:val="004D08C0"/>
    <w:rsid w:val="004D1669"/>
    <w:rsid w:val="004D1736"/>
    <w:rsid w:val="004D51A2"/>
    <w:rsid w:val="004D5AFB"/>
    <w:rsid w:val="004E04FD"/>
    <w:rsid w:val="004E6037"/>
    <w:rsid w:val="004F1BB7"/>
    <w:rsid w:val="0050548E"/>
    <w:rsid w:val="0050759C"/>
    <w:rsid w:val="00510827"/>
    <w:rsid w:val="00512DBE"/>
    <w:rsid w:val="005267F1"/>
    <w:rsid w:val="005269A9"/>
    <w:rsid w:val="00532034"/>
    <w:rsid w:val="00545D9A"/>
    <w:rsid w:val="00546A42"/>
    <w:rsid w:val="0055408D"/>
    <w:rsid w:val="00556F00"/>
    <w:rsid w:val="0057343A"/>
    <w:rsid w:val="0057492D"/>
    <w:rsid w:val="0058523E"/>
    <w:rsid w:val="00590819"/>
    <w:rsid w:val="00593D68"/>
    <w:rsid w:val="005A208B"/>
    <w:rsid w:val="005A555E"/>
    <w:rsid w:val="005A7612"/>
    <w:rsid w:val="005B58A6"/>
    <w:rsid w:val="005C57E1"/>
    <w:rsid w:val="005C702E"/>
    <w:rsid w:val="005D01B8"/>
    <w:rsid w:val="005D066B"/>
    <w:rsid w:val="005D2D85"/>
    <w:rsid w:val="005D52E7"/>
    <w:rsid w:val="005E3699"/>
    <w:rsid w:val="005F021D"/>
    <w:rsid w:val="005F20A4"/>
    <w:rsid w:val="005F4EAE"/>
    <w:rsid w:val="005F573A"/>
    <w:rsid w:val="005F660B"/>
    <w:rsid w:val="005F7EB1"/>
    <w:rsid w:val="00604B81"/>
    <w:rsid w:val="0061246F"/>
    <w:rsid w:val="00613417"/>
    <w:rsid w:val="00613B25"/>
    <w:rsid w:val="0061545F"/>
    <w:rsid w:val="006175DE"/>
    <w:rsid w:val="006202B2"/>
    <w:rsid w:val="006215AC"/>
    <w:rsid w:val="00621821"/>
    <w:rsid w:val="00622362"/>
    <w:rsid w:val="00622497"/>
    <w:rsid w:val="0062402F"/>
    <w:rsid w:val="006276AD"/>
    <w:rsid w:val="006347A6"/>
    <w:rsid w:val="006378D4"/>
    <w:rsid w:val="00641E8C"/>
    <w:rsid w:val="0064416A"/>
    <w:rsid w:val="006476E3"/>
    <w:rsid w:val="00650DDC"/>
    <w:rsid w:val="00652983"/>
    <w:rsid w:val="0065365D"/>
    <w:rsid w:val="006546D0"/>
    <w:rsid w:val="006576FD"/>
    <w:rsid w:val="00664F6B"/>
    <w:rsid w:val="006731D2"/>
    <w:rsid w:val="00680EB0"/>
    <w:rsid w:val="00682986"/>
    <w:rsid w:val="00691701"/>
    <w:rsid w:val="00691AE0"/>
    <w:rsid w:val="0069491E"/>
    <w:rsid w:val="006B004E"/>
    <w:rsid w:val="006B3E6C"/>
    <w:rsid w:val="006B4832"/>
    <w:rsid w:val="006B7878"/>
    <w:rsid w:val="006C14BD"/>
    <w:rsid w:val="006C28E5"/>
    <w:rsid w:val="006C67A9"/>
    <w:rsid w:val="006D393E"/>
    <w:rsid w:val="006D43C5"/>
    <w:rsid w:val="006D4AD8"/>
    <w:rsid w:val="006E0B58"/>
    <w:rsid w:val="006E0C4B"/>
    <w:rsid w:val="00704F7B"/>
    <w:rsid w:val="007110BA"/>
    <w:rsid w:val="00711465"/>
    <w:rsid w:val="00716E96"/>
    <w:rsid w:val="00723B11"/>
    <w:rsid w:val="00732414"/>
    <w:rsid w:val="007343A7"/>
    <w:rsid w:val="00734BB2"/>
    <w:rsid w:val="00737823"/>
    <w:rsid w:val="0075028E"/>
    <w:rsid w:val="007528A6"/>
    <w:rsid w:val="007608B9"/>
    <w:rsid w:val="007724B4"/>
    <w:rsid w:val="0077462B"/>
    <w:rsid w:val="007902ED"/>
    <w:rsid w:val="007916E7"/>
    <w:rsid w:val="00797C5D"/>
    <w:rsid w:val="00797D2F"/>
    <w:rsid w:val="007A34B9"/>
    <w:rsid w:val="007A3EF1"/>
    <w:rsid w:val="007A4416"/>
    <w:rsid w:val="007A4DB3"/>
    <w:rsid w:val="007A6F47"/>
    <w:rsid w:val="007A7779"/>
    <w:rsid w:val="007C4F46"/>
    <w:rsid w:val="007C7297"/>
    <w:rsid w:val="007D1B4F"/>
    <w:rsid w:val="007D2F9E"/>
    <w:rsid w:val="007D3175"/>
    <w:rsid w:val="007D48BF"/>
    <w:rsid w:val="007D5C45"/>
    <w:rsid w:val="007E14A8"/>
    <w:rsid w:val="007E2543"/>
    <w:rsid w:val="007E4A26"/>
    <w:rsid w:val="007E7A17"/>
    <w:rsid w:val="007F01B0"/>
    <w:rsid w:val="007F259D"/>
    <w:rsid w:val="007F2CD8"/>
    <w:rsid w:val="007F4966"/>
    <w:rsid w:val="007F4DC5"/>
    <w:rsid w:val="00806380"/>
    <w:rsid w:val="0081104F"/>
    <w:rsid w:val="0081319A"/>
    <w:rsid w:val="00822299"/>
    <w:rsid w:val="0083486A"/>
    <w:rsid w:val="00837E35"/>
    <w:rsid w:val="00841378"/>
    <w:rsid w:val="00842B87"/>
    <w:rsid w:val="00845BEB"/>
    <w:rsid w:val="008472E6"/>
    <w:rsid w:val="008518B4"/>
    <w:rsid w:val="00853463"/>
    <w:rsid w:val="008548BD"/>
    <w:rsid w:val="0086026F"/>
    <w:rsid w:val="008640F5"/>
    <w:rsid w:val="0087704E"/>
    <w:rsid w:val="008907DA"/>
    <w:rsid w:val="008A0587"/>
    <w:rsid w:val="008A7273"/>
    <w:rsid w:val="008B55B9"/>
    <w:rsid w:val="008B7726"/>
    <w:rsid w:val="008C05BA"/>
    <w:rsid w:val="008D429E"/>
    <w:rsid w:val="008D5A10"/>
    <w:rsid w:val="008E319F"/>
    <w:rsid w:val="008E619C"/>
    <w:rsid w:val="008F6E0E"/>
    <w:rsid w:val="00906F49"/>
    <w:rsid w:val="00907417"/>
    <w:rsid w:val="00914604"/>
    <w:rsid w:val="00916A34"/>
    <w:rsid w:val="0092092D"/>
    <w:rsid w:val="00923533"/>
    <w:rsid w:val="00930A38"/>
    <w:rsid w:val="00934170"/>
    <w:rsid w:val="00942948"/>
    <w:rsid w:val="009474B5"/>
    <w:rsid w:val="00953E98"/>
    <w:rsid w:val="00960F22"/>
    <w:rsid w:val="00972D86"/>
    <w:rsid w:val="009736BF"/>
    <w:rsid w:val="0097392B"/>
    <w:rsid w:val="00976066"/>
    <w:rsid w:val="00980A66"/>
    <w:rsid w:val="00983B97"/>
    <w:rsid w:val="009904F7"/>
    <w:rsid w:val="009910F6"/>
    <w:rsid w:val="009A07B1"/>
    <w:rsid w:val="009A6B4A"/>
    <w:rsid w:val="009A7058"/>
    <w:rsid w:val="009C19DE"/>
    <w:rsid w:val="009C23A6"/>
    <w:rsid w:val="009C5206"/>
    <w:rsid w:val="009C6AD9"/>
    <w:rsid w:val="009E398C"/>
    <w:rsid w:val="009E6F05"/>
    <w:rsid w:val="009F644E"/>
    <w:rsid w:val="009F6A05"/>
    <w:rsid w:val="00A01BE2"/>
    <w:rsid w:val="00A10906"/>
    <w:rsid w:val="00A12E66"/>
    <w:rsid w:val="00A13A01"/>
    <w:rsid w:val="00A13E78"/>
    <w:rsid w:val="00A14EEF"/>
    <w:rsid w:val="00A2116C"/>
    <w:rsid w:val="00A23304"/>
    <w:rsid w:val="00A275C2"/>
    <w:rsid w:val="00A3295D"/>
    <w:rsid w:val="00A4012F"/>
    <w:rsid w:val="00A4190E"/>
    <w:rsid w:val="00A42E91"/>
    <w:rsid w:val="00A50383"/>
    <w:rsid w:val="00A61230"/>
    <w:rsid w:val="00A668C8"/>
    <w:rsid w:val="00A74ED3"/>
    <w:rsid w:val="00A813C5"/>
    <w:rsid w:val="00A824E6"/>
    <w:rsid w:val="00A832CD"/>
    <w:rsid w:val="00A858DC"/>
    <w:rsid w:val="00A86D6E"/>
    <w:rsid w:val="00A94D14"/>
    <w:rsid w:val="00AA0EAD"/>
    <w:rsid w:val="00AB19CE"/>
    <w:rsid w:val="00AB2133"/>
    <w:rsid w:val="00AB3969"/>
    <w:rsid w:val="00AC0E7A"/>
    <w:rsid w:val="00AC187B"/>
    <w:rsid w:val="00AE310E"/>
    <w:rsid w:val="00AE4FC5"/>
    <w:rsid w:val="00AF1B1B"/>
    <w:rsid w:val="00AF404B"/>
    <w:rsid w:val="00AF5F1F"/>
    <w:rsid w:val="00B027A4"/>
    <w:rsid w:val="00B04202"/>
    <w:rsid w:val="00B15B86"/>
    <w:rsid w:val="00B236B3"/>
    <w:rsid w:val="00B26806"/>
    <w:rsid w:val="00B31B24"/>
    <w:rsid w:val="00B3545C"/>
    <w:rsid w:val="00B4287F"/>
    <w:rsid w:val="00B4315F"/>
    <w:rsid w:val="00B43306"/>
    <w:rsid w:val="00B60DAB"/>
    <w:rsid w:val="00B61CB1"/>
    <w:rsid w:val="00B63189"/>
    <w:rsid w:val="00B67B5C"/>
    <w:rsid w:val="00B7194E"/>
    <w:rsid w:val="00B73575"/>
    <w:rsid w:val="00B7380A"/>
    <w:rsid w:val="00B763B0"/>
    <w:rsid w:val="00B91005"/>
    <w:rsid w:val="00B92951"/>
    <w:rsid w:val="00B93045"/>
    <w:rsid w:val="00B93169"/>
    <w:rsid w:val="00B950B6"/>
    <w:rsid w:val="00BA4130"/>
    <w:rsid w:val="00BA60F2"/>
    <w:rsid w:val="00BB2CAF"/>
    <w:rsid w:val="00BB79B5"/>
    <w:rsid w:val="00BC3E74"/>
    <w:rsid w:val="00BD630F"/>
    <w:rsid w:val="00BD7C1B"/>
    <w:rsid w:val="00BE0825"/>
    <w:rsid w:val="00BE2EE6"/>
    <w:rsid w:val="00BE2FE3"/>
    <w:rsid w:val="00BF0EE1"/>
    <w:rsid w:val="00BF17FD"/>
    <w:rsid w:val="00BF2820"/>
    <w:rsid w:val="00BF41D4"/>
    <w:rsid w:val="00BF5AFB"/>
    <w:rsid w:val="00C16734"/>
    <w:rsid w:val="00C17B47"/>
    <w:rsid w:val="00C25C77"/>
    <w:rsid w:val="00C303E7"/>
    <w:rsid w:val="00C319C2"/>
    <w:rsid w:val="00C53CE5"/>
    <w:rsid w:val="00C612F8"/>
    <w:rsid w:val="00C62E44"/>
    <w:rsid w:val="00C63BD8"/>
    <w:rsid w:val="00C65954"/>
    <w:rsid w:val="00C7126B"/>
    <w:rsid w:val="00C72C24"/>
    <w:rsid w:val="00C73468"/>
    <w:rsid w:val="00C74986"/>
    <w:rsid w:val="00C80EC4"/>
    <w:rsid w:val="00C8568E"/>
    <w:rsid w:val="00CA32B5"/>
    <w:rsid w:val="00CB57AD"/>
    <w:rsid w:val="00CC009D"/>
    <w:rsid w:val="00CC584A"/>
    <w:rsid w:val="00CC5E4E"/>
    <w:rsid w:val="00CD0EAB"/>
    <w:rsid w:val="00CE1B35"/>
    <w:rsid w:val="00CE2AF3"/>
    <w:rsid w:val="00CE621D"/>
    <w:rsid w:val="00CE66E8"/>
    <w:rsid w:val="00D05388"/>
    <w:rsid w:val="00D114CD"/>
    <w:rsid w:val="00D14476"/>
    <w:rsid w:val="00D232FF"/>
    <w:rsid w:val="00D279AA"/>
    <w:rsid w:val="00D31215"/>
    <w:rsid w:val="00D34544"/>
    <w:rsid w:val="00D34841"/>
    <w:rsid w:val="00D4444E"/>
    <w:rsid w:val="00D44A97"/>
    <w:rsid w:val="00D45C0C"/>
    <w:rsid w:val="00D508A5"/>
    <w:rsid w:val="00D5104B"/>
    <w:rsid w:val="00D555D8"/>
    <w:rsid w:val="00D60778"/>
    <w:rsid w:val="00D63EB2"/>
    <w:rsid w:val="00D64D28"/>
    <w:rsid w:val="00D6604D"/>
    <w:rsid w:val="00D677F1"/>
    <w:rsid w:val="00D74601"/>
    <w:rsid w:val="00D83E46"/>
    <w:rsid w:val="00D847B6"/>
    <w:rsid w:val="00D93958"/>
    <w:rsid w:val="00D951D3"/>
    <w:rsid w:val="00DA1DB9"/>
    <w:rsid w:val="00DA6169"/>
    <w:rsid w:val="00DA7B28"/>
    <w:rsid w:val="00DB5480"/>
    <w:rsid w:val="00DB6317"/>
    <w:rsid w:val="00DC2FC5"/>
    <w:rsid w:val="00DC5AD9"/>
    <w:rsid w:val="00DC691F"/>
    <w:rsid w:val="00DD02DE"/>
    <w:rsid w:val="00DD07B7"/>
    <w:rsid w:val="00DD113C"/>
    <w:rsid w:val="00DD324C"/>
    <w:rsid w:val="00DE0BEB"/>
    <w:rsid w:val="00DE4856"/>
    <w:rsid w:val="00DF485B"/>
    <w:rsid w:val="00E0295D"/>
    <w:rsid w:val="00E042BC"/>
    <w:rsid w:val="00E132FE"/>
    <w:rsid w:val="00E21B77"/>
    <w:rsid w:val="00E23352"/>
    <w:rsid w:val="00E40CAD"/>
    <w:rsid w:val="00E40DC7"/>
    <w:rsid w:val="00E4215F"/>
    <w:rsid w:val="00E61D2E"/>
    <w:rsid w:val="00E62B7F"/>
    <w:rsid w:val="00E7066D"/>
    <w:rsid w:val="00E726BC"/>
    <w:rsid w:val="00E72821"/>
    <w:rsid w:val="00E75C82"/>
    <w:rsid w:val="00E81DDC"/>
    <w:rsid w:val="00E81F67"/>
    <w:rsid w:val="00E83650"/>
    <w:rsid w:val="00E83A31"/>
    <w:rsid w:val="00E93BF5"/>
    <w:rsid w:val="00E97CC0"/>
    <w:rsid w:val="00EA22B8"/>
    <w:rsid w:val="00EA2524"/>
    <w:rsid w:val="00EA33E7"/>
    <w:rsid w:val="00EB1E4B"/>
    <w:rsid w:val="00EC092D"/>
    <w:rsid w:val="00EC0DF8"/>
    <w:rsid w:val="00EC7F91"/>
    <w:rsid w:val="00ED3072"/>
    <w:rsid w:val="00ED378B"/>
    <w:rsid w:val="00EE08F9"/>
    <w:rsid w:val="00EE70B3"/>
    <w:rsid w:val="00EF24AA"/>
    <w:rsid w:val="00EF728A"/>
    <w:rsid w:val="00EF7D0D"/>
    <w:rsid w:val="00F00FF7"/>
    <w:rsid w:val="00F0198D"/>
    <w:rsid w:val="00F02093"/>
    <w:rsid w:val="00F068E3"/>
    <w:rsid w:val="00F10B5F"/>
    <w:rsid w:val="00F218C1"/>
    <w:rsid w:val="00F321EB"/>
    <w:rsid w:val="00F32B00"/>
    <w:rsid w:val="00F346CF"/>
    <w:rsid w:val="00F3610C"/>
    <w:rsid w:val="00F36839"/>
    <w:rsid w:val="00F47F49"/>
    <w:rsid w:val="00F52A5F"/>
    <w:rsid w:val="00F52EE8"/>
    <w:rsid w:val="00F55954"/>
    <w:rsid w:val="00F57308"/>
    <w:rsid w:val="00F61962"/>
    <w:rsid w:val="00F62865"/>
    <w:rsid w:val="00F64022"/>
    <w:rsid w:val="00F64660"/>
    <w:rsid w:val="00F74FF3"/>
    <w:rsid w:val="00F97062"/>
    <w:rsid w:val="00F9745D"/>
    <w:rsid w:val="00FA07A9"/>
    <w:rsid w:val="00FA54B2"/>
    <w:rsid w:val="00FC0FCB"/>
    <w:rsid w:val="00FC529F"/>
    <w:rsid w:val="00FC66E1"/>
    <w:rsid w:val="00FC7B53"/>
    <w:rsid w:val="00FD48CC"/>
    <w:rsid w:val="00FE62D1"/>
    <w:rsid w:val="00FE7B94"/>
    <w:rsid w:val="00FF0736"/>
    <w:rsid w:val="00FF2515"/>
    <w:rsid w:val="00FF26BF"/>
    <w:rsid w:val="013C51B0"/>
    <w:rsid w:val="01651C23"/>
    <w:rsid w:val="018023CE"/>
    <w:rsid w:val="01881AD6"/>
    <w:rsid w:val="019127B6"/>
    <w:rsid w:val="01B71A01"/>
    <w:rsid w:val="01DC03CE"/>
    <w:rsid w:val="01E36F4E"/>
    <w:rsid w:val="0208150E"/>
    <w:rsid w:val="02287D63"/>
    <w:rsid w:val="024179E7"/>
    <w:rsid w:val="0246437B"/>
    <w:rsid w:val="02985CD5"/>
    <w:rsid w:val="02A741FD"/>
    <w:rsid w:val="02C16E5D"/>
    <w:rsid w:val="02D964CF"/>
    <w:rsid w:val="02DE5ECF"/>
    <w:rsid w:val="032E6AB8"/>
    <w:rsid w:val="03707410"/>
    <w:rsid w:val="039170C0"/>
    <w:rsid w:val="039240A3"/>
    <w:rsid w:val="03A0770F"/>
    <w:rsid w:val="03A27726"/>
    <w:rsid w:val="03A448B8"/>
    <w:rsid w:val="03B34A78"/>
    <w:rsid w:val="03C01631"/>
    <w:rsid w:val="03C656A9"/>
    <w:rsid w:val="03F33148"/>
    <w:rsid w:val="042F3419"/>
    <w:rsid w:val="04491596"/>
    <w:rsid w:val="047B4012"/>
    <w:rsid w:val="04822497"/>
    <w:rsid w:val="04974587"/>
    <w:rsid w:val="049A0C65"/>
    <w:rsid w:val="04A07C4B"/>
    <w:rsid w:val="04DF1036"/>
    <w:rsid w:val="04E24985"/>
    <w:rsid w:val="050C01DF"/>
    <w:rsid w:val="05316537"/>
    <w:rsid w:val="053A5A77"/>
    <w:rsid w:val="0599183C"/>
    <w:rsid w:val="05A97DEC"/>
    <w:rsid w:val="05B23978"/>
    <w:rsid w:val="05C81981"/>
    <w:rsid w:val="05FC20B9"/>
    <w:rsid w:val="060043AE"/>
    <w:rsid w:val="060C3203"/>
    <w:rsid w:val="06281344"/>
    <w:rsid w:val="062D4EC8"/>
    <w:rsid w:val="069B4E4A"/>
    <w:rsid w:val="06A26008"/>
    <w:rsid w:val="06BC41F2"/>
    <w:rsid w:val="06F415CC"/>
    <w:rsid w:val="070E26CD"/>
    <w:rsid w:val="07197D08"/>
    <w:rsid w:val="071E5C55"/>
    <w:rsid w:val="07447D09"/>
    <w:rsid w:val="075C1FE5"/>
    <w:rsid w:val="077005AB"/>
    <w:rsid w:val="078F4581"/>
    <w:rsid w:val="07A715F3"/>
    <w:rsid w:val="07BF027F"/>
    <w:rsid w:val="07C66F31"/>
    <w:rsid w:val="07F06C60"/>
    <w:rsid w:val="08031A31"/>
    <w:rsid w:val="080E2872"/>
    <w:rsid w:val="082D1382"/>
    <w:rsid w:val="08420CAE"/>
    <w:rsid w:val="089A5AE8"/>
    <w:rsid w:val="09061A75"/>
    <w:rsid w:val="09182241"/>
    <w:rsid w:val="09325D4D"/>
    <w:rsid w:val="095F1030"/>
    <w:rsid w:val="09855177"/>
    <w:rsid w:val="09A17D47"/>
    <w:rsid w:val="09EE5125"/>
    <w:rsid w:val="0A3D7585"/>
    <w:rsid w:val="0A462748"/>
    <w:rsid w:val="0A4D0C81"/>
    <w:rsid w:val="0A723E95"/>
    <w:rsid w:val="0A733243"/>
    <w:rsid w:val="0AA534D5"/>
    <w:rsid w:val="0AA650EB"/>
    <w:rsid w:val="0AA7129C"/>
    <w:rsid w:val="0AF47339"/>
    <w:rsid w:val="0B121934"/>
    <w:rsid w:val="0B1F4D52"/>
    <w:rsid w:val="0B22594B"/>
    <w:rsid w:val="0B27506F"/>
    <w:rsid w:val="0B3061AD"/>
    <w:rsid w:val="0B9610F4"/>
    <w:rsid w:val="0BBF77A4"/>
    <w:rsid w:val="0BD16C8D"/>
    <w:rsid w:val="0BDF26F7"/>
    <w:rsid w:val="0C027DB2"/>
    <w:rsid w:val="0C2B4952"/>
    <w:rsid w:val="0C516C55"/>
    <w:rsid w:val="0C5D161C"/>
    <w:rsid w:val="0C7B2220"/>
    <w:rsid w:val="0CB67D83"/>
    <w:rsid w:val="0CCF79BE"/>
    <w:rsid w:val="0CD20599"/>
    <w:rsid w:val="0CE53018"/>
    <w:rsid w:val="0D0B5B12"/>
    <w:rsid w:val="0D133046"/>
    <w:rsid w:val="0D153F28"/>
    <w:rsid w:val="0D305390"/>
    <w:rsid w:val="0D3A0F98"/>
    <w:rsid w:val="0D5D37FD"/>
    <w:rsid w:val="0D6A4502"/>
    <w:rsid w:val="0D7415CA"/>
    <w:rsid w:val="0D890E47"/>
    <w:rsid w:val="0DC64A00"/>
    <w:rsid w:val="0DCF786E"/>
    <w:rsid w:val="0DEB5FFA"/>
    <w:rsid w:val="0DF75C46"/>
    <w:rsid w:val="0DFC60BA"/>
    <w:rsid w:val="0E045D30"/>
    <w:rsid w:val="0E1C06B2"/>
    <w:rsid w:val="0E35000C"/>
    <w:rsid w:val="0E69691B"/>
    <w:rsid w:val="0E7900C2"/>
    <w:rsid w:val="0EBB5484"/>
    <w:rsid w:val="0EBD5AA3"/>
    <w:rsid w:val="0F031616"/>
    <w:rsid w:val="0F085784"/>
    <w:rsid w:val="0F5723EF"/>
    <w:rsid w:val="0F7C5FF6"/>
    <w:rsid w:val="0FC63FBD"/>
    <w:rsid w:val="0FDD003F"/>
    <w:rsid w:val="0FF63282"/>
    <w:rsid w:val="0FF87EA4"/>
    <w:rsid w:val="0FFF7484"/>
    <w:rsid w:val="10007DD4"/>
    <w:rsid w:val="100B77ED"/>
    <w:rsid w:val="10305890"/>
    <w:rsid w:val="103D5A1A"/>
    <w:rsid w:val="106C564D"/>
    <w:rsid w:val="10767478"/>
    <w:rsid w:val="107B7B8F"/>
    <w:rsid w:val="107C67CE"/>
    <w:rsid w:val="10912D03"/>
    <w:rsid w:val="109D68CB"/>
    <w:rsid w:val="10A949B8"/>
    <w:rsid w:val="10CB4D26"/>
    <w:rsid w:val="10DC06A2"/>
    <w:rsid w:val="11144AFE"/>
    <w:rsid w:val="11200D07"/>
    <w:rsid w:val="116A3F32"/>
    <w:rsid w:val="11786AB5"/>
    <w:rsid w:val="118049D4"/>
    <w:rsid w:val="118561F8"/>
    <w:rsid w:val="11914FAF"/>
    <w:rsid w:val="11A8021A"/>
    <w:rsid w:val="11AC2935"/>
    <w:rsid w:val="11B21219"/>
    <w:rsid w:val="11B4024C"/>
    <w:rsid w:val="11DA73AF"/>
    <w:rsid w:val="11FC1ECD"/>
    <w:rsid w:val="12457C5E"/>
    <w:rsid w:val="124D097B"/>
    <w:rsid w:val="12511265"/>
    <w:rsid w:val="126561B4"/>
    <w:rsid w:val="127A3FFC"/>
    <w:rsid w:val="127D0E25"/>
    <w:rsid w:val="127E0B34"/>
    <w:rsid w:val="1283614B"/>
    <w:rsid w:val="12856FF3"/>
    <w:rsid w:val="129671FB"/>
    <w:rsid w:val="12A576FF"/>
    <w:rsid w:val="12C60D80"/>
    <w:rsid w:val="130523B3"/>
    <w:rsid w:val="13097496"/>
    <w:rsid w:val="13154AD2"/>
    <w:rsid w:val="131F7A3A"/>
    <w:rsid w:val="132645D0"/>
    <w:rsid w:val="134312FF"/>
    <w:rsid w:val="13455ABC"/>
    <w:rsid w:val="134770B1"/>
    <w:rsid w:val="1370322B"/>
    <w:rsid w:val="13BA0460"/>
    <w:rsid w:val="13BB41AE"/>
    <w:rsid w:val="13C24F9B"/>
    <w:rsid w:val="13C45A18"/>
    <w:rsid w:val="13C9247B"/>
    <w:rsid w:val="13C92A4D"/>
    <w:rsid w:val="13DE55D1"/>
    <w:rsid w:val="13E0285C"/>
    <w:rsid w:val="143B2E0B"/>
    <w:rsid w:val="147C1943"/>
    <w:rsid w:val="148054E9"/>
    <w:rsid w:val="14892735"/>
    <w:rsid w:val="14906D6C"/>
    <w:rsid w:val="14CC769D"/>
    <w:rsid w:val="14D764D5"/>
    <w:rsid w:val="14F43330"/>
    <w:rsid w:val="152509D7"/>
    <w:rsid w:val="15436F05"/>
    <w:rsid w:val="155541C5"/>
    <w:rsid w:val="15691FE3"/>
    <w:rsid w:val="158B5DDD"/>
    <w:rsid w:val="15A41986"/>
    <w:rsid w:val="15B11221"/>
    <w:rsid w:val="15C16EB3"/>
    <w:rsid w:val="15CB76C9"/>
    <w:rsid w:val="15D359D7"/>
    <w:rsid w:val="160E7A2C"/>
    <w:rsid w:val="16111028"/>
    <w:rsid w:val="161F7731"/>
    <w:rsid w:val="162E2871"/>
    <w:rsid w:val="163C77BE"/>
    <w:rsid w:val="16573587"/>
    <w:rsid w:val="1679588C"/>
    <w:rsid w:val="168C2855"/>
    <w:rsid w:val="16903443"/>
    <w:rsid w:val="16994962"/>
    <w:rsid w:val="16A233CF"/>
    <w:rsid w:val="16A71041"/>
    <w:rsid w:val="16AA24BF"/>
    <w:rsid w:val="171D3FE1"/>
    <w:rsid w:val="1742794A"/>
    <w:rsid w:val="17680CAB"/>
    <w:rsid w:val="176E4128"/>
    <w:rsid w:val="1783371F"/>
    <w:rsid w:val="178D7563"/>
    <w:rsid w:val="17AC53AD"/>
    <w:rsid w:val="17B61794"/>
    <w:rsid w:val="17C50135"/>
    <w:rsid w:val="17C52CBF"/>
    <w:rsid w:val="17C93012"/>
    <w:rsid w:val="17E62B67"/>
    <w:rsid w:val="180F4499"/>
    <w:rsid w:val="182201B4"/>
    <w:rsid w:val="18221ECE"/>
    <w:rsid w:val="18303840"/>
    <w:rsid w:val="183C3D90"/>
    <w:rsid w:val="18504A07"/>
    <w:rsid w:val="1859036F"/>
    <w:rsid w:val="18681814"/>
    <w:rsid w:val="18B0649B"/>
    <w:rsid w:val="18C8297B"/>
    <w:rsid w:val="18D418FC"/>
    <w:rsid w:val="18FC7745"/>
    <w:rsid w:val="18FD6092"/>
    <w:rsid w:val="19027053"/>
    <w:rsid w:val="191677A6"/>
    <w:rsid w:val="19241D0A"/>
    <w:rsid w:val="19353F17"/>
    <w:rsid w:val="196916A0"/>
    <w:rsid w:val="19A77001"/>
    <w:rsid w:val="19DD405E"/>
    <w:rsid w:val="1A414E15"/>
    <w:rsid w:val="1A460CF5"/>
    <w:rsid w:val="1A7A6BB4"/>
    <w:rsid w:val="1A7F297D"/>
    <w:rsid w:val="1A9B268C"/>
    <w:rsid w:val="1A9D6244"/>
    <w:rsid w:val="1AAF6004"/>
    <w:rsid w:val="1AB16AC1"/>
    <w:rsid w:val="1ABF1CEA"/>
    <w:rsid w:val="1B014DDE"/>
    <w:rsid w:val="1B0320FB"/>
    <w:rsid w:val="1B034A52"/>
    <w:rsid w:val="1B45344E"/>
    <w:rsid w:val="1B591D2B"/>
    <w:rsid w:val="1B5D76FB"/>
    <w:rsid w:val="1B683578"/>
    <w:rsid w:val="1B8C0040"/>
    <w:rsid w:val="1BBA4E52"/>
    <w:rsid w:val="1BD9519A"/>
    <w:rsid w:val="1BDE2F66"/>
    <w:rsid w:val="1C2A22B3"/>
    <w:rsid w:val="1C750ECE"/>
    <w:rsid w:val="1CA56AF4"/>
    <w:rsid w:val="1CE1575A"/>
    <w:rsid w:val="1D196139"/>
    <w:rsid w:val="1D2E2708"/>
    <w:rsid w:val="1D5E02D1"/>
    <w:rsid w:val="1D7B74A7"/>
    <w:rsid w:val="1D7F0ED0"/>
    <w:rsid w:val="1DA31EB7"/>
    <w:rsid w:val="1DA55D97"/>
    <w:rsid w:val="1DBB6100"/>
    <w:rsid w:val="1DBE6816"/>
    <w:rsid w:val="1DC67725"/>
    <w:rsid w:val="1DCB4FF1"/>
    <w:rsid w:val="1DDC11E4"/>
    <w:rsid w:val="1DF5452A"/>
    <w:rsid w:val="1E010AF7"/>
    <w:rsid w:val="1E1C405A"/>
    <w:rsid w:val="1E2E29E0"/>
    <w:rsid w:val="1E301173"/>
    <w:rsid w:val="1E884D18"/>
    <w:rsid w:val="1ED8781E"/>
    <w:rsid w:val="1EDD3235"/>
    <w:rsid w:val="1EE7283A"/>
    <w:rsid w:val="1F1102B0"/>
    <w:rsid w:val="1F2F1047"/>
    <w:rsid w:val="1F43381C"/>
    <w:rsid w:val="1F7D6A3D"/>
    <w:rsid w:val="1FA4148D"/>
    <w:rsid w:val="1FC10FAB"/>
    <w:rsid w:val="1FC65577"/>
    <w:rsid w:val="1FD82385"/>
    <w:rsid w:val="20121621"/>
    <w:rsid w:val="201636E2"/>
    <w:rsid w:val="202E3F6D"/>
    <w:rsid w:val="2032134B"/>
    <w:rsid w:val="20325F7E"/>
    <w:rsid w:val="204778E7"/>
    <w:rsid w:val="204E554F"/>
    <w:rsid w:val="20546774"/>
    <w:rsid w:val="20590035"/>
    <w:rsid w:val="20851B47"/>
    <w:rsid w:val="209A2C3D"/>
    <w:rsid w:val="20E5011E"/>
    <w:rsid w:val="20FC799E"/>
    <w:rsid w:val="21286DA7"/>
    <w:rsid w:val="2134683B"/>
    <w:rsid w:val="21C82E72"/>
    <w:rsid w:val="21DE0801"/>
    <w:rsid w:val="21DE339D"/>
    <w:rsid w:val="22154DDD"/>
    <w:rsid w:val="221D4DB5"/>
    <w:rsid w:val="22336873"/>
    <w:rsid w:val="22396826"/>
    <w:rsid w:val="225471A3"/>
    <w:rsid w:val="225E34DC"/>
    <w:rsid w:val="227D1295"/>
    <w:rsid w:val="229B678A"/>
    <w:rsid w:val="22AB3B7D"/>
    <w:rsid w:val="22AF3A08"/>
    <w:rsid w:val="22F92F75"/>
    <w:rsid w:val="239634D6"/>
    <w:rsid w:val="23BB4E7D"/>
    <w:rsid w:val="23C172D6"/>
    <w:rsid w:val="23CB1286"/>
    <w:rsid w:val="23D77537"/>
    <w:rsid w:val="23E6195D"/>
    <w:rsid w:val="23F04F64"/>
    <w:rsid w:val="242654AA"/>
    <w:rsid w:val="24814CBE"/>
    <w:rsid w:val="24AC168B"/>
    <w:rsid w:val="24BB6664"/>
    <w:rsid w:val="24D42836"/>
    <w:rsid w:val="24EC64CB"/>
    <w:rsid w:val="25016E35"/>
    <w:rsid w:val="250E1318"/>
    <w:rsid w:val="25103738"/>
    <w:rsid w:val="253F46D8"/>
    <w:rsid w:val="254D0389"/>
    <w:rsid w:val="25884C5D"/>
    <w:rsid w:val="258C3BEC"/>
    <w:rsid w:val="25A03144"/>
    <w:rsid w:val="25B2479F"/>
    <w:rsid w:val="25BA7C7E"/>
    <w:rsid w:val="25C15C5D"/>
    <w:rsid w:val="25D329B9"/>
    <w:rsid w:val="25E5427A"/>
    <w:rsid w:val="26276A31"/>
    <w:rsid w:val="26366F9D"/>
    <w:rsid w:val="263B1230"/>
    <w:rsid w:val="2642752B"/>
    <w:rsid w:val="26485508"/>
    <w:rsid w:val="26554808"/>
    <w:rsid w:val="265E685B"/>
    <w:rsid w:val="26607D95"/>
    <w:rsid w:val="26700955"/>
    <w:rsid w:val="26A16AE9"/>
    <w:rsid w:val="26A605D9"/>
    <w:rsid w:val="26AD0500"/>
    <w:rsid w:val="26B121A3"/>
    <w:rsid w:val="26E464C3"/>
    <w:rsid w:val="27223D2C"/>
    <w:rsid w:val="272D7F47"/>
    <w:rsid w:val="272E3097"/>
    <w:rsid w:val="272E6F74"/>
    <w:rsid w:val="273B7A3B"/>
    <w:rsid w:val="277E6655"/>
    <w:rsid w:val="2780046C"/>
    <w:rsid w:val="27933DEA"/>
    <w:rsid w:val="27B36A67"/>
    <w:rsid w:val="27D9633F"/>
    <w:rsid w:val="280B2E27"/>
    <w:rsid w:val="281E404F"/>
    <w:rsid w:val="28302479"/>
    <w:rsid w:val="2846581F"/>
    <w:rsid w:val="284A5CA4"/>
    <w:rsid w:val="286550ED"/>
    <w:rsid w:val="286602C8"/>
    <w:rsid w:val="28665C95"/>
    <w:rsid w:val="28736F5F"/>
    <w:rsid w:val="28B01D1E"/>
    <w:rsid w:val="28C2628C"/>
    <w:rsid w:val="28CC3373"/>
    <w:rsid w:val="28F47F99"/>
    <w:rsid w:val="28F579BA"/>
    <w:rsid w:val="29003CBE"/>
    <w:rsid w:val="290B3EB9"/>
    <w:rsid w:val="292728C1"/>
    <w:rsid w:val="294E392A"/>
    <w:rsid w:val="2950768C"/>
    <w:rsid w:val="297A5FC4"/>
    <w:rsid w:val="29B51252"/>
    <w:rsid w:val="29BD055C"/>
    <w:rsid w:val="29E14657"/>
    <w:rsid w:val="29E474B8"/>
    <w:rsid w:val="29ED574B"/>
    <w:rsid w:val="29FA2D3E"/>
    <w:rsid w:val="29FE5CE6"/>
    <w:rsid w:val="2A743AE8"/>
    <w:rsid w:val="2A8D4F8F"/>
    <w:rsid w:val="2A917B34"/>
    <w:rsid w:val="2A9308A8"/>
    <w:rsid w:val="2A9F5AB8"/>
    <w:rsid w:val="2AB10C99"/>
    <w:rsid w:val="2AD74E8C"/>
    <w:rsid w:val="2AE3766F"/>
    <w:rsid w:val="2AEC612E"/>
    <w:rsid w:val="2B0268A7"/>
    <w:rsid w:val="2B060F9E"/>
    <w:rsid w:val="2B0E56AB"/>
    <w:rsid w:val="2B51141C"/>
    <w:rsid w:val="2B590601"/>
    <w:rsid w:val="2B710DB7"/>
    <w:rsid w:val="2B7408CF"/>
    <w:rsid w:val="2B7E4054"/>
    <w:rsid w:val="2B927FEA"/>
    <w:rsid w:val="2BBA6A76"/>
    <w:rsid w:val="2BCC03D1"/>
    <w:rsid w:val="2BDF1FBA"/>
    <w:rsid w:val="2C0C6D59"/>
    <w:rsid w:val="2C4E6FAF"/>
    <w:rsid w:val="2C5B0D4B"/>
    <w:rsid w:val="2C8903AA"/>
    <w:rsid w:val="2C987C56"/>
    <w:rsid w:val="2CA156F3"/>
    <w:rsid w:val="2CC11460"/>
    <w:rsid w:val="2CC15BAA"/>
    <w:rsid w:val="2CC72A61"/>
    <w:rsid w:val="2CDC3153"/>
    <w:rsid w:val="2CDF621C"/>
    <w:rsid w:val="2CE136D7"/>
    <w:rsid w:val="2CFE7A11"/>
    <w:rsid w:val="2CFF149A"/>
    <w:rsid w:val="2D201865"/>
    <w:rsid w:val="2D2B6EDE"/>
    <w:rsid w:val="2D4B5CEA"/>
    <w:rsid w:val="2D4C5B4C"/>
    <w:rsid w:val="2D542188"/>
    <w:rsid w:val="2D5B3AF4"/>
    <w:rsid w:val="2D652658"/>
    <w:rsid w:val="2D964A56"/>
    <w:rsid w:val="2DC16E0A"/>
    <w:rsid w:val="2DC80C49"/>
    <w:rsid w:val="2DCA6355"/>
    <w:rsid w:val="2E030E17"/>
    <w:rsid w:val="2E166748"/>
    <w:rsid w:val="2E2054A0"/>
    <w:rsid w:val="2E482374"/>
    <w:rsid w:val="2E491580"/>
    <w:rsid w:val="2E556F01"/>
    <w:rsid w:val="2E8345A7"/>
    <w:rsid w:val="2E8E20B4"/>
    <w:rsid w:val="2EAA7BAE"/>
    <w:rsid w:val="2EC1207D"/>
    <w:rsid w:val="2ED06066"/>
    <w:rsid w:val="2ED1223D"/>
    <w:rsid w:val="2F000139"/>
    <w:rsid w:val="2F1B303D"/>
    <w:rsid w:val="2F3F11F4"/>
    <w:rsid w:val="2F545FE2"/>
    <w:rsid w:val="2F5E0754"/>
    <w:rsid w:val="2F9F42DC"/>
    <w:rsid w:val="2FBB4121"/>
    <w:rsid w:val="2FBC2844"/>
    <w:rsid w:val="2FBE3786"/>
    <w:rsid w:val="2FC32F68"/>
    <w:rsid w:val="2FD6418B"/>
    <w:rsid w:val="2FF37AB3"/>
    <w:rsid w:val="30210B8A"/>
    <w:rsid w:val="30224DC7"/>
    <w:rsid w:val="303B4C3F"/>
    <w:rsid w:val="3073310C"/>
    <w:rsid w:val="309D6BE6"/>
    <w:rsid w:val="30AA1790"/>
    <w:rsid w:val="30EE385E"/>
    <w:rsid w:val="30F85AFE"/>
    <w:rsid w:val="31031402"/>
    <w:rsid w:val="31170995"/>
    <w:rsid w:val="31264A30"/>
    <w:rsid w:val="312651F8"/>
    <w:rsid w:val="31862EE3"/>
    <w:rsid w:val="31884E67"/>
    <w:rsid w:val="31A0275E"/>
    <w:rsid w:val="31A67308"/>
    <w:rsid w:val="31B91526"/>
    <w:rsid w:val="31BA7402"/>
    <w:rsid w:val="31EF0041"/>
    <w:rsid w:val="320107F5"/>
    <w:rsid w:val="324175CB"/>
    <w:rsid w:val="326A0524"/>
    <w:rsid w:val="327B7EDF"/>
    <w:rsid w:val="32AB70C5"/>
    <w:rsid w:val="32EF2122"/>
    <w:rsid w:val="32F17F41"/>
    <w:rsid w:val="332038B4"/>
    <w:rsid w:val="33247607"/>
    <w:rsid w:val="333014B0"/>
    <w:rsid w:val="334517E2"/>
    <w:rsid w:val="335D0AF5"/>
    <w:rsid w:val="336917EF"/>
    <w:rsid w:val="336B2EA4"/>
    <w:rsid w:val="336B3E67"/>
    <w:rsid w:val="3370088C"/>
    <w:rsid w:val="33872039"/>
    <w:rsid w:val="339A687B"/>
    <w:rsid w:val="33DC2F78"/>
    <w:rsid w:val="3428227C"/>
    <w:rsid w:val="343230D5"/>
    <w:rsid w:val="3439428E"/>
    <w:rsid w:val="34571EF7"/>
    <w:rsid w:val="347918A5"/>
    <w:rsid w:val="34802E4C"/>
    <w:rsid w:val="349D37D5"/>
    <w:rsid w:val="34A61BDE"/>
    <w:rsid w:val="34BB7B5F"/>
    <w:rsid w:val="3500307C"/>
    <w:rsid w:val="3522586C"/>
    <w:rsid w:val="35572473"/>
    <w:rsid w:val="35602226"/>
    <w:rsid w:val="356B72E7"/>
    <w:rsid w:val="356D2AC8"/>
    <w:rsid w:val="3572424F"/>
    <w:rsid w:val="35734CF3"/>
    <w:rsid w:val="35866014"/>
    <w:rsid w:val="359E5CE0"/>
    <w:rsid w:val="35D275C3"/>
    <w:rsid w:val="35E50FBB"/>
    <w:rsid w:val="362B215D"/>
    <w:rsid w:val="366666CA"/>
    <w:rsid w:val="367070F4"/>
    <w:rsid w:val="367801A9"/>
    <w:rsid w:val="36807FCC"/>
    <w:rsid w:val="36AD519D"/>
    <w:rsid w:val="36B57705"/>
    <w:rsid w:val="36B93E53"/>
    <w:rsid w:val="36DC1DD3"/>
    <w:rsid w:val="36F3711D"/>
    <w:rsid w:val="36FC25DD"/>
    <w:rsid w:val="37090CD6"/>
    <w:rsid w:val="37122320"/>
    <w:rsid w:val="3754697A"/>
    <w:rsid w:val="37636A21"/>
    <w:rsid w:val="377C03A4"/>
    <w:rsid w:val="37A103ED"/>
    <w:rsid w:val="37A367C3"/>
    <w:rsid w:val="37BD33EE"/>
    <w:rsid w:val="37E02B23"/>
    <w:rsid w:val="37E345A6"/>
    <w:rsid w:val="37EA5E6E"/>
    <w:rsid w:val="37EC6A58"/>
    <w:rsid w:val="37FB2268"/>
    <w:rsid w:val="37FF016F"/>
    <w:rsid w:val="382A6E2D"/>
    <w:rsid w:val="386E4145"/>
    <w:rsid w:val="387C5ABE"/>
    <w:rsid w:val="38B66D0C"/>
    <w:rsid w:val="38D41643"/>
    <w:rsid w:val="38EB6119"/>
    <w:rsid w:val="39044996"/>
    <w:rsid w:val="392C6D9B"/>
    <w:rsid w:val="393B020C"/>
    <w:rsid w:val="39506E15"/>
    <w:rsid w:val="396678D9"/>
    <w:rsid w:val="39790BE6"/>
    <w:rsid w:val="397A0ADB"/>
    <w:rsid w:val="39844799"/>
    <w:rsid w:val="39954B2B"/>
    <w:rsid w:val="39DA2245"/>
    <w:rsid w:val="39E66E3B"/>
    <w:rsid w:val="39FD4CC2"/>
    <w:rsid w:val="3A51228C"/>
    <w:rsid w:val="3A545E48"/>
    <w:rsid w:val="3A552E60"/>
    <w:rsid w:val="3A5D642F"/>
    <w:rsid w:val="3A744447"/>
    <w:rsid w:val="3A78219D"/>
    <w:rsid w:val="3A995C5C"/>
    <w:rsid w:val="3AB210FC"/>
    <w:rsid w:val="3ADB7381"/>
    <w:rsid w:val="3AF04A37"/>
    <w:rsid w:val="3B043A1D"/>
    <w:rsid w:val="3B1E01C3"/>
    <w:rsid w:val="3B3E5B8A"/>
    <w:rsid w:val="3B793A48"/>
    <w:rsid w:val="3B7E3699"/>
    <w:rsid w:val="3B85393E"/>
    <w:rsid w:val="3BCA4B8A"/>
    <w:rsid w:val="3BCD72F7"/>
    <w:rsid w:val="3BFC2F5F"/>
    <w:rsid w:val="3C37146A"/>
    <w:rsid w:val="3C3D3625"/>
    <w:rsid w:val="3C414142"/>
    <w:rsid w:val="3C5B725E"/>
    <w:rsid w:val="3C84047F"/>
    <w:rsid w:val="3C88055A"/>
    <w:rsid w:val="3C9E57AB"/>
    <w:rsid w:val="3CAF79B9"/>
    <w:rsid w:val="3CB35097"/>
    <w:rsid w:val="3CF737A2"/>
    <w:rsid w:val="3D10295A"/>
    <w:rsid w:val="3D184041"/>
    <w:rsid w:val="3D370C2A"/>
    <w:rsid w:val="3D414FC0"/>
    <w:rsid w:val="3D4F12A7"/>
    <w:rsid w:val="3D7B5F78"/>
    <w:rsid w:val="3D7D049C"/>
    <w:rsid w:val="3DD35068"/>
    <w:rsid w:val="3DE20EAE"/>
    <w:rsid w:val="3DEF3701"/>
    <w:rsid w:val="3E0572FD"/>
    <w:rsid w:val="3E0720FE"/>
    <w:rsid w:val="3E2819F6"/>
    <w:rsid w:val="3E287A22"/>
    <w:rsid w:val="3E5A7FE7"/>
    <w:rsid w:val="3E7D40EF"/>
    <w:rsid w:val="3E955A6A"/>
    <w:rsid w:val="3E964D81"/>
    <w:rsid w:val="3ECF4342"/>
    <w:rsid w:val="3EF66B2E"/>
    <w:rsid w:val="3F217914"/>
    <w:rsid w:val="3FD10810"/>
    <w:rsid w:val="3FD70BB0"/>
    <w:rsid w:val="3FFB55AC"/>
    <w:rsid w:val="40017152"/>
    <w:rsid w:val="401C5F9D"/>
    <w:rsid w:val="401C690C"/>
    <w:rsid w:val="401D7195"/>
    <w:rsid w:val="405C1C05"/>
    <w:rsid w:val="407A652F"/>
    <w:rsid w:val="40825D97"/>
    <w:rsid w:val="40836C36"/>
    <w:rsid w:val="40870EA3"/>
    <w:rsid w:val="409928E7"/>
    <w:rsid w:val="40997CFE"/>
    <w:rsid w:val="40C34607"/>
    <w:rsid w:val="40CE3DC0"/>
    <w:rsid w:val="40CF0629"/>
    <w:rsid w:val="40D7455A"/>
    <w:rsid w:val="40E239C8"/>
    <w:rsid w:val="40E743E5"/>
    <w:rsid w:val="40EB4012"/>
    <w:rsid w:val="41075C9E"/>
    <w:rsid w:val="410A1661"/>
    <w:rsid w:val="412D5EA0"/>
    <w:rsid w:val="415A62F5"/>
    <w:rsid w:val="416D78C7"/>
    <w:rsid w:val="41734CBA"/>
    <w:rsid w:val="417F4E1A"/>
    <w:rsid w:val="418B0C8A"/>
    <w:rsid w:val="41A82190"/>
    <w:rsid w:val="41DE5999"/>
    <w:rsid w:val="41E1181A"/>
    <w:rsid w:val="41E32A20"/>
    <w:rsid w:val="41FA3241"/>
    <w:rsid w:val="420F7A65"/>
    <w:rsid w:val="4216611A"/>
    <w:rsid w:val="42321B6A"/>
    <w:rsid w:val="423E300F"/>
    <w:rsid w:val="425656C8"/>
    <w:rsid w:val="4257273C"/>
    <w:rsid w:val="42687ACE"/>
    <w:rsid w:val="4270145E"/>
    <w:rsid w:val="429E6041"/>
    <w:rsid w:val="42BF4B02"/>
    <w:rsid w:val="42FD694D"/>
    <w:rsid w:val="43034DFA"/>
    <w:rsid w:val="43543068"/>
    <w:rsid w:val="437D6687"/>
    <w:rsid w:val="438351F5"/>
    <w:rsid w:val="438D35EA"/>
    <w:rsid w:val="43BC1E57"/>
    <w:rsid w:val="43BE013D"/>
    <w:rsid w:val="43D23F8D"/>
    <w:rsid w:val="43D43F1D"/>
    <w:rsid w:val="43FA5777"/>
    <w:rsid w:val="44023422"/>
    <w:rsid w:val="44184A2D"/>
    <w:rsid w:val="441C1611"/>
    <w:rsid w:val="443C440B"/>
    <w:rsid w:val="44514F52"/>
    <w:rsid w:val="44761C8F"/>
    <w:rsid w:val="449722E3"/>
    <w:rsid w:val="449D7B09"/>
    <w:rsid w:val="44AE3FD4"/>
    <w:rsid w:val="44D0586F"/>
    <w:rsid w:val="44FA2D53"/>
    <w:rsid w:val="453C4912"/>
    <w:rsid w:val="45687813"/>
    <w:rsid w:val="4571374F"/>
    <w:rsid w:val="458B1BB0"/>
    <w:rsid w:val="45A41560"/>
    <w:rsid w:val="45AD31D6"/>
    <w:rsid w:val="45B93426"/>
    <w:rsid w:val="45CF1361"/>
    <w:rsid w:val="464C6420"/>
    <w:rsid w:val="46552F9B"/>
    <w:rsid w:val="467A0297"/>
    <w:rsid w:val="468B7125"/>
    <w:rsid w:val="46B3519C"/>
    <w:rsid w:val="46B506EF"/>
    <w:rsid w:val="46C4691F"/>
    <w:rsid w:val="46CB53EF"/>
    <w:rsid w:val="46EE513F"/>
    <w:rsid w:val="470F5A71"/>
    <w:rsid w:val="473154FF"/>
    <w:rsid w:val="47685427"/>
    <w:rsid w:val="476C4065"/>
    <w:rsid w:val="4779499C"/>
    <w:rsid w:val="477B6530"/>
    <w:rsid w:val="477E0A07"/>
    <w:rsid w:val="47801172"/>
    <w:rsid w:val="479D1D34"/>
    <w:rsid w:val="47B609C0"/>
    <w:rsid w:val="47DC47B7"/>
    <w:rsid w:val="47EC3B04"/>
    <w:rsid w:val="47EC6277"/>
    <w:rsid w:val="48021483"/>
    <w:rsid w:val="481A219B"/>
    <w:rsid w:val="482D31EA"/>
    <w:rsid w:val="48447D02"/>
    <w:rsid w:val="485970A0"/>
    <w:rsid w:val="486A6E89"/>
    <w:rsid w:val="48823516"/>
    <w:rsid w:val="48877686"/>
    <w:rsid w:val="488B498B"/>
    <w:rsid w:val="4898333B"/>
    <w:rsid w:val="48B176C2"/>
    <w:rsid w:val="48B65C71"/>
    <w:rsid w:val="48D550F0"/>
    <w:rsid w:val="48EA7D9E"/>
    <w:rsid w:val="48FB1909"/>
    <w:rsid w:val="491F266E"/>
    <w:rsid w:val="492E6A57"/>
    <w:rsid w:val="495839AA"/>
    <w:rsid w:val="49700A6F"/>
    <w:rsid w:val="49771AFE"/>
    <w:rsid w:val="49802948"/>
    <w:rsid w:val="4986089F"/>
    <w:rsid w:val="498B5309"/>
    <w:rsid w:val="499F0AAB"/>
    <w:rsid w:val="49C154CE"/>
    <w:rsid w:val="49C33FF5"/>
    <w:rsid w:val="49DB11EC"/>
    <w:rsid w:val="49E31DD1"/>
    <w:rsid w:val="4A0030EE"/>
    <w:rsid w:val="4A0568D6"/>
    <w:rsid w:val="4A0C4F3C"/>
    <w:rsid w:val="4A162478"/>
    <w:rsid w:val="4A171EC9"/>
    <w:rsid w:val="4A1A1689"/>
    <w:rsid w:val="4A1A47F4"/>
    <w:rsid w:val="4A484D41"/>
    <w:rsid w:val="4A6D15F8"/>
    <w:rsid w:val="4A7617B6"/>
    <w:rsid w:val="4A8C4FB8"/>
    <w:rsid w:val="4A932E9E"/>
    <w:rsid w:val="4A9A25BD"/>
    <w:rsid w:val="4A9E0551"/>
    <w:rsid w:val="4AB542AE"/>
    <w:rsid w:val="4AF72FEA"/>
    <w:rsid w:val="4B1477B3"/>
    <w:rsid w:val="4B1F062C"/>
    <w:rsid w:val="4B243D9D"/>
    <w:rsid w:val="4B281425"/>
    <w:rsid w:val="4B6F66A1"/>
    <w:rsid w:val="4B85213F"/>
    <w:rsid w:val="4B8C2DEB"/>
    <w:rsid w:val="4BFA3C9F"/>
    <w:rsid w:val="4BFA7F6C"/>
    <w:rsid w:val="4C107F48"/>
    <w:rsid w:val="4C3117D0"/>
    <w:rsid w:val="4C3277BC"/>
    <w:rsid w:val="4C427FE2"/>
    <w:rsid w:val="4C5C442D"/>
    <w:rsid w:val="4C6D42A9"/>
    <w:rsid w:val="4C716A38"/>
    <w:rsid w:val="4CBC6A83"/>
    <w:rsid w:val="4CC0351C"/>
    <w:rsid w:val="4CC353EB"/>
    <w:rsid w:val="4CE64E14"/>
    <w:rsid w:val="4CE95EE5"/>
    <w:rsid w:val="4CF36F3C"/>
    <w:rsid w:val="4D007BC8"/>
    <w:rsid w:val="4D0602E5"/>
    <w:rsid w:val="4D1470BD"/>
    <w:rsid w:val="4D154882"/>
    <w:rsid w:val="4D1C3C50"/>
    <w:rsid w:val="4D603399"/>
    <w:rsid w:val="4D6A7284"/>
    <w:rsid w:val="4D6E30E1"/>
    <w:rsid w:val="4D867EE1"/>
    <w:rsid w:val="4DBC4C65"/>
    <w:rsid w:val="4DC9105D"/>
    <w:rsid w:val="4DE2009B"/>
    <w:rsid w:val="4DF86974"/>
    <w:rsid w:val="4E0F235E"/>
    <w:rsid w:val="4E157689"/>
    <w:rsid w:val="4E1D16B9"/>
    <w:rsid w:val="4E471216"/>
    <w:rsid w:val="4E533FA5"/>
    <w:rsid w:val="4E550010"/>
    <w:rsid w:val="4E5F14CB"/>
    <w:rsid w:val="4E6808B0"/>
    <w:rsid w:val="4E780BC4"/>
    <w:rsid w:val="4E9D7BDB"/>
    <w:rsid w:val="4EBA42F2"/>
    <w:rsid w:val="4EC00DDD"/>
    <w:rsid w:val="4ED908C5"/>
    <w:rsid w:val="4EF265BE"/>
    <w:rsid w:val="4EFB1C45"/>
    <w:rsid w:val="4F0C2A48"/>
    <w:rsid w:val="4F26273B"/>
    <w:rsid w:val="4F2D3A8A"/>
    <w:rsid w:val="4F32478A"/>
    <w:rsid w:val="4F3705F8"/>
    <w:rsid w:val="4F913A9A"/>
    <w:rsid w:val="4F9714A0"/>
    <w:rsid w:val="4FAA3F91"/>
    <w:rsid w:val="4FAC3540"/>
    <w:rsid w:val="4FCF1583"/>
    <w:rsid w:val="4FD23E66"/>
    <w:rsid w:val="4FD44D1B"/>
    <w:rsid w:val="4FDC066D"/>
    <w:rsid w:val="4FFA7625"/>
    <w:rsid w:val="50453E7E"/>
    <w:rsid w:val="50594CF7"/>
    <w:rsid w:val="507D2599"/>
    <w:rsid w:val="5096229D"/>
    <w:rsid w:val="509E157D"/>
    <w:rsid w:val="50A6165E"/>
    <w:rsid w:val="50DC4184"/>
    <w:rsid w:val="50FB6146"/>
    <w:rsid w:val="512F4CA0"/>
    <w:rsid w:val="51316EEB"/>
    <w:rsid w:val="51361FFF"/>
    <w:rsid w:val="513D4C38"/>
    <w:rsid w:val="514C3EA7"/>
    <w:rsid w:val="51AC4D00"/>
    <w:rsid w:val="51FF3C99"/>
    <w:rsid w:val="522A20E4"/>
    <w:rsid w:val="52363D4D"/>
    <w:rsid w:val="524A2AC9"/>
    <w:rsid w:val="52521A20"/>
    <w:rsid w:val="528604EC"/>
    <w:rsid w:val="529E2C3A"/>
    <w:rsid w:val="52AC4ABC"/>
    <w:rsid w:val="52C201B9"/>
    <w:rsid w:val="52E57A12"/>
    <w:rsid w:val="52F20B62"/>
    <w:rsid w:val="531C4FCC"/>
    <w:rsid w:val="53827E49"/>
    <w:rsid w:val="538A6BB9"/>
    <w:rsid w:val="539964FD"/>
    <w:rsid w:val="539C1B81"/>
    <w:rsid w:val="539D7755"/>
    <w:rsid w:val="53A447B1"/>
    <w:rsid w:val="53AE750F"/>
    <w:rsid w:val="53D224B3"/>
    <w:rsid w:val="53DE37FC"/>
    <w:rsid w:val="53F81D96"/>
    <w:rsid w:val="541D5DE8"/>
    <w:rsid w:val="541F57C4"/>
    <w:rsid w:val="544B5214"/>
    <w:rsid w:val="545D110D"/>
    <w:rsid w:val="546F523C"/>
    <w:rsid w:val="54782FBD"/>
    <w:rsid w:val="5483138F"/>
    <w:rsid w:val="5488523A"/>
    <w:rsid w:val="549A6BFA"/>
    <w:rsid w:val="54C341E7"/>
    <w:rsid w:val="54D933CD"/>
    <w:rsid w:val="551751CF"/>
    <w:rsid w:val="5522558F"/>
    <w:rsid w:val="55244D7F"/>
    <w:rsid w:val="55305397"/>
    <w:rsid w:val="55362287"/>
    <w:rsid w:val="55432F3C"/>
    <w:rsid w:val="55A37FFD"/>
    <w:rsid w:val="55AE22F1"/>
    <w:rsid w:val="55C3227E"/>
    <w:rsid w:val="55C61F4C"/>
    <w:rsid w:val="55CE1AA9"/>
    <w:rsid w:val="55F6381F"/>
    <w:rsid w:val="55FA2961"/>
    <w:rsid w:val="5602250F"/>
    <w:rsid w:val="561773F0"/>
    <w:rsid w:val="564220BA"/>
    <w:rsid w:val="565E7F4F"/>
    <w:rsid w:val="565F3DA6"/>
    <w:rsid w:val="56690780"/>
    <w:rsid w:val="56914056"/>
    <w:rsid w:val="56920A4E"/>
    <w:rsid w:val="56B61E36"/>
    <w:rsid w:val="56C36589"/>
    <w:rsid w:val="570D55B0"/>
    <w:rsid w:val="57293C95"/>
    <w:rsid w:val="572A6381"/>
    <w:rsid w:val="572B41B4"/>
    <w:rsid w:val="57365868"/>
    <w:rsid w:val="573C1959"/>
    <w:rsid w:val="57554571"/>
    <w:rsid w:val="57F65317"/>
    <w:rsid w:val="57FC2169"/>
    <w:rsid w:val="58024015"/>
    <w:rsid w:val="58096275"/>
    <w:rsid w:val="5819544F"/>
    <w:rsid w:val="582D6D32"/>
    <w:rsid w:val="582E6EF7"/>
    <w:rsid w:val="584E30E6"/>
    <w:rsid w:val="58546EFD"/>
    <w:rsid w:val="5881703E"/>
    <w:rsid w:val="58E26731"/>
    <w:rsid w:val="58EB1371"/>
    <w:rsid w:val="59091D98"/>
    <w:rsid w:val="590E4A97"/>
    <w:rsid w:val="591250FF"/>
    <w:rsid w:val="5920012C"/>
    <w:rsid w:val="593700E7"/>
    <w:rsid w:val="595578DE"/>
    <w:rsid w:val="597B384D"/>
    <w:rsid w:val="59996DA8"/>
    <w:rsid w:val="59C30F1B"/>
    <w:rsid w:val="59CE4759"/>
    <w:rsid w:val="59D90B78"/>
    <w:rsid w:val="5A814766"/>
    <w:rsid w:val="5A8C20D0"/>
    <w:rsid w:val="5ABC29E4"/>
    <w:rsid w:val="5AC7121C"/>
    <w:rsid w:val="5AD90B8D"/>
    <w:rsid w:val="5AE12927"/>
    <w:rsid w:val="5AE35472"/>
    <w:rsid w:val="5AF41CF3"/>
    <w:rsid w:val="5AF87CC9"/>
    <w:rsid w:val="5B07329F"/>
    <w:rsid w:val="5B4E1A44"/>
    <w:rsid w:val="5B873201"/>
    <w:rsid w:val="5B967767"/>
    <w:rsid w:val="5B9D1624"/>
    <w:rsid w:val="5BBF73E2"/>
    <w:rsid w:val="5BEE5378"/>
    <w:rsid w:val="5C0C2FF6"/>
    <w:rsid w:val="5C1241CC"/>
    <w:rsid w:val="5C286807"/>
    <w:rsid w:val="5C34339E"/>
    <w:rsid w:val="5C355656"/>
    <w:rsid w:val="5C370E72"/>
    <w:rsid w:val="5C446BC8"/>
    <w:rsid w:val="5C4B56E1"/>
    <w:rsid w:val="5C7146B1"/>
    <w:rsid w:val="5C7C2768"/>
    <w:rsid w:val="5CAD3BC1"/>
    <w:rsid w:val="5CAE62DC"/>
    <w:rsid w:val="5CB23AE6"/>
    <w:rsid w:val="5CED5863"/>
    <w:rsid w:val="5D0D6DF5"/>
    <w:rsid w:val="5D166178"/>
    <w:rsid w:val="5D4A5E05"/>
    <w:rsid w:val="5D580A8A"/>
    <w:rsid w:val="5D7E6D71"/>
    <w:rsid w:val="5D893B14"/>
    <w:rsid w:val="5D940603"/>
    <w:rsid w:val="5DB42C29"/>
    <w:rsid w:val="5E1219F7"/>
    <w:rsid w:val="5E18541D"/>
    <w:rsid w:val="5E291636"/>
    <w:rsid w:val="5E48511F"/>
    <w:rsid w:val="5E655B72"/>
    <w:rsid w:val="5E8B0770"/>
    <w:rsid w:val="5EA06921"/>
    <w:rsid w:val="5EBA259F"/>
    <w:rsid w:val="5EE1082B"/>
    <w:rsid w:val="5EE97BB4"/>
    <w:rsid w:val="5EF55BC9"/>
    <w:rsid w:val="5F085DDA"/>
    <w:rsid w:val="5F2E2D52"/>
    <w:rsid w:val="5F54198B"/>
    <w:rsid w:val="5F620347"/>
    <w:rsid w:val="5F6C74C2"/>
    <w:rsid w:val="5F9D1350"/>
    <w:rsid w:val="5FA44AD1"/>
    <w:rsid w:val="5FBE370A"/>
    <w:rsid w:val="5FC61F2E"/>
    <w:rsid w:val="5FC83407"/>
    <w:rsid w:val="5FD56E87"/>
    <w:rsid w:val="5FF0558C"/>
    <w:rsid w:val="60015A45"/>
    <w:rsid w:val="601A27F4"/>
    <w:rsid w:val="60292845"/>
    <w:rsid w:val="606F2632"/>
    <w:rsid w:val="6071543B"/>
    <w:rsid w:val="607921FE"/>
    <w:rsid w:val="607E12CC"/>
    <w:rsid w:val="608F62AE"/>
    <w:rsid w:val="60B9251B"/>
    <w:rsid w:val="60E236C1"/>
    <w:rsid w:val="60E37983"/>
    <w:rsid w:val="61260B6B"/>
    <w:rsid w:val="612B3ABB"/>
    <w:rsid w:val="612E1A5D"/>
    <w:rsid w:val="614E5D7E"/>
    <w:rsid w:val="61816046"/>
    <w:rsid w:val="61BD04E4"/>
    <w:rsid w:val="61C81AB1"/>
    <w:rsid w:val="620B0059"/>
    <w:rsid w:val="62391564"/>
    <w:rsid w:val="624A22BE"/>
    <w:rsid w:val="6263230B"/>
    <w:rsid w:val="626E235A"/>
    <w:rsid w:val="626F60D5"/>
    <w:rsid w:val="62816669"/>
    <w:rsid w:val="6282086D"/>
    <w:rsid w:val="629007F7"/>
    <w:rsid w:val="62AB4D99"/>
    <w:rsid w:val="62B36CD7"/>
    <w:rsid w:val="62BA0953"/>
    <w:rsid w:val="62D03A7C"/>
    <w:rsid w:val="62F42FAE"/>
    <w:rsid w:val="62F648FE"/>
    <w:rsid w:val="63167A4F"/>
    <w:rsid w:val="631D2BD6"/>
    <w:rsid w:val="635356F3"/>
    <w:rsid w:val="637D5B70"/>
    <w:rsid w:val="63825E77"/>
    <w:rsid w:val="63A10995"/>
    <w:rsid w:val="63A23524"/>
    <w:rsid w:val="63C23EFA"/>
    <w:rsid w:val="63D0424F"/>
    <w:rsid w:val="63D255DA"/>
    <w:rsid w:val="63EB2168"/>
    <w:rsid w:val="63F854C1"/>
    <w:rsid w:val="63FB5857"/>
    <w:rsid w:val="64076B79"/>
    <w:rsid w:val="640B7654"/>
    <w:rsid w:val="64116D46"/>
    <w:rsid w:val="6434612D"/>
    <w:rsid w:val="643A070A"/>
    <w:rsid w:val="64410A96"/>
    <w:rsid w:val="644C573D"/>
    <w:rsid w:val="64507EFB"/>
    <w:rsid w:val="65032F85"/>
    <w:rsid w:val="651304A7"/>
    <w:rsid w:val="65136B50"/>
    <w:rsid w:val="6531690D"/>
    <w:rsid w:val="65320485"/>
    <w:rsid w:val="655A12F3"/>
    <w:rsid w:val="657E2A35"/>
    <w:rsid w:val="65A94E9D"/>
    <w:rsid w:val="65B96B3F"/>
    <w:rsid w:val="65BE1071"/>
    <w:rsid w:val="65C60A92"/>
    <w:rsid w:val="65DB19DF"/>
    <w:rsid w:val="660451CE"/>
    <w:rsid w:val="664B3BEB"/>
    <w:rsid w:val="665346B7"/>
    <w:rsid w:val="667C7CCE"/>
    <w:rsid w:val="66A12460"/>
    <w:rsid w:val="66BE2423"/>
    <w:rsid w:val="66DD6702"/>
    <w:rsid w:val="66E856F1"/>
    <w:rsid w:val="66FB0BAD"/>
    <w:rsid w:val="671B1623"/>
    <w:rsid w:val="671E6EBA"/>
    <w:rsid w:val="6731269C"/>
    <w:rsid w:val="675352AA"/>
    <w:rsid w:val="6759400B"/>
    <w:rsid w:val="675E528D"/>
    <w:rsid w:val="676C598C"/>
    <w:rsid w:val="67966EFB"/>
    <w:rsid w:val="679E7FA1"/>
    <w:rsid w:val="67A32389"/>
    <w:rsid w:val="67B768D0"/>
    <w:rsid w:val="67C779FD"/>
    <w:rsid w:val="67C85DAF"/>
    <w:rsid w:val="68281CFE"/>
    <w:rsid w:val="682A2352"/>
    <w:rsid w:val="682A2630"/>
    <w:rsid w:val="682E4A5B"/>
    <w:rsid w:val="682E7AFD"/>
    <w:rsid w:val="68707071"/>
    <w:rsid w:val="687A4379"/>
    <w:rsid w:val="687B015C"/>
    <w:rsid w:val="687E3889"/>
    <w:rsid w:val="6884222C"/>
    <w:rsid w:val="68A957C8"/>
    <w:rsid w:val="68AD17BB"/>
    <w:rsid w:val="68D6620B"/>
    <w:rsid w:val="68D94D22"/>
    <w:rsid w:val="68F06F2B"/>
    <w:rsid w:val="69011241"/>
    <w:rsid w:val="69023C58"/>
    <w:rsid w:val="692B2E4A"/>
    <w:rsid w:val="696A0B34"/>
    <w:rsid w:val="69821807"/>
    <w:rsid w:val="698D6A17"/>
    <w:rsid w:val="699026E3"/>
    <w:rsid w:val="699E0BED"/>
    <w:rsid w:val="699F0522"/>
    <w:rsid w:val="69D37590"/>
    <w:rsid w:val="69F954C1"/>
    <w:rsid w:val="6A013B8B"/>
    <w:rsid w:val="6A1E1E73"/>
    <w:rsid w:val="6A2031B6"/>
    <w:rsid w:val="6A2F57D7"/>
    <w:rsid w:val="6A3924BB"/>
    <w:rsid w:val="6A3C1D40"/>
    <w:rsid w:val="6A6432E1"/>
    <w:rsid w:val="6AA23DFF"/>
    <w:rsid w:val="6AAA6F38"/>
    <w:rsid w:val="6AC61F6F"/>
    <w:rsid w:val="6AD34E53"/>
    <w:rsid w:val="6AD83EA1"/>
    <w:rsid w:val="6ADE74F0"/>
    <w:rsid w:val="6B1D62E8"/>
    <w:rsid w:val="6B723594"/>
    <w:rsid w:val="6B805156"/>
    <w:rsid w:val="6B945E48"/>
    <w:rsid w:val="6B974A7B"/>
    <w:rsid w:val="6BD50977"/>
    <w:rsid w:val="6BE450D3"/>
    <w:rsid w:val="6BE60C84"/>
    <w:rsid w:val="6C4F0900"/>
    <w:rsid w:val="6C6C32E1"/>
    <w:rsid w:val="6C6E3E15"/>
    <w:rsid w:val="6C8B1F5D"/>
    <w:rsid w:val="6CA85D3A"/>
    <w:rsid w:val="6CAA3931"/>
    <w:rsid w:val="6CE2512E"/>
    <w:rsid w:val="6CEA06D7"/>
    <w:rsid w:val="6CF70607"/>
    <w:rsid w:val="6D325918"/>
    <w:rsid w:val="6D3933CA"/>
    <w:rsid w:val="6D401810"/>
    <w:rsid w:val="6D472286"/>
    <w:rsid w:val="6D6261FE"/>
    <w:rsid w:val="6D7B222A"/>
    <w:rsid w:val="6D7B61EC"/>
    <w:rsid w:val="6D8E03AA"/>
    <w:rsid w:val="6DBB089F"/>
    <w:rsid w:val="6DC63038"/>
    <w:rsid w:val="6DDC5608"/>
    <w:rsid w:val="6DE30DE0"/>
    <w:rsid w:val="6DE6130A"/>
    <w:rsid w:val="6E09491E"/>
    <w:rsid w:val="6E0D3655"/>
    <w:rsid w:val="6E1A437E"/>
    <w:rsid w:val="6E3A144E"/>
    <w:rsid w:val="6E5606D3"/>
    <w:rsid w:val="6E5F4465"/>
    <w:rsid w:val="6E8B1663"/>
    <w:rsid w:val="6E8C54DA"/>
    <w:rsid w:val="6EB752BD"/>
    <w:rsid w:val="6EF11E03"/>
    <w:rsid w:val="6EF1241D"/>
    <w:rsid w:val="6EF82916"/>
    <w:rsid w:val="6F0B2DE7"/>
    <w:rsid w:val="6F111C62"/>
    <w:rsid w:val="6F2176E5"/>
    <w:rsid w:val="6F3A2A5F"/>
    <w:rsid w:val="6F4F7F03"/>
    <w:rsid w:val="6F5523A2"/>
    <w:rsid w:val="6F592303"/>
    <w:rsid w:val="6F5F5B74"/>
    <w:rsid w:val="6F682400"/>
    <w:rsid w:val="6F9600A4"/>
    <w:rsid w:val="6F98032D"/>
    <w:rsid w:val="6F9B1C65"/>
    <w:rsid w:val="6FA44937"/>
    <w:rsid w:val="6FAD3FB9"/>
    <w:rsid w:val="6FE82C9C"/>
    <w:rsid w:val="6FFB146E"/>
    <w:rsid w:val="70160742"/>
    <w:rsid w:val="7030610F"/>
    <w:rsid w:val="70612DB4"/>
    <w:rsid w:val="706516C3"/>
    <w:rsid w:val="70660714"/>
    <w:rsid w:val="70896E68"/>
    <w:rsid w:val="708A4844"/>
    <w:rsid w:val="70C94DCA"/>
    <w:rsid w:val="70E05E9D"/>
    <w:rsid w:val="71073061"/>
    <w:rsid w:val="711A201F"/>
    <w:rsid w:val="71215AE9"/>
    <w:rsid w:val="712864E5"/>
    <w:rsid w:val="71396ACC"/>
    <w:rsid w:val="715B60E9"/>
    <w:rsid w:val="716F0EE9"/>
    <w:rsid w:val="7196674D"/>
    <w:rsid w:val="719E245E"/>
    <w:rsid w:val="71B42DA0"/>
    <w:rsid w:val="71BA3FE5"/>
    <w:rsid w:val="71EA1FED"/>
    <w:rsid w:val="72165C6B"/>
    <w:rsid w:val="722021E3"/>
    <w:rsid w:val="72290340"/>
    <w:rsid w:val="722C6DDA"/>
    <w:rsid w:val="72515945"/>
    <w:rsid w:val="729243CB"/>
    <w:rsid w:val="72E661B1"/>
    <w:rsid w:val="730313F6"/>
    <w:rsid w:val="730E4732"/>
    <w:rsid w:val="73370D24"/>
    <w:rsid w:val="73397FB3"/>
    <w:rsid w:val="73472C84"/>
    <w:rsid w:val="7359268C"/>
    <w:rsid w:val="735F327A"/>
    <w:rsid w:val="7366631C"/>
    <w:rsid w:val="736C263C"/>
    <w:rsid w:val="73723640"/>
    <w:rsid w:val="737311F5"/>
    <w:rsid w:val="739503EB"/>
    <w:rsid w:val="739A51B5"/>
    <w:rsid w:val="73A05B28"/>
    <w:rsid w:val="73C07D69"/>
    <w:rsid w:val="73C36DDF"/>
    <w:rsid w:val="73C979D4"/>
    <w:rsid w:val="73DC335B"/>
    <w:rsid w:val="740B60EC"/>
    <w:rsid w:val="745E7D35"/>
    <w:rsid w:val="7465362D"/>
    <w:rsid w:val="7475188D"/>
    <w:rsid w:val="749E16A8"/>
    <w:rsid w:val="74B42AE4"/>
    <w:rsid w:val="74C54993"/>
    <w:rsid w:val="74EB68F6"/>
    <w:rsid w:val="750A429D"/>
    <w:rsid w:val="752739E7"/>
    <w:rsid w:val="753F6E24"/>
    <w:rsid w:val="75474B47"/>
    <w:rsid w:val="75533AB0"/>
    <w:rsid w:val="75614792"/>
    <w:rsid w:val="75761866"/>
    <w:rsid w:val="75784473"/>
    <w:rsid w:val="75B10995"/>
    <w:rsid w:val="75B161B3"/>
    <w:rsid w:val="75DC6C44"/>
    <w:rsid w:val="75F05CC0"/>
    <w:rsid w:val="762F6A19"/>
    <w:rsid w:val="76341B33"/>
    <w:rsid w:val="76736B32"/>
    <w:rsid w:val="76807C04"/>
    <w:rsid w:val="76AF35EE"/>
    <w:rsid w:val="76C27A74"/>
    <w:rsid w:val="76C726A5"/>
    <w:rsid w:val="76E3765E"/>
    <w:rsid w:val="76F750A7"/>
    <w:rsid w:val="76FC2AFA"/>
    <w:rsid w:val="77527424"/>
    <w:rsid w:val="77653671"/>
    <w:rsid w:val="77707007"/>
    <w:rsid w:val="778546CC"/>
    <w:rsid w:val="778B6B46"/>
    <w:rsid w:val="779F173B"/>
    <w:rsid w:val="77A337B9"/>
    <w:rsid w:val="77B551B3"/>
    <w:rsid w:val="77B56730"/>
    <w:rsid w:val="77B92EBE"/>
    <w:rsid w:val="77C04A8B"/>
    <w:rsid w:val="77D85DB3"/>
    <w:rsid w:val="77EB1B74"/>
    <w:rsid w:val="782A3EA3"/>
    <w:rsid w:val="78490703"/>
    <w:rsid w:val="78A50513"/>
    <w:rsid w:val="78C43087"/>
    <w:rsid w:val="78D37FAF"/>
    <w:rsid w:val="78EF7AB5"/>
    <w:rsid w:val="790D6849"/>
    <w:rsid w:val="795767E3"/>
    <w:rsid w:val="79586707"/>
    <w:rsid w:val="796518DD"/>
    <w:rsid w:val="79724BEF"/>
    <w:rsid w:val="797264AC"/>
    <w:rsid w:val="79AA0532"/>
    <w:rsid w:val="79FA22BC"/>
    <w:rsid w:val="79FE1DDD"/>
    <w:rsid w:val="7A075767"/>
    <w:rsid w:val="7A0C15B3"/>
    <w:rsid w:val="7A212062"/>
    <w:rsid w:val="7A2522C9"/>
    <w:rsid w:val="7A282A11"/>
    <w:rsid w:val="7A3A59B8"/>
    <w:rsid w:val="7A5D0F75"/>
    <w:rsid w:val="7A715CD2"/>
    <w:rsid w:val="7A921E9A"/>
    <w:rsid w:val="7A9E53BF"/>
    <w:rsid w:val="7AA914B9"/>
    <w:rsid w:val="7ABF2475"/>
    <w:rsid w:val="7AC21562"/>
    <w:rsid w:val="7AD474A4"/>
    <w:rsid w:val="7AFC38DE"/>
    <w:rsid w:val="7B303E8C"/>
    <w:rsid w:val="7B7D6B6D"/>
    <w:rsid w:val="7B865D50"/>
    <w:rsid w:val="7B8D34C3"/>
    <w:rsid w:val="7B971D84"/>
    <w:rsid w:val="7BAB0CB7"/>
    <w:rsid w:val="7BB4028F"/>
    <w:rsid w:val="7BC1107E"/>
    <w:rsid w:val="7BF32F03"/>
    <w:rsid w:val="7BF50D2C"/>
    <w:rsid w:val="7C066F4E"/>
    <w:rsid w:val="7C1724A5"/>
    <w:rsid w:val="7C8561DF"/>
    <w:rsid w:val="7CA54112"/>
    <w:rsid w:val="7CA553D9"/>
    <w:rsid w:val="7CAB27F5"/>
    <w:rsid w:val="7CAF438A"/>
    <w:rsid w:val="7CB24380"/>
    <w:rsid w:val="7CCE726D"/>
    <w:rsid w:val="7CD71EA3"/>
    <w:rsid w:val="7CE50CE4"/>
    <w:rsid w:val="7CE94EE1"/>
    <w:rsid w:val="7CF877E9"/>
    <w:rsid w:val="7D134762"/>
    <w:rsid w:val="7D1D5C9D"/>
    <w:rsid w:val="7D244CB3"/>
    <w:rsid w:val="7D2E5ABF"/>
    <w:rsid w:val="7D4A45B8"/>
    <w:rsid w:val="7D535AC7"/>
    <w:rsid w:val="7D964A74"/>
    <w:rsid w:val="7DFB43EA"/>
    <w:rsid w:val="7E007625"/>
    <w:rsid w:val="7E0737C8"/>
    <w:rsid w:val="7E131C51"/>
    <w:rsid w:val="7E176B90"/>
    <w:rsid w:val="7E2142A2"/>
    <w:rsid w:val="7E240411"/>
    <w:rsid w:val="7E48335A"/>
    <w:rsid w:val="7E797DE5"/>
    <w:rsid w:val="7E7B0BF2"/>
    <w:rsid w:val="7E8D75B6"/>
    <w:rsid w:val="7E8E672B"/>
    <w:rsid w:val="7EA27DDF"/>
    <w:rsid w:val="7EC67BB0"/>
    <w:rsid w:val="7ED809AD"/>
    <w:rsid w:val="7EF760EE"/>
    <w:rsid w:val="7F2536B5"/>
    <w:rsid w:val="7F2C3CE7"/>
    <w:rsid w:val="7F5A01CA"/>
    <w:rsid w:val="7F75661B"/>
    <w:rsid w:val="7FB17429"/>
    <w:rsid w:val="7FC237CA"/>
    <w:rsid w:val="7FF127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line="360" w:lineRule="auto"/>
    </w:pPr>
    <w:rPr>
      <w:rFonts w:ascii="Tahoma" w:hAnsi="Tahoma" w:eastAsia="宋体" w:cstheme="minorBidi"/>
      <w:sz w:val="21"/>
      <w:szCs w:val="22"/>
      <w:lang w:val="en-US" w:eastAsia="zh-CN" w:bidi="ar-SA"/>
    </w:rPr>
  </w:style>
  <w:style w:type="paragraph" w:styleId="3">
    <w:name w:val="heading 1"/>
    <w:basedOn w:val="1"/>
    <w:next w:val="1"/>
    <w:link w:val="73"/>
    <w:qFormat/>
    <w:uiPriority w:val="9"/>
    <w:pPr>
      <w:keepNext/>
      <w:keepLines/>
      <w:spacing w:before="340" w:after="330" w:line="576" w:lineRule="auto"/>
      <w:outlineLvl w:val="0"/>
    </w:pPr>
    <w:rPr>
      <w:b/>
      <w:kern w:val="44"/>
      <w:sz w:val="44"/>
    </w:rPr>
  </w:style>
  <w:style w:type="paragraph" w:styleId="4">
    <w:name w:val="heading 2"/>
    <w:basedOn w:val="1"/>
    <w:next w:val="1"/>
    <w:link w:val="3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40"/>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2"/>
    <w:unhideWhenUsed/>
    <w:qFormat/>
    <w:uiPriority w:val="9"/>
    <w:pPr>
      <w:keepNext/>
      <w:keepLines/>
      <w:outlineLvl w:val="3"/>
    </w:pPr>
    <w:rPr>
      <w:rFonts w:asciiTheme="majorHAnsi" w:hAnsiTheme="majorHAnsi" w:cstheme="majorBidi"/>
      <w:b/>
      <w:bCs/>
      <w:sz w:val="24"/>
      <w:szCs w:val="28"/>
    </w:rPr>
  </w:style>
  <w:style w:type="paragraph" w:styleId="7">
    <w:name w:val="heading 5"/>
    <w:basedOn w:val="1"/>
    <w:next w:val="1"/>
    <w:link w:val="72"/>
    <w:semiHidden/>
    <w:unhideWhenUsed/>
    <w:qFormat/>
    <w:uiPriority w:val="9"/>
    <w:pPr>
      <w:keepNext/>
      <w:keepLines/>
      <w:spacing w:before="280" w:after="290" w:line="372" w:lineRule="auto"/>
      <w:outlineLvl w:val="4"/>
    </w:pPr>
    <w:rPr>
      <w:b/>
      <w:sz w:val="28"/>
    </w:rPr>
  </w:style>
  <w:style w:type="character" w:default="1" w:styleId="30">
    <w:name w:val="Default Paragraph Font"/>
    <w:semiHidden/>
    <w:unhideWhenUsed/>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styleId="2">
    <w:name w:val="Body Text"/>
    <w:basedOn w:val="1"/>
    <w:link w:val="64"/>
    <w:qFormat/>
    <w:uiPriority w:val="1"/>
    <w:pPr>
      <w:spacing w:before="161"/>
      <w:ind w:left="120"/>
    </w:pPr>
    <w:rPr>
      <w:rFonts w:ascii="宋体" w:hAnsi="宋体" w:cs="宋体"/>
      <w:sz w:val="24"/>
      <w:lang w:val="zh-CN" w:bidi="zh-CN"/>
    </w:rPr>
  </w:style>
  <w:style w:type="paragraph" w:styleId="8">
    <w:name w:val="toc 7"/>
    <w:basedOn w:val="1"/>
    <w:next w:val="1"/>
    <w:unhideWhenUsed/>
    <w:qFormat/>
    <w:uiPriority w:val="39"/>
    <w:pPr>
      <w:widowControl w:val="0"/>
      <w:adjustRightInd/>
      <w:snapToGrid/>
      <w:spacing w:line="240" w:lineRule="auto"/>
      <w:ind w:left="2520" w:leftChars="1200"/>
      <w:jc w:val="both"/>
    </w:pPr>
    <w:rPr>
      <w:rFonts w:asciiTheme="minorHAnsi" w:hAnsiTheme="minorHAnsi" w:eastAsiaTheme="minorEastAsia"/>
      <w:kern w:val="2"/>
    </w:rPr>
  </w:style>
  <w:style w:type="paragraph" w:styleId="9">
    <w:name w:val="toa heading"/>
    <w:basedOn w:val="1"/>
    <w:next w:val="1"/>
    <w:semiHidden/>
    <w:unhideWhenUsed/>
    <w:qFormat/>
    <w:uiPriority w:val="99"/>
    <w:pPr>
      <w:spacing w:before="120"/>
    </w:pPr>
    <w:rPr>
      <w:rFonts w:asciiTheme="majorHAnsi" w:hAnsiTheme="majorHAnsi" w:eastAsiaTheme="majorEastAsia" w:cstheme="majorBidi"/>
      <w:sz w:val="24"/>
      <w:szCs w:val="24"/>
    </w:rPr>
  </w:style>
  <w:style w:type="paragraph" w:styleId="10">
    <w:name w:val="annotation text"/>
    <w:basedOn w:val="1"/>
    <w:link w:val="61"/>
    <w:unhideWhenUsed/>
    <w:qFormat/>
    <w:uiPriority w:val="99"/>
  </w:style>
  <w:style w:type="paragraph" w:styleId="11">
    <w:name w:val="Body Text Indent"/>
    <w:basedOn w:val="1"/>
    <w:qFormat/>
    <w:uiPriority w:val="0"/>
    <w:pPr>
      <w:ind w:left="359" w:leftChars="171" w:firstLine="179" w:firstLineChars="85"/>
    </w:pPr>
    <w:rPr>
      <w:rFonts w:ascii="宋体" w:hAnsi="宋体"/>
      <w:b/>
      <w:bCs/>
      <w:szCs w:val="26"/>
    </w:rPr>
  </w:style>
  <w:style w:type="paragraph" w:styleId="12">
    <w:name w:val="toc 5"/>
    <w:basedOn w:val="1"/>
    <w:next w:val="1"/>
    <w:unhideWhenUsed/>
    <w:qFormat/>
    <w:uiPriority w:val="39"/>
    <w:pPr>
      <w:widowControl w:val="0"/>
      <w:adjustRightInd/>
      <w:snapToGrid/>
      <w:spacing w:line="240" w:lineRule="auto"/>
      <w:ind w:left="1680" w:leftChars="800"/>
      <w:jc w:val="both"/>
    </w:pPr>
    <w:rPr>
      <w:rFonts w:asciiTheme="minorHAnsi" w:hAnsiTheme="minorHAnsi" w:eastAsiaTheme="minorEastAsia"/>
      <w:kern w:val="2"/>
    </w:rPr>
  </w:style>
  <w:style w:type="paragraph" w:styleId="13">
    <w:name w:val="toc 3"/>
    <w:basedOn w:val="1"/>
    <w:next w:val="1"/>
    <w:unhideWhenUsed/>
    <w:qFormat/>
    <w:uiPriority w:val="39"/>
    <w:pPr>
      <w:tabs>
        <w:tab w:val="right" w:leader="dot" w:pos="8296"/>
      </w:tabs>
      <w:ind w:left="838" w:leftChars="381"/>
    </w:pPr>
    <w:rPr>
      <w:szCs w:val="21"/>
    </w:rPr>
  </w:style>
  <w:style w:type="paragraph" w:styleId="14">
    <w:name w:val="Plain Text"/>
    <w:basedOn w:val="1"/>
    <w:link w:val="53"/>
    <w:qFormat/>
    <w:uiPriority w:val="0"/>
    <w:pPr>
      <w:widowControl w:val="0"/>
      <w:adjustRightInd/>
      <w:snapToGrid/>
      <w:jc w:val="both"/>
    </w:pPr>
    <w:rPr>
      <w:rFonts w:ascii="宋体" w:hAnsi="Courier New" w:cs="Times New Roman"/>
      <w:b/>
      <w:kern w:val="2"/>
      <w:szCs w:val="20"/>
    </w:rPr>
  </w:style>
  <w:style w:type="paragraph" w:styleId="15">
    <w:name w:val="toc 8"/>
    <w:basedOn w:val="1"/>
    <w:next w:val="1"/>
    <w:unhideWhenUsed/>
    <w:qFormat/>
    <w:uiPriority w:val="39"/>
    <w:pPr>
      <w:widowControl w:val="0"/>
      <w:adjustRightInd/>
      <w:snapToGrid/>
      <w:spacing w:line="240" w:lineRule="auto"/>
      <w:ind w:left="2940" w:leftChars="1400"/>
      <w:jc w:val="both"/>
    </w:pPr>
    <w:rPr>
      <w:rFonts w:asciiTheme="minorHAnsi" w:hAnsiTheme="minorHAnsi" w:eastAsiaTheme="minorEastAsia"/>
      <w:kern w:val="2"/>
    </w:rPr>
  </w:style>
  <w:style w:type="paragraph" w:styleId="16">
    <w:name w:val="Balloon Text"/>
    <w:basedOn w:val="1"/>
    <w:link w:val="56"/>
    <w:semiHidden/>
    <w:unhideWhenUsed/>
    <w:qFormat/>
    <w:uiPriority w:val="99"/>
    <w:rPr>
      <w:sz w:val="18"/>
      <w:szCs w:val="18"/>
    </w:rPr>
  </w:style>
  <w:style w:type="paragraph" w:styleId="17">
    <w:name w:val="footer"/>
    <w:basedOn w:val="1"/>
    <w:link w:val="55"/>
    <w:unhideWhenUsed/>
    <w:qFormat/>
    <w:uiPriority w:val="99"/>
    <w:pPr>
      <w:tabs>
        <w:tab w:val="center" w:pos="4153"/>
        <w:tab w:val="right" w:pos="8306"/>
      </w:tabs>
    </w:pPr>
    <w:rPr>
      <w:sz w:val="18"/>
      <w:szCs w:val="18"/>
    </w:rPr>
  </w:style>
  <w:style w:type="paragraph" w:styleId="18">
    <w:name w:val="header"/>
    <w:basedOn w:val="1"/>
    <w:link w:val="54"/>
    <w:unhideWhenUsed/>
    <w:qFormat/>
    <w:uiPriority w:val="99"/>
    <w:pPr>
      <w:pBdr>
        <w:bottom w:val="single" w:color="auto" w:sz="6" w:space="1"/>
      </w:pBdr>
      <w:tabs>
        <w:tab w:val="center" w:pos="4153"/>
        <w:tab w:val="right" w:pos="8306"/>
      </w:tabs>
      <w:jc w:val="center"/>
    </w:pPr>
    <w:rPr>
      <w:sz w:val="18"/>
      <w:szCs w:val="18"/>
    </w:rPr>
  </w:style>
  <w:style w:type="paragraph" w:styleId="19">
    <w:name w:val="toc 1"/>
    <w:basedOn w:val="1"/>
    <w:next w:val="1"/>
    <w:unhideWhenUsed/>
    <w:qFormat/>
    <w:uiPriority w:val="39"/>
  </w:style>
  <w:style w:type="paragraph" w:styleId="20">
    <w:name w:val="toc 4"/>
    <w:basedOn w:val="1"/>
    <w:next w:val="1"/>
    <w:unhideWhenUsed/>
    <w:qFormat/>
    <w:uiPriority w:val="39"/>
    <w:pPr>
      <w:tabs>
        <w:tab w:val="right" w:leader="dot" w:pos="8296"/>
      </w:tabs>
      <w:spacing w:after="120"/>
      <w:ind w:left="1320" w:leftChars="600"/>
    </w:pPr>
  </w:style>
  <w:style w:type="paragraph" w:styleId="21">
    <w:name w:val="footnote text"/>
    <w:basedOn w:val="1"/>
    <w:semiHidden/>
    <w:unhideWhenUsed/>
    <w:qFormat/>
    <w:uiPriority w:val="99"/>
    <w:rPr>
      <w:sz w:val="18"/>
    </w:rPr>
  </w:style>
  <w:style w:type="paragraph" w:styleId="22">
    <w:name w:val="toc 6"/>
    <w:basedOn w:val="1"/>
    <w:next w:val="1"/>
    <w:qFormat/>
    <w:uiPriority w:val="39"/>
    <w:pPr>
      <w:ind w:left="1200"/>
    </w:pPr>
    <w:rPr>
      <w:rFonts w:ascii="Calibri" w:cs="Calibri"/>
      <w:sz w:val="18"/>
      <w:szCs w:val="18"/>
    </w:rPr>
  </w:style>
  <w:style w:type="paragraph" w:styleId="23">
    <w:name w:val="toc 2"/>
    <w:basedOn w:val="1"/>
    <w:next w:val="1"/>
    <w:unhideWhenUsed/>
    <w:qFormat/>
    <w:uiPriority w:val="39"/>
    <w:pPr>
      <w:tabs>
        <w:tab w:val="right" w:leader="dot" w:pos="8296"/>
      </w:tabs>
      <w:ind w:left="440" w:leftChars="200"/>
      <w:jc w:val="center"/>
    </w:pPr>
    <w:rPr>
      <w:rFonts w:ascii="宋体" w:hAnsi="宋体"/>
      <w:sz w:val="30"/>
      <w:szCs w:val="30"/>
    </w:rPr>
  </w:style>
  <w:style w:type="paragraph" w:styleId="24">
    <w:name w:val="toc 9"/>
    <w:basedOn w:val="1"/>
    <w:next w:val="1"/>
    <w:unhideWhenUsed/>
    <w:qFormat/>
    <w:uiPriority w:val="39"/>
    <w:pPr>
      <w:widowControl w:val="0"/>
      <w:adjustRightInd/>
      <w:snapToGrid/>
      <w:spacing w:line="240" w:lineRule="auto"/>
      <w:ind w:left="3360" w:leftChars="1600"/>
      <w:jc w:val="both"/>
    </w:pPr>
    <w:rPr>
      <w:rFonts w:asciiTheme="minorHAnsi" w:hAnsiTheme="minorHAnsi" w:eastAsiaTheme="minorEastAsia"/>
      <w:kern w:val="2"/>
    </w:rPr>
  </w:style>
  <w:style w:type="paragraph" w:styleId="25">
    <w:name w:val="Normal (Web)"/>
    <w:basedOn w:val="1"/>
    <w:link w:val="58"/>
    <w:qFormat/>
    <w:uiPriority w:val="0"/>
    <w:pPr>
      <w:widowControl w:val="0"/>
      <w:adjustRightInd/>
      <w:snapToGrid/>
      <w:jc w:val="both"/>
    </w:pPr>
    <w:rPr>
      <w:rFonts w:asciiTheme="minorHAnsi" w:hAnsiTheme="minorHAnsi"/>
      <w:kern w:val="2"/>
      <w:sz w:val="24"/>
      <w:szCs w:val="24"/>
    </w:rPr>
  </w:style>
  <w:style w:type="paragraph" w:styleId="26">
    <w:name w:val="annotation subject"/>
    <w:basedOn w:val="10"/>
    <w:next w:val="10"/>
    <w:link w:val="62"/>
    <w:semiHidden/>
    <w:unhideWhenUsed/>
    <w:qFormat/>
    <w:uiPriority w:val="99"/>
    <w:rPr>
      <w:b/>
      <w:bCs/>
    </w:rPr>
  </w:style>
  <w:style w:type="paragraph" w:styleId="27">
    <w:name w:val="Body Text First Indent"/>
    <w:basedOn w:val="2"/>
    <w:qFormat/>
    <w:uiPriority w:val="0"/>
    <w:pPr>
      <w:spacing w:after="120"/>
      <w:ind w:firstLine="420" w:firstLineChars="100"/>
    </w:pPr>
    <w:rPr>
      <w:bCs/>
      <w:szCs w:val="21"/>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22"/>
    <w:rPr>
      <w:b/>
    </w:rPr>
  </w:style>
  <w:style w:type="character" w:styleId="32">
    <w:name w:val="page number"/>
    <w:basedOn w:val="30"/>
    <w:qFormat/>
    <w:uiPriority w:val="0"/>
  </w:style>
  <w:style w:type="character" w:styleId="33">
    <w:name w:val="Emphasis"/>
    <w:basedOn w:val="30"/>
    <w:qFormat/>
    <w:uiPriority w:val="20"/>
    <w:rPr>
      <w:i/>
      <w:iCs/>
    </w:rPr>
  </w:style>
  <w:style w:type="character" w:styleId="34">
    <w:name w:val="Hyperlink"/>
    <w:qFormat/>
    <w:uiPriority w:val="99"/>
    <w:rPr>
      <w:rFonts w:hint="eastAsia" w:ascii="宋体" w:hAnsi="宋体" w:eastAsia="宋体" w:cs="宋体"/>
      <w:b/>
      <w:color w:val="0031C1"/>
      <w:kern w:val="0"/>
      <w:sz w:val="18"/>
      <w:szCs w:val="18"/>
      <w:u w:val="none"/>
      <w:lang w:eastAsia="en-US"/>
    </w:rPr>
  </w:style>
  <w:style w:type="character" w:styleId="35">
    <w:name w:val="annotation reference"/>
    <w:basedOn w:val="30"/>
    <w:semiHidden/>
    <w:unhideWhenUsed/>
    <w:qFormat/>
    <w:uiPriority w:val="99"/>
    <w:rPr>
      <w:sz w:val="21"/>
      <w:szCs w:val="21"/>
    </w:rPr>
  </w:style>
  <w:style w:type="character" w:styleId="36">
    <w:name w:val="footnote reference"/>
    <w:basedOn w:val="30"/>
    <w:semiHidden/>
    <w:unhideWhenUsed/>
    <w:qFormat/>
    <w:uiPriority w:val="99"/>
    <w:rPr>
      <w:vertAlign w:val="superscript"/>
    </w:rPr>
  </w:style>
  <w:style w:type="paragraph" w:customStyle="1" w:styleId="37">
    <w:name w:val="样式 正文首行缩进 + 首行缩进:  1 字符"/>
    <w:basedOn w:val="1"/>
    <w:next w:val="1"/>
    <w:qFormat/>
    <w:uiPriority w:val="0"/>
    <w:pPr>
      <w:ind w:firstLine="200" w:firstLineChars="200"/>
    </w:pPr>
    <w:rPr>
      <w:rFonts w:cs="宋体"/>
      <w:szCs w:val="20"/>
    </w:rPr>
  </w:style>
  <w:style w:type="paragraph" w:customStyle="1" w:styleId="38">
    <w:name w:val="首行缩进"/>
    <w:basedOn w:val="1"/>
    <w:qFormat/>
    <w:uiPriority w:val="0"/>
    <w:pPr>
      <w:adjustRightInd/>
      <w:spacing w:line="300" w:lineRule="auto"/>
      <w:ind w:firstLine="420" w:firstLineChars="200"/>
      <w:jc w:val="both"/>
    </w:pPr>
    <w:rPr>
      <w:rFonts w:ascii="Calibri" w:hAnsi="Calibri" w:eastAsia="方正书宋简体" w:cs="Times New Roman"/>
      <w:sz w:val="20"/>
    </w:rPr>
  </w:style>
  <w:style w:type="character" w:customStyle="1" w:styleId="39">
    <w:name w:val="标题 2 字符"/>
    <w:basedOn w:val="30"/>
    <w:link w:val="4"/>
    <w:qFormat/>
    <w:uiPriority w:val="9"/>
    <w:rPr>
      <w:rFonts w:asciiTheme="majorHAnsi" w:hAnsiTheme="majorHAnsi" w:eastAsiaTheme="majorEastAsia" w:cstheme="majorBidi"/>
      <w:b/>
      <w:bCs/>
      <w:sz w:val="32"/>
      <w:szCs w:val="32"/>
    </w:rPr>
  </w:style>
  <w:style w:type="character" w:customStyle="1" w:styleId="40">
    <w:name w:val="标题 3 字符"/>
    <w:basedOn w:val="30"/>
    <w:link w:val="5"/>
    <w:qFormat/>
    <w:uiPriority w:val="9"/>
    <w:rPr>
      <w:rFonts w:ascii="Tahoma" w:hAnsi="Tahoma"/>
      <w:b/>
      <w:bCs/>
      <w:sz w:val="32"/>
      <w:szCs w:val="32"/>
    </w:rPr>
  </w:style>
  <w:style w:type="paragraph" w:styleId="41">
    <w:name w:val="List Paragraph"/>
    <w:basedOn w:val="1"/>
    <w:link w:val="63"/>
    <w:qFormat/>
    <w:uiPriority w:val="34"/>
    <w:pPr>
      <w:ind w:firstLine="420" w:firstLineChars="200"/>
    </w:pPr>
  </w:style>
  <w:style w:type="character" w:customStyle="1" w:styleId="42">
    <w:name w:val="标题 4 字符"/>
    <w:basedOn w:val="30"/>
    <w:link w:val="6"/>
    <w:qFormat/>
    <w:uiPriority w:val="9"/>
    <w:rPr>
      <w:rFonts w:eastAsia="宋体" w:asciiTheme="majorHAnsi" w:hAnsiTheme="majorHAnsi" w:cstheme="majorBidi"/>
      <w:b/>
      <w:bCs/>
      <w:sz w:val="24"/>
      <w:szCs w:val="28"/>
    </w:rPr>
  </w:style>
  <w:style w:type="character" w:customStyle="1" w:styleId="43">
    <w:name w:val="正文缩进2格 Char"/>
    <w:link w:val="44"/>
    <w:qFormat/>
    <w:uiPriority w:val="0"/>
    <w:rPr>
      <w:rFonts w:ascii="仿宋_GB2312" w:hAnsi="宋体" w:eastAsia="仿宋_GB2312"/>
      <w:kern w:val="2"/>
      <w:sz w:val="31"/>
    </w:rPr>
  </w:style>
  <w:style w:type="paragraph" w:customStyle="1" w:styleId="44">
    <w:name w:val="正文缩进2格"/>
    <w:basedOn w:val="1"/>
    <w:next w:val="1"/>
    <w:link w:val="43"/>
    <w:qFormat/>
    <w:uiPriority w:val="0"/>
    <w:pPr>
      <w:widowControl w:val="0"/>
      <w:adjustRightInd/>
      <w:snapToGrid/>
      <w:spacing w:line="600" w:lineRule="exact"/>
      <w:ind w:firstLine="639" w:firstLineChars="206"/>
      <w:jc w:val="both"/>
    </w:pPr>
    <w:rPr>
      <w:rFonts w:ascii="仿宋_GB2312" w:hAnsi="宋体" w:eastAsia="仿宋_GB2312"/>
      <w:kern w:val="2"/>
      <w:sz w:val="31"/>
    </w:rPr>
  </w:style>
  <w:style w:type="paragraph" w:customStyle="1" w:styleId="45">
    <w:name w:val="正文缩进4格"/>
    <w:basedOn w:val="44"/>
    <w:qFormat/>
    <w:uiPriority w:val="0"/>
    <w:pPr>
      <w:ind w:left="2" w:firstLine="538" w:firstLineChars="192"/>
    </w:pPr>
    <w:rPr>
      <w:color w:val="0000FF"/>
      <w:sz w:val="28"/>
    </w:rPr>
  </w:style>
  <w:style w:type="character" w:customStyle="1" w:styleId="46">
    <w:name w:val="正文缩进2格 Char Char"/>
    <w:qFormat/>
    <w:uiPriority w:val="0"/>
    <w:rPr>
      <w:rFonts w:ascii="仿宋_GB2312" w:hAnsi="宋体" w:eastAsia="仿宋_GB2312" w:cs="Times New Roman"/>
      <w:b/>
      <w:kern w:val="2"/>
      <w:sz w:val="31"/>
      <w:szCs w:val="28"/>
      <w:lang w:val="en-US" w:eastAsia="zh-CN" w:bidi="ar-SA"/>
    </w:rPr>
  </w:style>
  <w:style w:type="paragraph" w:customStyle="1" w:styleId="47">
    <w:name w:val="_Style 3"/>
    <w:basedOn w:val="1"/>
    <w:qFormat/>
    <w:uiPriority w:val="0"/>
    <w:pPr>
      <w:widowControl w:val="0"/>
      <w:adjustRightInd/>
      <w:snapToGrid/>
      <w:ind w:firstLine="420" w:firstLineChars="200"/>
      <w:jc w:val="both"/>
    </w:pPr>
    <w:rPr>
      <w:rFonts w:ascii="Times New Roman" w:hAnsi="Times New Roman" w:cs="Times New Roman"/>
      <w:kern w:val="2"/>
      <w:szCs w:val="24"/>
    </w:rPr>
  </w:style>
  <w:style w:type="character" w:customStyle="1" w:styleId="48">
    <w:name w:val="标题1"/>
    <w:qFormat/>
    <w:uiPriority w:val="0"/>
    <w:rPr>
      <w:rFonts w:ascii="Times New Roman" w:hAnsi="Times New Roman" w:eastAsia="宋体" w:cs="Times New Roman"/>
      <w:b/>
      <w:kern w:val="0"/>
      <w:sz w:val="24"/>
      <w:szCs w:val="20"/>
      <w:lang w:eastAsia="en-US"/>
    </w:rPr>
  </w:style>
  <w:style w:type="character" w:customStyle="1" w:styleId="49">
    <w:name w:val="标题 3.1 Char"/>
    <w:link w:val="50"/>
    <w:qFormat/>
    <w:uiPriority w:val="0"/>
    <w:rPr>
      <w:rFonts w:ascii="宋体" w:hAnsi="宋体" w:eastAsia="宋体"/>
      <w:b/>
      <w:color w:val="FF0000"/>
      <w:kern w:val="2"/>
      <w:sz w:val="32"/>
    </w:rPr>
  </w:style>
  <w:style w:type="paragraph" w:customStyle="1" w:styleId="50">
    <w:name w:val="标题 3.1"/>
    <w:basedOn w:val="5"/>
    <w:link w:val="49"/>
    <w:qFormat/>
    <w:uiPriority w:val="0"/>
    <w:pPr>
      <w:widowControl w:val="0"/>
      <w:tabs>
        <w:tab w:val="left" w:pos="1440"/>
        <w:tab w:val="left" w:pos="1620"/>
      </w:tabs>
      <w:adjustRightInd/>
      <w:snapToGrid/>
      <w:spacing w:line="600" w:lineRule="exact"/>
      <w:jc w:val="both"/>
    </w:pPr>
    <w:rPr>
      <w:rFonts w:ascii="宋体" w:hAnsi="宋体"/>
      <w:bCs w:val="0"/>
      <w:color w:val="FF0000"/>
      <w:kern w:val="2"/>
      <w:szCs w:val="22"/>
    </w:rPr>
  </w:style>
  <w:style w:type="character" w:customStyle="1" w:styleId="51">
    <w:name w:val="样式 楷体_GB2312 小四"/>
    <w:qFormat/>
    <w:uiPriority w:val="0"/>
    <w:rPr>
      <w:rFonts w:ascii="楷体_GB2312" w:hAnsi="楷体_GB2312" w:eastAsia="仿宋_GB2312"/>
      <w:sz w:val="24"/>
    </w:rPr>
  </w:style>
  <w:style w:type="character" w:customStyle="1" w:styleId="52">
    <w:name w:val="纯文本 Char"/>
    <w:qFormat/>
    <w:uiPriority w:val="0"/>
    <w:rPr>
      <w:rFonts w:ascii="宋体" w:hAnsi="Courier New" w:eastAsia="宋体" w:cs="Times New Roman"/>
      <w:b/>
      <w:kern w:val="2"/>
      <w:sz w:val="21"/>
      <w:szCs w:val="20"/>
    </w:rPr>
  </w:style>
  <w:style w:type="character" w:customStyle="1" w:styleId="53">
    <w:name w:val="纯文本 字符"/>
    <w:basedOn w:val="30"/>
    <w:link w:val="14"/>
    <w:semiHidden/>
    <w:qFormat/>
    <w:uiPriority w:val="99"/>
    <w:rPr>
      <w:rFonts w:ascii="宋体" w:hAnsi="Courier New" w:eastAsia="宋体" w:cs="Courier New"/>
      <w:sz w:val="21"/>
      <w:szCs w:val="21"/>
    </w:rPr>
  </w:style>
  <w:style w:type="character" w:customStyle="1" w:styleId="54">
    <w:name w:val="页眉 字符"/>
    <w:basedOn w:val="30"/>
    <w:link w:val="18"/>
    <w:qFormat/>
    <w:uiPriority w:val="99"/>
    <w:rPr>
      <w:rFonts w:ascii="Tahoma" w:hAnsi="Tahoma"/>
      <w:sz w:val="18"/>
      <w:szCs w:val="18"/>
    </w:rPr>
  </w:style>
  <w:style w:type="character" w:customStyle="1" w:styleId="55">
    <w:name w:val="页脚 字符"/>
    <w:basedOn w:val="30"/>
    <w:link w:val="17"/>
    <w:qFormat/>
    <w:uiPriority w:val="99"/>
    <w:rPr>
      <w:rFonts w:ascii="Tahoma" w:hAnsi="Tahoma"/>
      <w:sz w:val="18"/>
      <w:szCs w:val="18"/>
    </w:rPr>
  </w:style>
  <w:style w:type="character" w:customStyle="1" w:styleId="56">
    <w:name w:val="批注框文本 字符"/>
    <w:basedOn w:val="30"/>
    <w:link w:val="16"/>
    <w:semiHidden/>
    <w:qFormat/>
    <w:uiPriority w:val="99"/>
    <w:rPr>
      <w:rFonts w:ascii="Tahoma" w:hAnsi="Tahoma"/>
      <w:sz w:val="18"/>
      <w:szCs w:val="18"/>
    </w:rPr>
  </w:style>
  <w:style w:type="paragraph" w:customStyle="1" w:styleId="57">
    <w:name w:val="Char Char2 Char"/>
    <w:basedOn w:val="1"/>
    <w:qFormat/>
    <w:uiPriority w:val="0"/>
    <w:pPr>
      <w:widowControl w:val="0"/>
      <w:adjustRightInd/>
      <w:snapToGrid/>
      <w:jc w:val="both"/>
    </w:pPr>
    <w:rPr>
      <w:rFonts w:ascii="宋体" w:hAnsi="宋体" w:cs="Times New Roman"/>
      <w:b/>
      <w:kern w:val="2"/>
      <w:sz w:val="28"/>
      <w:szCs w:val="28"/>
    </w:rPr>
  </w:style>
  <w:style w:type="character" w:customStyle="1" w:styleId="58">
    <w:name w:val="普通(网站) 字符"/>
    <w:link w:val="25"/>
    <w:qFormat/>
    <w:uiPriority w:val="0"/>
    <w:rPr>
      <w:rFonts w:eastAsia="宋体"/>
      <w:kern w:val="2"/>
      <w:sz w:val="24"/>
      <w:szCs w:val="24"/>
    </w:rPr>
  </w:style>
  <w:style w:type="paragraph" w:customStyle="1" w:styleId="59">
    <w:name w:val="列出段落1"/>
    <w:basedOn w:val="1"/>
    <w:qFormat/>
    <w:uiPriority w:val="99"/>
    <w:pPr>
      <w:widowControl w:val="0"/>
      <w:adjustRightInd/>
      <w:snapToGrid/>
      <w:ind w:firstLine="420" w:firstLineChars="200"/>
      <w:jc w:val="both"/>
    </w:pPr>
    <w:rPr>
      <w:rFonts w:ascii="Times New Roman" w:hAnsi="Times New Roman" w:cs="Times New Roman"/>
      <w:kern w:val="2"/>
      <w:sz w:val="24"/>
      <w:szCs w:val="24"/>
    </w:rPr>
  </w:style>
  <w:style w:type="character" w:customStyle="1" w:styleId="60">
    <w:name w:val="p141"/>
    <w:qFormat/>
    <w:uiPriority w:val="0"/>
    <w:rPr>
      <w:sz w:val="21"/>
      <w:szCs w:val="21"/>
    </w:rPr>
  </w:style>
  <w:style w:type="character" w:customStyle="1" w:styleId="61">
    <w:name w:val="批注文字 字符"/>
    <w:basedOn w:val="30"/>
    <w:link w:val="10"/>
    <w:qFormat/>
    <w:uiPriority w:val="99"/>
    <w:rPr>
      <w:rFonts w:ascii="Tahoma" w:hAnsi="Tahoma" w:eastAsia="微软雅黑" w:cstheme="minorBidi"/>
      <w:sz w:val="22"/>
      <w:szCs w:val="22"/>
    </w:rPr>
  </w:style>
  <w:style w:type="character" w:customStyle="1" w:styleId="62">
    <w:name w:val="批注主题 字符"/>
    <w:basedOn w:val="61"/>
    <w:link w:val="26"/>
    <w:semiHidden/>
    <w:qFormat/>
    <w:uiPriority w:val="99"/>
    <w:rPr>
      <w:rFonts w:ascii="Tahoma" w:hAnsi="Tahoma" w:eastAsia="微软雅黑" w:cstheme="minorBidi"/>
      <w:b/>
      <w:bCs/>
      <w:sz w:val="22"/>
      <w:szCs w:val="22"/>
    </w:rPr>
  </w:style>
  <w:style w:type="character" w:customStyle="1" w:styleId="63">
    <w:name w:val="列表段落 字符"/>
    <w:link w:val="41"/>
    <w:qFormat/>
    <w:uiPriority w:val="0"/>
    <w:rPr>
      <w:rFonts w:ascii="Tahoma" w:hAnsi="Tahoma" w:eastAsia="微软雅黑" w:cstheme="minorBidi"/>
      <w:sz w:val="22"/>
      <w:szCs w:val="22"/>
    </w:rPr>
  </w:style>
  <w:style w:type="character" w:customStyle="1" w:styleId="64">
    <w:name w:val="正文文本 字符"/>
    <w:basedOn w:val="30"/>
    <w:link w:val="2"/>
    <w:qFormat/>
    <w:uiPriority w:val="1"/>
    <w:rPr>
      <w:rFonts w:ascii="宋体" w:hAnsi="宋体" w:cs="宋体"/>
      <w:sz w:val="24"/>
      <w:szCs w:val="22"/>
      <w:lang w:val="zh-CN" w:bidi="zh-CN"/>
    </w:rPr>
  </w:style>
  <w:style w:type="paragraph" w:customStyle="1" w:styleId="6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6">
    <w:name w:val="_Style 1"/>
    <w:basedOn w:val="1"/>
    <w:qFormat/>
    <w:uiPriority w:val="0"/>
    <w:pPr>
      <w:ind w:firstLine="420" w:firstLineChars="200"/>
    </w:pPr>
  </w:style>
  <w:style w:type="paragraph" w:customStyle="1" w:styleId="67">
    <w:name w:val="列出段落2"/>
    <w:basedOn w:val="1"/>
    <w:qFormat/>
    <w:uiPriority w:val="0"/>
    <w:pPr>
      <w:ind w:firstLine="420" w:firstLineChars="200"/>
    </w:pPr>
  </w:style>
  <w:style w:type="paragraph" w:customStyle="1" w:styleId="68">
    <w:name w:val="p0"/>
    <w:basedOn w:val="1"/>
    <w:qFormat/>
    <w:uiPriority w:val="0"/>
    <w:rPr>
      <w:szCs w:val="21"/>
    </w:rPr>
  </w:style>
  <w:style w:type="paragraph" w:customStyle="1" w:styleId="69">
    <w:name w:val="正文文本缩进 21"/>
    <w:basedOn w:val="1"/>
    <w:qFormat/>
    <w:uiPriority w:val="0"/>
    <w:pPr>
      <w:spacing w:line="480" w:lineRule="auto"/>
      <w:ind w:firstLine="540"/>
    </w:pPr>
    <w:rPr>
      <w:rFonts w:ascii="Calibri" w:hAnsi="Calibri"/>
      <w:sz w:val="20"/>
      <w:szCs w:val="20"/>
    </w:rPr>
  </w:style>
  <w:style w:type="paragraph" w:customStyle="1" w:styleId="70">
    <w:name w:val="_Style 2"/>
    <w:basedOn w:val="1"/>
    <w:qFormat/>
    <w:uiPriority w:val="0"/>
    <w:pPr>
      <w:ind w:firstLine="420" w:firstLineChars="200"/>
    </w:pPr>
  </w:style>
  <w:style w:type="paragraph" w:customStyle="1" w:styleId="71">
    <w:name w:val="msolistparagraph"/>
    <w:basedOn w:val="1"/>
    <w:qFormat/>
    <w:uiPriority w:val="0"/>
    <w:pPr>
      <w:ind w:firstLine="420" w:firstLineChars="200"/>
    </w:pPr>
    <w:rPr>
      <w:rFonts w:hint="eastAsia" w:hAnsi="宋体"/>
    </w:rPr>
  </w:style>
  <w:style w:type="character" w:customStyle="1" w:styleId="72">
    <w:name w:val="标题 5 字符"/>
    <w:link w:val="7"/>
    <w:qFormat/>
    <w:uiPriority w:val="0"/>
    <w:rPr>
      <w:b/>
      <w:sz w:val="28"/>
    </w:rPr>
  </w:style>
  <w:style w:type="character" w:customStyle="1" w:styleId="73">
    <w:name w:val="标题 1 字符"/>
    <w:link w:val="3"/>
    <w:qFormat/>
    <w:uiPriority w:val="9"/>
    <w:rPr>
      <w:b/>
      <w:kern w:val="44"/>
      <w:sz w:val="44"/>
    </w:rPr>
  </w:style>
  <w:style w:type="paragraph" w:customStyle="1" w:styleId="74">
    <w:name w:val="修订1"/>
    <w:hidden/>
    <w:semiHidden/>
    <w:qFormat/>
    <w:uiPriority w:val="99"/>
    <w:rPr>
      <w:rFonts w:ascii="Tahoma" w:hAnsi="Tahoma" w:eastAsia="宋体" w:cstheme="minorBidi"/>
      <w:sz w:val="21"/>
      <w:szCs w:val="22"/>
      <w:lang w:val="en-US" w:eastAsia="zh-CN" w:bidi="ar-SA"/>
    </w:rPr>
  </w:style>
  <w:style w:type="paragraph" w:customStyle="1" w:styleId="75">
    <w:name w:val="表格文字"/>
    <w:basedOn w:val="1"/>
    <w:qFormat/>
    <w:uiPriority w:val="0"/>
    <w:pPr>
      <w:adjustRightInd/>
      <w:spacing w:before="25" w:after="25"/>
    </w:pPr>
    <w:rPr>
      <w:rFonts w:ascii="Times New Roman"/>
      <w:bCs/>
      <w:spacing w:val="10"/>
      <w:szCs w:val="20"/>
    </w:rPr>
  </w:style>
  <w:style w:type="paragraph" w:customStyle="1" w:styleId="76">
    <w:name w:val="纯文本1"/>
    <w:basedOn w:val="77"/>
    <w:qFormat/>
    <w:uiPriority w:val="0"/>
    <w:rPr>
      <w:rFonts w:ascii="宋体" w:hAnsi="Courier New"/>
      <w:szCs w:val="20"/>
    </w:rPr>
  </w:style>
  <w:style w:type="paragraph" w:customStyle="1" w:styleId="77">
    <w:name w:val="正文 New"/>
    <w:qFormat/>
    <w:uiPriority w:val="99"/>
    <w:pPr>
      <w:widowControl w:val="0"/>
      <w:spacing w:line="360" w:lineRule="auto"/>
      <w:jc w:val="both"/>
    </w:pPr>
    <w:rPr>
      <w:rFonts w:ascii="Times New Roman" w:hAnsi="Times New Roman" w:eastAsia="宋体" w:cs="黑体"/>
      <w:kern w:val="2"/>
      <w:sz w:val="21"/>
      <w:szCs w:val="22"/>
      <w:lang w:val="en-US" w:eastAsia="zh-CN" w:bidi="ar-SA"/>
    </w:rPr>
  </w:style>
  <w:style w:type="paragraph" w:customStyle="1" w:styleId="78">
    <w:name w:val="正文2"/>
    <w:qFormat/>
    <w:uiPriority w:val="0"/>
    <w:pPr>
      <w:jc w:val="both"/>
    </w:pPr>
    <w:rPr>
      <w:rFonts w:ascii="Times New Roman" w:hAnsi="Times New Roman" w:eastAsia="宋体" w:cs="Times New Roman"/>
      <w:kern w:val="2"/>
      <w:sz w:val="21"/>
      <w:szCs w:val="21"/>
      <w:lang w:val="en-US" w:eastAsia="zh-CN" w:bidi="ar-SA"/>
    </w:rPr>
  </w:style>
  <w:style w:type="table" w:customStyle="1" w:styleId="79">
    <w:name w:val="Table Normal"/>
    <w:semiHidden/>
    <w:unhideWhenUsed/>
    <w:qFormat/>
    <w:uiPriority w:val="2"/>
    <w:tblPr>
      <w:tblCellMar>
        <w:top w:w="0" w:type="dxa"/>
        <w:left w:w="0" w:type="dxa"/>
        <w:bottom w:w="0" w:type="dxa"/>
        <w:right w:w="0" w:type="dxa"/>
      </w:tblCellMar>
    </w:tblPr>
  </w:style>
  <w:style w:type="paragraph" w:customStyle="1" w:styleId="80">
    <w:name w:val="Table Paragraph"/>
    <w:basedOn w:val="1"/>
    <w:qFormat/>
    <w:uiPriority w:val="1"/>
  </w:style>
  <w:style w:type="paragraph" w:customStyle="1" w:styleId="81">
    <w:name w:val="正文文本缩进1"/>
    <w:basedOn w:val="77"/>
    <w:qFormat/>
    <w:uiPriority w:val="0"/>
    <w:pPr>
      <w:spacing w:after="120"/>
      <w:ind w:left="420" w:leftChars="200"/>
    </w:pPr>
  </w:style>
  <w:style w:type="paragraph" w:customStyle="1" w:styleId="82">
    <w:name w:val="正文 New New"/>
    <w:qFormat/>
    <w:uiPriority w:val="0"/>
    <w:pPr>
      <w:widowControl w:val="0"/>
      <w:jc w:val="both"/>
    </w:pPr>
    <w:rPr>
      <w:rFonts w:ascii="Times New Roman" w:hAnsi="Times New Roman" w:eastAsia="宋体" w:cs="Times New Roman"/>
      <w:szCs w:val="24"/>
      <w:lang w:val="en-US" w:eastAsia="zh-CN" w:bidi="ar-SA"/>
    </w:rPr>
  </w:style>
  <w:style w:type="paragraph" w:customStyle="1" w:styleId="83">
    <w:name w:val="纯文本2"/>
    <w:basedOn w:val="77"/>
    <w:qFormat/>
    <w:uiPriority w:val="0"/>
    <w:rPr>
      <w:rFonts w:ascii="宋体" w:hAnsi="Courier New"/>
      <w:szCs w:val="20"/>
    </w:rPr>
  </w:style>
  <w:style w:type="character" w:customStyle="1" w:styleId="84">
    <w:name w:val="font141"/>
    <w:qFormat/>
    <w:uiPriority w:val="0"/>
    <w:rPr>
      <w:rFonts w:hint="default" w:ascii="Times New Roman" w:hAnsi="Times New Roman" w:cs="Times New Roman"/>
      <w:color w:val="000000"/>
      <w:sz w:val="18"/>
      <w:szCs w:val="18"/>
      <w:u w:val="none"/>
    </w:rPr>
  </w:style>
  <w:style w:type="character" w:customStyle="1" w:styleId="85">
    <w:name w:val="font71"/>
    <w:qFormat/>
    <w:uiPriority w:val="0"/>
    <w:rPr>
      <w:rFonts w:hint="eastAsia" w:ascii="宋体" w:hAnsi="宋体" w:eastAsia="宋体" w:cs="宋体"/>
      <w:color w:val="000000"/>
      <w:sz w:val="18"/>
      <w:szCs w:val="18"/>
      <w:u w:val="none"/>
    </w:rPr>
  </w:style>
  <w:style w:type="character" w:customStyle="1" w:styleId="86">
    <w:name w:val="NormalCharacter"/>
    <w:qFormat/>
    <w:uiPriority w:val="99"/>
    <w:rPr>
      <w:rFonts w:ascii="Times New Roman" w:hAnsi="Times New Roman" w:eastAsia="宋体"/>
    </w:rPr>
  </w:style>
  <w:style w:type="paragraph" w:customStyle="1" w:styleId="87">
    <w:name w:val="修订2"/>
    <w:hidden/>
    <w:semiHidden/>
    <w:qFormat/>
    <w:uiPriority w:val="99"/>
    <w:rPr>
      <w:rFonts w:ascii="Tahoma" w:hAnsi="Tahoma" w:eastAsia="宋体" w:cstheme="minorBidi"/>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72</Pages>
  <Words>3371</Words>
  <Characters>3988</Characters>
  <Lines>306</Lines>
  <Paragraphs>86</Paragraphs>
  <TotalTime>63</TotalTime>
  <ScaleCrop>false</ScaleCrop>
  <LinksUpToDate>false</LinksUpToDate>
  <CharactersWithSpaces>4162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2022-10-28T09:19:00Z</dcterms:created>
  <dc:creator>MyPC</dc:creator>
  <cp:lastModifiedBy>ping</cp:lastModifiedBy>
  <cp:lastPrinted>2022-12-01T06:09:00Z</cp:lastPrinted>
  <dcterms:modified xsi:type="dcterms:W3CDTF">2026-05-15T03:27:17Z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F0A7A09C4F6944E68C214B5413E20FEA_13</vt:lpwstr>
  </property>
  <property fmtid="{D5CDD505-2E9C-101B-9397-08002B2CF9AE}" pid="4" name="KSOTemplateDocerSaveRecord">
    <vt:lpwstr>eyJoZGlkIjoiZjU4NWFhMGMzNzUyMDc0OTg0MWY2YzhkNTYxN2ZhZGIiLCJ1c2VySWQiOiIxMTI0MjM1MDk0In0=</vt:lpwstr>
  </property>
</Properties>
</file>