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6139">
      <w:pPr>
        <w:jc w:val="right"/>
        <w:rPr>
          <w:rFonts w:ascii="黑体" w:eastAsia="黑体"/>
          <w:color w:val="auto"/>
          <w:szCs w:val="21"/>
          <w:highlight w:val="none"/>
        </w:rPr>
      </w:pPr>
    </w:p>
    <w:p w14:paraId="4025615A">
      <w:pPr>
        <w:pStyle w:val="41"/>
        <w:ind w:firstLine="400"/>
        <w:rPr>
          <w:color w:val="auto"/>
          <w:highlight w:val="none"/>
        </w:rPr>
      </w:pPr>
    </w:p>
    <w:p w14:paraId="334F0599">
      <w:pPr>
        <w:rPr>
          <w:color w:val="auto"/>
          <w:highlight w:val="none"/>
        </w:rPr>
      </w:pPr>
    </w:p>
    <w:p w14:paraId="1571A2A3">
      <w:pPr>
        <w:rPr>
          <w:color w:val="auto"/>
          <w:highlight w:val="none"/>
        </w:rPr>
      </w:pPr>
    </w:p>
    <w:p w14:paraId="2FDE5F16">
      <w:pPr>
        <w:rPr>
          <w:color w:val="auto"/>
          <w:highlight w:val="none"/>
        </w:rPr>
      </w:pPr>
    </w:p>
    <w:p w14:paraId="55188680">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18F98F04">
      <w:pPr>
        <w:rPr>
          <w:color w:val="auto"/>
          <w:highlight w:val="none"/>
        </w:rPr>
      </w:pPr>
    </w:p>
    <w:p w14:paraId="0363AF78">
      <w:pPr>
        <w:pStyle w:val="11"/>
        <w:rPr>
          <w:color w:val="auto"/>
          <w:highlight w:val="none"/>
        </w:rPr>
      </w:pPr>
    </w:p>
    <w:tbl>
      <w:tblPr>
        <w:tblStyle w:val="34"/>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50EE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trPr>
        <w:tc>
          <w:tcPr>
            <w:tcW w:w="2613" w:type="dxa"/>
            <w:vAlign w:val="center"/>
          </w:tcPr>
          <w:p w14:paraId="2CA78717">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203" w:type="dxa"/>
            <w:vAlign w:val="center"/>
          </w:tcPr>
          <w:p w14:paraId="5E5E6EB0">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塘厦大坪产业空间项目一期地块工程全过程驻场造价咨询服务（重新采购）</w:t>
            </w:r>
          </w:p>
        </w:tc>
      </w:tr>
      <w:tr w14:paraId="48668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vAlign w:val="center"/>
          </w:tcPr>
          <w:p w14:paraId="68D22C74">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203" w:type="dxa"/>
            <w:vAlign w:val="center"/>
          </w:tcPr>
          <w:p w14:paraId="7F1A183F">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DGQS-TXDP-03-007-007(2026)</w:t>
            </w:r>
          </w:p>
        </w:tc>
      </w:tr>
      <w:tr w14:paraId="4358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52AA4B30">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203" w:type="dxa"/>
            <w:vAlign w:val="center"/>
          </w:tcPr>
          <w:p w14:paraId="18CFC8E7">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lang w:eastAsia="zh-CN"/>
              </w:rPr>
              <w:t>东莞市东厦产业投资有限公司</w:t>
            </w:r>
          </w:p>
        </w:tc>
      </w:tr>
      <w:tr w14:paraId="3DF6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vAlign w:val="center"/>
          </w:tcPr>
          <w:p w14:paraId="11A4AC09">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203" w:type="dxa"/>
            <w:vAlign w:val="center"/>
          </w:tcPr>
          <w:p w14:paraId="4CFF63DE">
            <w:pPr>
              <w:spacing w:before="200"/>
              <w:jc w:val="both"/>
              <w:rPr>
                <w:rFonts w:hint="eastAsia" w:ascii="黑体" w:hAnsi="黑体" w:eastAsia="黑体" w:cs="黑体"/>
                <w:bCs/>
                <w:color w:val="auto"/>
                <w:sz w:val="32"/>
                <w:szCs w:val="24"/>
                <w:highlight w:val="none"/>
                <w:lang w:eastAsia="zh-CN"/>
              </w:rPr>
            </w:pPr>
            <w:r>
              <w:rPr>
                <w:rFonts w:hint="eastAsia" w:ascii="黑体" w:hAnsi="黑体" w:eastAsia="黑体" w:cs="黑体"/>
                <w:bCs/>
                <w:color w:val="auto"/>
                <w:sz w:val="32"/>
                <w:szCs w:val="24"/>
                <w:highlight w:val="none"/>
                <w:u w:val="none"/>
                <w:lang w:eastAsia="zh-CN"/>
              </w:rPr>
              <w:t>建瀚工程管理有限公司</w:t>
            </w:r>
          </w:p>
        </w:tc>
      </w:tr>
    </w:tbl>
    <w:p w14:paraId="44D5015D">
      <w:pPr>
        <w:jc w:val="center"/>
        <w:rPr>
          <w:rFonts w:ascii="黑体" w:eastAsia="黑体"/>
          <w:color w:val="auto"/>
          <w:szCs w:val="21"/>
          <w:highlight w:val="none"/>
        </w:rPr>
      </w:pPr>
    </w:p>
    <w:p w14:paraId="180F8938">
      <w:pPr>
        <w:jc w:val="center"/>
        <w:rPr>
          <w:rFonts w:ascii="黑体" w:eastAsia="黑体"/>
          <w:color w:val="auto"/>
          <w:szCs w:val="21"/>
          <w:highlight w:val="none"/>
        </w:rPr>
      </w:pPr>
    </w:p>
    <w:p w14:paraId="60D3A6F0">
      <w:pPr>
        <w:jc w:val="center"/>
        <w:rPr>
          <w:rFonts w:ascii="黑体" w:eastAsia="黑体"/>
          <w:color w:val="auto"/>
          <w:szCs w:val="21"/>
          <w:highlight w:val="none"/>
        </w:rPr>
      </w:pPr>
    </w:p>
    <w:p w14:paraId="009F251A">
      <w:pPr>
        <w:pStyle w:val="41"/>
        <w:ind w:firstLine="400"/>
        <w:rPr>
          <w:color w:val="auto"/>
          <w:highlight w:val="none"/>
        </w:rPr>
      </w:pPr>
    </w:p>
    <w:p w14:paraId="56247F6B">
      <w:pPr>
        <w:jc w:val="center"/>
        <w:rPr>
          <w:rFonts w:ascii="黑体" w:eastAsia="黑体"/>
          <w:color w:val="auto"/>
          <w:szCs w:val="21"/>
          <w:highlight w:val="none"/>
        </w:rPr>
      </w:pPr>
    </w:p>
    <w:p w14:paraId="310B7D96">
      <w:pPr>
        <w:jc w:val="center"/>
        <w:rPr>
          <w:rFonts w:ascii="黑体" w:eastAsia="黑体"/>
          <w:color w:val="auto"/>
          <w:szCs w:val="21"/>
          <w:highlight w:val="none"/>
        </w:rPr>
      </w:pPr>
    </w:p>
    <w:p w14:paraId="02E09A73">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lang w:eastAsia="zh-CN"/>
        </w:rPr>
        <w:t>202</w:t>
      </w:r>
      <w:r>
        <w:rPr>
          <w:rFonts w:hint="eastAsia" w:ascii="黑体" w:hAnsi="黑体" w:eastAsia="黑体" w:cs="黑体"/>
          <w:bCs/>
          <w:color w:val="auto"/>
          <w:sz w:val="32"/>
          <w:szCs w:val="24"/>
          <w:highlight w:val="none"/>
          <w:lang w:val="en-US" w:eastAsia="zh-CN"/>
        </w:rPr>
        <w:t>6</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05</w:t>
      </w:r>
      <w:r>
        <w:rPr>
          <w:rFonts w:hint="eastAsia" w:ascii="黑体" w:hAnsi="黑体" w:eastAsia="黑体" w:cs="黑体"/>
          <w:bCs/>
          <w:color w:val="auto"/>
          <w:sz w:val="32"/>
          <w:szCs w:val="24"/>
          <w:highlight w:val="none"/>
        </w:rPr>
        <w:t>月</w:t>
      </w:r>
    </w:p>
    <w:p w14:paraId="578297C8">
      <w:pPr>
        <w:rPr>
          <w:color w:val="auto"/>
          <w:highlight w:val="none"/>
        </w:rPr>
        <w:sectPr>
          <w:headerReference r:id="rId6" w:type="first"/>
          <w:footerReference r:id="rId8" w:type="first"/>
          <w:headerReference r:id="rId5" w:type="even"/>
          <w:footerReference r:id="rId7" w:type="even"/>
          <w:pgSz w:w="11906" w:h="16838"/>
          <w:pgMar w:top="1440" w:right="1800" w:bottom="1440" w:left="1800" w:header="708" w:footer="708" w:gutter="0"/>
          <w:pgNumType w:start="1"/>
          <w:cols w:space="708" w:num="1"/>
          <w:titlePg/>
          <w:docGrid w:type="lines" w:linePitch="360" w:charSpace="0"/>
        </w:sectPr>
      </w:pPr>
    </w:p>
    <w:p w14:paraId="219A0A00">
      <w:pPr>
        <w:pStyle w:val="25"/>
        <w:ind w:left="0" w:leftChars="0"/>
        <w:rPr>
          <w:color w:val="auto"/>
          <w:sz w:val="40"/>
          <w:szCs w:val="40"/>
          <w:highlight w:val="none"/>
        </w:rPr>
      </w:pPr>
      <w:r>
        <w:rPr>
          <w:rFonts w:hint="eastAsia"/>
          <w:color w:val="auto"/>
          <w:sz w:val="40"/>
          <w:szCs w:val="40"/>
          <w:highlight w:val="none"/>
        </w:rPr>
        <w:t>目录</w:t>
      </w:r>
    </w:p>
    <w:p w14:paraId="0F4D2907">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TOC \o "1-4" \h \z \u </w:instrText>
      </w:r>
      <w:r>
        <w:rPr>
          <w:rFonts w:hint="eastAsia" w:cs="宋体"/>
          <w:color w:val="auto"/>
          <w:sz w:val="21"/>
          <w:szCs w:val="21"/>
          <w:highlight w:val="none"/>
        </w:rPr>
        <w:fldChar w:fldCharType="separate"/>
      </w:r>
      <w:r>
        <w:rPr>
          <w:color w:val="auto"/>
          <w:highlight w:val="none"/>
        </w:rPr>
        <w:fldChar w:fldCharType="begin"/>
      </w:r>
      <w:r>
        <w:rPr>
          <w:color w:val="auto"/>
          <w:highlight w:val="none"/>
        </w:rPr>
        <w:instrText xml:space="preserve"> HYPERLINK \l "_Toc21044" </w:instrText>
      </w:r>
      <w:r>
        <w:rPr>
          <w:color w:val="auto"/>
          <w:highlight w:val="none"/>
        </w:rPr>
        <w:fldChar w:fldCharType="separate"/>
      </w:r>
      <w:r>
        <w:rPr>
          <w:rFonts w:hint="eastAsia" w:cs="宋体"/>
          <w:color w:val="auto"/>
          <w:sz w:val="21"/>
          <w:szCs w:val="21"/>
          <w:highlight w:val="none"/>
        </w:rPr>
        <w:t>第一部分投标邀请</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_Toc21044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2CD4F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"_Toc8950" </w:instrText>
      </w:r>
      <w:r>
        <w:rPr>
          <w:color w:val="auto"/>
          <w:highlight w:val="none"/>
        </w:rPr>
        <w:fldChar w:fldCharType="separate"/>
      </w:r>
      <w:r>
        <w:rPr>
          <w:rFonts w:hint="eastAsia" w:cs="宋体"/>
          <w:color w:val="auto"/>
          <w:sz w:val="21"/>
          <w:szCs w:val="21"/>
          <w:highlight w:val="none"/>
        </w:rPr>
        <w:t>投标邀请书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_Toc8950 \h </w:instrText>
      </w:r>
      <w:r>
        <w:rPr>
          <w:rFonts w:hint="eastAsia" w:cs="宋体"/>
          <w:color w:val="auto"/>
          <w:sz w:val="21"/>
          <w:szCs w:val="21"/>
          <w:highlight w:val="none"/>
        </w:rPr>
        <w:fldChar w:fldCharType="separate"/>
      </w:r>
      <w:r>
        <w:rPr>
          <w:rFonts w:hint="eastAsia" w:cs="宋体"/>
          <w:color w:val="auto"/>
          <w:sz w:val="21"/>
          <w:szCs w:val="21"/>
          <w:highlight w:val="none"/>
        </w:rPr>
        <w:t>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D1B59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"_Toc20564" </w:instrText>
      </w:r>
      <w:r>
        <w:rPr>
          <w:color w:val="auto"/>
          <w:highlight w:val="none"/>
        </w:rPr>
        <w:fldChar w:fldCharType="separate"/>
      </w:r>
      <w:r>
        <w:rPr>
          <w:rFonts w:hint="eastAsia" w:cs="宋体"/>
          <w:color w:val="auto"/>
          <w:sz w:val="21"/>
          <w:szCs w:val="21"/>
          <w:highlight w:val="none"/>
        </w:rPr>
        <w:t>第二部分相关资料表格</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_Toc20564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ABA745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"_Toc14333" </w:instrText>
      </w:r>
      <w:r>
        <w:rPr>
          <w:color w:val="auto"/>
          <w:highlight w:val="none"/>
        </w:rPr>
        <w:fldChar w:fldCharType="separate"/>
      </w:r>
      <w:r>
        <w:rPr>
          <w:rFonts w:hint="eastAsia" w:cs="宋体"/>
          <w:color w:val="auto"/>
          <w:sz w:val="21"/>
          <w:szCs w:val="21"/>
          <w:highlight w:val="none"/>
        </w:rPr>
        <w:t>附表一：投标资料表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_Toc14333 \h </w:instrText>
      </w:r>
      <w:r>
        <w:rPr>
          <w:rFonts w:hint="eastAsia" w:cs="宋体"/>
          <w:color w:val="auto"/>
          <w:sz w:val="21"/>
          <w:szCs w:val="21"/>
          <w:highlight w:val="none"/>
        </w:rPr>
        <w:fldChar w:fldCharType="separate"/>
      </w:r>
      <w:r>
        <w:rPr>
          <w:rFonts w:hint="eastAsia" w:cs="宋体"/>
          <w:color w:val="auto"/>
          <w:sz w:val="21"/>
          <w:szCs w:val="21"/>
          <w:highlight w:val="none"/>
        </w:rPr>
        <w:t>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3AB9D1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"_Toc1445" </w:instrText>
      </w:r>
      <w:r>
        <w:rPr>
          <w:color w:val="auto"/>
          <w:highlight w:val="none"/>
        </w:rPr>
        <w:fldChar w:fldCharType="separate"/>
      </w:r>
      <w:r>
        <w:rPr>
          <w:rFonts w:hint="eastAsia" w:cs="宋体"/>
          <w:color w:val="auto"/>
          <w:sz w:val="21"/>
          <w:szCs w:val="21"/>
          <w:highlight w:val="none"/>
        </w:rPr>
        <w:t>附表二：商务技术评分及价格权重表（满分100分）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_Toc1445 \h </w:instrText>
      </w:r>
      <w:r>
        <w:rPr>
          <w:rFonts w:hint="eastAsia" w:cs="宋体"/>
          <w:color w:val="auto"/>
          <w:sz w:val="21"/>
          <w:szCs w:val="21"/>
          <w:highlight w:val="none"/>
        </w:rPr>
        <w:fldChar w:fldCharType="separate"/>
      </w:r>
      <w:r>
        <w:rPr>
          <w:rFonts w:hint="eastAsia" w:cs="宋体"/>
          <w:color w:val="auto"/>
          <w:sz w:val="21"/>
          <w:szCs w:val="21"/>
          <w:highlight w:val="none"/>
        </w:rPr>
        <w:t>11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A2CE4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"_Toc21237" </w:instrText>
      </w:r>
      <w:r>
        <w:rPr>
          <w:color w:val="auto"/>
          <w:highlight w:val="none"/>
        </w:rPr>
        <w:fldChar w:fldCharType="separate"/>
      </w:r>
      <w:r>
        <w:rPr>
          <w:rFonts w:hint="eastAsia" w:cs="宋体"/>
          <w:color w:val="auto"/>
          <w:sz w:val="21"/>
          <w:szCs w:val="21"/>
          <w:highlight w:val="none"/>
        </w:rPr>
        <w:t>第三部分用户需求书</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_Toc21237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F883D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"_Toc31595" </w:instrText>
      </w:r>
      <w:r>
        <w:rPr>
          <w:color w:val="auto"/>
          <w:highlight w:val="none"/>
        </w:rPr>
        <w:fldChar w:fldCharType="separate"/>
      </w:r>
      <w:r>
        <w:rPr>
          <w:rFonts w:hint="eastAsia" w:cs="宋体"/>
          <w:color w:val="auto"/>
          <w:sz w:val="21"/>
          <w:szCs w:val="21"/>
          <w:highlight w:val="none"/>
        </w:rPr>
        <w:t>第四部分投标人须知</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_Toc31595 \h </w:instrText>
      </w:r>
      <w:r>
        <w:rPr>
          <w:rFonts w:hint="eastAsia" w:cs="宋体"/>
          <w:color w:val="auto"/>
          <w:sz w:val="21"/>
          <w:szCs w:val="21"/>
          <w:highlight w:val="none"/>
        </w:rPr>
        <w:fldChar w:fldCharType="separate"/>
      </w:r>
      <w:r>
        <w:rPr>
          <w:rFonts w:hint="eastAsia" w:cs="宋体"/>
          <w:color w:val="auto"/>
          <w:sz w:val="21"/>
          <w:szCs w:val="21"/>
          <w:highlight w:val="none"/>
        </w:rPr>
        <w:t>15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F2B6AF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"_Toc25201" </w:instrText>
      </w:r>
      <w:r>
        <w:rPr>
          <w:color w:val="auto"/>
          <w:highlight w:val="none"/>
        </w:rPr>
        <w:fldChar w:fldCharType="separate"/>
      </w:r>
      <w:r>
        <w:rPr>
          <w:rFonts w:cs="宋体"/>
          <w:color w:val="auto"/>
          <w:sz w:val="21"/>
          <w:szCs w:val="21"/>
          <w:highlight w:val="none"/>
        </w:rPr>
        <w:t xml:space="preserve">一、 </w:t>
      </w:r>
      <w:r>
        <w:rPr>
          <w:rFonts w:hint="eastAsia" w:cs="宋体"/>
          <w:color w:val="auto"/>
          <w:sz w:val="21"/>
          <w:szCs w:val="21"/>
          <w:highlight w:val="none"/>
        </w:rPr>
        <w:t>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_Toc25201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52FC3C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"_Toc18690" </w:instrText>
      </w:r>
      <w:r>
        <w:rPr>
          <w:color w:val="auto"/>
          <w:highlight w:val="none"/>
        </w:rPr>
        <w:fldChar w:fldCharType="separate"/>
      </w:r>
      <w:r>
        <w:rPr>
          <w:rFonts w:cs="宋体"/>
          <w:color w:val="auto"/>
          <w:sz w:val="21"/>
          <w:szCs w:val="21"/>
          <w:highlight w:val="none"/>
        </w:rPr>
        <w:t xml:space="preserve">1. </w:t>
      </w:r>
      <w:r>
        <w:rPr>
          <w:rFonts w:hint="eastAsia" w:cs="宋体"/>
          <w:color w:val="auto"/>
          <w:sz w:val="21"/>
          <w:szCs w:val="21"/>
          <w:highlight w:val="none"/>
        </w:rPr>
        <w:t>适用范围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_Toc18690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A250D2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"_Toc28435" </w:instrText>
      </w:r>
      <w:r>
        <w:rPr>
          <w:color w:val="auto"/>
          <w:highlight w:val="none"/>
        </w:rPr>
        <w:fldChar w:fldCharType="separate"/>
      </w:r>
      <w:r>
        <w:rPr>
          <w:rFonts w:cs="宋体"/>
          <w:color w:val="auto"/>
          <w:sz w:val="21"/>
          <w:szCs w:val="21"/>
          <w:highlight w:val="none"/>
        </w:rPr>
        <w:t xml:space="preserve">2. </w:t>
      </w:r>
      <w:r>
        <w:rPr>
          <w:rFonts w:hint="eastAsia" w:cs="宋体"/>
          <w:color w:val="auto"/>
          <w:sz w:val="21"/>
          <w:szCs w:val="21"/>
          <w:highlight w:val="none"/>
        </w:rPr>
        <w:t>定义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_Toc28435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7A68C9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"_Toc10625" </w:instrText>
      </w:r>
      <w:r>
        <w:rPr>
          <w:color w:val="auto"/>
          <w:highlight w:val="none"/>
        </w:rPr>
        <w:fldChar w:fldCharType="separate"/>
      </w:r>
      <w:r>
        <w:rPr>
          <w:rFonts w:cs="宋体"/>
          <w:color w:val="auto"/>
          <w:sz w:val="21"/>
          <w:szCs w:val="21"/>
          <w:highlight w:val="none"/>
        </w:rPr>
        <w:t xml:space="preserve">3. </w:t>
      </w:r>
      <w:r>
        <w:rPr>
          <w:rFonts w:hint="eastAsia" w:cs="宋体"/>
          <w:color w:val="auto"/>
          <w:sz w:val="21"/>
          <w:szCs w:val="21"/>
          <w:highlight w:val="none"/>
        </w:rPr>
        <w:t>货物和服务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_Toc10625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C7E599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"_Toc1673" </w:instrText>
      </w:r>
      <w:r>
        <w:rPr>
          <w:color w:val="auto"/>
          <w:highlight w:val="none"/>
        </w:rPr>
        <w:fldChar w:fldCharType="separate"/>
      </w:r>
      <w:r>
        <w:rPr>
          <w:rFonts w:cs="宋体"/>
          <w:color w:val="auto"/>
          <w:sz w:val="21"/>
          <w:szCs w:val="21"/>
          <w:highlight w:val="none"/>
        </w:rPr>
        <w:t xml:space="preserve">4. </w:t>
      </w:r>
      <w:r>
        <w:rPr>
          <w:rFonts w:hint="eastAsia" w:cs="宋体"/>
          <w:color w:val="auto"/>
          <w:sz w:val="21"/>
          <w:szCs w:val="21"/>
          <w:highlight w:val="none"/>
        </w:rPr>
        <w:t>投标费用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_Toc1673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8A7879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"_Toc21477" </w:instrText>
      </w:r>
      <w:r>
        <w:rPr>
          <w:color w:val="auto"/>
          <w:highlight w:val="none"/>
        </w:rPr>
        <w:fldChar w:fldCharType="separate"/>
      </w:r>
      <w:r>
        <w:rPr>
          <w:rFonts w:cs="宋体"/>
          <w:color w:val="auto"/>
          <w:sz w:val="21"/>
          <w:szCs w:val="21"/>
          <w:highlight w:val="none"/>
        </w:rPr>
        <w:t xml:space="preserve">5. </w:t>
      </w:r>
      <w:r>
        <w:rPr>
          <w:rFonts w:hint="eastAsia" w:cs="宋体"/>
          <w:color w:val="auto"/>
          <w:sz w:val="21"/>
          <w:szCs w:val="21"/>
          <w:highlight w:val="none"/>
        </w:rPr>
        <w:t>知识产权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_Toc21477 \h </w:instrText>
      </w:r>
      <w:r>
        <w:rPr>
          <w:rFonts w:hint="eastAsia" w:cs="宋体"/>
          <w:color w:val="auto"/>
          <w:sz w:val="21"/>
          <w:szCs w:val="21"/>
          <w:highlight w:val="none"/>
        </w:rPr>
        <w:fldChar w:fldCharType="separate"/>
      </w:r>
      <w:r>
        <w:rPr>
          <w:rFonts w:hint="eastAsia" w:cs="宋体"/>
          <w:color w:val="auto"/>
          <w:sz w:val="21"/>
          <w:szCs w:val="21"/>
          <w:highlight w:val="none"/>
        </w:rPr>
        <w:t>27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04E2CA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"_Toc25122" </w:instrText>
      </w:r>
      <w:r>
        <w:rPr>
          <w:color w:val="auto"/>
          <w:highlight w:val="none"/>
        </w:rPr>
        <w:fldChar w:fldCharType="separate"/>
      </w:r>
      <w:r>
        <w:rPr>
          <w:rFonts w:cs="宋体"/>
          <w:color w:val="auto"/>
          <w:sz w:val="21"/>
          <w:szCs w:val="21"/>
          <w:highlight w:val="none"/>
        </w:rPr>
        <w:t xml:space="preserve">6. </w:t>
      </w:r>
      <w:r>
        <w:rPr>
          <w:rFonts w:hint="eastAsia" w:cs="宋体"/>
          <w:color w:val="auto"/>
          <w:sz w:val="21"/>
          <w:szCs w:val="21"/>
          <w:highlight w:val="none"/>
        </w:rPr>
        <w:t>关于联合体投标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_Toc25122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DBB348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"_Toc10603" </w:instrText>
      </w:r>
      <w:r>
        <w:rPr>
          <w:color w:val="auto"/>
          <w:highlight w:val="none"/>
        </w:rPr>
        <w:fldChar w:fldCharType="separate"/>
      </w:r>
      <w:r>
        <w:rPr>
          <w:rFonts w:cs="宋体"/>
          <w:color w:val="auto"/>
          <w:sz w:val="21"/>
          <w:szCs w:val="21"/>
          <w:highlight w:val="none"/>
        </w:rPr>
        <w:t xml:space="preserve">7. </w:t>
      </w:r>
      <w:r>
        <w:rPr>
          <w:rFonts w:hint="eastAsia" w:cs="宋体"/>
          <w:color w:val="auto"/>
          <w:sz w:val="21"/>
          <w:szCs w:val="21"/>
          <w:highlight w:val="none"/>
        </w:rPr>
        <w:t>关于分支机构投标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_Toc10603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06053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rFonts w:cs="宋体"/>
          <w:color w:val="auto"/>
          <w:sz w:val="21"/>
          <w:szCs w:val="21"/>
          <w:highlight w:val="none"/>
        </w:rPr>
        <w:t xml:space="preserve">8. </w:t>
      </w:r>
      <w:r>
        <w:rPr>
          <w:rFonts w:hint="eastAsia" w:cs="宋体"/>
          <w:color w:val="auto"/>
          <w:sz w:val="21"/>
          <w:szCs w:val="21"/>
          <w:highlight w:val="none"/>
        </w:rPr>
        <w:t>踏勘现场</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_Toc16068 \h </w:instrText>
      </w:r>
      <w:r>
        <w:rPr>
          <w:rFonts w:hint="eastAsia" w:cs="宋体"/>
          <w:color w:val="auto"/>
          <w:sz w:val="21"/>
          <w:szCs w:val="21"/>
          <w:highlight w:val="none"/>
        </w:rPr>
        <w:fldChar w:fldCharType="separate"/>
      </w:r>
      <w:r>
        <w:rPr>
          <w:rFonts w:hint="eastAsia" w:cs="宋体"/>
          <w:color w:val="auto"/>
          <w:sz w:val="21"/>
          <w:szCs w:val="21"/>
          <w:highlight w:val="none"/>
        </w:rPr>
        <w:t>28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8EC7D7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"_Toc14732" </w:instrText>
      </w:r>
      <w:r>
        <w:rPr>
          <w:color w:val="auto"/>
          <w:highlight w:val="none"/>
        </w:rPr>
        <w:fldChar w:fldCharType="separate"/>
      </w:r>
      <w:r>
        <w:rPr>
          <w:rFonts w:cs="宋体"/>
          <w:color w:val="auto"/>
          <w:sz w:val="21"/>
          <w:szCs w:val="21"/>
          <w:highlight w:val="none"/>
        </w:rPr>
        <w:t xml:space="preserve">二、 </w:t>
      </w:r>
      <w:r>
        <w:rPr>
          <w:rFonts w:hint="eastAsia" w:cs="宋体"/>
          <w:color w:val="auto"/>
          <w:sz w:val="21"/>
          <w:szCs w:val="21"/>
          <w:highlight w:val="none"/>
        </w:rPr>
        <w:t>采购文件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_Toc14732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367A5B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"_Toc25451" </w:instrText>
      </w:r>
      <w:r>
        <w:rPr>
          <w:color w:val="auto"/>
          <w:highlight w:val="none"/>
        </w:rPr>
        <w:fldChar w:fldCharType="separate"/>
      </w:r>
      <w:r>
        <w:rPr>
          <w:rFonts w:cs="宋体"/>
          <w:color w:val="auto"/>
          <w:sz w:val="21"/>
          <w:szCs w:val="21"/>
          <w:highlight w:val="none"/>
        </w:rPr>
        <w:t xml:space="preserve">9. </w:t>
      </w:r>
      <w:r>
        <w:rPr>
          <w:rFonts w:hint="eastAsia" w:cs="宋体"/>
          <w:color w:val="auto"/>
          <w:sz w:val="21"/>
          <w:szCs w:val="21"/>
          <w:highlight w:val="none"/>
        </w:rPr>
        <w:t>采购文件的组成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_Toc25451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748DBD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"_Toc30490" </w:instrText>
      </w:r>
      <w:r>
        <w:rPr>
          <w:color w:val="auto"/>
          <w:highlight w:val="none"/>
        </w:rPr>
        <w:fldChar w:fldCharType="separate"/>
      </w:r>
      <w:r>
        <w:rPr>
          <w:rFonts w:cs="宋体"/>
          <w:color w:val="auto"/>
          <w:sz w:val="21"/>
          <w:szCs w:val="21"/>
          <w:highlight w:val="none"/>
        </w:rPr>
        <w:t xml:space="preserve">10. </w:t>
      </w:r>
      <w:r>
        <w:rPr>
          <w:rFonts w:hint="eastAsia" w:cs="宋体"/>
          <w:color w:val="auto"/>
          <w:sz w:val="21"/>
          <w:szCs w:val="21"/>
          <w:highlight w:val="none"/>
        </w:rPr>
        <w:t>采购文件的澄清或修改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_Toc30490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3C6265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"_Toc10333" </w:instrText>
      </w:r>
      <w:r>
        <w:rPr>
          <w:color w:val="auto"/>
          <w:highlight w:val="none"/>
        </w:rPr>
        <w:fldChar w:fldCharType="separate"/>
      </w:r>
      <w:r>
        <w:rPr>
          <w:rFonts w:cs="宋体"/>
          <w:color w:val="auto"/>
          <w:sz w:val="21"/>
          <w:szCs w:val="21"/>
          <w:highlight w:val="none"/>
        </w:rPr>
        <w:t xml:space="preserve">三、 </w:t>
      </w:r>
      <w:r>
        <w:rPr>
          <w:rFonts w:hint="eastAsia" w:cs="宋体"/>
          <w:color w:val="auto"/>
          <w:sz w:val="21"/>
          <w:szCs w:val="21"/>
          <w:highlight w:val="none"/>
        </w:rPr>
        <w:t>投标文件的编制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_Toc10333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1921C8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"_Toc12048" </w:instrText>
      </w:r>
      <w:r>
        <w:rPr>
          <w:color w:val="auto"/>
          <w:highlight w:val="none"/>
        </w:rPr>
        <w:fldChar w:fldCharType="separate"/>
      </w:r>
      <w:r>
        <w:rPr>
          <w:rFonts w:cs="宋体"/>
          <w:color w:val="auto"/>
          <w:sz w:val="21"/>
          <w:szCs w:val="21"/>
          <w:highlight w:val="none"/>
        </w:rPr>
        <w:t xml:space="preserve">11. </w:t>
      </w:r>
      <w:r>
        <w:rPr>
          <w:rFonts w:hint="eastAsia" w:cs="宋体"/>
          <w:color w:val="auto"/>
          <w:sz w:val="21"/>
          <w:szCs w:val="21"/>
          <w:highlight w:val="none"/>
        </w:rPr>
        <w:t>投标文件的语言及度量衡单位</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_Toc12048 \h </w:instrText>
      </w:r>
      <w:r>
        <w:rPr>
          <w:rFonts w:hint="eastAsia" w:cs="宋体"/>
          <w:color w:val="auto"/>
          <w:sz w:val="21"/>
          <w:szCs w:val="21"/>
          <w:highlight w:val="none"/>
        </w:rPr>
        <w:fldChar w:fldCharType="separate"/>
      </w:r>
      <w:r>
        <w:rPr>
          <w:rFonts w:hint="eastAsia" w:cs="宋体"/>
          <w:color w:val="auto"/>
          <w:sz w:val="21"/>
          <w:szCs w:val="21"/>
          <w:highlight w:val="none"/>
        </w:rPr>
        <w:t>29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606FC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"_Toc27953" </w:instrText>
      </w:r>
      <w:r>
        <w:rPr>
          <w:color w:val="auto"/>
          <w:highlight w:val="none"/>
        </w:rPr>
        <w:fldChar w:fldCharType="separate"/>
      </w:r>
      <w:r>
        <w:rPr>
          <w:rFonts w:cs="宋体"/>
          <w:color w:val="auto"/>
          <w:sz w:val="21"/>
          <w:szCs w:val="21"/>
          <w:highlight w:val="none"/>
        </w:rPr>
        <w:t xml:space="preserve">12. </w:t>
      </w:r>
      <w:r>
        <w:rPr>
          <w:rFonts w:hint="eastAsia" w:cs="宋体"/>
          <w:color w:val="auto"/>
          <w:sz w:val="21"/>
          <w:szCs w:val="21"/>
          <w:highlight w:val="none"/>
        </w:rPr>
        <w:t>投标文件的组成</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_Toc27953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7B1742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"_Toc5904" </w:instrText>
      </w:r>
      <w:r>
        <w:rPr>
          <w:color w:val="auto"/>
          <w:highlight w:val="none"/>
        </w:rPr>
        <w:fldChar w:fldCharType="separate"/>
      </w:r>
      <w:r>
        <w:rPr>
          <w:rFonts w:cs="宋体"/>
          <w:color w:val="auto"/>
          <w:sz w:val="21"/>
          <w:szCs w:val="21"/>
          <w:highlight w:val="none"/>
        </w:rPr>
        <w:t xml:space="preserve">13. </w:t>
      </w:r>
      <w:r>
        <w:rPr>
          <w:rFonts w:hint="eastAsia" w:cs="宋体"/>
          <w:color w:val="auto"/>
          <w:sz w:val="21"/>
          <w:szCs w:val="21"/>
          <w:highlight w:val="none"/>
        </w:rPr>
        <w:t>投标文件编制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_Toc5904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86ADFC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"_Toc7134" </w:instrText>
      </w:r>
      <w:r>
        <w:rPr>
          <w:color w:val="auto"/>
          <w:highlight w:val="none"/>
        </w:rPr>
        <w:fldChar w:fldCharType="separate"/>
      </w:r>
      <w:r>
        <w:rPr>
          <w:rFonts w:cs="宋体"/>
          <w:color w:val="auto"/>
          <w:sz w:val="21"/>
          <w:szCs w:val="21"/>
          <w:highlight w:val="none"/>
        </w:rPr>
        <w:t xml:space="preserve">14. </w:t>
      </w:r>
      <w:r>
        <w:rPr>
          <w:rFonts w:hint="eastAsia" w:cs="宋体"/>
          <w:color w:val="auto"/>
          <w:sz w:val="21"/>
          <w:szCs w:val="21"/>
          <w:highlight w:val="none"/>
        </w:rPr>
        <w:t>投标报价说明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_Toc7134 \h </w:instrText>
      </w:r>
      <w:r>
        <w:rPr>
          <w:rFonts w:hint="eastAsia" w:cs="宋体"/>
          <w:color w:val="auto"/>
          <w:sz w:val="21"/>
          <w:szCs w:val="21"/>
          <w:highlight w:val="none"/>
        </w:rPr>
        <w:fldChar w:fldCharType="separate"/>
      </w:r>
      <w:r>
        <w:rPr>
          <w:rFonts w:hint="eastAsia" w:cs="宋体"/>
          <w:color w:val="auto"/>
          <w:sz w:val="21"/>
          <w:szCs w:val="21"/>
          <w:highlight w:val="none"/>
        </w:rPr>
        <w:t>30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E6D6E8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"_Toc14501" </w:instrText>
      </w:r>
      <w:r>
        <w:rPr>
          <w:color w:val="auto"/>
          <w:highlight w:val="none"/>
        </w:rPr>
        <w:fldChar w:fldCharType="separate"/>
      </w:r>
      <w:r>
        <w:rPr>
          <w:rFonts w:cs="宋体"/>
          <w:color w:val="auto"/>
          <w:sz w:val="21"/>
          <w:szCs w:val="21"/>
          <w:highlight w:val="none"/>
        </w:rPr>
        <w:t xml:space="preserve">15. </w:t>
      </w:r>
      <w:r>
        <w:rPr>
          <w:rFonts w:hint="eastAsia" w:cs="宋体"/>
          <w:color w:val="auto"/>
          <w:sz w:val="21"/>
          <w:szCs w:val="21"/>
          <w:highlight w:val="none"/>
        </w:rPr>
        <w:t>投标人所提供的服务或货物的证明文件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_Toc14501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AD23E0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"_Toc2409" </w:instrText>
      </w:r>
      <w:r>
        <w:rPr>
          <w:color w:val="auto"/>
          <w:highlight w:val="none"/>
        </w:rPr>
        <w:fldChar w:fldCharType="separate"/>
      </w:r>
      <w:r>
        <w:rPr>
          <w:rFonts w:cs="宋体"/>
          <w:color w:val="auto"/>
          <w:sz w:val="21"/>
          <w:szCs w:val="21"/>
          <w:highlight w:val="none"/>
        </w:rPr>
        <w:t xml:space="preserve">16. </w:t>
      </w:r>
      <w:r>
        <w:rPr>
          <w:rFonts w:hint="eastAsia" w:cs="宋体"/>
          <w:color w:val="auto"/>
          <w:sz w:val="21"/>
          <w:szCs w:val="21"/>
          <w:highlight w:val="none"/>
        </w:rPr>
        <w:t>投标有效期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_Toc2409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592CCD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"_Toc26564" </w:instrText>
      </w:r>
      <w:r>
        <w:rPr>
          <w:color w:val="auto"/>
          <w:highlight w:val="none"/>
        </w:rPr>
        <w:fldChar w:fldCharType="separate"/>
      </w:r>
      <w:r>
        <w:rPr>
          <w:rFonts w:cs="宋体"/>
          <w:color w:val="auto"/>
          <w:sz w:val="21"/>
          <w:szCs w:val="21"/>
          <w:highlight w:val="none"/>
        </w:rPr>
        <w:t xml:space="preserve">17. </w:t>
      </w:r>
      <w:r>
        <w:rPr>
          <w:rFonts w:hint="eastAsia" w:cs="宋体"/>
          <w:color w:val="auto"/>
          <w:sz w:val="21"/>
          <w:szCs w:val="21"/>
          <w:highlight w:val="none"/>
        </w:rPr>
        <w:t>投标保证金</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_Toc26564 \h </w:instrText>
      </w:r>
      <w:r>
        <w:rPr>
          <w:rFonts w:hint="eastAsia" w:cs="宋体"/>
          <w:color w:val="auto"/>
          <w:sz w:val="21"/>
          <w:szCs w:val="21"/>
          <w:highlight w:val="none"/>
        </w:rPr>
        <w:fldChar w:fldCharType="separate"/>
      </w:r>
      <w:r>
        <w:rPr>
          <w:rFonts w:hint="eastAsia" w:cs="宋体"/>
          <w:color w:val="auto"/>
          <w:sz w:val="21"/>
          <w:szCs w:val="21"/>
          <w:highlight w:val="none"/>
        </w:rPr>
        <w:t>31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6E42E5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"_Toc18672" </w:instrText>
      </w:r>
      <w:r>
        <w:rPr>
          <w:color w:val="auto"/>
          <w:highlight w:val="none"/>
        </w:rPr>
        <w:fldChar w:fldCharType="separate"/>
      </w:r>
      <w:r>
        <w:rPr>
          <w:rFonts w:cs="宋体"/>
          <w:color w:val="auto"/>
          <w:sz w:val="21"/>
          <w:szCs w:val="21"/>
          <w:highlight w:val="none"/>
        </w:rPr>
        <w:t xml:space="preserve">四、 </w:t>
      </w:r>
      <w:r>
        <w:rPr>
          <w:rFonts w:hint="eastAsia" w:cs="宋体"/>
          <w:color w:val="auto"/>
          <w:sz w:val="21"/>
          <w:szCs w:val="21"/>
          <w:highlight w:val="none"/>
        </w:rPr>
        <w:t>投标文件的递交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_Toc18672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BC7A5C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"_Toc9759" </w:instrText>
      </w:r>
      <w:r>
        <w:rPr>
          <w:color w:val="auto"/>
          <w:highlight w:val="none"/>
        </w:rPr>
        <w:fldChar w:fldCharType="separate"/>
      </w:r>
      <w:r>
        <w:rPr>
          <w:rFonts w:cs="宋体"/>
          <w:color w:val="auto"/>
          <w:sz w:val="21"/>
          <w:szCs w:val="21"/>
          <w:highlight w:val="none"/>
        </w:rPr>
        <w:t xml:space="preserve">18. </w:t>
      </w:r>
      <w:r>
        <w:rPr>
          <w:rFonts w:hint="eastAsia" w:cs="宋体"/>
          <w:color w:val="auto"/>
          <w:sz w:val="21"/>
          <w:szCs w:val="21"/>
          <w:highlight w:val="none"/>
        </w:rPr>
        <w:t>投标文件的装订，签署，密封和标记</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_Toc9759 \h </w:instrText>
      </w:r>
      <w:r>
        <w:rPr>
          <w:rFonts w:hint="eastAsia" w:cs="宋体"/>
          <w:color w:val="auto"/>
          <w:sz w:val="21"/>
          <w:szCs w:val="21"/>
          <w:highlight w:val="none"/>
        </w:rPr>
        <w:fldChar w:fldCharType="separate"/>
      </w:r>
      <w:r>
        <w:rPr>
          <w:rFonts w:hint="eastAsia" w:cs="宋体"/>
          <w:color w:val="auto"/>
          <w:sz w:val="21"/>
          <w:szCs w:val="21"/>
          <w:highlight w:val="none"/>
        </w:rPr>
        <w:t>32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4CE7F2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"_Toc27686" </w:instrText>
      </w:r>
      <w:r>
        <w:rPr>
          <w:color w:val="auto"/>
          <w:highlight w:val="none"/>
        </w:rPr>
        <w:fldChar w:fldCharType="separate"/>
      </w:r>
      <w:r>
        <w:rPr>
          <w:rFonts w:cs="宋体"/>
          <w:color w:val="auto"/>
          <w:sz w:val="21"/>
          <w:szCs w:val="21"/>
          <w:highlight w:val="none"/>
        </w:rPr>
        <w:t xml:space="preserve">19. </w:t>
      </w:r>
      <w:r>
        <w:rPr>
          <w:rFonts w:hint="eastAsia" w:cs="宋体"/>
          <w:color w:val="auto"/>
          <w:sz w:val="21"/>
          <w:szCs w:val="21"/>
          <w:highlight w:val="none"/>
        </w:rPr>
        <w:t>迟交的投标文件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E5D24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"_Toc8776" </w:instrText>
      </w:r>
      <w:r>
        <w:rPr>
          <w:color w:val="auto"/>
          <w:highlight w:val="none"/>
        </w:rPr>
        <w:fldChar w:fldCharType="separate"/>
      </w:r>
      <w:r>
        <w:rPr>
          <w:rFonts w:cs="宋体"/>
          <w:color w:val="auto"/>
          <w:sz w:val="21"/>
          <w:szCs w:val="21"/>
          <w:highlight w:val="none"/>
        </w:rPr>
        <w:t xml:space="preserve">20. </w:t>
      </w:r>
      <w:r>
        <w:rPr>
          <w:rFonts w:hint="eastAsia" w:cs="宋体"/>
          <w:color w:val="auto"/>
          <w:sz w:val="21"/>
          <w:szCs w:val="21"/>
          <w:highlight w:val="none"/>
        </w:rPr>
        <w:t>投标样品（如需提交）</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_Toc8776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54EBFD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"_Toc17522" </w:instrText>
      </w:r>
      <w:r>
        <w:rPr>
          <w:color w:val="auto"/>
          <w:highlight w:val="none"/>
        </w:rPr>
        <w:fldChar w:fldCharType="separate"/>
      </w:r>
      <w:r>
        <w:rPr>
          <w:rFonts w:cs="宋体"/>
          <w:color w:val="auto"/>
          <w:sz w:val="21"/>
          <w:szCs w:val="21"/>
          <w:highlight w:val="none"/>
        </w:rPr>
        <w:t xml:space="preserve">21. </w:t>
      </w:r>
      <w:r>
        <w:rPr>
          <w:rFonts w:hint="eastAsia" w:cs="宋体"/>
          <w:color w:val="auto"/>
          <w:sz w:val="21"/>
          <w:szCs w:val="21"/>
          <w:highlight w:val="none"/>
        </w:rPr>
        <w:t>投标截止期</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_Toc17522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7C401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"_Toc14518" </w:instrText>
      </w:r>
      <w:r>
        <w:rPr>
          <w:color w:val="auto"/>
          <w:highlight w:val="none"/>
        </w:rPr>
        <w:fldChar w:fldCharType="separate"/>
      </w:r>
      <w:r>
        <w:rPr>
          <w:rFonts w:cs="宋体"/>
          <w:color w:val="auto"/>
          <w:sz w:val="21"/>
          <w:szCs w:val="21"/>
          <w:highlight w:val="none"/>
        </w:rPr>
        <w:t xml:space="preserve">22. </w:t>
      </w:r>
      <w:r>
        <w:rPr>
          <w:rFonts w:hint="eastAsia" w:cs="宋体"/>
          <w:color w:val="auto"/>
          <w:sz w:val="21"/>
          <w:szCs w:val="21"/>
          <w:highlight w:val="none"/>
        </w:rPr>
        <w:t>投标文件的补充、修改与撤回</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_Toc14518 \h </w:instrText>
      </w:r>
      <w:r>
        <w:rPr>
          <w:rFonts w:hint="eastAsia" w:cs="宋体"/>
          <w:color w:val="auto"/>
          <w:sz w:val="21"/>
          <w:szCs w:val="21"/>
          <w:highlight w:val="none"/>
        </w:rPr>
        <w:fldChar w:fldCharType="separate"/>
      </w:r>
      <w:r>
        <w:rPr>
          <w:rFonts w:hint="eastAsia" w:cs="宋体"/>
          <w:color w:val="auto"/>
          <w:sz w:val="21"/>
          <w:szCs w:val="21"/>
          <w:highlight w:val="none"/>
        </w:rPr>
        <w:t>33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BB4A7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"_Toc4693" </w:instrText>
      </w:r>
      <w:r>
        <w:rPr>
          <w:color w:val="auto"/>
          <w:highlight w:val="none"/>
        </w:rPr>
        <w:fldChar w:fldCharType="separate"/>
      </w:r>
      <w:r>
        <w:rPr>
          <w:rFonts w:cs="宋体"/>
          <w:color w:val="auto"/>
          <w:sz w:val="21"/>
          <w:szCs w:val="21"/>
          <w:highlight w:val="none"/>
        </w:rPr>
        <w:t xml:space="preserve">五、 </w:t>
      </w:r>
      <w:r>
        <w:rPr>
          <w:rFonts w:hint="eastAsia" w:cs="宋体"/>
          <w:color w:val="auto"/>
          <w:sz w:val="21"/>
          <w:szCs w:val="21"/>
          <w:highlight w:val="none"/>
        </w:rPr>
        <w:t>开标与评标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_Toc4693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927FA1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"_Toc20009" </w:instrText>
      </w:r>
      <w:r>
        <w:rPr>
          <w:color w:val="auto"/>
          <w:highlight w:val="none"/>
        </w:rPr>
        <w:fldChar w:fldCharType="separate"/>
      </w:r>
      <w:r>
        <w:rPr>
          <w:rFonts w:cs="宋体"/>
          <w:color w:val="auto"/>
          <w:sz w:val="21"/>
          <w:szCs w:val="21"/>
          <w:highlight w:val="none"/>
        </w:rPr>
        <w:t xml:space="preserve">23. </w:t>
      </w:r>
      <w:r>
        <w:rPr>
          <w:rFonts w:hint="eastAsia" w:cs="宋体"/>
          <w:color w:val="auto"/>
          <w:sz w:val="21"/>
          <w:szCs w:val="21"/>
          <w:highlight w:val="none"/>
        </w:rPr>
        <w:t>开标</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_Toc20009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148E59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"_Toc15560" </w:instrText>
      </w:r>
      <w:r>
        <w:rPr>
          <w:color w:val="auto"/>
          <w:highlight w:val="none"/>
        </w:rPr>
        <w:fldChar w:fldCharType="separate"/>
      </w:r>
      <w:r>
        <w:rPr>
          <w:rFonts w:cs="宋体"/>
          <w:color w:val="auto"/>
          <w:sz w:val="21"/>
          <w:szCs w:val="21"/>
          <w:highlight w:val="none"/>
        </w:rPr>
        <w:t xml:space="preserve">24. </w:t>
      </w:r>
      <w:r>
        <w:rPr>
          <w:rFonts w:hint="eastAsia" w:cs="宋体"/>
          <w:color w:val="auto"/>
          <w:sz w:val="21"/>
          <w:szCs w:val="21"/>
          <w:highlight w:val="none"/>
        </w:rPr>
        <w:t>评标委员会及评标方法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_Toc15560 \h </w:instrText>
      </w:r>
      <w:r>
        <w:rPr>
          <w:rFonts w:hint="eastAsia" w:cs="宋体"/>
          <w:color w:val="auto"/>
          <w:sz w:val="21"/>
          <w:szCs w:val="21"/>
          <w:highlight w:val="none"/>
        </w:rPr>
        <w:fldChar w:fldCharType="separate"/>
      </w:r>
      <w:r>
        <w:rPr>
          <w:rFonts w:hint="eastAsia" w:cs="宋体"/>
          <w:color w:val="auto"/>
          <w:sz w:val="21"/>
          <w:szCs w:val="21"/>
          <w:highlight w:val="none"/>
        </w:rPr>
        <w:t>34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42B60D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"_Toc22022" </w:instrText>
      </w:r>
      <w:r>
        <w:rPr>
          <w:color w:val="auto"/>
          <w:highlight w:val="none"/>
        </w:rPr>
        <w:fldChar w:fldCharType="separate"/>
      </w:r>
      <w:r>
        <w:rPr>
          <w:rFonts w:cs="宋体"/>
          <w:color w:val="auto"/>
          <w:sz w:val="21"/>
          <w:szCs w:val="21"/>
          <w:highlight w:val="none"/>
        </w:rPr>
        <w:t xml:space="preserve">25. </w:t>
      </w:r>
      <w:r>
        <w:rPr>
          <w:rFonts w:hint="eastAsia" w:cs="宋体"/>
          <w:color w:val="auto"/>
          <w:sz w:val="21"/>
          <w:szCs w:val="21"/>
          <w:highlight w:val="none"/>
        </w:rPr>
        <w:t>评审原则及评标过程的保密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_Toc22022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979D1F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"_Toc14506" </w:instrText>
      </w:r>
      <w:r>
        <w:rPr>
          <w:color w:val="auto"/>
          <w:highlight w:val="none"/>
        </w:rPr>
        <w:fldChar w:fldCharType="separate"/>
      </w:r>
      <w:r>
        <w:rPr>
          <w:rFonts w:cs="宋体"/>
          <w:color w:val="auto"/>
          <w:sz w:val="21"/>
          <w:szCs w:val="21"/>
          <w:highlight w:val="none"/>
        </w:rPr>
        <w:t xml:space="preserve">26. </w:t>
      </w:r>
      <w:r>
        <w:rPr>
          <w:rFonts w:hint="eastAsia" w:cs="宋体"/>
          <w:color w:val="auto"/>
          <w:sz w:val="21"/>
          <w:szCs w:val="21"/>
          <w:highlight w:val="none"/>
        </w:rPr>
        <w:t>评标程序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_Toc14506 \h </w:instrText>
      </w:r>
      <w:r>
        <w:rPr>
          <w:rFonts w:hint="eastAsia" w:cs="宋体"/>
          <w:color w:val="auto"/>
          <w:sz w:val="21"/>
          <w:szCs w:val="21"/>
          <w:highlight w:val="none"/>
        </w:rPr>
        <w:fldChar w:fldCharType="separate"/>
      </w:r>
      <w:r>
        <w:rPr>
          <w:rFonts w:hint="eastAsia" w:cs="宋体"/>
          <w:color w:val="auto"/>
          <w:sz w:val="21"/>
          <w:szCs w:val="21"/>
          <w:highlight w:val="none"/>
        </w:rPr>
        <w:t>35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AB988E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"_Toc11415" </w:instrText>
      </w:r>
      <w:r>
        <w:rPr>
          <w:color w:val="auto"/>
          <w:highlight w:val="none"/>
        </w:rPr>
        <w:fldChar w:fldCharType="separate"/>
      </w:r>
      <w:r>
        <w:rPr>
          <w:rFonts w:cs="宋体"/>
          <w:color w:val="auto"/>
          <w:sz w:val="21"/>
          <w:szCs w:val="21"/>
          <w:highlight w:val="none"/>
        </w:rPr>
        <w:t xml:space="preserve">27. </w:t>
      </w:r>
      <w:r>
        <w:rPr>
          <w:rFonts w:hint="eastAsia" w:cs="宋体"/>
          <w:color w:val="auto"/>
          <w:sz w:val="21"/>
          <w:szCs w:val="21"/>
          <w:highlight w:val="none"/>
        </w:rPr>
        <w:t>商务、技术、价格评审（具体评审项目详见投标资料表）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_Toc11415 \h </w:instrText>
      </w:r>
      <w:r>
        <w:rPr>
          <w:rFonts w:hint="eastAsia" w:cs="宋体"/>
          <w:color w:val="auto"/>
          <w:sz w:val="21"/>
          <w:szCs w:val="21"/>
          <w:highlight w:val="none"/>
        </w:rPr>
        <w:fldChar w:fldCharType="separate"/>
      </w:r>
      <w:r>
        <w:rPr>
          <w:rFonts w:hint="eastAsia" w:cs="宋体"/>
          <w:color w:val="auto"/>
          <w:sz w:val="21"/>
          <w:szCs w:val="21"/>
          <w:highlight w:val="none"/>
        </w:rPr>
        <w:t>36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46CF12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"_Toc18550" </w:instrText>
      </w:r>
      <w:r>
        <w:rPr>
          <w:color w:val="auto"/>
          <w:highlight w:val="none"/>
        </w:rPr>
        <w:fldChar w:fldCharType="separate"/>
      </w:r>
      <w:r>
        <w:rPr>
          <w:rFonts w:cs="宋体"/>
          <w:color w:val="auto"/>
          <w:sz w:val="21"/>
          <w:szCs w:val="21"/>
          <w:highlight w:val="none"/>
        </w:rPr>
        <w:t xml:space="preserve">28. </w:t>
      </w:r>
      <w:r>
        <w:rPr>
          <w:rFonts w:hint="eastAsia" w:cs="宋体"/>
          <w:color w:val="auto"/>
          <w:sz w:val="21"/>
          <w:szCs w:val="21"/>
          <w:highlight w:val="none"/>
        </w:rPr>
        <w:t>纪律和保密事项</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_Toc18550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0E92A9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"_Toc27738" </w:instrText>
      </w:r>
      <w:r>
        <w:rPr>
          <w:color w:val="auto"/>
          <w:highlight w:val="none"/>
        </w:rPr>
        <w:fldChar w:fldCharType="separate"/>
      </w:r>
      <w:r>
        <w:rPr>
          <w:rFonts w:cs="宋体"/>
          <w:color w:val="auto"/>
          <w:sz w:val="21"/>
          <w:szCs w:val="21"/>
          <w:highlight w:val="none"/>
        </w:rPr>
        <w:t xml:space="preserve">六、 </w:t>
      </w:r>
      <w:r>
        <w:rPr>
          <w:rFonts w:hint="eastAsia" w:cs="宋体"/>
          <w:color w:val="auto"/>
          <w:sz w:val="21"/>
          <w:szCs w:val="21"/>
          <w:highlight w:val="none"/>
        </w:rPr>
        <w:t>授予合同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_Toc27738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F33C5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"_Toc16090" </w:instrText>
      </w:r>
      <w:r>
        <w:rPr>
          <w:color w:val="auto"/>
          <w:highlight w:val="none"/>
        </w:rPr>
        <w:fldChar w:fldCharType="separate"/>
      </w:r>
      <w:r>
        <w:rPr>
          <w:rFonts w:cs="宋体"/>
          <w:color w:val="auto"/>
          <w:sz w:val="21"/>
          <w:szCs w:val="21"/>
          <w:highlight w:val="none"/>
        </w:rPr>
        <w:t xml:space="preserve">29. </w:t>
      </w:r>
      <w:r>
        <w:rPr>
          <w:rFonts w:hint="eastAsia" w:cs="宋体"/>
          <w:color w:val="auto"/>
          <w:sz w:val="21"/>
          <w:szCs w:val="21"/>
          <w:highlight w:val="none"/>
        </w:rPr>
        <w:t>合同授予标准</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_Toc16090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B2DBC2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"_Toc24261" </w:instrText>
      </w:r>
      <w:r>
        <w:rPr>
          <w:color w:val="auto"/>
          <w:highlight w:val="none"/>
        </w:rPr>
        <w:fldChar w:fldCharType="separate"/>
      </w:r>
      <w:r>
        <w:rPr>
          <w:rFonts w:cs="宋体"/>
          <w:color w:val="auto"/>
          <w:sz w:val="21"/>
          <w:szCs w:val="21"/>
          <w:highlight w:val="none"/>
        </w:rPr>
        <w:t xml:space="preserve">30. </w:t>
      </w:r>
      <w:r>
        <w:rPr>
          <w:rFonts w:hint="eastAsia" w:cs="宋体"/>
          <w:color w:val="auto"/>
          <w:sz w:val="21"/>
          <w:szCs w:val="21"/>
          <w:highlight w:val="none"/>
        </w:rPr>
        <w:t>发布中标结果</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_Toc24261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61F12F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"_Toc749" </w:instrText>
      </w:r>
      <w:r>
        <w:rPr>
          <w:color w:val="auto"/>
          <w:highlight w:val="none"/>
        </w:rPr>
        <w:fldChar w:fldCharType="separate"/>
      </w:r>
      <w:r>
        <w:rPr>
          <w:rFonts w:cs="宋体"/>
          <w:color w:val="auto"/>
          <w:sz w:val="21"/>
          <w:szCs w:val="21"/>
          <w:highlight w:val="none"/>
        </w:rPr>
        <w:t xml:space="preserve">31. </w:t>
      </w:r>
      <w:r>
        <w:rPr>
          <w:rFonts w:hint="eastAsia" w:cs="宋体"/>
          <w:color w:val="auto"/>
          <w:sz w:val="21"/>
          <w:szCs w:val="21"/>
          <w:highlight w:val="none"/>
        </w:rPr>
        <w:t>资格后审</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_Toc749 \h </w:instrText>
      </w:r>
      <w:r>
        <w:rPr>
          <w:rFonts w:hint="eastAsia" w:cs="宋体"/>
          <w:color w:val="auto"/>
          <w:sz w:val="21"/>
          <w:szCs w:val="21"/>
          <w:highlight w:val="none"/>
        </w:rPr>
        <w:fldChar w:fldCharType="separate"/>
      </w:r>
      <w:r>
        <w:rPr>
          <w:rFonts w:hint="eastAsia" w:cs="宋体"/>
          <w:color w:val="auto"/>
          <w:sz w:val="21"/>
          <w:szCs w:val="21"/>
          <w:highlight w:val="none"/>
        </w:rPr>
        <w:t>37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96FFDC7">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"_Toc27689" </w:instrText>
      </w:r>
      <w:r>
        <w:rPr>
          <w:color w:val="auto"/>
          <w:highlight w:val="none"/>
        </w:rPr>
        <w:fldChar w:fldCharType="separate"/>
      </w:r>
      <w:r>
        <w:rPr>
          <w:rFonts w:cs="宋体"/>
          <w:color w:val="auto"/>
          <w:sz w:val="21"/>
          <w:szCs w:val="21"/>
          <w:highlight w:val="none"/>
        </w:rPr>
        <w:t xml:space="preserve">32. </w:t>
      </w:r>
      <w:r>
        <w:rPr>
          <w:rFonts w:hint="eastAsia" w:cs="宋体"/>
          <w:color w:val="auto"/>
          <w:sz w:val="21"/>
          <w:szCs w:val="21"/>
          <w:highlight w:val="none"/>
        </w:rPr>
        <w:t>合同的签订与履行</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_Toc27689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BCEBA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"_Toc19211" </w:instrText>
      </w:r>
      <w:r>
        <w:rPr>
          <w:color w:val="auto"/>
          <w:highlight w:val="none"/>
        </w:rPr>
        <w:fldChar w:fldCharType="separate"/>
      </w:r>
      <w:r>
        <w:rPr>
          <w:rFonts w:cs="宋体"/>
          <w:color w:val="auto"/>
          <w:sz w:val="21"/>
          <w:szCs w:val="21"/>
          <w:highlight w:val="none"/>
        </w:rPr>
        <w:t xml:space="preserve">33. </w:t>
      </w:r>
      <w:r>
        <w:rPr>
          <w:rFonts w:hint="eastAsia" w:cs="宋体"/>
          <w:color w:val="auto"/>
          <w:sz w:val="21"/>
          <w:szCs w:val="21"/>
          <w:highlight w:val="none"/>
        </w:rPr>
        <w:t>履约担保</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_Toc19211 \h </w:instrText>
      </w:r>
      <w:r>
        <w:rPr>
          <w:rFonts w:hint="eastAsia" w:cs="宋体"/>
          <w:color w:val="auto"/>
          <w:sz w:val="21"/>
          <w:szCs w:val="21"/>
          <w:highlight w:val="none"/>
        </w:rPr>
        <w:fldChar w:fldCharType="separate"/>
      </w:r>
      <w:r>
        <w:rPr>
          <w:rFonts w:hint="eastAsia" w:cs="宋体"/>
          <w:color w:val="auto"/>
          <w:sz w:val="21"/>
          <w:szCs w:val="21"/>
          <w:highlight w:val="none"/>
        </w:rPr>
        <w:t>38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B3F2D6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"_Toc19347" </w:instrText>
      </w:r>
      <w:r>
        <w:rPr>
          <w:color w:val="auto"/>
          <w:highlight w:val="none"/>
        </w:rPr>
        <w:fldChar w:fldCharType="separate"/>
      </w:r>
      <w:r>
        <w:rPr>
          <w:rFonts w:cs="宋体"/>
          <w:color w:val="auto"/>
          <w:sz w:val="21"/>
          <w:szCs w:val="21"/>
          <w:highlight w:val="none"/>
        </w:rPr>
        <w:t xml:space="preserve">34. </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_Toc19347 \h </w:instrText>
      </w:r>
      <w:r>
        <w:rPr>
          <w:rFonts w:hint="eastAsia" w:cs="宋体"/>
          <w:color w:val="auto"/>
          <w:sz w:val="21"/>
          <w:szCs w:val="21"/>
          <w:highlight w:val="none"/>
        </w:rPr>
        <w:fldChar w:fldCharType="separate"/>
      </w:r>
      <w:r>
        <w:rPr>
          <w:rFonts w:hint="eastAsia" w:cs="宋体"/>
          <w:color w:val="auto"/>
          <w:sz w:val="21"/>
          <w:szCs w:val="21"/>
          <w:highlight w:val="none"/>
        </w:rPr>
        <w:t>39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75A71D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"_Toc27556" </w:instrText>
      </w:r>
      <w:r>
        <w:rPr>
          <w:color w:val="auto"/>
          <w:highlight w:val="none"/>
        </w:rPr>
        <w:fldChar w:fldCharType="separate"/>
      </w:r>
      <w:r>
        <w:rPr>
          <w:rFonts w:cs="宋体"/>
          <w:color w:val="auto"/>
          <w:sz w:val="21"/>
          <w:szCs w:val="21"/>
          <w:highlight w:val="none"/>
        </w:rPr>
        <w:t xml:space="preserve">七、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_Toc27556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A974E1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"_Toc31457" </w:instrText>
      </w:r>
      <w:r>
        <w:rPr>
          <w:color w:val="auto"/>
          <w:highlight w:val="none"/>
        </w:rPr>
        <w:fldChar w:fldCharType="separate"/>
      </w:r>
      <w:r>
        <w:rPr>
          <w:rFonts w:cs="宋体"/>
          <w:color w:val="auto"/>
          <w:sz w:val="21"/>
          <w:szCs w:val="21"/>
          <w:highlight w:val="none"/>
        </w:rPr>
        <w:t xml:space="preserve">35. </w:t>
      </w:r>
      <w:r>
        <w:rPr>
          <w:rFonts w:hint="eastAsia" w:cs="宋体"/>
          <w:color w:val="auto"/>
          <w:sz w:val="21"/>
          <w:szCs w:val="21"/>
          <w:highlight w:val="none"/>
        </w:rPr>
        <w:t>异议</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_Toc31457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8D44F6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"_Toc16776" </w:instrText>
      </w:r>
      <w:r>
        <w:rPr>
          <w:color w:val="auto"/>
          <w:highlight w:val="none"/>
        </w:rPr>
        <w:fldChar w:fldCharType="separate"/>
      </w:r>
      <w:r>
        <w:rPr>
          <w:rFonts w:cs="宋体"/>
          <w:color w:val="auto"/>
          <w:sz w:val="21"/>
          <w:szCs w:val="21"/>
          <w:highlight w:val="none"/>
        </w:rPr>
        <w:t xml:space="preserve">八、 </w:t>
      </w:r>
      <w:r>
        <w:rPr>
          <w:rFonts w:hint="eastAsia" w:cs="宋体"/>
          <w:color w:val="auto"/>
          <w:sz w:val="21"/>
          <w:szCs w:val="21"/>
          <w:highlight w:val="none"/>
        </w:rPr>
        <w:t>其他</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_Toc16776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BEAB03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"_Toc2155" </w:instrText>
      </w:r>
      <w:r>
        <w:rPr>
          <w:color w:val="auto"/>
          <w:highlight w:val="none"/>
        </w:rPr>
        <w:fldChar w:fldCharType="separate"/>
      </w:r>
      <w:r>
        <w:rPr>
          <w:rFonts w:cs="宋体"/>
          <w:color w:val="auto"/>
          <w:sz w:val="21"/>
          <w:szCs w:val="21"/>
          <w:highlight w:val="none"/>
        </w:rPr>
        <w:t xml:space="preserve">36. </w:t>
      </w:r>
      <w:r>
        <w:rPr>
          <w:rFonts w:hint="eastAsia" w:cs="宋体"/>
          <w:color w:val="auto"/>
          <w:sz w:val="21"/>
          <w:szCs w:val="21"/>
          <w:highlight w:val="none"/>
        </w:rPr>
        <w:t>采购文件的解释权</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_Toc2155 \h </w:instrText>
      </w:r>
      <w:r>
        <w:rPr>
          <w:rFonts w:hint="eastAsia" w:cs="宋体"/>
          <w:color w:val="auto"/>
          <w:sz w:val="21"/>
          <w:szCs w:val="21"/>
          <w:highlight w:val="none"/>
        </w:rPr>
        <w:fldChar w:fldCharType="separate"/>
      </w:r>
      <w:r>
        <w:rPr>
          <w:rFonts w:hint="eastAsia" w:cs="宋体"/>
          <w:color w:val="auto"/>
          <w:sz w:val="21"/>
          <w:szCs w:val="21"/>
          <w:highlight w:val="none"/>
        </w:rPr>
        <w:t>40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0DF9F5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"_Toc15211" </w:instrText>
      </w:r>
      <w:r>
        <w:rPr>
          <w:color w:val="auto"/>
          <w:highlight w:val="none"/>
        </w:rPr>
        <w:fldChar w:fldCharType="separate"/>
      </w:r>
      <w:r>
        <w:rPr>
          <w:rFonts w:hint="eastAsia" w:cs="宋体"/>
          <w:color w:val="auto"/>
          <w:sz w:val="21"/>
          <w:szCs w:val="21"/>
          <w:highlight w:val="none"/>
        </w:rPr>
        <w:t>第五部分  合同条款格式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_Toc15211 \h </w:instrText>
      </w:r>
      <w:r>
        <w:rPr>
          <w:rFonts w:hint="eastAsia" w:cs="宋体"/>
          <w:color w:val="auto"/>
          <w:sz w:val="21"/>
          <w:szCs w:val="21"/>
          <w:highlight w:val="none"/>
        </w:rPr>
        <w:fldChar w:fldCharType="separate"/>
      </w:r>
      <w:r>
        <w:rPr>
          <w:rFonts w:hint="eastAsia" w:cs="宋体"/>
          <w:color w:val="auto"/>
          <w:sz w:val="21"/>
          <w:szCs w:val="21"/>
          <w:highlight w:val="none"/>
        </w:rPr>
        <w:t>41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C89305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"_Toc17124" </w:instrText>
      </w:r>
      <w:r>
        <w:rPr>
          <w:color w:val="auto"/>
          <w:highlight w:val="none"/>
        </w:rPr>
        <w:fldChar w:fldCharType="separate"/>
      </w:r>
      <w:r>
        <w:rPr>
          <w:rFonts w:hint="eastAsia" w:cs="宋体"/>
          <w:color w:val="auto"/>
          <w:sz w:val="21"/>
          <w:szCs w:val="21"/>
          <w:highlight w:val="none"/>
        </w:rPr>
        <w:t>第六部分附件－投标文件格式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_Toc17124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89EE69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"_Toc25786" </w:instrText>
      </w:r>
      <w:r>
        <w:rPr>
          <w:color w:val="auto"/>
          <w:highlight w:val="none"/>
        </w:rPr>
        <w:fldChar w:fldCharType="separate"/>
      </w:r>
      <w:r>
        <w:rPr>
          <w:rFonts w:hint="eastAsia" w:cs="宋体"/>
          <w:color w:val="auto"/>
          <w:sz w:val="21"/>
          <w:szCs w:val="21"/>
          <w:highlight w:val="none"/>
        </w:rPr>
        <w:t>投标文件目录</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_Toc25786 \h </w:instrText>
      </w:r>
      <w:r>
        <w:rPr>
          <w:rFonts w:hint="eastAsia" w:cs="宋体"/>
          <w:color w:val="auto"/>
          <w:sz w:val="21"/>
          <w:szCs w:val="21"/>
          <w:highlight w:val="none"/>
        </w:rPr>
        <w:fldChar w:fldCharType="separate"/>
      </w:r>
      <w:r>
        <w:rPr>
          <w:rFonts w:hint="eastAsia" w:cs="宋体"/>
          <w:color w:val="auto"/>
          <w:sz w:val="21"/>
          <w:szCs w:val="21"/>
          <w:highlight w:val="none"/>
        </w:rPr>
        <w:t>80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1DC13B0">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"_Toc18792" </w:instrText>
      </w:r>
      <w:r>
        <w:rPr>
          <w:color w:val="auto"/>
          <w:highlight w:val="none"/>
        </w:rPr>
        <w:fldChar w:fldCharType="separate"/>
      </w:r>
      <w:r>
        <w:rPr>
          <w:rFonts w:hint="eastAsia" w:cs="宋体"/>
          <w:color w:val="auto"/>
          <w:sz w:val="21"/>
          <w:szCs w:val="21"/>
          <w:highlight w:val="none"/>
        </w:rPr>
        <w:t>附件1.评分标准索引表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_Toc18792 \h </w:instrText>
      </w:r>
      <w:r>
        <w:rPr>
          <w:rFonts w:hint="eastAsia" w:cs="宋体"/>
          <w:color w:val="auto"/>
          <w:sz w:val="21"/>
          <w:szCs w:val="21"/>
          <w:highlight w:val="none"/>
        </w:rPr>
        <w:fldChar w:fldCharType="separate"/>
      </w:r>
      <w:r>
        <w:rPr>
          <w:rFonts w:hint="eastAsia" w:cs="宋体"/>
          <w:color w:val="auto"/>
          <w:sz w:val="21"/>
          <w:szCs w:val="21"/>
          <w:highlight w:val="none"/>
        </w:rPr>
        <w:t>81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9D0EE7F">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"_Toc9213" </w:instrText>
      </w:r>
      <w:r>
        <w:rPr>
          <w:color w:val="auto"/>
          <w:highlight w:val="none"/>
        </w:rPr>
        <w:fldChar w:fldCharType="separate"/>
      </w:r>
      <w:r>
        <w:rPr>
          <w:rFonts w:hint="eastAsia" w:cs="宋体"/>
          <w:color w:val="auto"/>
          <w:sz w:val="21"/>
          <w:szCs w:val="21"/>
          <w:highlight w:val="none"/>
        </w:rPr>
        <w:t>价格文件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_Toc9213 \h </w:instrText>
      </w:r>
      <w:r>
        <w:rPr>
          <w:rFonts w:hint="eastAsia" w:cs="宋体"/>
          <w:color w:val="auto"/>
          <w:sz w:val="21"/>
          <w:szCs w:val="21"/>
          <w:highlight w:val="none"/>
        </w:rPr>
        <w:fldChar w:fldCharType="separate"/>
      </w:r>
      <w:r>
        <w:rPr>
          <w:rFonts w:hint="eastAsia" w:cs="宋体"/>
          <w:color w:val="auto"/>
          <w:sz w:val="21"/>
          <w:szCs w:val="21"/>
          <w:highlight w:val="none"/>
        </w:rPr>
        <w:t>82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C87D58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"_Toc1232" </w:instrText>
      </w:r>
      <w:r>
        <w:rPr>
          <w:color w:val="auto"/>
          <w:highlight w:val="none"/>
        </w:rPr>
        <w:fldChar w:fldCharType="separate"/>
      </w:r>
      <w:r>
        <w:rPr>
          <w:rFonts w:hint="eastAsia" w:cs="宋体"/>
          <w:color w:val="auto"/>
          <w:sz w:val="21"/>
          <w:szCs w:val="21"/>
          <w:highlight w:val="none"/>
        </w:rPr>
        <w:t>附件2.开标一览表格式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_Toc1232 \h </w:instrText>
      </w:r>
      <w:r>
        <w:rPr>
          <w:rFonts w:hint="eastAsia" w:cs="宋体"/>
          <w:color w:val="auto"/>
          <w:sz w:val="21"/>
          <w:szCs w:val="21"/>
          <w:highlight w:val="none"/>
        </w:rPr>
        <w:fldChar w:fldCharType="separate"/>
      </w:r>
      <w:r>
        <w:rPr>
          <w:rFonts w:hint="eastAsia" w:cs="宋体"/>
          <w:color w:val="auto"/>
          <w:sz w:val="21"/>
          <w:szCs w:val="21"/>
          <w:highlight w:val="none"/>
        </w:rPr>
        <w:t>83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46446C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"_Toc7358" </w:instrText>
      </w:r>
      <w:r>
        <w:rPr>
          <w:color w:val="auto"/>
          <w:highlight w:val="none"/>
        </w:rPr>
        <w:fldChar w:fldCharType="separate"/>
      </w:r>
      <w:r>
        <w:rPr>
          <w:rFonts w:hint="eastAsia" w:cs="宋体"/>
          <w:color w:val="auto"/>
          <w:sz w:val="21"/>
          <w:szCs w:val="21"/>
          <w:highlight w:val="none"/>
        </w:rPr>
        <w:t>商务文件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_Toc7358 \h </w:instrText>
      </w:r>
      <w:r>
        <w:rPr>
          <w:rFonts w:hint="eastAsia" w:cs="宋体"/>
          <w:color w:val="auto"/>
          <w:sz w:val="21"/>
          <w:szCs w:val="21"/>
          <w:highlight w:val="none"/>
        </w:rPr>
        <w:fldChar w:fldCharType="separate"/>
      </w:r>
      <w:r>
        <w:rPr>
          <w:rFonts w:hint="eastAsia" w:cs="宋体"/>
          <w:color w:val="auto"/>
          <w:sz w:val="21"/>
          <w:szCs w:val="21"/>
          <w:highlight w:val="none"/>
        </w:rPr>
        <w:t>84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BEC9422">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"_Toc11732"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3</w:t>
      </w:r>
      <w:r>
        <w:rPr>
          <w:rFonts w:hint="eastAsia" w:cs="宋体"/>
          <w:color w:val="auto"/>
          <w:sz w:val="21"/>
          <w:szCs w:val="21"/>
          <w:highlight w:val="none"/>
        </w:rPr>
        <w:t>.投标书格式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_Toc11732 \h </w:instrText>
      </w:r>
      <w:r>
        <w:rPr>
          <w:rFonts w:hint="eastAsia" w:cs="宋体"/>
          <w:color w:val="auto"/>
          <w:sz w:val="21"/>
          <w:szCs w:val="21"/>
          <w:highlight w:val="none"/>
        </w:rPr>
        <w:fldChar w:fldCharType="separate"/>
      </w:r>
      <w:r>
        <w:rPr>
          <w:rFonts w:hint="eastAsia" w:cs="宋体"/>
          <w:color w:val="auto"/>
          <w:sz w:val="21"/>
          <w:szCs w:val="21"/>
          <w:highlight w:val="none"/>
        </w:rPr>
        <w:t>85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2811CC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"_Toc19972"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4</w:t>
      </w:r>
      <w:r>
        <w:rPr>
          <w:rFonts w:hint="eastAsia" w:cs="宋体"/>
          <w:color w:val="auto"/>
          <w:sz w:val="21"/>
          <w:szCs w:val="21"/>
          <w:highlight w:val="none"/>
        </w:rPr>
        <w:t>. 法定代表人证明书格式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_Toc19972 \h </w:instrText>
      </w:r>
      <w:r>
        <w:rPr>
          <w:rFonts w:hint="eastAsia" w:cs="宋体"/>
          <w:color w:val="auto"/>
          <w:sz w:val="21"/>
          <w:szCs w:val="21"/>
          <w:highlight w:val="none"/>
        </w:rPr>
        <w:fldChar w:fldCharType="separate"/>
      </w:r>
      <w:r>
        <w:rPr>
          <w:rFonts w:hint="eastAsia" w:cs="宋体"/>
          <w:color w:val="auto"/>
          <w:sz w:val="21"/>
          <w:szCs w:val="21"/>
          <w:highlight w:val="none"/>
        </w:rPr>
        <w:t>86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0E6A256">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"_Toc19149"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5</w:t>
      </w:r>
      <w:r>
        <w:rPr>
          <w:rFonts w:hint="eastAsia" w:cs="宋体"/>
          <w:color w:val="auto"/>
          <w:sz w:val="21"/>
          <w:szCs w:val="21"/>
          <w:highlight w:val="none"/>
        </w:rPr>
        <w:t>.法定代表人授权书格式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_Toc19149 \h </w:instrText>
      </w:r>
      <w:r>
        <w:rPr>
          <w:rFonts w:hint="eastAsia" w:cs="宋体"/>
          <w:color w:val="auto"/>
          <w:sz w:val="21"/>
          <w:szCs w:val="21"/>
          <w:highlight w:val="none"/>
        </w:rPr>
        <w:fldChar w:fldCharType="separate"/>
      </w:r>
      <w:r>
        <w:rPr>
          <w:rFonts w:hint="eastAsia" w:cs="宋体"/>
          <w:color w:val="auto"/>
          <w:sz w:val="21"/>
          <w:szCs w:val="21"/>
          <w:highlight w:val="none"/>
        </w:rPr>
        <w:t>87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8CD38B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"_Toc30038"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6</w:t>
      </w:r>
      <w:r>
        <w:rPr>
          <w:rFonts w:hint="eastAsia" w:cs="宋体"/>
          <w:color w:val="auto"/>
          <w:sz w:val="21"/>
          <w:szCs w:val="21"/>
          <w:highlight w:val="none"/>
        </w:rPr>
        <w:t>.资格申明</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_Toc30038 \h </w:instrText>
      </w:r>
      <w:r>
        <w:rPr>
          <w:rFonts w:hint="eastAsia" w:cs="宋体"/>
          <w:color w:val="auto"/>
          <w:sz w:val="21"/>
          <w:szCs w:val="21"/>
          <w:highlight w:val="none"/>
        </w:rPr>
        <w:fldChar w:fldCharType="separate"/>
      </w:r>
      <w:r>
        <w:rPr>
          <w:rFonts w:hint="eastAsia" w:cs="宋体"/>
          <w:color w:val="auto"/>
          <w:sz w:val="21"/>
          <w:szCs w:val="21"/>
          <w:highlight w:val="none"/>
        </w:rPr>
        <w:t>88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1A544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"_Toc10305"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7</w:t>
      </w:r>
      <w:r>
        <w:rPr>
          <w:rFonts w:hint="eastAsia" w:cs="宋体"/>
          <w:color w:val="auto"/>
          <w:sz w:val="21"/>
          <w:szCs w:val="21"/>
          <w:highlight w:val="none"/>
        </w:rPr>
        <w:t>.营业执照</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_Toc10305 \h </w:instrText>
      </w:r>
      <w:r>
        <w:rPr>
          <w:rFonts w:hint="eastAsia" w:cs="宋体"/>
          <w:color w:val="auto"/>
          <w:sz w:val="21"/>
          <w:szCs w:val="21"/>
          <w:highlight w:val="none"/>
        </w:rPr>
        <w:fldChar w:fldCharType="separate"/>
      </w:r>
      <w:r>
        <w:rPr>
          <w:rFonts w:hint="eastAsia" w:cs="宋体"/>
          <w:color w:val="auto"/>
          <w:sz w:val="21"/>
          <w:szCs w:val="21"/>
          <w:highlight w:val="none"/>
        </w:rPr>
        <w:t>89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1C31977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"_Toc30816"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8</w:t>
      </w:r>
      <w:r>
        <w:rPr>
          <w:rFonts w:hint="eastAsia" w:cs="宋体"/>
          <w:color w:val="auto"/>
          <w:sz w:val="21"/>
          <w:szCs w:val="21"/>
          <w:highlight w:val="none"/>
        </w:rPr>
        <w:t>.相关资质证明文件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_Toc30816 \h </w:instrText>
      </w:r>
      <w:r>
        <w:rPr>
          <w:rFonts w:hint="eastAsia" w:cs="宋体"/>
          <w:color w:val="auto"/>
          <w:sz w:val="21"/>
          <w:szCs w:val="21"/>
          <w:highlight w:val="none"/>
        </w:rPr>
        <w:fldChar w:fldCharType="separate"/>
      </w:r>
      <w:r>
        <w:rPr>
          <w:rFonts w:hint="eastAsia" w:cs="宋体"/>
          <w:color w:val="auto"/>
          <w:sz w:val="21"/>
          <w:szCs w:val="21"/>
          <w:highlight w:val="none"/>
        </w:rPr>
        <w:t>90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059A47DC">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"_Toc3091"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9</w:t>
      </w:r>
      <w:r>
        <w:rPr>
          <w:rFonts w:hint="eastAsia" w:cs="宋体"/>
          <w:color w:val="auto"/>
          <w:sz w:val="21"/>
          <w:szCs w:val="21"/>
          <w:highlight w:val="none"/>
        </w:rPr>
        <w:t>.在经营活动中没有重大违法记录的书面声明格式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_Toc3091 \h </w:instrText>
      </w:r>
      <w:r>
        <w:rPr>
          <w:rFonts w:hint="eastAsia" w:cs="宋体"/>
          <w:color w:val="auto"/>
          <w:sz w:val="21"/>
          <w:szCs w:val="21"/>
          <w:highlight w:val="none"/>
        </w:rPr>
        <w:fldChar w:fldCharType="separate"/>
      </w:r>
      <w:r>
        <w:rPr>
          <w:rFonts w:hint="eastAsia" w:cs="宋体"/>
          <w:color w:val="auto"/>
          <w:sz w:val="21"/>
          <w:szCs w:val="21"/>
          <w:highlight w:val="none"/>
        </w:rPr>
        <w:t>91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A1678F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"_Toc18616"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0</w:t>
      </w:r>
      <w:r>
        <w:rPr>
          <w:rFonts w:hint="eastAsia" w:cs="宋体"/>
          <w:color w:val="auto"/>
          <w:sz w:val="21"/>
          <w:szCs w:val="21"/>
          <w:highlight w:val="none"/>
        </w:rPr>
        <w:t>.承诺书格式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_Toc18616 \h </w:instrText>
      </w:r>
      <w:r>
        <w:rPr>
          <w:rFonts w:hint="eastAsia" w:cs="宋体"/>
          <w:color w:val="auto"/>
          <w:sz w:val="21"/>
          <w:szCs w:val="21"/>
          <w:highlight w:val="none"/>
        </w:rPr>
        <w:fldChar w:fldCharType="separate"/>
      </w:r>
      <w:r>
        <w:rPr>
          <w:rFonts w:hint="eastAsia" w:cs="宋体"/>
          <w:color w:val="auto"/>
          <w:sz w:val="21"/>
          <w:szCs w:val="21"/>
          <w:highlight w:val="none"/>
        </w:rPr>
        <w:t>92</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B1D3D3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"_Toc24507"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1</w:t>
      </w:r>
      <w:r>
        <w:rPr>
          <w:rFonts w:hint="eastAsia" w:cs="宋体"/>
          <w:color w:val="auto"/>
          <w:sz w:val="21"/>
          <w:szCs w:val="21"/>
          <w:highlight w:val="none"/>
        </w:rPr>
        <w:t>.商务需求条款偏离表格式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_Toc24507 \h </w:instrText>
      </w:r>
      <w:r>
        <w:rPr>
          <w:rFonts w:hint="eastAsia" w:cs="宋体"/>
          <w:color w:val="auto"/>
          <w:sz w:val="21"/>
          <w:szCs w:val="21"/>
          <w:highlight w:val="none"/>
        </w:rPr>
        <w:fldChar w:fldCharType="separate"/>
      </w:r>
      <w:r>
        <w:rPr>
          <w:rFonts w:hint="eastAsia" w:cs="宋体"/>
          <w:color w:val="auto"/>
          <w:sz w:val="21"/>
          <w:szCs w:val="21"/>
          <w:highlight w:val="none"/>
        </w:rPr>
        <w:t>93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2C0EA5D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"_Toc22347"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2</w:t>
      </w:r>
      <w:r>
        <w:rPr>
          <w:rFonts w:hint="eastAsia" w:cs="宋体"/>
          <w:color w:val="auto"/>
          <w:sz w:val="21"/>
          <w:szCs w:val="21"/>
          <w:highlight w:val="none"/>
        </w:rPr>
        <w:t>.业绩表</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_Toc22347 \h </w:instrText>
      </w:r>
      <w:r>
        <w:rPr>
          <w:rFonts w:hint="eastAsia" w:cs="宋体"/>
          <w:color w:val="auto"/>
          <w:sz w:val="21"/>
          <w:szCs w:val="21"/>
          <w:highlight w:val="none"/>
        </w:rPr>
        <w:fldChar w:fldCharType="separate"/>
      </w:r>
      <w:r>
        <w:rPr>
          <w:rFonts w:hint="eastAsia" w:cs="宋体"/>
          <w:color w:val="auto"/>
          <w:sz w:val="21"/>
          <w:szCs w:val="21"/>
          <w:highlight w:val="none"/>
        </w:rPr>
        <w:t>94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FF986D3">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"_Toc4222"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3</w:t>
      </w:r>
      <w:r>
        <w:rPr>
          <w:rFonts w:hint="eastAsia" w:cs="宋体"/>
          <w:color w:val="auto"/>
          <w:sz w:val="21"/>
          <w:szCs w:val="21"/>
          <w:highlight w:val="none"/>
        </w:rPr>
        <w:t>.联合体协议书（如有）</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_Toc4222 \h </w:instrText>
      </w:r>
      <w:r>
        <w:rPr>
          <w:rFonts w:hint="eastAsia" w:cs="宋体"/>
          <w:color w:val="auto"/>
          <w:sz w:val="21"/>
          <w:szCs w:val="21"/>
          <w:highlight w:val="none"/>
        </w:rPr>
        <w:fldChar w:fldCharType="separate"/>
      </w:r>
      <w:r>
        <w:rPr>
          <w:rFonts w:hint="eastAsia" w:cs="宋体"/>
          <w:color w:val="auto"/>
          <w:sz w:val="21"/>
          <w:szCs w:val="21"/>
          <w:highlight w:val="none"/>
        </w:rPr>
        <w:t>95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FD8B2B">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"_Toc17454" </w:instrText>
      </w:r>
      <w:r>
        <w:rPr>
          <w:color w:val="auto"/>
          <w:highlight w:val="none"/>
        </w:rPr>
        <w:fldChar w:fldCharType="separate"/>
      </w:r>
      <w:r>
        <w:rPr>
          <w:rFonts w:hint="eastAsia" w:cs="宋体"/>
          <w:color w:val="auto"/>
          <w:sz w:val="21"/>
          <w:szCs w:val="21"/>
          <w:highlight w:val="none"/>
        </w:rPr>
        <w:t>技术文件</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_Toc17454 \h </w:instrText>
      </w:r>
      <w:r>
        <w:rPr>
          <w:rFonts w:hint="eastAsia" w:cs="宋体"/>
          <w:color w:val="auto"/>
          <w:sz w:val="21"/>
          <w:szCs w:val="21"/>
          <w:highlight w:val="none"/>
        </w:rPr>
        <w:fldChar w:fldCharType="separate"/>
      </w:r>
      <w:r>
        <w:rPr>
          <w:rFonts w:hint="eastAsia" w:cs="宋体"/>
          <w:color w:val="auto"/>
          <w:sz w:val="21"/>
          <w:szCs w:val="21"/>
          <w:highlight w:val="none"/>
        </w:rPr>
        <w:t>97</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8C2990A">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"_Toc3704"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4</w:t>
      </w:r>
      <w:r>
        <w:rPr>
          <w:rFonts w:hint="eastAsia" w:cs="宋体"/>
          <w:color w:val="auto"/>
          <w:sz w:val="21"/>
          <w:szCs w:val="21"/>
          <w:highlight w:val="none"/>
        </w:rPr>
        <w:t>. 技术规格偏离表格式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_Toc3704 \h </w:instrText>
      </w:r>
      <w:r>
        <w:rPr>
          <w:rFonts w:hint="eastAsia" w:cs="宋体"/>
          <w:color w:val="auto"/>
          <w:sz w:val="21"/>
          <w:szCs w:val="21"/>
          <w:highlight w:val="none"/>
        </w:rPr>
        <w:fldChar w:fldCharType="separate"/>
      </w:r>
      <w:r>
        <w:rPr>
          <w:rFonts w:hint="eastAsia" w:cs="宋体"/>
          <w:color w:val="auto"/>
          <w:sz w:val="21"/>
          <w:szCs w:val="21"/>
          <w:highlight w:val="none"/>
        </w:rPr>
        <w:t>98</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C53D1A9">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"_Toc13819"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5</w:t>
      </w:r>
      <w:r>
        <w:rPr>
          <w:rFonts w:hint="eastAsia" w:cs="宋体"/>
          <w:color w:val="auto"/>
          <w:sz w:val="21"/>
          <w:szCs w:val="21"/>
          <w:highlight w:val="none"/>
        </w:rPr>
        <w:t>.项目实施方案格式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_Toc13819 \h </w:instrText>
      </w:r>
      <w:r>
        <w:rPr>
          <w:rFonts w:hint="eastAsia" w:cs="宋体"/>
          <w:color w:val="auto"/>
          <w:sz w:val="21"/>
          <w:szCs w:val="21"/>
          <w:highlight w:val="none"/>
        </w:rPr>
        <w:fldChar w:fldCharType="separate"/>
      </w:r>
      <w:r>
        <w:rPr>
          <w:rFonts w:hint="eastAsia" w:cs="宋体"/>
          <w:color w:val="auto"/>
          <w:sz w:val="21"/>
          <w:szCs w:val="21"/>
          <w:highlight w:val="none"/>
        </w:rPr>
        <w:t>99</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64ED5DF8">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6</w:t>
      </w:r>
      <w:r>
        <w:rPr>
          <w:rFonts w:hint="eastAsia" w:cs="宋体"/>
          <w:color w:val="auto"/>
          <w:sz w:val="21"/>
          <w:szCs w:val="21"/>
          <w:highlight w:val="none"/>
        </w:rPr>
        <w:t>.实施本项目的有关人员资料表格式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_Toc23846 \h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46C7003D">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"_Toc15162"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7</w:t>
      </w:r>
      <w:r>
        <w:rPr>
          <w:rFonts w:hint="eastAsia" w:cs="宋体"/>
          <w:color w:val="auto"/>
          <w:sz w:val="21"/>
          <w:szCs w:val="21"/>
          <w:highlight w:val="none"/>
        </w:rPr>
        <w:t>.投标保证金汇入情况说明格式</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_Toc15162 \h </w:instrText>
      </w:r>
      <w:r>
        <w:rPr>
          <w:rFonts w:hint="eastAsia" w:cs="宋体"/>
          <w:color w:val="auto"/>
          <w:sz w:val="21"/>
          <w:szCs w:val="21"/>
          <w:highlight w:val="none"/>
        </w:rPr>
        <w:fldChar w:fldCharType="separate"/>
      </w:r>
      <w:r>
        <w:rPr>
          <w:rFonts w:hint="eastAsia" w:cs="宋体"/>
          <w:color w:val="auto"/>
          <w:sz w:val="21"/>
          <w:szCs w:val="21"/>
          <w:highlight w:val="none"/>
        </w:rPr>
        <w:t>101</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187D0B5">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"_Toc2801" </w:instrText>
      </w:r>
      <w:r>
        <w:rPr>
          <w:color w:val="auto"/>
          <w:highlight w:val="none"/>
        </w:rPr>
        <w:fldChar w:fldCharType="separate"/>
      </w:r>
      <w:r>
        <w:rPr>
          <w:rFonts w:hint="eastAsia" w:cs="宋体"/>
          <w:color w:val="auto"/>
          <w:sz w:val="21"/>
          <w:szCs w:val="21"/>
          <w:highlight w:val="none"/>
        </w:rPr>
        <w:t>附件1</w:t>
      </w:r>
      <w:r>
        <w:rPr>
          <w:rFonts w:hint="eastAsia" w:cs="宋体"/>
          <w:color w:val="auto"/>
          <w:sz w:val="21"/>
          <w:szCs w:val="21"/>
          <w:highlight w:val="none"/>
          <w:lang w:val="en-US" w:eastAsia="zh-CN"/>
        </w:rPr>
        <w:t>8</w:t>
      </w:r>
      <w:r>
        <w:rPr>
          <w:rFonts w:hint="eastAsia" w:cs="宋体"/>
          <w:color w:val="auto"/>
          <w:sz w:val="21"/>
          <w:szCs w:val="21"/>
          <w:highlight w:val="none"/>
        </w:rPr>
        <w:t>.不可撤销履约保函</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_Toc2801 \h </w:instrText>
      </w:r>
      <w:r>
        <w:rPr>
          <w:rFonts w:hint="eastAsia" w:cs="宋体"/>
          <w:color w:val="auto"/>
          <w:sz w:val="21"/>
          <w:szCs w:val="21"/>
          <w:highlight w:val="none"/>
        </w:rPr>
        <w:fldChar w:fldCharType="separate"/>
      </w:r>
      <w:r>
        <w:rPr>
          <w:rFonts w:hint="eastAsia" w:cs="宋体"/>
          <w:color w:val="auto"/>
          <w:sz w:val="21"/>
          <w:szCs w:val="21"/>
          <w:highlight w:val="none"/>
        </w:rPr>
        <w:t>103</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5E91E1B1">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"_Toc29098" </w:instrText>
      </w:r>
      <w:r>
        <w:rPr>
          <w:color w:val="auto"/>
          <w:highlight w:val="none"/>
        </w:rPr>
        <w:fldChar w:fldCharType="separate"/>
      </w:r>
      <w:r>
        <w:rPr>
          <w:rFonts w:hint="eastAsia" w:cs="宋体"/>
          <w:color w:val="auto"/>
          <w:sz w:val="21"/>
          <w:szCs w:val="21"/>
          <w:highlight w:val="none"/>
        </w:rPr>
        <w:t>附件</w:t>
      </w:r>
      <w:r>
        <w:rPr>
          <w:rFonts w:hint="eastAsia" w:cs="宋体"/>
          <w:color w:val="auto"/>
          <w:sz w:val="21"/>
          <w:szCs w:val="21"/>
          <w:highlight w:val="none"/>
          <w:lang w:val="en-US" w:eastAsia="zh-CN"/>
        </w:rPr>
        <w:t>19</w:t>
      </w:r>
      <w:r>
        <w:rPr>
          <w:rFonts w:hint="eastAsia" w:cs="宋体"/>
          <w:color w:val="auto"/>
          <w:sz w:val="21"/>
          <w:szCs w:val="21"/>
          <w:highlight w:val="none"/>
        </w:rPr>
        <w:t>.预付款保函（适用于预付款支付）</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_Toc29098 \h </w:instrText>
      </w:r>
      <w:r>
        <w:rPr>
          <w:rFonts w:hint="eastAsia" w:cs="宋体"/>
          <w:color w:val="auto"/>
          <w:sz w:val="21"/>
          <w:szCs w:val="21"/>
          <w:highlight w:val="none"/>
        </w:rPr>
        <w:fldChar w:fldCharType="separate"/>
      </w:r>
      <w:r>
        <w:rPr>
          <w:rFonts w:hint="eastAsia" w:cs="宋体"/>
          <w:color w:val="auto"/>
          <w:sz w:val="21"/>
          <w:szCs w:val="21"/>
          <w:highlight w:val="none"/>
        </w:rPr>
        <w:t>104</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905D95E">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"_Toc16601" </w:instrText>
      </w:r>
      <w:r>
        <w:rPr>
          <w:color w:val="auto"/>
          <w:highlight w:val="none"/>
        </w:rPr>
        <w:fldChar w:fldCharType="separate"/>
      </w:r>
      <w:r>
        <w:rPr>
          <w:rFonts w:hint="eastAsia" w:cs="宋体"/>
          <w:color w:val="auto"/>
          <w:sz w:val="21"/>
          <w:szCs w:val="21"/>
          <w:highlight w:val="none"/>
        </w:rPr>
        <w:t>唱标信封</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_Toc16601 \h </w:instrText>
      </w:r>
      <w:r>
        <w:rPr>
          <w:rFonts w:hint="eastAsia" w:cs="宋体"/>
          <w:color w:val="auto"/>
          <w:sz w:val="21"/>
          <w:szCs w:val="21"/>
          <w:highlight w:val="none"/>
        </w:rPr>
        <w:fldChar w:fldCharType="separate"/>
      </w:r>
      <w:r>
        <w:rPr>
          <w:rFonts w:hint="eastAsia" w:cs="宋体"/>
          <w:color w:val="auto"/>
          <w:sz w:val="21"/>
          <w:szCs w:val="21"/>
          <w:highlight w:val="none"/>
        </w:rPr>
        <w:t>105</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700ED254">
      <w:pPr>
        <w:pStyle w:val="25"/>
        <w:tabs>
          <w:tab w:val="right" w:leader="dot" w:pos="8306"/>
          <w:tab w:val="clear" w:pos="8296"/>
        </w:tabs>
        <w:ind w:left="0" w:leftChars="0"/>
        <w:rPr>
          <w:rFonts w:cs="宋体"/>
          <w:color w:val="auto"/>
          <w:sz w:val="21"/>
          <w:szCs w:val="21"/>
          <w:highlight w:val="none"/>
        </w:rPr>
      </w:pPr>
      <w:r>
        <w:rPr>
          <w:color w:val="auto"/>
          <w:highlight w:val="none"/>
        </w:rPr>
        <w:fldChar w:fldCharType="begin"/>
      </w:r>
      <w:r>
        <w:rPr>
          <w:color w:val="auto"/>
          <w:highlight w:val="none"/>
        </w:rPr>
        <w:instrText xml:space="preserve"> HYPERLINK \l "_Toc31340" </w:instrText>
      </w:r>
      <w:r>
        <w:rPr>
          <w:color w:val="auto"/>
          <w:highlight w:val="none"/>
        </w:rPr>
        <w:fldChar w:fldCharType="separate"/>
      </w:r>
      <w:r>
        <w:rPr>
          <w:rFonts w:hint="eastAsia" w:cs="宋体"/>
          <w:color w:val="auto"/>
          <w:sz w:val="21"/>
          <w:szCs w:val="21"/>
          <w:highlight w:val="none"/>
        </w:rPr>
        <w:t>附件2</w:t>
      </w:r>
      <w:r>
        <w:rPr>
          <w:rFonts w:hint="eastAsia" w:cs="宋体"/>
          <w:color w:val="auto"/>
          <w:sz w:val="21"/>
          <w:szCs w:val="21"/>
          <w:highlight w:val="none"/>
          <w:lang w:val="en-US" w:eastAsia="zh-CN"/>
        </w:rPr>
        <w:t>0</w:t>
      </w:r>
      <w:r>
        <w:rPr>
          <w:rFonts w:hint="eastAsia" w:cs="宋体"/>
          <w:color w:val="auto"/>
          <w:sz w:val="21"/>
          <w:szCs w:val="21"/>
          <w:highlight w:val="none"/>
        </w:rPr>
        <w:t>.唱标信封内装（内容务必与投标文件正本一致）</w:t>
      </w:r>
      <w:r>
        <w:rPr>
          <w:rFonts w:hint="eastAsia" w:cs="宋体"/>
          <w:color w:val="auto"/>
          <w:sz w:val="21"/>
          <w:szCs w:val="21"/>
          <w:highlight w:val="none"/>
        </w:rPr>
        <w:tab/>
      </w:r>
      <w:r>
        <w:rPr>
          <w:rFonts w:hint="eastAsia" w:cs="宋体"/>
          <w:color w:val="auto"/>
          <w:sz w:val="21"/>
          <w:szCs w:val="21"/>
          <w:highlight w:val="none"/>
        </w:rPr>
        <w:fldChar w:fldCharType="begin"/>
      </w:r>
      <w:r>
        <w:rPr>
          <w:rFonts w:hint="eastAsia" w:cs="宋体"/>
          <w:color w:val="auto"/>
          <w:sz w:val="21"/>
          <w:szCs w:val="21"/>
          <w:highlight w:val="none"/>
        </w:rPr>
        <w:instrText xml:space="preserve"> PAGEREF _Toc31340 \h </w:instrText>
      </w:r>
      <w:r>
        <w:rPr>
          <w:rFonts w:hint="eastAsia" w:cs="宋体"/>
          <w:color w:val="auto"/>
          <w:sz w:val="21"/>
          <w:szCs w:val="21"/>
          <w:highlight w:val="none"/>
        </w:rPr>
        <w:fldChar w:fldCharType="separate"/>
      </w:r>
      <w:r>
        <w:rPr>
          <w:rFonts w:hint="eastAsia" w:cs="宋体"/>
          <w:color w:val="auto"/>
          <w:sz w:val="21"/>
          <w:szCs w:val="21"/>
          <w:highlight w:val="none"/>
        </w:rPr>
        <w:t>106</w:t>
      </w:r>
      <w:r>
        <w:rPr>
          <w:rFonts w:hint="eastAsia" w:cs="宋体"/>
          <w:color w:val="auto"/>
          <w:sz w:val="21"/>
          <w:szCs w:val="21"/>
          <w:highlight w:val="none"/>
        </w:rPr>
        <w:fldChar w:fldCharType="end"/>
      </w:r>
      <w:r>
        <w:rPr>
          <w:rFonts w:hint="eastAsia" w:cs="宋体"/>
          <w:color w:val="auto"/>
          <w:sz w:val="21"/>
          <w:szCs w:val="21"/>
          <w:highlight w:val="none"/>
        </w:rPr>
        <w:fldChar w:fldCharType="end"/>
      </w:r>
    </w:p>
    <w:p w14:paraId="3F1D023E">
      <w:pPr>
        <w:pStyle w:val="25"/>
        <w:tabs>
          <w:tab w:val="right" w:leader="dot" w:pos="8306"/>
          <w:tab w:val="clear" w:pos="8296"/>
        </w:tabs>
        <w:ind w:left="0" w:leftChars="0"/>
        <w:rPr>
          <w:rFonts w:cs="宋体"/>
          <w:color w:val="auto"/>
          <w:sz w:val="21"/>
          <w:szCs w:val="21"/>
          <w:highlight w:val="none"/>
        </w:rPr>
      </w:pPr>
      <w:r>
        <w:rPr>
          <w:rFonts w:hint="eastAsia" w:cs="宋体"/>
          <w:color w:val="auto"/>
          <w:sz w:val="21"/>
          <w:szCs w:val="21"/>
          <w:highlight w:val="none"/>
        </w:rPr>
        <w:fldChar w:fldCharType="end"/>
      </w:r>
    </w:p>
    <w:p w14:paraId="51227839">
      <w:pPr>
        <w:rPr>
          <w:rFonts w:ascii="宋体" w:hAnsi="宋体" w:cs="宋体"/>
          <w:color w:val="auto"/>
          <w:szCs w:val="21"/>
          <w:highlight w:val="none"/>
        </w:rPr>
      </w:pPr>
      <w:r>
        <w:rPr>
          <w:rFonts w:hint="eastAsia" w:ascii="宋体" w:hAnsi="宋体" w:cs="宋体"/>
          <w:color w:val="auto"/>
          <w:szCs w:val="21"/>
          <w:highlight w:val="none"/>
        </w:rPr>
        <w:br w:type="page"/>
      </w:r>
    </w:p>
    <w:p w14:paraId="47687A4F">
      <w:pPr>
        <w:pStyle w:val="3"/>
        <w:spacing w:before="0" w:after="0" w:line="240" w:lineRule="auto"/>
        <w:rPr>
          <w:color w:val="auto"/>
          <w:sz w:val="28"/>
          <w:szCs w:val="28"/>
          <w:highlight w:val="none"/>
        </w:rPr>
      </w:pPr>
      <w:bookmarkStart w:id="0" w:name="_Toc21044"/>
      <w:r>
        <w:rPr>
          <w:rFonts w:hint="eastAsia"/>
          <w:color w:val="auto"/>
          <w:sz w:val="28"/>
          <w:szCs w:val="28"/>
          <w:highlight w:val="none"/>
        </w:rPr>
        <w:t>第一部分</w:t>
      </w:r>
      <w:r>
        <w:rPr>
          <w:rFonts w:hint="eastAsia"/>
          <w:color w:val="auto"/>
          <w:sz w:val="28"/>
          <w:szCs w:val="28"/>
          <w:highlight w:val="none"/>
          <w:lang w:val="en-US" w:eastAsia="zh-CN"/>
        </w:rPr>
        <w:t xml:space="preserve"> </w:t>
      </w:r>
      <w:r>
        <w:rPr>
          <w:rFonts w:hint="eastAsia"/>
          <w:color w:val="auto"/>
          <w:sz w:val="28"/>
          <w:szCs w:val="28"/>
          <w:highlight w:val="none"/>
        </w:rPr>
        <w:t>投标邀请</w:t>
      </w:r>
      <w:bookmarkEnd w:id="0"/>
    </w:p>
    <w:p w14:paraId="14AE613B">
      <w:pPr>
        <w:pStyle w:val="4"/>
        <w:spacing w:before="0" w:after="0" w:line="360" w:lineRule="auto"/>
        <w:jc w:val="center"/>
        <w:rPr>
          <w:rFonts w:hint="default" w:ascii="宋体" w:hAnsi="宋体" w:cs="宋体"/>
          <w:color w:val="auto"/>
          <w:highlight w:val="none"/>
          <w:lang w:val="en-US"/>
        </w:rPr>
      </w:pPr>
      <w:bookmarkStart w:id="1" w:name="_Toc8950"/>
      <w:r>
        <w:rPr>
          <w:rFonts w:hint="default" w:ascii="宋体" w:hAnsi="宋体" w:cs="宋体"/>
          <w:color w:val="auto"/>
          <w:highlight w:val="none"/>
          <w:lang w:val="en-US"/>
        </w:rPr>
        <w:t>投标邀请书</w:t>
      </w:r>
      <w:bookmarkEnd w:id="1"/>
    </w:p>
    <w:p w14:paraId="36264F1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u w:val="single"/>
          <w:lang w:val="en-US" w:eastAsia="zh-CN"/>
        </w:rPr>
        <w:t>建瀚工程管理有限公司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（以下简称“采购代理机构”）受</w:t>
      </w:r>
      <w:r>
        <w:rPr>
          <w:rFonts w:hint="eastAsia" w:ascii="宋体" w:hAnsi="宋体" w:cs="宋体"/>
          <w:b/>
          <w:bCs/>
          <w:color w:val="auto"/>
          <w:sz w:val="21"/>
          <w:szCs w:val="21"/>
          <w:highlight w:val="none"/>
          <w:u w:val="single"/>
          <w:lang w:eastAsia="zh-CN"/>
        </w:rPr>
        <w:t>东莞市东厦产业投资有限公司</w:t>
      </w:r>
      <w:r>
        <w:rPr>
          <w:rFonts w:hint="eastAsia" w:ascii="宋体" w:hAnsi="宋体" w:eastAsia="宋体" w:cs="宋体"/>
          <w:color w:val="auto"/>
          <w:sz w:val="21"/>
          <w:szCs w:val="21"/>
          <w:highlight w:val="none"/>
        </w:rPr>
        <w:t>（以下简称“采购人”）委托，现就</w:t>
      </w:r>
      <w:r>
        <w:rPr>
          <w:rFonts w:hint="eastAsia" w:ascii="宋体" w:hAnsi="宋体" w:cs="宋体"/>
          <w:b/>
          <w:color w:val="auto"/>
          <w:sz w:val="21"/>
          <w:szCs w:val="21"/>
          <w:highlight w:val="none"/>
          <w:u w:val="single"/>
          <w:lang w:eastAsia="zh-CN"/>
        </w:rPr>
        <w:t>塘厦大坪产业空间项目一期地块工程全过程驻场造价咨询服务（重新采购）</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DGQS-TXDP-03-007-007(2026)</w:t>
      </w:r>
      <w:r>
        <w:rPr>
          <w:rFonts w:hint="eastAsia" w:ascii="宋体" w:hAnsi="宋体" w:eastAsia="宋体" w:cs="宋体"/>
          <w:color w:val="auto"/>
          <w:sz w:val="21"/>
          <w:szCs w:val="21"/>
          <w:highlight w:val="none"/>
        </w:rPr>
        <w:t>）进行国内公开采购，欢迎符合采购文件要求的国内投标人参加投标。有关事项如下：</w:t>
      </w:r>
    </w:p>
    <w:p w14:paraId="33E08F09">
      <w:pPr>
        <w:spacing w:line="360" w:lineRule="auto"/>
        <w:ind w:firstLine="295" w:firstLineChars="196"/>
        <w:rPr>
          <w:rFonts w:hint="eastAsia" w:ascii="宋体" w:hAnsi="宋体" w:eastAsia="宋体" w:cs="宋体"/>
          <w:b/>
          <w:color w:val="auto"/>
          <w:sz w:val="15"/>
          <w:szCs w:val="15"/>
          <w:highlight w:val="none"/>
        </w:rPr>
      </w:pPr>
    </w:p>
    <w:p w14:paraId="70388CC3">
      <w:pPr>
        <w:spacing w:line="360" w:lineRule="auto"/>
        <w:ind w:firstLine="4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1CC67BD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b/>
          <w:color w:val="auto"/>
          <w:sz w:val="21"/>
          <w:szCs w:val="21"/>
          <w:highlight w:val="none"/>
          <w:u w:val="single"/>
          <w:lang w:eastAsia="zh-CN"/>
        </w:rPr>
        <w:t>塘厦大坪产业空间项目一期地块工程全过程驻场造价咨询服务（重新采购）</w:t>
      </w:r>
    </w:p>
    <w:p w14:paraId="5A26275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3,859,410.00</w:t>
      </w:r>
      <w:r>
        <w:rPr>
          <w:rFonts w:hint="eastAsia" w:ascii="宋体" w:hAnsi="宋体" w:eastAsia="宋体" w:cs="宋体"/>
          <w:color w:val="auto"/>
          <w:sz w:val="21"/>
          <w:szCs w:val="21"/>
          <w:highlight w:val="none"/>
          <w:u w:val="single"/>
        </w:rPr>
        <w:t>元</w:t>
      </w:r>
    </w:p>
    <w:p w14:paraId="4F9A992A">
      <w:pPr>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3、最高限价（元）：</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2,470,022.40</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u w:val="single"/>
          <w:lang w:eastAsia="zh-CN"/>
        </w:rPr>
        <w:t>（服务系数</w:t>
      </w:r>
      <w:r>
        <w:rPr>
          <w:rFonts w:hint="eastAsia" w:ascii="宋体" w:hAnsi="宋体" w:eastAsia="宋体" w:cs="宋体"/>
          <w:color w:val="auto"/>
          <w:sz w:val="21"/>
          <w:szCs w:val="21"/>
          <w:highlight w:val="none"/>
          <w:u w:val="single"/>
          <w:lang w:val="en-US" w:eastAsia="zh-CN"/>
        </w:rPr>
        <w:t>0.64）</w:t>
      </w:r>
    </w:p>
    <w:p w14:paraId="3E4C38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详细内容请参阅采购文件第三部分《用户需求书》。</w:t>
      </w:r>
    </w:p>
    <w:p w14:paraId="03F2D97A">
      <w:pPr>
        <w:spacing w:line="360" w:lineRule="auto"/>
        <w:ind w:firstLine="413" w:firstLineChars="196"/>
        <w:rPr>
          <w:rFonts w:hint="eastAsia" w:ascii="宋体" w:hAnsi="宋体" w:eastAsia="宋体" w:cs="宋体"/>
          <w:b/>
          <w:color w:val="auto"/>
          <w:sz w:val="21"/>
          <w:szCs w:val="21"/>
          <w:highlight w:val="none"/>
        </w:rPr>
      </w:pPr>
    </w:p>
    <w:p w14:paraId="757B496D">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14:paraId="2B98F620">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1DECC0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005C9D1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4A0D47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14:paraId="45601E0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4EA73F3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东实通〔2024〕163号）、（东实通〔2024〕195号）、（东实通〔2025〕157号）为准，如有最新发文通知，按最新文件执行。】</w:t>
      </w:r>
    </w:p>
    <w:p w14:paraId="205A495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554EE83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p w14:paraId="5463783C">
      <w:pPr>
        <w:spacing w:line="360" w:lineRule="auto"/>
        <w:ind w:firstLine="413" w:firstLineChars="196"/>
        <w:rPr>
          <w:rFonts w:hint="eastAsia" w:ascii="宋体" w:hAnsi="宋体" w:eastAsia="宋体" w:cs="宋体"/>
          <w:b/>
          <w:color w:val="auto"/>
          <w:sz w:val="21"/>
          <w:szCs w:val="21"/>
          <w:highlight w:val="none"/>
        </w:rPr>
      </w:pPr>
    </w:p>
    <w:p w14:paraId="6441CF3F">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48BD86F2">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single"/>
          <w:lang w:eastAsia="zh-CN"/>
        </w:rPr>
        <w:t>建瀚工程管理有限公司</w:t>
      </w:r>
      <w:r>
        <w:rPr>
          <w:rFonts w:hint="eastAsia" w:ascii="宋体" w:hAnsi="宋体" w:eastAsia="宋体" w:cs="宋体"/>
          <w:color w:val="auto"/>
          <w:sz w:val="21"/>
          <w:szCs w:val="21"/>
          <w:highlight w:val="none"/>
          <w:u w:val="single"/>
        </w:rPr>
        <w:t>网（</w:t>
      </w:r>
      <w:r>
        <w:rPr>
          <w:rFonts w:hint="eastAsia" w:ascii="宋体" w:hAnsi="宋体" w:cs="宋体"/>
          <w:color w:val="auto"/>
          <w:sz w:val="21"/>
          <w:szCs w:val="21"/>
          <w:highlight w:val="none"/>
          <w:u w:val="single"/>
          <w:lang w:eastAsia="zh-CN"/>
        </w:rPr>
        <w:t>https://www.jianhanzx.com/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249392">
      <w:pPr>
        <w:spacing w:line="360" w:lineRule="auto"/>
        <w:rPr>
          <w:rFonts w:hint="eastAsia" w:ascii="宋体" w:hAnsi="宋体" w:eastAsia="宋体" w:cs="宋体"/>
          <w:color w:val="auto"/>
          <w:sz w:val="21"/>
          <w:szCs w:val="21"/>
          <w:highlight w:val="none"/>
        </w:rPr>
      </w:pPr>
    </w:p>
    <w:p w14:paraId="0CA8F068">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14:paraId="653827C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01</w:t>
      </w:r>
      <w:r>
        <w:rPr>
          <w:rFonts w:hint="eastAsia" w:ascii="宋体" w:hAnsi="宋体" w:eastAsia="宋体" w:cs="宋体"/>
          <w:color w:val="auto"/>
          <w:sz w:val="21"/>
          <w:szCs w:val="21"/>
          <w:highlight w:val="none"/>
        </w:rPr>
        <w:t>日（北京时间）</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w:t>
      </w:r>
    </w:p>
    <w:p w14:paraId="4D9165A3">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06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01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14:paraId="481F50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cs="宋体"/>
          <w:color w:val="auto"/>
          <w:sz w:val="21"/>
          <w:szCs w:val="21"/>
          <w:highlight w:val="none"/>
          <w:u w:val="single"/>
          <w:lang w:val="en-US" w:eastAsia="zh-CN"/>
        </w:rPr>
        <w:t>广东省东莞市莞城区美峰路8号1栋1001</w:t>
      </w:r>
      <w:r>
        <w:rPr>
          <w:rFonts w:hint="eastAsia" w:ascii="宋体" w:hAnsi="宋体" w:eastAsia="宋体" w:cs="宋体"/>
          <w:color w:val="auto"/>
          <w:sz w:val="21"/>
          <w:szCs w:val="21"/>
          <w:highlight w:val="none"/>
          <w:u w:val="single"/>
        </w:rPr>
        <w:t>。</w:t>
      </w:r>
    </w:p>
    <w:p w14:paraId="4F3DB6B4">
      <w:pPr>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14:paraId="7A4F13F7">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7CAABBC9">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2D845243">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040B5487">
      <w:pPr>
        <w:pStyle w:val="41"/>
        <w:spacing w:line="360" w:lineRule="auto"/>
        <w:ind w:firstLine="400"/>
        <w:rPr>
          <w:rFonts w:hint="eastAsia" w:ascii="宋体" w:hAnsi="宋体" w:eastAsia="宋体" w:cs="宋体"/>
          <w:color w:val="auto"/>
          <w:sz w:val="21"/>
          <w:szCs w:val="21"/>
          <w:highlight w:val="none"/>
        </w:rPr>
      </w:pPr>
    </w:p>
    <w:p w14:paraId="2E199277">
      <w:pPr>
        <w:pStyle w:val="41"/>
        <w:spacing w:line="360" w:lineRule="auto"/>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0A08902F">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7F718F46">
      <w:pPr>
        <w:pStyle w:val="4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u w:val="single"/>
          <w:lang w:eastAsia="zh-CN"/>
        </w:rPr>
        <w:t>建瀚工程管理有限公司</w:t>
      </w:r>
      <w:r>
        <w:rPr>
          <w:rFonts w:hint="eastAsia" w:ascii="宋体" w:hAnsi="宋体" w:eastAsia="宋体" w:cs="宋体"/>
          <w:color w:val="auto"/>
          <w:sz w:val="21"/>
          <w:szCs w:val="21"/>
          <w:highlight w:val="none"/>
          <w:u w:val="single"/>
        </w:rPr>
        <w:t>网（</w:t>
      </w:r>
      <w:r>
        <w:rPr>
          <w:rFonts w:hint="eastAsia" w:ascii="宋体" w:hAnsi="宋体" w:eastAsia="宋体" w:cs="宋体"/>
          <w:color w:val="auto"/>
          <w:sz w:val="21"/>
          <w:szCs w:val="21"/>
          <w:highlight w:val="none"/>
          <w:u w:val="single"/>
          <w:lang w:eastAsia="zh-CN"/>
        </w:rPr>
        <w:t>https://www.jianhanzx.com/</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B6993E6">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76B1785F">
      <w:pPr>
        <w:pStyle w:val="41"/>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3FB1CCEB">
      <w:pPr>
        <w:spacing w:line="360" w:lineRule="auto"/>
        <w:ind w:firstLine="413" w:firstLineChars="196"/>
        <w:rPr>
          <w:rFonts w:hint="eastAsia" w:ascii="宋体" w:hAnsi="宋体" w:eastAsia="宋体" w:cs="宋体"/>
          <w:b/>
          <w:color w:val="auto"/>
          <w:sz w:val="21"/>
          <w:szCs w:val="21"/>
          <w:highlight w:val="none"/>
        </w:rPr>
      </w:pPr>
    </w:p>
    <w:p w14:paraId="51C67926">
      <w:pPr>
        <w:spacing w:line="360" w:lineRule="auto"/>
        <w:ind w:firstLine="413" w:firstLineChars="196"/>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14:paraId="37818BE5">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采购人名称：</w:t>
      </w:r>
      <w:r>
        <w:rPr>
          <w:rFonts w:hint="eastAsia" w:ascii="宋体" w:hAnsi="宋体" w:cs="宋体"/>
          <w:bCs/>
          <w:color w:val="auto"/>
          <w:sz w:val="21"/>
          <w:szCs w:val="21"/>
          <w:highlight w:val="none"/>
          <w:lang w:eastAsia="zh-CN"/>
        </w:rPr>
        <w:t>东莞市东厦产业投资有限公司</w:t>
      </w:r>
    </w:p>
    <w:p w14:paraId="610DC0BB">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采购人联系人：</w:t>
      </w:r>
      <w:r>
        <w:rPr>
          <w:rFonts w:hint="eastAsia" w:ascii="宋体" w:hAnsi="宋体" w:cs="宋体"/>
          <w:bCs/>
          <w:color w:val="auto"/>
          <w:sz w:val="21"/>
          <w:szCs w:val="21"/>
          <w:highlight w:val="none"/>
          <w:lang w:val="en-US" w:eastAsia="zh-CN"/>
        </w:rPr>
        <w:t>何工</w:t>
      </w:r>
    </w:p>
    <w:p w14:paraId="503A6BA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采购人地址：东莞市东城区八一路机关二号大院9号楼</w:t>
      </w:r>
    </w:p>
    <w:p w14:paraId="48C987F7">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采购人联系电话： 0769-28681293</w:t>
      </w:r>
    </w:p>
    <w:p w14:paraId="768CEAC7">
      <w:pPr>
        <w:spacing w:line="360" w:lineRule="auto"/>
        <w:ind w:firstLine="420" w:firstLineChars="200"/>
        <w:rPr>
          <w:rFonts w:hint="eastAsia" w:ascii="宋体" w:hAnsi="宋体" w:eastAsia="宋体" w:cs="宋体"/>
          <w:color w:val="auto"/>
          <w:sz w:val="21"/>
          <w:szCs w:val="21"/>
          <w:highlight w:val="none"/>
        </w:rPr>
      </w:pPr>
    </w:p>
    <w:p w14:paraId="603DBCE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采购代理机构名称：</w:t>
      </w:r>
      <w:r>
        <w:rPr>
          <w:rFonts w:hint="eastAsia" w:ascii="宋体" w:hAnsi="宋体" w:cs="宋体"/>
          <w:color w:val="auto"/>
          <w:szCs w:val="21"/>
          <w:highlight w:val="none"/>
          <w:lang w:val="en-US" w:eastAsia="zh-CN"/>
        </w:rPr>
        <w:t>建瀚工程管理有限公司</w:t>
      </w:r>
    </w:p>
    <w:p w14:paraId="5DF0745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采购代理机构地址：</w:t>
      </w:r>
      <w:r>
        <w:rPr>
          <w:rFonts w:hint="eastAsia" w:ascii="宋体" w:hAnsi="宋体" w:cs="宋体"/>
          <w:color w:val="auto"/>
          <w:sz w:val="21"/>
          <w:szCs w:val="21"/>
          <w:highlight w:val="none"/>
          <w:lang w:eastAsia="zh-CN"/>
        </w:rPr>
        <w:t>广东省东莞市莞城区美峰路8号1栋1001</w:t>
      </w:r>
    </w:p>
    <w:p w14:paraId="4838814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采购代理机构联系人：</w:t>
      </w:r>
      <w:r>
        <w:rPr>
          <w:rFonts w:hint="eastAsia" w:ascii="宋体" w:hAnsi="宋体" w:cs="宋体"/>
          <w:color w:val="auto"/>
          <w:sz w:val="21"/>
          <w:szCs w:val="21"/>
          <w:highlight w:val="none"/>
          <w:lang w:val="en-US" w:eastAsia="zh-CN"/>
        </w:rPr>
        <w:t>黎先生</w:t>
      </w:r>
    </w:p>
    <w:p w14:paraId="2B4A62D1">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采购代理机构联系电话：</w:t>
      </w:r>
      <w:r>
        <w:rPr>
          <w:rFonts w:hint="eastAsia" w:ascii="宋体" w:hAnsi="宋体" w:eastAsia="宋体" w:cs="宋体"/>
          <w:color w:val="auto"/>
          <w:sz w:val="21"/>
          <w:szCs w:val="21"/>
          <w:highlight w:val="none"/>
          <w:lang w:eastAsia="zh-CN"/>
        </w:rPr>
        <w:t>0769-31000869</w:t>
      </w:r>
    </w:p>
    <w:p w14:paraId="38AA475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采购代理机构邮箱：</w:t>
      </w:r>
      <w:r>
        <w:rPr>
          <w:rFonts w:hint="eastAsia" w:ascii="宋体" w:hAnsi="宋体"/>
          <w:color w:val="auto"/>
          <w:szCs w:val="21"/>
          <w:highlight w:val="none"/>
          <w:lang w:eastAsia="zh-CN"/>
        </w:rPr>
        <w:t>995080042@qq.com</w:t>
      </w:r>
    </w:p>
    <w:p w14:paraId="1366AF78">
      <w:pPr>
        <w:spacing w:line="360" w:lineRule="auto"/>
        <w:ind w:firstLine="420" w:firstLineChars="200"/>
        <w:rPr>
          <w:rFonts w:hint="eastAsia" w:ascii="宋体" w:hAnsi="宋体" w:eastAsia="宋体" w:cs="宋体"/>
          <w:color w:val="auto"/>
          <w:sz w:val="21"/>
          <w:szCs w:val="21"/>
          <w:highlight w:val="none"/>
        </w:rPr>
      </w:pPr>
    </w:p>
    <w:p w14:paraId="56E874EF">
      <w:pPr>
        <w:spacing w:line="360" w:lineRule="auto"/>
        <w:ind w:right="752" w:rightChars="358"/>
        <w:jc w:val="right"/>
        <w:rPr>
          <w:rFonts w:hint="eastAsia" w:ascii="宋体" w:hAnsi="宋体" w:eastAsia="宋体" w:cs="宋体"/>
          <w:color w:val="auto"/>
          <w:sz w:val="21"/>
          <w:szCs w:val="21"/>
          <w:highlight w:val="none"/>
        </w:rPr>
      </w:pPr>
    </w:p>
    <w:p w14:paraId="24BEDA02">
      <w:pPr>
        <w:spacing w:line="360" w:lineRule="auto"/>
        <w:ind w:right="-92" w:rightChars="-44"/>
        <w:jc w:val="right"/>
        <w:rPr>
          <w:rFonts w:hint="eastAsia" w:ascii="宋体" w:hAnsi="宋体" w:eastAsia="宋体" w:cs="宋体"/>
          <w:bCs/>
          <w:color w:val="auto"/>
          <w:sz w:val="21"/>
          <w:szCs w:val="21"/>
          <w:highlight w:val="none"/>
          <w:lang w:eastAsia="zh-CN"/>
        </w:rPr>
      </w:pPr>
    </w:p>
    <w:p w14:paraId="1DE8540B">
      <w:pPr>
        <w:spacing w:line="360" w:lineRule="auto"/>
        <w:ind w:right="-92" w:rightChars="-44"/>
        <w:jc w:val="right"/>
        <w:rPr>
          <w:rFonts w:hint="eastAsia" w:ascii="宋体" w:hAnsi="宋体" w:eastAsia="宋体" w:cs="宋体"/>
          <w:color w:val="auto"/>
          <w:szCs w:val="21"/>
          <w:highlight w:val="none"/>
          <w:lang w:val="en-US" w:eastAsia="zh-CN"/>
        </w:rPr>
      </w:pPr>
      <w:r>
        <w:rPr>
          <w:rFonts w:hint="eastAsia" w:ascii="宋体" w:hAnsi="宋体" w:cs="宋体"/>
          <w:bCs/>
          <w:color w:val="auto"/>
          <w:sz w:val="21"/>
          <w:szCs w:val="21"/>
          <w:highlight w:val="none"/>
          <w:lang w:eastAsia="zh-CN"/>
        </w:rPr>
        <w:t>东莞市东厦产业投资有限公司</w:t>
      </w:r>
    </w:p>
    <w:p w14:paraId="70CA67ED">
      <w:pPr>
        <w:spacing w:line="360" w:lineRule="auto"/>
        <w:ind w:right="-92" w:rightChars="-44"/>
        <w:jc w:val="right"/>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建瀚工程管理有限公司</w:t>
      </w:r>
    </w:p>
    <w:p w14:paraId="4F87764C">
      <w:pPr>
        <w:jc w:val="right"/>
        <w:rPr>
          <w:rFonts w:hint="default" w:eastAsia="宋体"/>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11日</w:t>
      </w:r>
    </w:p>
    <w:p w14:paraId="7E240FC7">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bookmarkStart w:id="220" w:name="_GoBack"/>
      <w:bookmarkEnd w:id="220"/>
    </w:p>
    <w:p w14:paraId="6A8606CB">
      <w:pPr>
        <w:pStyle w:val="3"/>
        <w:spacing w:before="0" w:after="0" w:line="240" w:lineRule="auto"/>
        <w:rPr>
          <w:color w:val="auto"/>
          <w:sz w:val="28"/>
          <w:szCs w:val="28"/>
          <w:highlight w:val="none"/>
        </w:rPr>
      </w:pPr>
      <w:bookmarkStart w:id="2" w:name="_Toc20564"/>
      <w:r>
        <w:rPr>
          <w:rFonts w:hint="eastAsia"/>
          <w:color w:val="auto"/>
          <w:sz w:val="28"/>
          <w:szCs w:val="28"/>
          <w:highlight w:val="none"/>
        </w:rPr>
        <w:t>第二部分</w:t>
      </w:r>
      <w:r>
        <w:rPr>
          <w:rFonts w:hint="eastAsia"/>
          <w:color w:val="auto"/>
          <w:sz w:val="28"/>
          <w:szCs w:val="28"/>
          <w:highlight w:val="none"/>
          <w:lang w:val="en-US" w:eastAsia="zh-CN"/>
        </w:rPr>
        <w:t xml:space="preserve"> </w:t>
      </w:r>
      <w:r>
        <w:rPr>
          <w:rFonts w:hint="eastAsia"/>
          <w:color w:val="auto"/>
          <w:sz w:val="28"/>
          <w:szCs w:val="28"/>
          <w:highlight w:val="none"/>
        </w:rPr>
        <w:t>相关资料表格</w:t>
      </w:r>
      <w:bookmarkEnd w:id="2"/>
    </w:p>
    <w:p w14:paraId="64813E1F">
      <w:pPr>
        <w:pStyle w:val="4"/>
        <w:spacing w:before="0" w:after="0" w:line="240" w:lineRule="auto"/>
        <w:jc w:val="center"/>
        <w:rPr>
          <w:rFonts w:ascii="宋体" w:hAnsi="宋体" w:cs="宋体"/>
          <w:color w:val="auto"/>
          <w:sz w:val="24"/>
          <w:szCs w:val="24"/>
          <w:highlight w:val="none"/>
        </w:rPr>
      </w:pPr>
      <w:bookmarkStart w:id="3" w:name="_Toc14333"/>
      <w:r>
        <w:rPr>
          <w:rFonts w:hint="eastAsia" w:ascii="宋体" w:hAnsi="宋体" w:cs="宋体"/>
          <w:color w:val="auto"/>
          <w:sz w:val="24"/>
          <w:szCs w:val="24"/>
          <w:highlight w:val="none"/>
        </w:rPr>
        <w:t>附表一：投标资料表</w:t>
      </w:r>
      <w:bookmarkEnd w:id="3"/>
    </w:p>
    <w:tbl>
      <w:tblPr>
        <w:tblStyle w:val="33"/>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54812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3FF03495">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14:paraId="1E555457">
            <w:pPr>
              <w:jc w:val="center"/>
              <w:rPr>
                <w:rFonts w:ascii="宋体" w:hAnsi="宋体"/>
                <w:b/>
                <w:color w:val="auto"/>
                <w:szCs w:val="21"/>
                <w:highlight w:val="none"/>
              </w:rPr>
            </w:pPr>
            <w:r>
              <w:rPr>
                <w:rFonts w:hint="eastAsia" w:ascii="宋体" w:hAnsi="宋体"/>
                <w:b/>
                <w:color w:val="auto"/>
                <w:szCs w:val="21"/>
                <w:highlight w:val="none"/>
              </w:rPr>
              <w:t>内容</w:t>
            </w:r>
          </w:p>
        </w:tc>
      </w:tr>
      <w:tr w14:paraId="7CE23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71787288">
            <w:pPr>
              <w:jc w:val="center"/>
              <w:rPr>
                <w:rFonts w:ascii="宋体" w:hAnsi="宋体"/>
                <w:b/>
                <w:color w:val="auto"/>
                <w:szCs w:val="21"/>
                <w:highlight w:val="none"/>
              </w:rPr>
            </w:pPr>
            <w:r>
              <w:rPr>
                <w:rFonts w:hint="eastAsia" w:ascii="宋体" w:hAnsi="宋体"/>
                <w:b/>
                <w:color w:val="auto"/>
                <w:szCs w:val="21"/>
                <w:highlight w:val="none"/>
              </w:rPr>
              <w:t>一、说明</w:t>
            </w:r>
          </w:p>
        </w:tc>
      </w:tr>
      <w:tr w14:paraId="362F7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2508A349">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7B8DBD45">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36F6EC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66D22A6">
            <w:pPr>
              <w:jc w:val="center"/>
              <w:rPr>
                <w:rFonts w:ascii="宋体" w:hAnsi="宋体"/>
                <w:color w:val="auto"/>
                <w:szCs w:val="21"/>
                <w:highlight w:val="none"/>
              </w:rPr>
            </w:pPr>
          </w:p>
        </w:tc>
        <w:tc>
          <w:tcPr>
            <w:tcW w:w="7532" w:type="dxa"/>
            <w:gridSpan w:val="2"/>
            <w:tcBorders>
              <w:tl2br w:val="nil"/>
              <w:tr2bl w:val="nil"/>
            </w:tcBorders>
            <w:vAlign w:val="center"/>
          </w:tcPr>
          <w:p w14:paraId="3E6A4CEE">
            <w:pPr>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2,470,022.40</w:t>
            </w:r>
            <w:r>
              <w:rPr>
                <w:rFonts w:hint="eastAsia" w:ascii="宋体" w:hAnsi="宋体"/>
                <w:b/>
                <w:bCs/>
                <w:color w:val="auto"/>
                <w:szCs w:val="21"/>
                <w:highlight w:val="none"/>
              </w:rPr>
              <w:t>元</w:t>
            </w:r>
            <w:r>
              <w:rPr>
                <w:rFonts w:hint="eastAsia" w:ascii="宋体" w:hAnsi="宋体"/>
                <w:b/>
                <w:bCs/>
                <w:color w:val="auto"/>
                <w:szCs w:val="21"/>
                <w:highlight w:val="none"/>
                <w:lang w:eastAsia="zh-CN"/>
              </w:rPr>
              <w:t>（服务系数</w:t>
            </w:r>
            <w:r>
              <w:rPr>
                <w:rFonts w:hint="eastAsia" w:ascii="宋体" w:hAnsi="宋体"/>
                <w:b/>
                <w:bCs/>
                <w:color w:val="auto"/>
                <w:szCs w:val="21"/>
                <w:highlight w:val="none"/>
                <w:lang w:val="en-US" w:eastAsia="zh-CN"/>
              </w:rPr>
              <w:t>0.64）</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人民币贰佰肆拾柒万零贰拾贰元肆角</w:t>
            </w:r>
            <w:r>
              <w:rPr>
                <w:rFonts w:hint="eastAsia" w:ascii="宋体" w:hAnsi="宋体"/>
                <w:b/>
                <w:bCs/>
                <w:color w:val="auto"/>
                <w:szCs w:val="21"/>
                <w:highlight w:val="none"/>
              </w:rPr>
              <w:t>）</w:t>
            </w:r>
          </w:p>
        </w:tc>
      </w:tr>
      <w:tr w14:paraId="2A0E7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88EDACF">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14:paraId="435BD27C">
            <w:pPr>
              <w:rPr>
                <w:rFonts w:ascii="宋体" w:hAnsi="宋体"/>
                <w:b/>
                <w:bCs/>
                <w:color w:val="auto"/>
                <w:szCs w:val="21"/>
                <w:highlight w:val="none"/>
              </w:rPr>
            </w:pPr>
            <w:r>
              <w:rPr>
                <w:rFonts w:hint="eastAsia" w:ascii="宋体" w:hAnsi="宋体"/>
                <w:b/>
                <w:bCs/>
                <w:color w:val="auto"/>
                <w:szCs w:val="21"/>
                <w:highlight w:val="none"/>
              </w:rPr>
              <w:t>发包方式</w:t>
            </w:r>
          </w:p>
        </w:tc>
      </w:tr>
      <w:tr w14:paraId="2D1CD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E703605">
            <w:pPr>
              <w:jc w:val="center"/>
              <w:rPr>
                <w:rFonts w:ascii="宋体" w:hAnsi="宋体"/>
                <w:color w:val="auto"/>
                <w:szCs w:val="21"/>
                <w:highlight w:val="none"/>
              </w:rPr>
            </w:pPr>
          </w:p>
        </w:tc>
        <w:tc>
          <w:tcPr>
            <w:tcW w:w="7532" w:type="dxa"/>
            <w:gridSpan w:val="2"/>
            <w:tcBorders>
              <w:tl2br w:val="nil"/>
              <w:tr2bl w:val="nil"/>
            </w:tcBorders>
            <w:vAlign w:val="center"/>
          </w:tcPr>
          <w:p w14:paraId="673A40F1">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固定总价包干；</w:t>
            </w:r>
          </w:p>
          <w:p w14:paraId="2917C00D">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固定单价暂定总价包干；</w:t>
            </w:r>
          </w:p>
          <w:p w14:paraId="135EC6F2">
            <w:pPr>
              <w:rPr>
                <w:rFonts w:ascii="宋体" w:hAnsi="宋体"/>
                <w:b/>
                <w:bCs/>
                <w:color w:val="auto"/>
                <w:szCs w:val="21"/>
                <w:highlight w:val="none"/>
                <w:u w:val="single"/>
              </w:rPr>
            </w:pPr>
            <w:r>
              <w:rPr>
                <w:rFonts w:hint="eastAsia" w:ascii="宋体" w:hAnsi="宋体"/>
                <w:b w:val="0"/>
                <w:bCs w:val="0"/>
                <w:color w:val="auto"/>
                <w:szCs w:val="21"/>
                <w:highlight w:val="none"/>
                <w:lang w:val="en-US" w:eastAsia="zh-CN"/>
              </w:rPr>
              <w:sym w:font="Wingdings" w:char="00FE"/>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eastAsia="zh-CN"/>
              </w:rPr>
              <w:t>工程造价咨询服务收费系数</w:t>
            </w:r>
            <w:r>
              <w:rPr>
                <w:rFonts w:hint="eastAsia" w:ascii="宋体" w:hAnsi="宋体"/>
                <w:b/>
                <w:bCs/>
                <w:color w:val="auto"/>
                <w:szCs w:val="21"/>
                <w:highlight w:val="none"/>
                <w:u w:val="single"/>
              </w:rPr>
              <w:t xml:space="preserve"> ；</w:t>
            </w:r>
          </w:p>
          <w:p w14:paraId="779DBC18">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14:paraId="2E01BE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ED3C524">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14:paraId="3275DE73">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14:paraId="2A151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501C0DE">
            <w:pPr>
              <w:jc w:val="center"/>
              <w:rPr>
                <w:rFonts w:ascii="宋体" w:hAnsi="宋体"/>
                <w:color w:val="auto"/>
                <w:szCs w:val="21"/>
                <w:highlight w:val="none"/>
              </w:rPr>
            </w:pPr>
          </w:p>
        </w:tc>
        <w:tc>
          <w:tcPr>
            <w:tcW w:w="7532" w:type="dxa"/>
            <w:gridSpan w:val="2"/>
            <w:tcBorders>
              <w:tl2br w:val="nil"/>
              <w:tr2bl w:val="nil"/>
            </w:tcBorders>
            <w:vAlign w:val="center"/>
          </w:tcPr>
          <w:p w14:paraId="37AA1342">
            <w:pPr>
              <w:pStyle w:val="44"/>
              <w:ind w:firstLine="0" w:firstLineChars="0"/>
              <w:rPr>
                <w:rFonts w:ascii="宋体" w:hAnsi="宋体" w:cs="宋体"/>
                <w:color w:val="auto"/>
                <w:szCs w:val="21"/>
                <w:highlight w:val="none"/>
              </w:rPr>
            </w:pPr>
            <w:r>
              <w:rPr>
                <w:rFonts w:hint="eastAsia" w:ascii="宋体" w:hAnsi="宋体"/>
                <w:b w:val="0"/>
                <w:bCs w:val="0"/>
                <w:color w:val="auto"/>
                <w:szCs w:val="21"/>
                <w:highlight w:val="none"/>
                <w:lang w:val="en-US" w:eastAsia="zh-CN"/>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76AA2D8E">
            <w:pPr>
              <w:rPr>
                <w:rFonts w:ascii="宋体" w:hAnsi="宋体"/>
                <w:b/>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cs="宋体"/>
                <w:color w:val="auto"/>
                <w:szCs w:val="21"/>
                <w:highlight w:val="none"/>
              </w:rPr>
              <w:t>否；</w:t>
            </w:r>
          </w:p>
        </w:tc>
      </w:tr>
      <w:tr w14:paraId="5EA472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BDAC905">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14:paraId="081A3B3C">
            <w:pPr>
              <w:rPr>
                <w:rFonts w:ascii="宋体" w:hAnsi="宋体"/>
                <w:b/>
                <w:bCs/>
                <w:color w:val="auto"/>
                <w:szCs w:val="21"/>
                <w:highlight w:val="none"/>
              </w:rPr>
            </w:pPr>
            <w:r>
              <w:rPr>
                <w:rFonts w:hint="eastAsia" w:ascii="宋体" w:hAnsi="宋体"/>
                <w:b/>
                <w:bCs/>
                <w:color w:val="auto"/>
                <w:szCs w:val="21"/>
                <w:highlight w:val="none"/>
              </w:rPr>
              <w:t>资金来源</w:t>
            </w:r>
          </w:p>
        </w:tc>
      </w:tr>
      <w:tr w14:paraId="1C223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44962D5">
            <w:pPr>
              <w:jc w:val="center"/>
              <w:rPr>
                <w:rFonts w:ascii="宋体" w:hAnsi="宋体"/>
                <w:color w:val="auto"/>
                <w:szCs w:val="21"/>
                <w:highlight w:val="none"/>
              </w:rPr>
            </w:pPr>
          </w:p>
        </w:tc>
        <w:tc>
          <w:tcPr>
            <w:tcW w:w="7532" w:type="dxa"/>
            <w:gridSpan w:val="2"/>
            <w:tcBorders>
              <w:tl2br w:val="nil"/>
              <w:tr2bl w:val="nil"/>
            </w:tcBorders>
            <w:vAlign w:val="center"/>
          </w:tcPr>
          <w:p w14:paraId="0787082A">
            <w:pPr>
              <w:rPr>
                <w:rFonts w:ascii="宋体" w:hAnsi="宋体"/>
                <w:b/>
                <w:bCs/>
                <w:color w:val="auto"/>
                <w:szCs w:val="21"/>
                <w:highlight w:val="none"/>
              </w:rPr>
            </w:pPr>
            <w:r>
              <w:rPr>
                <w:rFonts w:hint="eastAsia" w:ascii="宋体" w:hAnsi="宋体"/>
                <w:color w:val="auto"/>
                <w:szCs w:val="21"/>
                <w:highlight w:val="none"/>
                <w:u w:val="single"/>
              </w:rPr>
              <w:t>企业</w:t>
            </w:r>
            <w:r>
              <w:rPr>
                <w:rFonts w:hint="eastAsia" w:ascii="宋体" w:hAnsi="宋体"/>
                <w:color w:val="auto"/>
                <w:szCs w:val="21"/>
                <w:highlight w:val="none"/>
                <w:u w:val="single"/>
                <w:lang w:val="en-US" w:eastAsia="zh-CN"/>
              </w:rPr>
              <w:t>自投</w:t>
            </w:r>
            <w:r>
              <w:rPr>
                <w:rFonts w:hint="eastAsia" w:ascii="宋体" w:hAnsi="宋体"/>
                <w:color w:val="auto"/>
                <w:szCs w:val="21"/>
                <w:highlight w:val="none"/>
                <w:u w:val="single"/>
              </w:rPr>
              <w:t>。</w:t>
            </w:r>
          </w:p>
        </w:tc>
      </w:tr>
      <w:tr w14:paraId="4AA2B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50A285B">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14:paraId="45D461BA">
            <w:pPr>
              <w:rPr>
                <w:rFonts w:ascii="宋体" w:hAnsi="宋体"/>
                <w:b/>
                <w:color w:val="auto"/>
                <w:szCs w:val="21"/>
                <w:highlight w:val="none"/>
              </w:rPr>
            </w:pPr>
            <w:r>
              <w:rPr>
                <w:rFonts w:hint="eastAsia" w:ascii="宋体" w:hAnsi="宋体"/>
                <w:b/>
                <w:color w:val="auto"/>
                <w:szCs w:val="21"/>
                <w:highlight w:val="none"/>
              </w:rPr>
              <w:t>踏勘现场</w:t>
            </w:r>
          </w:p>
        </w:tc>
      </w:tr>
      <w:tr w14:paraId="47F8D0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44C6E34">
            <w:pPr>
              <w:jc w:val="center"/>
              <w:rPr>
                <w:rFonts w:ascii="宋体" w:hAnsi="宋体"/>
                <w:color w:val="auto"/>
                <w:szCs w:val="21"/>
                <w:highlight w:val="none"/>
              </w:rPr>
            </w:pPr>
          </w:p>
        </w:tc>
        <w:tc>
          <w:tcPr>
            <w:tcW w:w="7532" w:type="dxa"/>
            <w:gridSpan w:val="2"/>
            <w:tcBorders>
              <w:tl2br w:val="nil"/>
              <w:tr2bl w:val="nil"/>
            </w:tcBorders>
            <w:vAlign w:val="center"/>
          </w:tcPr>
          <w:p w14:paraId="0E7D4184">
            <w:pPr>
              <w:rPr>
                <w:rFonts w:ascii="宋体" w:hAnsi="宋体"/>
                <w:bCs/>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Cs/>
                <w:color w:val="auto"/>
                <w:szCs w:val="21"/>
                <w:highlight w:val="none"/>
              </w:rPr>
              <w:t>不组织 。</w:t>
            </w:r>
          </w:p>
          <w:p w14:paraId="107CF27F">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2D9C21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6250D143">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57F75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5238F2B">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14:paraId="5C29C021">
            <w:pPr>
              <w:rPr>
                <w:rFonts w:ascii="宋体" w:hAnsi="宋体"/>
                <w:b/>
                <w:color w:val="auto"/>
                <w:szCs w:val="21"/>
                <w:highlight w:val="none"/>
              </w:rPr>
            </w:pPr>
            <w:r>
              <w:rPr>
                <w:rFonts w:hint="eastAsia" w:ascii="宋体" w:hAnsi="宋体"/>
                <w:b/>
                <w:color w:val="auto"/>
                <w:szCs w:val="21"/>
                <w:highlight w:val="none"/>
              </w:rPr>
              <w:t>投标语言</w:t>
            </w:r>
          </w:p>
        </w:tc>
      </w:tr>
      <w:tr w14:paraId="06438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5FB651A">
            <w:pPr>
              <w:jc w:val="center"/>
              <w:rPr>
                <w:rFonts w:ascii="宋体" w:hAnsi="宋体"/>
                <w:color w:val="auto"/>
                <w:szCs w:val="21"/>
                <w:highlight w:val="none"/>
              </w:rPr>
            </w:pPr>
          </w:p>
        </w:tc>
        <w:tc>
          <w:tcPr>
            <w:tcW w:w="7532" w:type="dxa"/>
            <w:gridSpan w:val="2"/>
            <w:tcBorders>
              <w:tl2br w:val="nil"/>
              <w:tr2bl w:val="nil"/>
            </w:tcBorders>
            <w:vAlign w:val="center"/>
          </w:tcPr>
          <w:p w14:paraId="5732D1E1">
            <w:pPr>
              <w:rPr>
                <w:rFonts w:ascii="宋体" w:hAnsi="宋体"/>
                <w:b/>
                <w:color w:val="auto"/>
                <w:szCs w:val="21"/>
                <w:highlight w:val="none"/>
              </w:rPr>
            </w:pPr>
            <w:r>
              <w:rPr>
                <w:rFonts w:hint="eastAsia" w:ascii="宋体" w:hAnsi="宋体"/>
                <w:color w:val="auto"/>
                <w:szCs w:val="21"/>
                <w:highlight w:val="none"/>
              </w:rPr>
              <w:t>中文。</w:t>
            </w:r>
          </w:p>
        </w:tc>
      </w:tr>
      <w:tr w14:paraId="7E4BC0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0A3F27C">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14:paraId="6B7DF354">
            <w:pPr>
              <w:jc w:val="both"/>
              <w:rPr>
                <w:rFonts w:ascii="宋体" w:hAnsi="宋体"/>
                <w:b/>
                <w:color w:val="auto"/>
                <w:szCs w:val="21"/>
                <w:highlight w:val="none"/>
              </w:rPr>
            </w:pPr>
            <w:r>
              <w:rPr>
                <w:rFonts w:hint="eastAsia" w:ascii="宋体" w:hAnsi="宋体"/>
                <w:b/>
                <w:color w:val="auto"/>
                <w:szCs w:val="21"/>
                <w:highlight w:val="none"/>
              </w:rPr>
              <w:t>投标报价</w:t>
            </w:r>
          </w:p>
        </w:tc>
      </w:tr>
      <w:tr w14:paraId="49040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2DBA676">
            <w:pPr>
              <w:jc w:val="center"/>
              <w:rPr>
                <w:rFonts w:ascii="宋体" w:hAnsi="宋体"/>
                <w:color w:val="auto"/>
                <w:szCs w:val="21"/>
                <w:highlight w:val="none"/>
              </w:rPr>
            </w:pPr>
          </w:p>
        </w:tc>
        <w:tc>
          <w:tcPr>
            <w:tcW w:w="7532" w:type="dxa"/>
            <w:gridSpan w:val="2"/>
            <w:tcBorders>
              <w:tl2br w:val="nil"/>
              <w:tr2bl w:val="nil"/>
            </w:tcBorders>
            <w:vAlign w:val="center"/>
          </w:tcPr>
          <w:p w14:paraId="649C57F0">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475A2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64F844CE">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14:paraId="57F6957C">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21E208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3649E934">
            <w:pPr>
              <w:jc w:val="center"/>
              <w:rPr>
                <w:rFonts w:ascii="宋体" w:hAnsi="宋体"/>
                <w:color w:val="auto"/>
                <w:szCs w:val="21"/>
                <w:highlight w:val="none"/>
              </w:rPr>
            </w:pPr>
          </w:p>
        </w:tc>
        <w:tc>
          <w:tcPr>
            <w:tcW w:w="7532" w:type="dxa"/>
            <w:gridSpan w:val="2"/>
            <w:tcBorders>
              <w:tl2br w:val="nil"/>
              <w:tr2bl w:val="nil"/>
            </w:tcBorders>
            <w:vAlign w:val="center"/>
          </w:tcPr>
          <w:p w14:paraId="5864EDB4">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u w:val="single"/>
              </w:rPr>
              <w:t>（大写）</w:t>
            </w:r>
            <w:r>
              <w:rPr>
                <w:rFonts w:hint="eastAsia" w:ascii="宋体" w:hAnsi="宋体"/>
                <w:b/>
                <w:color w:val="auto"/>
                <w:szCs w:val="21"/>
                <w:highlight w:val="none"/>
                <w:u w:val="single"/>
                <w:lang w:val="en-US" w:eastAsia="zh-CN"/>
              </w:rPr>
              <w:t>肆万玖仟元整</w:t>
            </w:r>
            <w:r>
              <w:rPr>
                <w:rFonts w:hint="eastAsia" w:ascii="宋体" w:hAnsi="宋体"/>
                <w:color w:val="auto"/>
                <w:szCs w:val="21"/>
                <w:highlight w:val="none"/>
                <w:u w:val="single"/>
              </w:rPr>
              <w:t>（</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lang w:val="en-US" w:eastAsia="zh-CN"/>
              </w:rPr>
              <w:t>49,000.00</w:t>
            </w:r>
            <w:r>
              <w:rPr>
                <w:rFonts w:hint="eastAsia" w:ascii="宋体" w:hAnsi="宋体"/>
                <w:b/>
                <w:color w:val="auto"/>
                <w:szCs w:val="21"/>
                <w:highlight w:val="none"/>
                <w:u w:val="single"/>
              </w:rPr>
              <w:t>元</w:t>
            </w:r>
            <w:r>
              <w:rPr>
                <w:rFonts w:hint="eastAsia" w:ascii="宋体" w:hAnsi="宋体"/>
                <w:color w:val="auto"/>
                <w:szCs w:val="21"/>
                <w:highlight w:val="none"/>
                <w:u w:val="single"/>
              </w:rPr>
              <w:t>）。</w:t>
            </w:r>
          </w:p>
        </w:tc>
      </w:tr>
      <w:tr w14:paraId="5171B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4FD92BEE">
            <w:pPr>
              <w:jc w:val="center"/>
              <w:rPr>
                <w:rFonts w:ascii="宋体" w:hAnsi="宋体"/>
                <w:color w:val="auto"/>
                <w:szCs w:val="21"/>
                <w:highlight w:val="none"/>
              </w:rPr>
            </w:pPr>
          </w:p>
        </w:tc>
        <w:tc>
          <w:tcPr>
            <w:tcW w:w="7532" w:type="dxa"/>
            <w:gridSpan w:val="2"/>
            <w:tcBorders>
              <w:tl2br w:val="nil"/>
              <w:tr2bl w:val="nil"/>
            </w:tcBorders>
            <w:vAlign w:val="center"/>
          </w:tcPr>
          <w:p w14:paraId="28847B51">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4D7E6580">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26F1405B">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账户名称：</w:t>
            </w:r>
            <w:r>
              <w:rPr>
                <w:rFonts w:hint="eastAsia" w:hAnsi="宋体" w:cs="宋体"/>
                <w:color w:val="auto"/>
                <w:kern w:val="2"/>
                <w:szCs w:val="21"/>
                <w:highlight w:val="none"/>
                <w:u w:val="single"/>
                <w:lang w:val="zh-CN" w:eastAsia="zh-CN"/>
              </w:rPr>
              <w:t>广东建瀚工程管理有限公司东莞分公司</w:t>
            </w:r>
            <w:r>
              <w:rPr>
                <w:rFonts w:hint="eastAsia" w:hAnsi="宋体" w:cs="宋体"/>
                <w:color w:val="auto"/>
                <w:kern w:val="2"/>
                <w:szCs w:val="21"/>
                <w:highlight w:val="none"/>
                <w:u w:val="single"/>
                <w:lang w:val="zh-CN"/>
              </w:rPr>
              <w:t>；</w:t>
            </w:r>
          </w:p>
          <w:p w14:paraId="1D207817">
            <w:pPr>
              <w:tabs>
                <w:tab w:val="left" w:pos="567"/>
              </w:tabs>
              <w:ind w:firstLine="420" w:firstLineChars="200"/>
              <w:jc w:val="both"/>
              <w:rPr>
                <w:rFonts w:hAnsi="宋体" w:cs="宋体"/>
                <w:color w:val="auto"/>
                <w:kern w:val="2"/>
                <w:szCs w:val="21"/>
                <w:highlight w:val="none"/>
                <w:lang w:val="zh-CN"/>
              </w:rPr>
            </w:pPr>
            <w:r>
              <w:rPr>
                <w:rFonts w:hint="eastAsia" w:hAnsi="宋体" w:cs="宋体"/>
                <w:color w:val="auto"/>
                <w:kern w:val="2"/>
                <w:szCs w:val="21"/>
                <w:highlight w:val="none"/>
                <w:lang w:val="zh-CN"/>
              </w:rPr>
              <w:t>开户银行：</w:t>
            </w:r>
            <w:r>
              <w:rPr>
                <w:rFonts w:hint="eastAsia" w:hAnsi="宋体" w:cs="宋体"/>
                <w:color w:val="auto"/>
                <w:kern w:val="2"/>
                <w:szCs w:val="21"/>
                <w:highlight w:val="none"/>
                <w:u w:val="single"/>
                <w:lang w:val="zh-CN" w:eastAsia="zh-CN"/>
              </w:rPr>
              <w:t>中国工商银行股份有限公司东莞分行</w:t>
            </w:r>
            <w:r>
              <w:rPr>
                <w:rFonts w:hint="eastAsia" w:hAnsi="宋体" w:cs="宋体"/>
                <w:color w:val="auto"/>
                <w:kern w:val="2"/>
                <w:szCs w:val="21"/>
                <w:highlight w:val="none"/>
                <w:u w:val="single"/>
                <w:lang w:val="zh-CN"/>
              </w:rPr>
              <w:t>；</w:t>
            </w:r>
          </w:p>
          <w:p w14:paraId="4E4EBED0">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hAnsi="宋体" w:cs="宋体"/>
                <w:color w:val="auto"/>
                <w:kern w:val="2"/>
                <w:szCs w:val="21"/>
                <w:highlight w:val="none"/>
                <w:lang w:val="zh-CN"/>
              </w:rPr>
              <w:t>银行帐</w:t>
            </w:r>
            <w:r>
              <w:rPr>
                <w:rFonts w:hint="eastAsia" w:ascii="宋体" w:hAnsi="宋体" w:eastAsia="宋体" w:cs="宋体"/>
                <w:color w:val="auto"/>
                <w:kern w:val="2"/>
                <w:szCs w:val="21"/>
                <w:highlight w:val="none"/>
                <w:lang w:val="zh-CN"/>
              </w:rPr>
              <w:t>号：</w:t>
            </w:r>
            <w:r>
              <w:rPr>
                <w:rFonts w:hint="eastAsia" w:ascii="宋体" w:hAnsi="宋体" w:eastAsia="宋体" w:cs="宋体"/>
                <w:color w:val="auto"/>
                <w:kern w:val="2"/>
                <w:szCs w:val="21"/>
                <w:highlight w:val="none"/>
                <w:u w:val="single"/>
                <w:lang w:val="zh-CN" w:eastAsia="zh-CN"/>
              </w:rPr>
              <w:t>2010021309200628206</w:t>
            </w:r>
            <w:r>
              <w:rPr>
                <w:rFonts w:hint="eastAsia" w:ascii="宋体" w:hAnsi="宋体" w:eastAsia="宋体" w:cs="宋体"/>
                <w:color w:val="auto"/>
                <w:kern w:val="2"/>
                <w:szCs w:val="21"/>
                <w:highlight w:val="none"/>
                <w:u w:val="single"/>
                <w:lang w:val="zh-CN"/>
              </w:rPr>
              <w:t>；</w:t>
            </w:r>
          </w:p>
          <w:p w14:paraId="5B01E6B3">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38D489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69147550">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14:paraId="56C16C4C">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680BC3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27CCC29E">
            <w:pPr>
              <w:jc w:val="center"/>
              <w:rPr>
                <w:rFonts w:ascii="宋体" w:hAnsi="宋体"/>
                <w:color w:val="auto"/>
                <w:szCs w:val="21"/>
                <w:highlight w:val="none"/>
              </w:rPr>
            </w:pPr>
          </w:p>
        </w:tc>
        <w:tc>
          <w:tcPr>
            <w:tcW w:w="7532" w:type="dxa"/>
            <w:gridSpan w:val="2"/>
            <w:tcBorders>
              <w:tl2br w:val="nil"/>
              <w:tr2bl w:val="nil"/>
            </w:tcBorders>
            <w:vAlign w:val="center"/>
          </w:tcPr>
          <w:p w14:paraId="61166DB9">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01FDE28A">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5CE11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27ABDB9">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14:paraId="352BCC13">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44D418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156A6A0">
            <w:pPr>
              <w:jc w:val="center"/>
              <w:rPr>
                <w:rFonts w:ascii="宋体" w:hAnsi="宋体"/>
                <w:color w:val="auto"/>
                <w:szCs w:val="21"/>
                <w:highlight w:val="none"/>
              </w:rPr>
            </w:pPr>
          </w:p>
        </w:tc>
        <w:tc>
          <w:tcPr>
            <w:tcW w:w="7532" w:type="dxa"/>
            <w:gridSpan w:val="2"/>
            <w:tcBorders>
              <w:tl2br w:val="nil"/>
              <w:tr2bl w:val="nil"/>
            </w:tcBorders>
            <w:vAlign w:val="center"/>
          </w:tcPr>
          <w:p w14:paraId="19237377">
            <w:pPr>
              <w:jc w:val="both"/>
              <w:rPr>
                <w:rFonts w:ascii="宋体" w:hAnsi="宋体"/>
                <w:b/>
                <w:color w:val="auto"/>
                <w:szCs w:val="21"/>
                <w:highlight w:val="none"/>
              </w:rPr>
            </w:pPr>
            <w:r>
              <w:rPr>
                <w:rFonts w:hint="eastAsia" w:ascii="宋体" w:hAnsi="宋体"/>
                <w:color w:val="auto"/>
                <w:szCs w:val="21"/>
                <w:highlight w:val="none"/>
              </w:rPr>
              <w:t>九十天。</w:t>
            </w:r>
          </w:p>
        </w:tc>
      </w:tr>
      <w:tr w14:paraId="060459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57534846">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14:paraId="416E9761">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07FE0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DA48DDA">
            <w:pPr>
              <w:jc w:val="center"/>
              <w:rPr>
                <w:rFonts w:ascii="宋体" w:hAnsi="宋体"/>
                <w:color w:val="auto"/>
                <w:szCs w:val="21"/>
                <w:highlight w:val="none"/>
              </w:rPr>
            </w:pPr>
          </w:p>
        </w:tc>
        <w:tc>
          <w:tcPr>
            <w:tcW w:w="2608" w:type="dxa"/>
            <w:tcBorders>
              <w:tl2br w:val="nil"/>
              <w:tr2bl w:val="nil"/>
            </w:tcBorders>
            <w:vAlign w:val="center"/>
          </w:tcPr>
          <w:p w14:paraId="7323E090">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14:paraId="28A24301">
            <w:pPr>
              <w:jc w:val="center"/>
              <w:rPr>
                <w:rFonts w:ascii="宋体" w:hAnsi="宋体"/>
                <w:b/>
                <w:color w:val="auto"/>
                <w:szCs w:val="21"/>
                <w:highlight w:val="none"/>
              </w:rPr>
            </w:pPr>
            <w:r>
              <w:rPr>
                <w:rFonts w:hint="eastAsia" w:ascii="宋体" w:hAnsi="宋体"/>
                <w:b/>
                <w:color w:val="auto"/>
                <w:szCs w:val="21"/>
                <w:highlight w:val="none"/>
              </w:rPr>
              <w:t>份数</w:t>
            </w:r>
          </w:p>
        </w:tc>
      </w:tr>
      <w:tr w14:paraId="6A230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53967A00">
            <w:pPr>
              <w:jc w:val="center"/>
              <w:rPr>
                <w:rFonts w:ascii="宋体" w:hAnsi="宋体"/>
                <w:color w:val="auto"/>
                <w:szCs w:val="21"/>
                <w:highlight w:val="none"/>
              </w:rPr>
            </w:pPr>
          </w:p>
        </w:tc>
        <w:tc>
          <w:tcPr>
            <w:tcW w:w="2608" w:type="dxa"/>
            <w:tcBorders>
              <w:tl2br w:val="nil"/>
              <w:tr2bl w:val="nil"/>
            </w:tcBorders>
            <w:vAlign w:val="center"/>
          </w:tcPr>
          <w:p w14:paraId="738F6EE6">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14:paraId="63D3DC0A">
            <w:pPr>
              <w:jc w:val="center"/>
              <w:rPr>
                <w:rFonts w:ascii="宋体" w:hAnsi="宋体"/>
                <w:b/>
                <w:color w:val="auto"/>
                <w:szCs w:val="21"/>
                <w:highlight w:val="none"/>
              </w:rPr>
            </w:pPr>
            <w:r>
              <w:rPr>
                <w:rFonts w:hint="eastAsia" w:ascii="宋体" w:hAnsi="宋体"/>
                <w:b/>
                <w:color w:val="auto"/>
                <w:szCs w:val="21"/>
                <w:highlight w:val="none"/>
              </w:rPr>
              <w:t>1</w:t>
            </w:r>
          </w:p>
        </w:tc>
      </w:tr>
      <w:tr w14:paraId="4D6E7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A0A197E">
            <w:pPr>
              <w:jc w:val="center"/>
              <w:rPr>
                <w:rFonts w:ascii="宋体" w:hAnsi="宋体"/>
                <w:color w:val="auto"/>
                <w:szCs w:val="21"/>
                <w:highlight w:val="none"/>
              </w:rPr>
            </w:pPr>
          </w:p>
        </w:tc>
        <w:tc>
          <w:tcPr>
            <w:tcW w:w="2608" w:type="dxa"/>
            <w:tcBorders>
              <w:tl2br w:val="nil"/>
              <w:tr2bl w:val="nil"/>
            </w:tcBorders>
            <w:vAlign w:val="center"/>
          </w:tcPr>
          <w:p w14:paraId="0ED0745F">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14:paraId="2266635B">
            <w:pPr>
              <w:jc w:val="center"/>
              <w:rPr>
                <w:rFonts w:ascii="宋体" w:hAnsi="宋体"/>
                <w:b/>
                <w:color w:val="auto"/>
                <w:szCs w:val="21"/>
                <w:highlight w:val="none"/>
              </w:rPr>
            </w:pPr>
            <w:r>
              <w:rPr>
                <w:rFonts w:hint="eastAsia" w:ascii="宋体" w:hAnsi="宋体"/>
                <w:b/>
                <w:color w:val="auto"/>
                <w:szCs w:val="21"/>
                <w:highlight w:val="none"/>
              </w:rPr>
              <w:t>1</w:t>
            </w:r>
          </w:p>
        </w:tc>
      </w:tr>
      <w:tr w14:paraId="766AA6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339F38ED">
            <w:pPr>
              <w:jc w:val="center"/>
              <w:rPr>
                <w:rFonts w:ascii="宋体" w:hAnsi="宋体"/>
                <w:color w:val="auto"/>
                <w:szCs w:val="21"/>
                <w:highlight w:val="none"/>
              </w:rPr>
            </w:pPr>
          </w:p>
        </w:tc>
        <w:tc>
          <w:tcPr>
            <w:tcW w:w="2608" w:type="dxa"/>
            <w:tcBorders>
              <w:tl2br w:val="nil"/>
              <w:tr2bl w:val="nil"/>
            </w:tcBorders>
            <w:vAlign w:val="center"/>
          </w:tcPr>
          <w:p w14:paraId="407898CF">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14:paraId="3FB81FEE">
            <w:pPr>
              <w:jc w:val="center"/>
              <w:rPr>
                <w:rFonts w:ascii="宋体" w:hAnsi="宋体"/>
                <w:b/>
                <w:color w:val="auto"/>
                <w:szCs w:val="21"/>
                <w:highlight w:val="none"/>
              </w:rPr>
            </w:pPr>
            <w:r>
              <w:rPr>
                <w:rFonts w:hint="eastAsia" w:ascii="宋体" w:hAnsi="宋体"/>
                <w:b w:val="0"/>
                <w:bCs w:val="0"/>
                <w:color w:val="auto"/>
                <w:szCs w:val="21"/>
                <w:highlight w:val="none"/>
                <w:lang w:val="en-US" w:eastAsia="zh-CN"/>
              </w:rPr>
              <w:sym w:font="Wingdings" w:char="00FE"/>
            </w:r>
            <w:r>
              <w:rPr>
                <w:rFonts w:hint="eastAsia" w:ascii="宋体" w:hAnsi="宋体"/>
                <w:b/>
                <w:color w:val="auto"/>
                <w:szCs w:val="21"/>
                <w:highlight w:val="none"/>
              </w:rPr>
              <w:t xml:space="preserve">5  </w:t>
            </w:r>
            <w:r>
              <w:rPr>
                <w:rFonts w:hint="eastAsia" w:ascii="宋体" w:hAnsi="宋体"/>
                <w:b w:val="0"/>
                <w:bCs w:val="0"/>
                <w:color w:val="auto"/>
                <w:szCs w:val="21"/>
                <w:highlight w:val="none"/>
                <w:lang w:val="en-US" w:eastAsia="zh-CN"/>
              </w:rPr>
              <w:sym w:font="Wingdings" w:char="00A8"/>
            </w:r>
            <w:r>
              <w:rPr>
                <w:rFonts w:hint="eastAsia" w:ascii="宋体" w:hAnsi="宋体"/>
                <w:b/>
                <w:color w:val="auto"/>
                <w:szCs w:val="21"/>
                <w:highlight w:val="none"/>
              </w:rPr>
              <w:t>7</w:t>
            </w:r>
          </w:p>
        </w:tc>
      </w:tr>
      <w:tr w14:paraId="6DE9E5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678AD71">
            <w:pPr>
              <w:jc w:val="center"/>
              <w:rPr>
                <w:rFonts w:ascii="宋体" w:hAnsi="宋体"/>
                <w:color w:val="auto"/>
                <w:szCs w:val="21"/>
                <w:highlight w:val="none"/>
              </w:rPr>
            </w:pPr>
          </w:p>
        </w:tc>
        <w:tc>
          <w:tcPr>
            <w:tcW w:w="2608" w:type="dxa"/>
            <w:vMerge w:val="restart"/>
            <w:tcBorders>
              <w:tl2br w:val="nil"/>
              <w:tr2bl w:val="nil"/>
            </w:tcBorders>
            <w:vAlign w:val="center"/>
          </w:tcPr>
          <w:p w14:paraId="3A0CDBD2">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14:paraId="4A70C3E0">
            <w:pPr>
              <w:jc w:val="center"/>
              <w:rPr>
                <w:rFonts w:ascii="宋体" w:hAnsi="宋体"/>
                <w:b/>
                <w:color w:val="auto"/>
                <w:szCs w:val="21"/>
                <w:highlight w:val="none"/>
              </w:rPr>
            </w:pPr>
            <w:r>
              <w:rPr>
                <w:rFonts w:hint="eastAsia" w:ascii="宋体" w:hAnsi="宋体"/>
                <w:b/>
                <w:color w:val="auto"/>
                <w:szCs w:val="21"/>
                <w:highlight w:val="none"/>
              </w:rPr>
              <w:t>1</w:t>
            </w:r>
          </w:p>
        </w:tc>
      </w:tr>
      <w:tr w14:paraId="4DE9D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906B124">
            <w:pPr>
              <w:jc w:val="center"/>
              <w:rPr>
                <w:rFonts w:ascii="宋体" w:hAnsi="宋体"/>
                <w:color w:val="auto"/>
                <w:szCs w:val="21"/>
                <w:highlight w:val="none"/>
              </w:rPr>
            </w:pPr>
          </w:p>
        </w:tc>
        <w:tc>
          <w:tcPr>
            <w:tcW w:w="2608" w:type="dxa"/>
            <w:vMerge w:val="continue"/>
            <w:tcBorders>
              <w:tl2br w:val="nil"/>
              <w:tr2bl w:val="nil"/>
            </w:tcBorders>
            <w:vAlign w:val="center"/>
          </w:tcPr>
          <w:p w14:paraId="7DFACAD2">
            <w:pPr>
              <w:jc w:val="center"/>
              <w:rPr>
                <w:rFonts w:ascii="宋体" w:hAnsi="宋体"/>
                <w:b/>
                <w:color w:val="auto"/>
                <w:szCs w:val="21"/>
                <w:highlight w:val="none"/>
              </w:rPr>
            </w:pPr>
          </w:p>
        </w:tc>
        <w:tc>
          <w:tcPr>
            <w:tcW w:w="4924" w:type="dxa"/>
            <w:tcBorders>
              <w:tl2br w:val="nil"/>
              <w:tr2bl w:val="nil"/>
            </w:tcBorders>
            <w:vAlign w:val="center"/>
          </w:tcPr>
          <w:p w14:paraId="036A17B6">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14:paraId="0F11D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60D541C8">
            <w:pPr>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06AFBB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CEABA0B">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14:paraId="519F157C">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0F9852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CE09B56">
            <w:pPr>
              <w:jc w:val="center"/>
              <w:rPr>
                <w:rFonts w:ascii="宋体" w:hAnsi="宋体"/>
                <w:color w:val="auto"/>
                <w:szCs w:val="21"/>
                <w:highlight w:val="none"/>
              </w:rPr>
            </w:pPr>
          </w:p>
        </w:tc>
        <w:tc>
          <w:tcPr>
            <w:tcW w:w="7532" w:type="dxa"/>
            <w:gridSpan w:val="2"/>
            <w:tcBorders>
              <w:tl2br w:val="nil"/>
              <w:tr2bl w:val="nil"/>
            </w:tcBorders>
            <w:vAlign w:val="center"/>
          </w:tcPr>
          <w:p w14:paraId="6AED0833">
            <w:pPr>
              <w:jc w:val="both"/>
              <w:rPr>
                <w:rFonts w:ascii="宋体" w:hAnsi="宋体"/>
                <w:b/>
                <w:color w:val="auto"/>
                <w:szCs w:val="21"/>
                <w:highlight w:val="none"/>
              </w:rPr>
            </w:pPr>
            <w:r>
              <w:rPr>
                <w:rFonts w:hint="eastAsia" w:ascii="宋体" w:hAnsi="宋体"/>
                <w:color w:val="auto"/>
                <w:szCs w:val="21"/>
                <w:highlight w:val="none"/>
              </w:rPr>
              <w:t>综合评分法。</w:t>
            </w:r>
          </w:p>
        </w:tc>
      </w:tr>
      <w:tr w14:paraId="309359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7979D6F">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14:paraId="7AFD19DA">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34ECBB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B6339BA">
            <w:pPr>
              <w:jc w:val="center"/>
              <w:rPr>
                <w:rFonts w:ascii="宋体" w:hAnsi="宋体"/>
                <w:color w:val="auto"/>
                <w:szCs w:val="21"/>
                <w:highlight w:val="none"/>
              </w:rPr>
            </w:pPr>
          </w:p>
        </w:tc>
        <w:tc>
          <w:tcPr>
            <w:tcW w:w="7532" w:type="dxa"/>
            <w:gridSpan w:val="2"/>
            <w:tcBorders>
              <w:tl2br w:val="nil"/>
              <w:tr2bl w:val="nil"/>
            </w:tcBorders>
            <w:vAlign w:val="center"/>
          </w:tcPr>
          <w:p w14:paraId="15FB40A7">
            <w:pPr>
              <w:jc w:val="both"/>
              <w:rPr>
                <w:rFonts w:ascii="宋体" w:hAnsi="宋体"/>
                <w:b/>
                <w:color w:val="auto"/>
                <w:szCs w:val="21"/>
                <w:highlight w:val="none"/>
              </w:rPr>
            </w:pPr>
            <w:r>
              <w:rPr>
                <w:rFonts w:hint="eastAsia" w:ascii="宋体" w:hAnsi="宋体"/>
                <w:color w:val="auto"/>
                <w:szCs w:val="21"/>
                <w:highlight w:val="none"/>
              </w:rPr>
              <w:t>见附表二。</w:t>
            </w:r>
          </w:p>
        </w:tc>
      </w:tr>
      <w:tr w14:paraId="039C0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160FD7F5">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14:paraId="3ED4D0ED">
            <w:pPr>
              <w:jc w:val="both"/>
              <w:rPr>
                <w:rFonts w:ascii="宋体" w:hAnsi="宋体"/>
                <w:color w:val="auto"/>
                <w:szCs w:val="21"/>
                <w:highlight w:val="none"/>
              </w:rPr>
            </w:pPr>
            <w:r>
              <w:rPr>
                <w:rFonts w:hint="eastAsia" w:ascii="宋体" w:hAnsi="宋体"/>
                <w:b/>
                <w:color w:val="auto"/>
                <w:szCs w:val="21"/>
                <w:highlight w:val="none"/>
              </w:rPr>
              <w:t>评标委员会</w:t>
            </w:r>
          </w:p>
        </w:tc>
      </w:tr>
      <w:tr w14:paraId="6700A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C989BD8">
            <w:pPr>
              <w:jc w:val="center"/>
              <w:rPr>
                <w:rFonts w:ascii="宋体" w:hAnsi="宋体"/>
                <w:color w:val="auto"/>
                <w:szCs w:val="21"/>
                <w:highlight w:val="none"/>
              </w:rPr>
            </w:pPr>
          </w:p>
        </w:tc>
        <w:tc>
          <w:tcPr>
            <w:tcW w:w="7532" w:type="dxa"/>
            <w:gridSpan w:val="2"/>
            <w:tcBorders>
              <w:tl2br w:val="nil"/>
              <w:tr2bl w:val="nil"/>
            </w:tcBorders>
            <w:vAlign w:val="center"/>
          </w:tcPr>
          <w:p w14:paraId="2B92299B">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五</w:t>
            </w:r>
            <w:r>
              <w:rPr>
                <w:rFonts w:hint="eastAsia" w:ascii="宋体" w:hAnsi="宋体"/>
                <w:color w:val="auto"/>
                <w:szCs w:val="21"/>
                <w:highlight w:val="none"/>
                <w:u w:val="single"/>
              </w:rPr>
              <w:t xml:space="preserve"> </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17B3B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1B81AAD5">
            <w:pPr>
              <w:jc w:val="center"/>
              <w:rPr>
                <w:rFonts w:ascii="宋体" w:hAnsi="宋体"/>
                <w:b/>
                <w:color w:val="auto"/>
                <w:szCs w:val="21"/>
                <w:highlight w:val="none"/>
              </w:rPr>
            </w:pPr>
            <w:r>
              <w:rPr>
                <w:rFonts w:hint="eastAsia" w:ascii="宋体" w:hAnsi="宋体"/>
                <w:b/>
                <w:color w:val="auto"/>
                <w:szCs w:val="21"/>
                <w:highlight w:val="none"/>
              </w:rPr>
              <w:t>四、授予合同</w:t>
            </w:r>
          </w:p>
        </w:tc>
      </w:tr>
      <w:tr w14:paraId="41E3A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5B895DB1">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14:paraId="2B2E3779">
            <w:pPr>
              <w:jc w:val="both"/>
              <w:rPr>
                <w:rFonts w:ascii="宋体" w:hAnsi="宋体"/>
                <w:b/>
                <w:color w:val="auto"/>
                <w:szCs w:val="21"/>
                <w:highlight w:val="none"/>
              </w:rPr>
            </w:pPr>
            <w:r>
              <w:rPr>
                <w:rFonts w:hint="eastAsia" w:ascii="宋体" w:hAnsi="宋体"/>
                <w:b/>
                <w:color w:val="auto"/>
                <w:szCs w:val="21"/>
                <w:highlight w:val="none"/>
              </w:rPr>
              <w:t>履约担保</w:t>
            </w:r>
          </w:p>
        </w:tc>
      </w:tr>
      <w:tr w14:paraId="0AA390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2A46DFB4">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1AE603D0">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lang w:eastAsia="zh-CN"/>
              </w:rPr>
              <w:t>暂定</w:t>
            </w:r>
            <w:r>
              <w:rPr>
                <w:rFonts w:hint="eastAsia" w:ascii="宋体" w:hAnsi="宋体" w:eastAsia="宋体" w:cs="宋体"/>
                <w:color w:val="auto"/>
                <w:szCs w:val="21"/>
                <w:highlight w:val="none"/>
                <w:u w:val="single"/>
              </w:rPr>
              <w:t>合同</w:t>
            </w:r>
            <w:r>
              <w:rPr>
                <w:rFonts w:hint="eastAsia" w:ascii="宋体" w:hAnsi="宋体"/>
                <w:color w:val="auto"/>
                <w:szCs w:val="21"/>
                <w:highlight w:val="none"/>
                <w:u w:val="single"/>
              </w:rPr>
              <w:t>金额的10%    。</w:t>
            </w:r>
          </w:p>
          <w:p w14:paraId="2A1C8A53">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14:paraId="6A6DF889">
            <w:pPr>
              <w:keepNext w:val="0"/>
              <w:keepLines w:val="0"/>
              <w:pageBreakBefore w:val="0"/>
              <w:widowControl/>
              <w:kinsoku/>
              <w:wordWrap/>
              <w:overflowPunct/>
              <w:topLinePunct w:val="0"/>
              <w:autoSpaceDE/>
              <w:autoSpaceDN/>
              <w:bidi w:val="0"/>
              <w:adjustRightInd w:val="0"/>
              <w:snapToGrid w:val="0"/>
              <w:ind w:firstLine="420" w:firstLineChars="20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账户名称</w:t>
            </w:r>
            <w:r>
              <w:rPr>
                <w:rFonts w:hint="eastAsia" w:ascii="宋体" w:hAnsi="宋体"/>
                <w:color w:val="auto"/>
                <w:szCs w:val="21"/>
                <w:highlight w:val="none"/>
                <w:lang w:eastAsia="zh-CN"/>
              </w:rPr>
              <w:t>：</w:t>
            </w:r>
            <w:r>
              <w:rPr>
                <w:rFonts w:hint="eastAsia" w:ascii="宋体" w:hAnsi="宋体"/>
                <w:color w:val="auto"/>
                <w:szCs w:val="21"/>
                <w:highlight w:val="none"/>
                <w:u w:val="single"/>
              </w:rPr>
              <w:t>东莞市东厦产业投资有限公司</w:t>
            </w:r>
            <w:r>
              <w:rPr>
                <w:rFonts w:hint="eastAsia" w:ascii="宋体" w:hAnsi="宋体"/>
                <w:color w:val="auto"/>
                <w:szCs w:val="21"/>
                <w:highlight w:val="none"/>
                <w:u w:val="single"/>
                <w:lang w:eastAsia="zh-CN"/>
              </w:rPr>
              <w:t>；</w:t>
            </w:r>
          </w:p>
          <w:p w14:paraId="3C4A5BC0">
            <w:pPr>
              <w:keepNext w:val="0"/>
              <w:keepLines w:val="0"/>
              <w:pageBreakBefore w:val="0"/>
              <w:widowControl/>
              <w:kinsoku/>
              <w:wordWrap/>
              <w:overflowPunct/>
              <w:topLinePunct w:val="0"/>
              <w:autoSpaceDE/>
              <w:autoSpaceDN/>
              <w:bidi w:val="0"/>
              <w:adjustRightInd w:val="0"/>
              <w:snapToGrid w:val="0"/>
              <w:ind w:firstLine="420" w:firstLineChars="20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银行账号：</w:t>
            </w:r>
            <w:r>
              <w:rPr>
                <w:rFonts w:hint="eastAsia" w:ascii="宋体" w:hAnsi="宋体"/>
                <w:color w:val="auto"/>
                <w:szCs w:val="21"/>
                <w:highlight w:val="none"/>
                <w:u w:val="single"/>
              </w:rPr>
              <w:t>483007618015003009973</w:t>
            </w:r>
            <w:r>
              <w:rPr>
                <w:rFonts w:hint="eastAsia" w:ascii="宋体" w:hAnsi="宋体"/>
                <w:color w:val="auto"/>
                <w:szCs w:val="21"/>
                <w:highlight w:val="none"/>
                <w:u w:val="single"/>
                <w:lang w:eastAsia="zh-CN"/>
              </w:rPr>
              <w:t>；</w:t>
            </w:r>
          </w:p>
          <w:p w14:paraId="6517FF70">
            <w:pPr>
              <w:keepNext w:val="0"/>
              <w:keepLines w:val="0"/>
              <w:pageBreakBefore w:val="0"/>
              <w:widowControl/>
              <w:kinsoku/>
              <w:wordWrap/>
              <w:overflowPunct/>
              <w:topLinePunct w:val="0"/>
              <w:autoSpaceDE/>
              <w:autoSpaceDN/>
              <w:bidi w:val="0"/>
              <w:adjustRightInd w:val="0"/>
              <w:snapToGrid w:val="0"/>
              <w:ind w:firstLine="420" w:firstLineChars="200"/>
              <w:jc w:val="both"/>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开户银行：</w:t>
            </w:r>
            <w:r>
              <w:rPr>
                <w:rFonts w:hint="eastAsia" w:ascii="宋体" w:hAnsi="宋体"/>
                <w:color w:val="auto"/>
                <w:szCs w:val="21"/>
                <w:highlight w:val="none"/>
                <w:u w:val="single"/>
              </w:rPr>
              <w:t>：交通银行股份有限公司东莞塘厦支行</w:t>
            </w:r>
            <w:r>
              <w:rPr>
                <w:rFonts w:hint="eastAsia" w:ascii="宋体" w:hAnsi="宋体"/>
                <w:color w:val="auto"/>
                <w:szCs w:val="21"/>
                <w:highlight w:val="none"/>
                <w:u w:val="single"/>
                <w:lang w:eastAsia="zh-CN"/>
              </w:rPr>
              <w:t>；</w:t>
            </w:r>
          </w:p>
          <w:p w14:paraId="4A6BD5CC">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584E44BE">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hint="eastAsia" w:ascii="宋体" w:hAnsi="宋体"/>
                <w:color w:val="auto"/>
                <w:szCs w:val="21"/>
                <w:highlight w:val="none"/>
              </w:rPr>
              <w:t>天内保持有效。</w:t>
            </w:r>
          </w:p>
          <w:p w14:paraId="57DDAF48">
            <w:pPr>
              <w:jc w:val="both"/>
              <w:rPr>
                <w:rFonts w:ascii="宋体" w:hAnsi="宋体"/>
                <w:color w:val="auto"/>
                <w:szCs w:val="21"/>
                <w:highlight w:val="none"/>
              </w:rPr>
            </w:pPr>
            <w:r>
              <w:rPr>
                <w:rFonts w:hint="eastAsia" w:ascii="宋体" w:hAnsi="宋体"/>
                <w:color w:val="auto"/>
                <w:szCs w:val="21"/>
                <w:highlight w:val="none"/>
              </w:rPr>
              <w:t>5、履约担保要求：</w:t>
            </w:r>
          </w:p>
          <w:p w14:paraId="49BB345C">
            <w:pPr>
              <w:jc w:val="both"/>
              <w:rPr>
                <w:rFonts w:ascii="宋体" w:hAnsi="宋体"/>
                <w:color w:val="auto"/>
                <w:szCs w:val="21"/>
                <w:highlight w:val="none"/>
              </w:rPr>
            </w:pPr>
            <w:r>
              <w:rPr>
                <w:rFonts w:hint="eastAsia" w:ascii="宋体" w:hAnsi="宋体"/>
                <w:color w:val="auto"/>
                <w:szCs w:val="21"/>
                <w:highlight w:val="none"/>
              </w:rPr>
              <w:t>（1）履约保函。如果中标人的履约担保是以</w:t>
            </w:r>
            <w:r>
              <w:rPr>
                <w:rFonts w:hint="eastAsia" w:ascii="宋体" w:hAnsi="宋体"/>
                <w:b/>
                <w:bCs/>
                <w:color w:val="auto"/>
                <w:szCs w:val="21"/>
                <w:highlight w:val="none"/>
              </w:rPr>
              <w:t>银行保函</w:t>
            </w:r>
            <w:r>
              <w:rPr>
                <w:rFonts w:hint="eastAsia" w:ascii="宋体" w:hAnsi="宋体"/>
                <w:color w:val="auto"/>
                <w:szCs w:val="21"/>
                <w:highlight w:val="none"/>
              </w:rPr>
              <w:t>形式提供的，则该银行保函应：</w:t>
            </w:r>
          </w:p>
          <w:p w14:paraId="537697C8">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w:t>
            </w:r>
          </w:p>
          <w:p w14:paraId="7A9B714F">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55B4C0C5">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14:paraId="28B7B796">
            <w:pPr>
              <w:jc w:val="both"/>
              <w:rPr>
                <w:rFonts w:ascii="宋体" w:hAnsi="宋体"/>
                <w:color w:val="auto"/>
                <w:szCs w:val="21"/>
                <w:highlight w:val="none"/>
              </w:rPr>
            </w:pPr>
            <w:r>
              <w:rPr>
                <w:rFonts w:hint="eastAsia" w:ascii="宋体" w:hAnsi="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14:paraId="5DC86935">
            <w:pPr>
              <w:jc w:val="both"/>
              <w:rPr>
                <w:rFonts w:ascii="宋体" w:hAnsi="宋体"/>
                <w:color w:val="auto"/>
                <w:szCs w:val="21"/>
                <w:highlight w:val="none"/>
              </w:rPr>
            </w:pPr>
            <w:r>
              <w:rPr>
                <w:rFonts w:hint="eastAsia" w:ascii="宋体" w:hAnsi="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1382D59">
            <w:pPr>
              <w:jc w:val="both"/>
              <w:rPr>
                <w:rFonts w:ascii="宋体" w:hAnsi="宋体"/>
                <w:color w:val="auto"/>
                <w:szCs w:val="21"/>
                <w:highlight w:val="none"/>
              </w:rPr>
            </w:pPr>
            <w:r>
              <w:rPr>
                <w:rFonts w:hint="eastAsia" w:ascii="宋体" w:hAnsi="宋体"/>
                <w:color w:val="auto"/>
                <w:szCs w:val="21"/>
                <w:highlight w:val="none"/>
              </w:rPr>
              <w:t>（4）为取得履约担保所需的费用，由中标人承担；若工期延误，履约担保时间延长，延长费用由中标人承担。</w:t>
            </w:r>
          </w:p>
          <w:p w14:paraId="6A5073B7">
            <w:pPr>
              <w:jc w:val="both"/>
              <w:rPr>
                <w:rFonts w:ascii="宋体" w:hAnsi="宋体"/>
                <w:color w:val="auto"/>
                <w:szCs w:val="21"/>
                <w:highlight w:val="none"/>
              </w:rPr>
            </w:pPr>
            <w:r>
              <w:rPr>
                <w:rFonts w:hint="eastAsia" w:ascii="宋体" w:hAnsi="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38049731">
            <w:pPr>
              <w:jc w:val="both"/>
              <w:rPr>
                <w:rFonts w:ascii="宋体" w:hAnsi="宋体"/>
                <w:color w:val="auto"/>
                <w:szCs w:val="21"/>
                <w:highlight w:val="none"/>
              </w:rPr>
            </w:pPr>
            <w:r>
              <w:rPr>
                <w:rFonts w:hint="eastAsia" w:ascii="宋体" w:hAnsi="宋体"/>
                <w:color w:val="auto"/>
                <w:szCs w:val="21"/>
                <w:highlight w:val="none"/>
              </w:rPr>
              <w:t>（6）下列任何情况发生时，采购人有权行使享有的担保权利：</w:t>
            </w:r>
          </w:p>
          <w:p w14:paraId="0E05C4E6">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14:paraId="5E02482E">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14:paraId="1CBFB8BF">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14:paraId="1056D0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4F9244B4">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14:paraId="3BBF59E8">
            <w:pPr>
              <w:jc w:val="both"/>
              <w:rPr>
                <w:rFonts w:ascii="宋体" w:hAnsi="宋体"/>
                <w:b/>
                <w:color w:val="auto"/>
                <w:szCs w:val="21"/>
                <w:highlight w:val="none"/>
              </w:rPr>
            </w:pPr>
            <w:r>
              <w:rPr>
                <w:rFonts w:hint="eastAsia" w:ascii="宋体" w:hAnsi="宋体"/>
                <w:b/>
                <w:color w:val="auto"/>
                <w:szCs w:val="21"/>
                <w:highlight w:val="none"/>
              </w:rPr>
              <w:t>中标服务费</w:t>
            </w:r>
          </w:p>
        </w:tc>
      </w:tr>
      <w:tr w14:paraId="3D8638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1E31F484">
            <w:pPr>
              <w:jc w:val="center"/>
              <w:rPr>
                <w:rFonts w:ascii="宋体" w:hAnsi="宋体"/>
                <w:color w:val="auto"/>
                <w:szCs w:val="21"/>
                <w:highlight w:val="none"/>
              </w:rPr>
            </w:pPr>
          </w:p>
        </w:tc>
        <w:tc>
          <w:tcPr>
            <w:tcW w:w="7532" w:type="dxa"/>
            <w:gridSpan w:val="2"/>
            <w:tcBorders>
              <w:tl2br w:val="nil"/>
              <w:tr2bl w:val="nil"/>
            </w:tcBorders>
            <w:vAlign w:val="center"/>
          </w:tcPr>
          <w:p w14:paraId="4E0DF472">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本项目中标服务费由</w:t>
            </w:r>
            <w:r>
              <w:rPr>
                <w:rFonts w:hint="eastAsia" w:ascii="宋体" w:hAnsi="宋体"/>
                <w:color w:val="auto"/>
                <w:szCs w:val="21"/>
                <w:highlight w:val="none"/>
                <w:lang w:val="en-US" w:eastAsia="zh-CN"/>
              </w:rPr>
              <w:t>采购人</w:t>
            </w:r>
            <w:r>
              <w:rPr>
                <w:rFonts w:hint="eastAsia" w:ascii="宋体" w:hAnsi="宋体"/>
                <w:color w:val="auto"/>
                <w:szCs w:val="21"/>
                <w:highlight w:val="none"/>
              </w:rPr>
              <w:t>支付。</w:t>
            </w:r>
          </w:p>
        </w:tc>
      </w:tr>
      <w:tr w14:paraId="1FAAE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3A398110">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14:paraId="426ED3B0">
      <w:pPr>
        <w:jc w:val="center"/>
        <w:rPr>
          <w:color w:val="auto"/>
          <w:highlight w:val="none"/>
        </w:rPr>
      </w:pPr>
      <w:r>
        <w:rPr>
          <w:rFonts w:hint="eastAsia"/>
          <w:color w:val="auto"/>
          <w:highlight w:val="none"/>
        </w:rPr>
        <w:br w:type="page"/>
      </w:r>
    </w:p>
    <w:p w14:paraId="59435EBB">
      <w:pPr>
        <w:pStyle w:val="4"/>
        <w:spacing w:before="0" w:after="0" w:line="240" w:lineRule="auto"/>
        <w:jc w:val="center"/>
        <w:rPr>
          <w:rFonts w:hAnsi="宋体" w:cs="宋体"/>
          <w:color w:val="auto"/>
          <w:sz w:val="21"/>
          <w:szCs w:val="21"/>
          <w:highlight w:val="none"/>
        </w:rPr>
      </w:pPr>
      <w:bookmarkStart w:id="4" w:name="_Toc1445"/>
      <w:r>
        <w:rPr>
          <w:rFonts w:hint="eastAsia" w:ascii="宋体" w:hAnsi="宋体" w:cs="宋体"/>
          <w:color w:val="auto"/>
          <w:sz w:val="24"/>
          <w:szCs w:val="24"/>
          <w:highlight w:val="none"/>
        </w:rPr>
        <w:t>附表二：商务技术评分及价格权重表（满分100分）</w:t>
      </w:r>
      <w:bookmarkEnd w:id="4"/>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4"/>
        <w:gridCol w:w="795"/>
        <w:gridCol w:w="314"/>
        <w:gridCol w:w="5489"/>
      </w:tblGrid>
      <w:tr w14:paraId="3D50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96A076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14:paraId="78A900CE">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95" w:type="dxa"/>
            <w:tcBorders>
              <w:top w:val="single" w:color="auto" w:sz="4" w:space="0"/>
              <w:left w:val="single" w:color="auto" w:sz="4" w:space="0"/>
              <w:bottom w:val="single" w:color="auto" w:sz="4" w:space="0"/>
              <w:right w:val="single" w:color="auto" w:sz="4" w:space="0"/>
            </w:tcBorders>
            <w:vAlign w:val="center"/>
          </w:tcPr>
          <w:p w14:paraId="64501C6A">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7954748">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0E21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FE165E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分）</w:t>
            </w:r>
          </w:p>
        </w:tc>
      </w:tr>
      <w:tr w14:paraId="64D8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vAlign w:val="center"/>
          </w:tcPr>
          <w:p w14:paraId="58461F17">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right w:val="single" w:color="auto" w:sz="4" w:space="0"/>
            </w:tcBorders>
            <w:vAlign w:val="center"/>
          </w:tcPr>
          <w:p w14:paraId="0E3B58DA">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企业业绩</w:t>
            </w:r>
          </w:p>
        </w:tc>
        <w:tc>
          <w:tcPr>
            <w:tcW w:w="795" w:type="dxa"/>
            <w:tcBorders>
              <w:top w:val="single" w:color="auto" w:sz="4" w:space="0"/>
              <w:left w:val="single" w:color="auto" w:sz="4" w:space="0"/>
              <w:bottom w:val="single" w:color="auto" w:sz="4" w:space="0"/>
              <w:right w:val="single" w:color="auto" w:sz="4" w:space="0"/>
            </w:tcBorders>
            <w:vAlign w:val="center"/>
          </w:tcPr>
          <w:p w14:paraId="77EDBD4E">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F4CC7F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自20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1日至投标截止日前承接</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rPr>
              <w:t>房屋建筑工程造价咨询服务</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每个</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分，本项满分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3F8C0B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sz w:val="21"/>
                <w:szCs w:val="21"/>
                <w:highlight w:val="none"/>
                <w:u w:val="none"/>
                <w:lang w:val="zh-CN"/>
              </w:rPr>
            </w:pPr>
            <w:r>
              <w:rPr>
                <w:rFonts w:hint="eastAsia" w:ascii="宋体" w:hAnsi="宋体" w:eastAsia="宋体" w:cs="宋体"/>
                <w:color w:val="auto"/>
                <w:sz w:val="21"/>
                <w:szCs w:val="21"/>
                <w:highlight w:val="none"/>
              </w:rPr>
              <w:t>注：①造价咨询业绩证明资料须提供咨询合同（或协议书）关键页复印件，及与项目相关的发票等材料（张数不限）。②咨询业绩以咨询合同（或协议书）签订时间为准。③同一项目的业绩不能重复计分，如重复时按高分值计取。</w:t>
            </w:r>
          </w:p>
        </w:tc>
      </w:tr>
      <w:tr w14:paraId="4B34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A4A3225">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1A81FA5E">
            <w:pPr>
              <w:spacing w:line="360" w:lineRule="auto"/>
              <w:jc w:val="center"/>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拟派从事本项目服务人员情况</w:t>
            </w:r>
          </w:p>
        </w:tc>
        <w:tc>
          <w:tcPr>
            <w:tcW w:w="795" w:type="dxa"/>
            <w:tcBorders>
              <w:top w:val="single" w:color="auto" w:sz="4" w:space="0"/>
              <w:left w:val="single" w:color="auto" w:sz="4" w:space="0"/>
              <w:bottom w:val="single" w:color="auto" w:sz="4" w:space="0"/>
              <w:right w:val="single" w:color="auto" w:sz="4" w:space="0"/>
            </w:tcBorders>
            <w:vAlign w:val="center"/>
          </w:tcPr>
          <w:p w14:paraId="6BC72C2A">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518086C">
            <w:pPr>
              <w:ind w:firstLine="420" w:firstLineChars="200"/>
              <w:rPr>
                <w:rFonts w:hAnsi="宋体"/>
                <w:color w:val="auto"/>
                <w:sz w:val="21"/>
                <w:szCs w:val="21"/>
                <w:highlight w:val="none"/>
              </w:rPr>
            </w:pPr>
            <w:r>
              <w:rPr>
                <w:rFonts w:hAnsi="宋体"/>
                <w:color w:val="auto"/>
                <w:sz w:val="21"/>
                <w:szCs w:val="21"/>
                <w:highlight w:val="none"/>
              </w:rPr>
              <w:t>（1）拟派项目负责人：</w:t>
            </w:r>
          </w:p>
          <w:p w14:paraId="0A634AC6">
            <w:pPr>
              <w:ind w:firstLine="420" w:firstLineChars="200"/>
              <w:rPr>
                <w:rFonts w:hAnsi="宋体"/>
                <w:color w:val="auto"/>
                <w:sz w:val="21"/>
                <w:szCs w:val="21"/>
                <w:highlight w:val="none"/>
              </w:rPr>
            </w:pPr>
            <w:r>
              <w:rPr>
                <w:rFonts w:hAnsi="宋体"/>
                <w:color w:val="auto"/>
                <w:sz w:val="21"/>
                <w:szCs w:val="21"/>
                <w:highlight w:val="none"/>
              </w:rPr>
              <w:t>①具备</w:t>
            </w:r>
            <w:r>
              <w:rPr>
                <w:rFonts w:hint="eastAsia" w:hAnsi="宋体"/>
                <w:color w:val="auto"/>
                <w:sz w:val="21"/>
                <w:szCs w:val="21"/>
                <w:highlight w:val="none"/>
              </w:rPr>
              <w:t>工程造价</w:t>
            </w:r>
            <w:r>
              <w:rPr>
                <w:rFonts w:hAnsi="宋体"/>
                <w:color w:val="auto"/>
                <w:sz w:val="21"/>
                <w:szCs w:val="21"/>
                <w:highlight w:val="none"/>
              </w:rPr>
              <w:t>高级（或以上）职称的得</w:t>
            </w:r>
            <w:r>
              <w:rPr>
                <w:rFonts w:hint="eastAsia" w:hAnsi="宋体"/>
                <w:color w:val="auto"/>
                <w:sz w:val="21"/>
                <w:szCs w:val="21"/>
                <w:highlight w:val="none"/>
                <w:lang w:val="en-US" w:eastAsia="zh-CN"/>
              </w:rPr>
              <w:t>2</w:t>
            </w:r>
            <w:r>
              <w:rPr>
                <w:rFonts w:hAnsi="宋体"/>
                <w:color w:val="auto"/>
                <w:sz w:val="21"/>
                <w:szCs w:val="21"/>
                <w:highlight w:val="none"/>
              </w:rPr>
              <w:t>分；</w:t>
            </w:r>
          </w:p>
          <w:p w14:paraId="5906E539">
            <w:pPr>
              <w:ind w:firstLine="420" w:firstLineChars="200"/>
              <w:rPr>
                <w:rFonts w:hint="eastAsia" w:hAnsi="宋体" w:eastAsia="宋体"/>
                <w:color w:val="auto"/>
                <w:sz w:val="21"/>
                <w:szCs w:val="21"/>
                <w:highlight w:val="none"/>
                <w:lang w:eastAsia="zh-CN"/>
              </w:rPr>
            </w:pPr>
            <w:r>
              <w:rPr>
                <w:rFonts w:hAnsi="宋体"/>
                <w:color w:val="auto"/>
                <w:sz w:val="21"/>
                <w:szCs w:val="21"/>
                <w:highlight w:val="none"/>
              </w:rPr>
              <w:t>②</w:t>
            </w:r>
            <w:r>
              <w:rPr>
                <w:rFonts w:hint="eastAsia" w:hAnsi="宋体"/>
                <w:color w:val="auto"/>
                <w:sz w:val="21"/>
                <w:szCs w:val="21"/>
                <w:highlight w:val="none"/>
                <w:lang w:eastAsia="zh-CN"/>
              </w:rPr>
              <w:t>拟派项目负责人</w:t>
            </w:r>
            <w:r>
              <w:rPr>
                <w:rFonts w:hAnsi="宋体"/>
                <w:color w:val="auto"/>
                <w:sz w:val="21"/>
                <w:szCs w:val="21"/>
                <w:highlight w:val="none"/>
              </w:rPr>
              <w:t>自</w:t>
            </w:r>
            <w:r>
              <w:rPr>
                <w:rFonts w:hint="eastAsia" w:hAnsi="宋体"/>
                <w:color w:val="auto"/>
                <w:sz w:val="21"/>
                <w:szCs w:val="21"/>
                <w:highlight w:val="none"/>
              </w:rPr>
              <w:t>20</w:t>
            </w:r>
            <w:r>
              <w:rPr>
                <w:rFonts w:hint="eastAsia" w:hAnsi="宋体"/>
                <w:color w:val="auto"/>
                <w:sz w:val="21"/>
                <w:szCs w:val="21"/>
                <w:highlight w:val="none"/>
                <w:lang w:val="en-US" w:eastAsia="zh-CN"/>
              </w:rPr>
              <w:t>21</w:t>
            </w:r>
            <w:r>
              <w:rPr>
                <w:rFonts w:hint="eastAsia" w:hAnsi="宋体"/>
                <w:color w:val="auto"/>
                <w:sz w:val="21"/>
                <w:szCs w:val="21"/>
                <w:highlight w:val="none"/>
              </w:rPr>
              <w:t>年</w:t>
            </w:r>
            <w:r>
              <w:rPr>
                <w:rFonts w:hint="eastAsia" w:hAnsi="宋体"/>
                <w:color w:val="auto"/>
                <w:sz w:val="21"/>
                <w:szCs w:val="21"/>
                <w:highlight w:val="none"/>
                <w:lang w:val="en-US" w:eastAsia="zh-CN"/>
              </w:rPr>
              <w:t xml:space="preserve"> 4</w:t>
            </w:r>
            <w:r>
              <w:rPr>
                <w:rFonts w:hAnsi="宋体"/>
                <w:color w:val="auto"/>
                <w:sz w:val="21"/>
                <w:szCs w:val="21"/>
                <w:highlight w:val="none"/>
              </w:rPr>
              <w:t>月</w:t>
            </w:r>
            <w:r>
              <w:rPr>
                <w:rFonts w:hint="eastAsia" w:hAnsi="宋体"/>
                <w:color w:val="auto"/>
                <w:sz w:val="21"/>
                <w:szCs w:val="21"/>
                <w:highlight w:val="none"/>
                <w:lang w:val="en-US" w:eastAsia="zh-CN"/>
              </w:rPr>
              <w:t xml:space="preserve"> </w:t>
            </w:r>
            <w:r>
              <w:rPr>
                <w:rFonts w:hAnsi="宋体"/>
                <w:color w:val="auto"/>
                <w:sz w:val="21"/>
                <w:szCs w:val="21"/>
                <w:highlight w:val="none"/>
              </w:rPr>
              <w:t>1日至</w:t>
            </w:r>
            <w:r>
              <w:rPr>
                <w:rFonts w:hint="eastAsia" w:hAnsi="宋体"/>
                <w:color w:val="auto"/>
                <w:sz w:val="21"/>
                <w:szCs w:val="21"/>
                <w:highlight w:val="none"/>
              </w:rPr>
              <w:t>投标截止日前</w:t>
            </w:r>
            <w:r>
              <w:rPr>
                <w:rFonts w:hint="eastAsia" w:hAnsi="宋体"/>
                <w:color w:val="auto"/>
                <w:sz w:val="21"/>
                <w:szCs w:val="21"/>
                <w:highlight w:val="none"/>
                <w:lang w:eastAsia="zh-CN"/>
              </w:rPr>
              <w:t>作为项目负责人承接过</w:t>
            </w:r>
            <w:r>
              <w:rPr>
                <w:rFonts w:hint="eastAsia" w:hAnsi="宋体"/>
                <w:color w:val="auto"/>
                <w:sz w:val="21"/>
                <w:szCs w:val="21"/>
                <w:highlight w:val="none"/>
              </w:rPr>
              <w:t>房屋建筑工程</w:t>
            </w:r>
            <w:r>
              <w:rPr>
                <w:rFonts w:hAnsi="宋体"/>
                <w:color w:val="auto"/>
                <w:sz w:val="21"/>
                <w:szCs w:val="21"/>
                <w:highlight w:val="none"/>
              </w:rPr>
              <w:t>造价咨询服务</w:t>
            </w:r>
            <w:r>
              <w:rPr>
                <w:rFonts w:hint="eastAsia" w:hAnsi="宋体"/>
                <w:color w:val="auto"/>
                <w:sz w:val="21"/>
                <w:szCs w:val="21"/>
                <w:highlight w:val="none"/>
                <w:lang w:eastAsia="zh-CN"/>
              </w:rPr>
              <w:t>经验的，每个</w:t>
            </w:r>
            <w:r>
              <w:rPr>
                <w:rFonts w:hAnsi="宋体"/>
                <w:color w:val="auto"/>
                <w:sz w:val="21"/>
                <w:szCs w:val="21"/>
                <w:highlight w:val="none"/>
              </w:rPr>
              <w:t>得</w:t>
            </w:r>
            <w:r>
              <w:rPr>
                <w:rFonts w:hint="eastAsia" w:hAnsi="宋体"/>
                <w:color w:val="auto"/>
                <w:sz w:val="21"/>
                <w:szCs w:val="21"/>
                <w:highlight w:val="none"/>
                <w:lang w:val="en-US" w:eastAsia="zh-CN"/>
              </w:rPr>
              <w:t>0.5</w:t>
            </w:r>
            <w:r>
              <w:rPr>
                <w:rFonts w:hAnsi="宋体"/>
                <w:color w:val="auto"/>
                <w:sz w:val="21"/>
                <w:szCs w:val="21"/>
                <w:highlight w:val="none"/>
              </w:rPr>
              <w:t>分；</w:t>
            </w:r>
            <w:r>
              <w:rPr>
                <w:rFonts w:hint="eastAsia" w:hAnsi="宋体"/>
                <w:color w:val="auto"/>
                <w:sz w:val="21"/>
                <w:szCs w:val="21"/>
                <w:highlight w:val="none"/>
                <w:lang w:eastAsia="zh-CN"/>
              </w:rPr>
              <w:t>本项最高得</w:t>
            </w:r>
            <w:r>
              <w:rPr>
                <w:rFonts w:hint="eastAsia" w:hAnsi="宋体"/>
                <w:color w:val="auto"/>
                <w:sz w:val="21"/>
                <w:szCs w:val="21"/>
                <w:highlight w:val="none"/>
                <w:lang w:val="en-US" w:eastAsia="zh-CN"/>
              </w:rPr>
              <w:t>1</w:t>
            </w:r>
            <w:r>
              <w:rPr>
                <w:rFonts w:hint="eastAsia" w:hAnsi="宋体"/>
                <w:color w:val="auto"/>
                <w:sz w:val="21"/>
                <w:szCs w:val="21"/>
                <w:highlight w:val="none"/>
                <w:lang w:eastAsia="zh-CN"/>
              </w:rPr>
              <w:t>分；</w:t>
            </w:r>
          </w:p>
          <w:p w14:paraId="30DFC335">
            <w:pPr>
              <w:ind w:firstLine="420" w:firstLineChars="200"/>
              <w:rPr>
                <w:rFonts w:hAnsi="宋体"/>
                <w:color w:val="auto"/>
                <w:sz w:val="21"/>
                <w:szCs w:val="21"/>
                <w:highlight w:val="none"/>
              </w:rPr>
            </w:pPr>
            <w:r>
              <w:rPr>
                <w:rFonts w:hAnsi="宋体"/>
                <w:color w:val="auto"/>
                <w:sz w:val="21"/>
                <w:szCs w:val="21"/>
                <w:highlight w:val="none"/>
              </w:rPr>
              <w:t>本分项最高得</w:t>
            </w:r>
            <w:r>
              <w:rPr>
                <w:rFonts w:hint="eastAsia" w:hAnsi="宋体"/>
                <w:color w:val="auto"/>
                <w:sz w:val="21"/>
                <w:szCs w:val="21"/>
                <w:highlight w:val="none"/>
                <w:lang w:val="en-US" w:eastAsia="zh-CN"/>
              </w:rPr>
              <w:t>3</w:t>
            </w:r>
            <w:r>
              <w:rPr>
                <w:rFonts w:hAnsi="宋体"/>
                <w:color w:val="auto"/>
                <w:sz w:val="21"/>
                <w:szCs w:val="21"/>
                <w:highlight w:val="none"/>
              </w:rPr>
              <w:t>分。</w:t>
            </w:r>
          </w:p>
          <w:p w14:paraId="1FE80582">
            <w:pPr>
              <w:ind w:firstLine="420" w:firstLineChars="200"/>
              <w:rPr>
                <w:rFonts w:hAnsi="宋体"/>
                <w:color w:val="auto"/>
                <w:sz w:val="21"/>
                <w:szCs w:val="21"/>
                <w:highlight w:val="none"/>
              </w:rPr>
            </w:pPr>
            <w:r>
              <w:rPr>
                <w:rFonts w:hAnsi="宋体"/>
                <w:color w:val="auto"/>
                <w:sz w:val="21"/>
                <w:szCs w:val="21"/>
                <w:highlight w:val="none"/>
              </w:rPr>
              <w:t>（2）拟派专业负责人</w:t>
            </w:r>
            <w:r>
              <w:rPr>
                <w:rFonts w:hint="eastAsia" w:hAnsi="宋体"/>
                <w:color w:val="auto"/>
                <w:sz w:val="21"/>
                <w:szCs w:val="21"/>
                <w:highlight w:val="none"/>
              </w:rPr>
              <w:t>具备工程造价</w:t>
            </w:r>
            <w:r>
              <w:rPr>
                <w:rFonts w:hAnsi="宋体"/>
                <w:color w:val="auto"/>
                <w:sz w:val="21"/>
                <w:szCs w:val="21"/>
                <w:highlight w:val="none"/>
              </w:rPr>
              <w:t>高级（或以上）职称的每人得</w:t>
            </w:r>
            <w:r>
              <w:rPr>
                <w:rFonts w:hint="eastAsia" w:hAnsi="宋体"/>
                <w:color w:val="auto"/>
                <w:sz w:val="21"/>
                <w:szCs w:val="21"/>
                <w:highlight w:val="none"/>
                <w:lang w:val="en-US" w:eastAsia="zh-CN"/>
              </w:rPr>
              <w:t>1</w:t>
            </w:r>
            <w:r>
              <w:rPr>
                <w:rFonts w:hAnsi="宋体"/>
                <w:color w:val="auto"/>
                <w:sz w:val="21"/>
                <w:szCs w:val="21"/>
                <w:highlight w:val="none"/>
              </w:rPr>
              <w:t>分，本分项最高得</w:t>
            </w:r>
            <w:r>
              <w:rPr>
                <w:rFonts w:hint="eastAsia" w:hAnsi="宋体"/>
                <w:color w:val="auto"/>
                <w:sz w:val="21"/>
                <w:szCs w:val="21"/>
                <w:highlight w:val="none"/>
                <w:lang w:val="en-US" w:eastAsia="zh-CN"/>
              </w:rPr>
              <w:t>2</w:t>
            </w:r>
            <w:r>
              <w:rPr>
                <w:rFonts w:hAnsi="宋体"/>
                <w:color w:val="auto"/>
                <w:sz w:val="21"/>
                <w:szCs w:val="21"/>
                <w:highlight w:val="none"/>
              </w:rPr>
              <w:t>分。</w:t>
            </w:r>
          </w:p>
          <w:p w14:paraId="7CE8BB1C">
            <w:pPr>
              <w:ind w:firstLine="420" w:firstLineChars="200"/>
              <w:rPr>
                <w:rFonts w:hAnsi="宋体"/>
                <w:color w:val="auto"/>
                <w:sz w:val="21"/>
                <w:szCs w:val="21"/>
                <w:highlight w:val="none"/>
              </w:rPr>
            </w:pPr>
            <w:r>
              <w:rPr>
                <w:rFonts w:hAnsi="宋体"/>
                <w:color w:val="auto"/>
                <w:sz w:val="21"/>
                <w:szCs w:val="21"/>
                <w:highlight w:val="none"/>
              </w:rPr>
              <w:t>（3）拟派造价人员具有</w:t>
            </w:r>
            <w:r>
              <w:rPr>
                <w:rFonts w:hint="eastAsia"/>
                <w:color w:val="auto"/>
                <w:szCs w:val="21"/>
                <w:highlight w:val="none"/>
              </w:rPr>
              <w:t>《中华人民共和国</w:t>
            </w:r>
            <w:r>
              <w:rPr>
                <w:rFonts w:hint="eastAsia"/>
                <w:color w:val="auto"/>
                <w:szCs w:val="21"/>
                <w:highlight w:val="none"/>
                <w:lang w:val="en-US" w:eastAsia="zh-CN"/>
              </w:rPr>
              <w:t>一</w:t>
            </w:r>
            <w:r>
              <w:rPr>
                <w:rFonts w:hint="eastAsia"/>
                <w:color w:val="auto"/>
                <w:szCs w:val="21"/>
                <w:highlight w:val="none"/>
              </w:rPr>
              <w:t>级造价工程师注册证书》或以上</w:t>
            </w:r>
            <w:r>
              <w:rPr>
                <w:rFonts w:hint="eastAsia" w:hAnsi="宋体"/>
                <w:color w:val="auto"/>
                <w:sz w:val="21"/>
                <w:szCs w:val="21"/>
                <w:highlight w:val="none"/>
              </w:rPr>
              <w:t>并注册在投标人本单位</w:t>
            </w:r>
            <w:r>
              <w:rPr>
                <w:rFonts w:hAnsi="宋体"/>
                <w:color w:val="auto"/>
                <w:sz w:val="21"/>
                <w:szCs w:val="21"/>
                <w:highlight w:val="none"/>
              </w:rPr>
              <w:t>的，每人得</w:t>
            </w:r>
            <w:r>
              <w:rPr>
                <w:rFonts w:hint="eastAsia" w:hAnsi="宋体"/>
                <w:color w:val="auto"/>
                <w:sz w:val="21"/>
                <w:szCs w:val="21"/>
                <w:highlight w:val="none"/>
                <w:lang w:val="en-US" w:eastAsia="zh-CN"/>
              </w:rPr>
              <w:t>0.5</w:t>
            </w:r>
            <w:r>
              <w:rPr>
                <w:rFonts w:hAnsi="宋体"/>
                <w:color w:val="auto"/>
                <w:sz w:val="21"/>
                <w:szCs w:val="21"/>
                <w:highlight w:val="none"/>
              </w:rPr>
              <w:t>分，本分项最高得</w:t>
            </w:r>
            <w:r>
              <w:rPr>
                <w:rFonts w:hint="eastAsia" w:hAnsi="宋体"/>
                <w:color w:val="auto"/>
                <w:sz w:val="21"/>
                <w:szCs w:val="21"/>
                <w:highlight w:val="none"/>
                <w:lang w:val="en-US" w:eastAsia="zh-CN"/>
              </w:rPr>
              <w:t>2</w:t>
            </w:r>
            <w:r>
              <w:rPr>
                <w:rFonts w:hAnsi="宋体"/>
                <w:color w:val="auto"/>
                <w:sz w:val="21"/>
                <w:szCs w:val="21"/>
                <w:highlight w:val="none"/>
              </w:rPr>
              <w:t>分。</w:t>
            </w:r>
          </w:p>
          <w:p w14:paraId="4AD4336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b w:val="0"/>
                <w:bCs/>
                <w:color w:val="auto"/>
                <w:highlight w:val="none"/>
                <w:u w:val="none"/>
              </w:rPr>
              <w:t>注：①上述人员须提供相关证件复印件、社保证明（社保证明应为投标文件递交截止日前半年时间内连续不少于三个月的有效证明材料，可以是在投标人总公司或分公司的社保缴纳证明文件，可以是原件或复印件但均需加盖投标人公章）</w:t>
            </w:r>
            <w:r>
              <w:rPr>
                <w:rFonts w:hint="eastAsia"/>
                <w:b w:val="0"/>
                <w:bCs/>
                <w:color w:val="auto"/>
                <w:highlight w:val="none"/>
                <w:u w:val="none"/>
                <w:lang w:eastAsia="zh-CN"/>
              </w:rPr>
              <w:t>、</w:t>
            </w:r>
            <w:r>
              <w:rPr>
                <w:rFonts w:hint="eastAsia"/>
                <w:b w:val="0"/>
                <w:bCs/>
                <w:color w:val="auto"/>
                <w:highlight w:val="none"/>
                <w:u w:val="none"/>
                <w:lang w:val="en-US" w:eastAsia="zh-CN"/>
              </w:rPr>
              <w:t>劳动合同复印件</w:t>
            </w:r>
            <w:r>
              <w:rPr>
                <w:rFonts w:hint="eastAsia"/>
                <w:b w:val="0"/>
                <w:bCs/>
                <w:color w:val="auto"/>
                <w:highlight w:val="none"/>
                <w:u w:val="none"/>
              </w:rPr>
              <w:t>等。②造价咨询业绩证明资料须提供咨询合同（或协议书）关键页复印件，及与项目相关的发票等材料（张数不限），咨询业绩以咨询合同（或协议书）签订时间为准。③若合同复印件中不能体现项目负责人姓名的，还需提供担任项目负责人职位的相关证明文件，否则不得分。</w:t>
            </w:r>
          </w:p>
        </w:tc>
      </w:tr>
      <w:tr w14:paraId="4570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3DF1D584">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val="en-US" w:eastAsia="zh-CN"/>
              </w:rPr>
              <w:t>50</w:t>
            </w:r>
            <w:r>
              <w:rPr>
                <w:rFonts w:hint="eastAsia" w:ascii="宋体" w:hAnsi="宋体" w:eastAsia="宋体" w:cs="宋体"/>
                <w:b/>
                <w:bCs/>
                <w:color w:val="auto"/>
                <w:sz w:val="21"/>
                <w:szCs w:val="21"/>
                <w:highlight w:val="none"/>
              </w:rPr>
              <w:t>分）</w:t>
            </w:r>
          </w:p>
        </w:tc>
      </w:tr>
      <w:tr w14:paraId="6A47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34053CD">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7772E4E2">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组织与管理</w:t>
            </w:r>
          </w:p>
        </w:tc>
        <w:tc>
          <w:tcPr>
            <w:tcW w:w="795" w:type="dxa"/>
            <w:tcBorders>
              <w:top w:val="single" w:color="auto" w:sz="4" w:space="0"/>
              <w:left w:val="single" w:color="auto" w:sz="4" w:space="0"/>
              <w:bottom w:val="single" w:color="auto" w:sz="4" w:space="0"/>
              <w:right w:val="single" w:color="auto" w:sz="4" w:space="0"/>
            </w:tcBorders>
            <w:vAlign w:val="center"/>
          </w:tcPr>
          <w:p w14:paraId="0DF534BA">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40ED7AE6">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依据投标人所提供的方案中组织</w:t>
            </w:r>
            <w:r>
              <w:rPr>
                <w:rFonts w:hint="eastAsia" w:ascii="宋体" w:hAnsi="宋体" w:eastAsia="宋体" w:cs="宋体"/>
                <w:b w:val="0"/>
                <w:bCs/>
                <w:color w:val="auto"/>
                <w:highlight w:val="none"/>
                <w:u w:val="none"/>
                <w:lang w:eastAsia="zh-CN"/>
              </w:rPr>
              <w:t>与管理的</w:t>
            </w:r>
            <w:r>
              <w:rPr>
                <w:rFonts w:hint="eastAsia" w:ascii="宋体" w:hAnsi="宋体" w:eastAsia="宋体" w:cs="宋体"/>
                <w:b w:val="0"/>
                <w:bCs/>
                <w:color w:val="auto"/>
                <w:highlight w:val="none"/>
                <w:u w:val="none"/>
              </w:rPr>
              <w:t>情况等进行综合评</w:t>
            </w:r>
            <w:r>
              <w:rPr>
                <w:rFonts w:hint="eastAsia" w:ascii="宋体" w:hAnsi="宋体" w:eastAsia="宋体" w:cs="宋体"/>
                <w:b w:val="0"/>
                <w:bCs/>
                <w:color w:val="auto"/>
                <w:highlight w:val="none"/>
                <w:u w:val="none"/>
                <w:lang w:eastAsia="zh-CN"/>
              </w:rPr>
              <w:t>价：</w:t>
            </w:r>
          </w:p>
          <w:p w14:paraId="0B11F25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优</w:t>
            </w:r>
            <w:r>
              <w:rPr>
                <w:rFonts w:hint="eastAsia" w:ascii="宋体" w:hAnsi="宋体" w:cs="宋体"/>
                <w:b w:val="0"/>
                <w:bCs/>
                <w:color w:val="auto"/>
                <w:highlight w:val="none"/>
                <w:u w:val="none"/>
                <w:lang w:val="en-US" w:eastAsia="zh-CN"/>
              </w:rPr>
              <w:t>：</w:t>
            </w:r>
            <w:r>
              <w:rPr>
                <w:rFonts w:hint="eastAsia" w:ascii="宋体" w:hAnsi="宋体" w:eastAsia="宋体" w:cs="宋体"/>
                <w:b w:val="0"/>
                <w:bCs/>
                <w:color w:val="auto"/>
                <w:highlight w:val="none"/>
                <w:u w:val="none"/>
                <w:lang w:val="en-US" w:eastAsia="zh-CN"/>
              </w:rPr>
              <w:t>组织结构的层次非常清晰、明确，组织职责划分明确，</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能力强，</w:t>
            </w:r>
            <w:r>
              <w:rPr>
                <w:rFonts w:hint="eastAsia" w:ascii="宋体" w:hAnsi="宋体" w:eastAsia="宋体" w:cs="宋体"/>
                <w:b w:val="0"/>
                <w:bCs/>
                <w:color w:val="auto"/>
                <w:highlight w:val="none"/>
                <w:u w:val="none"/>
                <w:lang w:val="en-US" w:eastAsia="zh-CN"/>
              </w:rPr>
              <w:t>有利于支持项目目标的实现，得10分；</w:t>
            </w:r>
          </w:p>
          <w:p w14:paraId="4949477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组织结构的层次清晰，有组织职责划分，</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能力较强，</w:t>
            </w:r>
            <w:r>
              <w:rPr>
                <w:rFonts w:hint="eastAsia" w:ascii="宋体" w:hAnsi="宋体" w:eastAsia="宋体" w:cs="宋体"/>
                <w:b w:val="0"/>
                <w:bCs/>
                <w:color w:val="auto"/>
                <w:highlight w:val="none"/>
                <w:u w:val="none"/>
                <w:lang w:val="en-US" w:eastAsia="zh-CN"/>
              </w:rPr>
              <w:t>有利于支持项目目标的实现，得7分；</w:t>
            </w:r>
          </w:p>
          <w:p w14:paraId="5781F34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组织结构的层次较为清晰，有组织职责划分，有</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w:t>
            </w:r>
            <w:r>
              <w:rPr>
                <w:rFonts w:hint="eastAsia" w:ascii="宋体" w:hAnsi="宋体" w:eastAsia="宋体" w:cs="宋体"/>
                <w:b w:val="0"/>
                <w:bCs/>
                <w:color w:val="auto"/>
                <w:highlight w:val="none"/>
                <w:u w:val="none"/>
                <w:lang w:val="en-US" w:eastAsia="zh-CN"/>
              </w:rPr>
              <w:t>有利于支持项目目标的实现，得4分；</w:t>
            </w:r>
          </w:p>
          <w:p w14:paraId="234060D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组织结构的层次、组织职责划分不清晰，</w:t>
            </w:r>
            <w:r>
              <w:rPr>
                <w:rFonts w:hint="eastAsia" w:ascii="宋体" w:hAnsi="宋体" w:eastAsia="宋体" w:cs="宋体"/>
                <w:b w:val="0"/>
                <w:bCs/>
                <w:color w:val="auto"/>
                <w:highlight w:val="none"/>
                <w:u w:val="none"/>
              </w:rPr>
              <w:t>项目管理与协调</w:t>
            </w:r>
            <w:r>
              <w:rPr>
                <w:rFonts w:hint="eastAsia" w:ascii="宋体" w:hAnsi="宋体" w:eastAsia="宋体" w:cs="宋体"/>
                <w:b w:val="0"/>
                <w:bCs/>
                <w:color w:val="auto"/>
                <w:highlight w:val="none"/>
                <w:u w:val="none"/>
                <w:lang w:eastAsia="zh-CN"/>
              </w:rPr>
              <w:t>力较弱，</w:t>
            </w:r>
            <w:r>
              <w:rPr>
                <w:rFonts w:hint="eastAsia" w:ascii="宋体" w:hAnsi="宋体" w:eastAsia="宋体" w:cs="宋体"/>
                <w:b w:val="0"/>
                <w:bCs/>
                <w:color w:val="auto"/>
                <w:highlight w:val="none"/>
                <w:u w:val="none"/>
                <w:lang w:val="en-US" w:eastAsia="zh-CN"/>
              </w:rPr>
              <w:t>不利于支持项目目标的实现，得1分；</w:t>
            </w:r>
          </w:p>
          <w:p w14:paraId="6313197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38BE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F01C4C4">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38B98C1F">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项目重点、难点分析及解决方案</w:t>
            </w:r>
          </w:p>
        </w:tc>
        <w:tc>
          <w:tcPr>
            <w:tcW w:w="795" w:type="dxa"/>
            <w:tcBorders>
              <w:top w:val="single" w:color="auto" w:sz="4" w:space="0"/>
              <w:left w:val="single" w:color="auto" w:sz="4" w:space="0"/>
              <w:bottom w:val="single" w:color="auto" w:sz="4" w:space="0"/>
              <w:right w:val="single" w:color="auto" w:sz="4" w:space="0"/>
            </w:tcBorders>
            <w:vAlign w:val="center"/>
          </w:tcPr>
          <w:p w14:paraId="06AF89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61F76CB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根据对项目重点难点分析、应对措施及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等方面进行评</w:t>
            </w:r>
            <w:r>
              <w:rPr>
                <w:rFonts w:hint="eastAsia" w:ascii="宋体" w:hAnsi="宋体" w:eastAsia="宋体" w:cs="宋体"/>
                <w:b w:val="0"/>
                <w:bCs/>
                <w:color w:val="auto"/>
                <w:highlight w:val="none"/>
                <w:u w:val="none"/>
                <w:lang w:eastAsia="zh-CN"/>
              </w:rPr>
              <w:t>价：</w:t>
            </w:r>
          </w:p>
          <w:p w14:paraId="05207EA2">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优：</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非常具体、合理、细致，重点非常突出，得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分；</w:t>
            </w:r>
          </w:p>
          <w:p w14:paraId="0768570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良：</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具体、合理、细致，重点突出，得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分；</w:t>
            </w:r>
          </w:p>
          <w:p w14:paraId="69C8669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中：</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w:t>
            </w:r>
            <w:r>
              <w:rPr>
                <w:rFonts w:hint="eastAsia" w:ascii="宋体" w:hAnsi="宋体" w:eastAsia="宋体" w:cs="宋体"/>
                <w:b w:val="0"/>
                <w:bCs/>
                <w:color w:val="auto"/>
                <w:highlight w:val="none"/>
                <w:u w:val="none"/>
              </w:rPr>
              <w:t>基本具体、合理，重点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分；</w:t>
            </w:r>
          </w:p>
          <w:p w14:paraId="22774D6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color w:val="auto"/>
                <w:sz w:val="21"/>
                <w:szCs w:val="21"/>
                <w:highlight w:val="none"/>
              </w:rPr>
              <w:t>差：</w:t>
            </w:r>
            <w:r>
              <w:rPr>
                <w:rFonts w:hint="eastAsia" w:ascii="宋体" w:hAnsi="宋体" w:eastAsia="宋体" w:cs="宋体"/>
                <w:b w:val="0"/>
                <w:bCs/>
                <w:color w:val="auto"/>
                <w:highlight w:val="none"/>
                <w:u w:val="none"/>
              </w:rPr>
              <w:t>项目重点难点分析、应对措施及</w:t>
            </w:r>
            <w:r>
              <w:rPr>
                <w:rFonts w:hint="eastAsia" w:ascii="宋体" w:hAnsi="宋体" w:eastAsia="宋体" w:cs="宋体"/>
                <w:b w:val="0"/>
                <w:bCs/>
                <w:color w:val="auto"/>
                <w:highlight w:val="none"/>
                <w:u w:val="none"/>
                <w:lang w:eastAsia="zh-CN"/>
              </w:rPr>
              <w:t>解决方案不</w:t>
            </w:r>
            <w:r>
              <w:rPr>
                <w:rFonts w:hint="eastAsia" w:ascii="宋体" w:hAnsi="宋体" w:eastAsia="宋体" w:cs="宋体"/>
                <w:b w:val="0"/>
                <w:bCs/>
                <w:color w:val="auto"/>
                <w:highlight w:val="none"/>
                <w:u w:val="none"/>
              </w:rPr>
              <w:t>具体，重点</w:t>
            </w:r>
            <w:r>
              <w:rPr>
                <w:rFonts w:hint="eastAsia" w:ascii="宋体" w:hAnsi="宋体" w:eastAsia="宋体" w:cs="宋体"/>
                <w:b w:val="0"/>
                <w:bCs/>
                <w:color w:val="auto"/>
                <w:highlight w:val="none"/>
                <w:u w:val="none"/>
                <w:lang w:eastAsia="zh-CN"/>
              </w:rPr>
              <w:t>不</w:t>
            </w:r>
            <w:r>
              <w:rPr>
                <w:rFonts w:hint="eastAsia" w:ascii="宋体" w:hAnsi="宋体" w:eastAsia="宋体" w:cs="宋体"/>
                <w:b w:val="0"/>
                <w:bCs/>
                <w:color w:val="auto"/>
                <w:highlight w:val="none"/>
                <w:u w:val="none"/>
              </w:rPr>
              <w:t>突出，得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rPr>
              <w:t>分；</w:t>
            </w:r>
          </w:p>
          <w:p w14:paraId="13C4C41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2DB9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E9CDA86">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14:paraId="5B85467E">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工程造价编制进度控制方案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381AF0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3957210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lang w:eastAsia="zh-CN"/>
              </w:rPr>
              <w:t xml:space="preserve">根据投标人提供的工程造价编制进度控制方案是否详细可行、合理等方面进行综合评价： </w:t>
            </w:r>
          </w:p>
          <w:p w14:paraId="4B53635F">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优：</w:t>
            </w:r>
            <w:r>
              <w:rPr>
                <w:rFonts w:hint="eastAsia" w:ascii="宋体" w:hAnsi="宋体" w:eastAsia="宋体" w:cs="宋体"/>
                <w:b w:val="0"/>
                <w:bCs/>
                <w:color w:val="auto"/>
                <w:highlight w:val="none"/>
                <w:u w:val="none"/>
                <w:lang w:eastAsia="zh-CN"/>
              </w:rPr>
              <w:t>工程造价编制进度控制方案有针对本项目制定的工作进度计划，进度计划详细可行、合理、以严谨且可执行的保障措施实现本项目对时间的要求的，得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lang w:eastAsia="zh-CN"/>
              </w:rPr>
              <w:t xml:space="preserve">分； </w:t>
            </w:r>
          </w:p>
          <w:p w14:paraId="45B60F23">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良：</w:t>
            </w:r>
            <w:r>
              <w:rPr>
                <w:rFonts w:hint="eastAsia" w:ascii="宋体" w:hAnsi="宋体" w:eastAsia="宋体" w:cs="宋体"/>
                <w:b w:val="0"/>
                <w:bCs/>
                <w:color w:val="auto"/>
                <w:highlight w:val="none"/>
                <w:u w:val="none"/>
                <w:lang w:eastAsia="zh-CN"/>
              </w:rPr>
              <w:t>工程造价编制进度控制方案有针对本项目制定的工作进度计划，进度计划较为可行、有保障措施实现本项目对时间的要求的，得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lang w:eastAsia="zh-CN"/>
              </w:rPr>
              <w:t>分；</w:t>
            </w:r>
          </w:p>
          <w:p w14:paraId="0517CB3A">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中：</w:t>
            </w:r>
            <w:r>
              <w:rPr>
                <w:rFonts w:hint="eastAsia" w:ascii="宋体" w:hAnsi="宋体" w:eastAsia="宋体" w:cs="宋体"/>
                <w:b w:val="0"/>
                <w:bCs/>
                <w:color w:val="auto"/>
                <w:highlight w:val="none"/>
                <w:u w:val="none"/>
                <w:lang w:eastAsia="zh-CN"/>
              </w:rPr>
              <w:t>工程造价编制进度控制方案有工作进度计划，进度计划一般、有保障措施实现本项目对时间的要求的，得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lang w:eastAsia="zh-CN"/>
              </w:rPr>
              <w:t>分；</w:t>
            </w:r>
          </w:p>
          <w:p w14:paraId="343F23B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hAnsi="宋体" w:cs="宋体"/>
                <w:bCs/>
                <w:color w:val="auto"/>
                <w:sz w:val="21"/>
                <w:szCs w:val="21"/>
                <w:highlight w:val="none"/>
                <w:lang w:eastAsia="zh-CN"/>
              </w:rPr>
              <w:t>差：</w:t>
            </w:r>
            <w:r>
              <w:rPr>
                <w:rFonts w:hint="eastAsia" w:ascii="宋体" w:hAnsi="宋体" w:eastAsia="宋体" w:cs="宋体"/>
                <w:b w:val="0"/>
                <w:bCs/>
                <w:color w:val="auto"/>
                <w:highlight w:val="none"/>
                <w:u w:val="none"/>
                <w:lang w:eastAsia="zh-CN"/>
              </w:rPr>
              <w:t>工程造价编制进度控制方案有工作进度计划，进度计划较差、无保障措施实现本项目对时间的要求的，得</w:t>
            </w:r>
            <w:r>
              <w:rPr>
                <w:rFonts w:hint="eastAsia" w:ascii="宋体" w:hAnsi="宋体" w:eastAsia="宋体" w:cs="宋体"/>
                <w:b w:val="0"/>
                <w:bCs/>
                <w:color w:val="auto"/>
                <w:highlight w:val="none"/>
                <w:u w:val="none"/>
                <w:lang w:val="en-US" w:eastAsia="zh-CN"/>
              </w:rPr>
              <w:t>1</w:t>
            </w:r>
            <w:r>
              <w:rPr>
                <w:rFonts w:hint="eastAsia" w:ascii="宋体" w:hAnsi="宋体" w:eastAsia="宋体" w:cs="宋体"/>
                <w:b w:val="0"/>
                <w:bCs/>
                <w:color w:val="auto"/>
                <w:highlight w:val="none"/>
                <w:u w:val="none"/>
                <w:lang w:eastAsia="zh-CN"/>
              </w:rPr>
              <w:t>分；</w:t>
            </w:r>
          </w:p>
          <w:p w14:paraId="539AC49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1A0A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70BAA19">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14:paraId="7C3C8272">
            <w:pPr>
              <w:jc w:val="center"/>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rPr>
              <w:t>工程造价编制质量控制方案</w:t>
            </w:r>
          </w:p>
        </w:tc>
        <w:tc>
          <w:tcPr>
            <w:tcW w:w="795" w:type="dxa"/>
            <w:tcBorders>
              <w:top w:val="single" w:color="auto" w:sz="4" w:space="0"/>
              <w:left w:val="single" w:color="auto" w:sz="4" w:space="0"/>
              <w:bottom w:val="single" w:color="auto" w:sz="4" w:space="0"/>
              <w:right w:val="single" w:color="auto" w:sz="4" w:space="0"/>
            </w:tcBorders>
            <w:vAlign w:val="center"/>
          </w:tcPr>
          <w:p w14:paraId="5010D2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10分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1BEEDDC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ascii="宋体" w:hAnsi="宋体" w:eastAsia="宋体" w:cs="宋体"/>
                <w:b w:val="0"/>
                <w:bCs/>
                <w:color w:val="auto"/>
                <w:highlight w:val="none"/>
                <w:u w:val="none"/>
              </w:rPr>
              <w:t>根据投标人的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，人力、物力等资源的投入，</w:t>
            </w:r>
            <w:r>
              <w:rPr>
                <w:rFonts w:hint="eastAsia" w:ascii="宋体" w:hAnsi="宋体" w:eastAsia="宋体" w:cs="宋体"/>
                <w:b w:val="0"/>
                <w:bCs/>
                <w:color w:val="auto"/>
                <w:highlight w:val="none"/>
                <w:u w:val="none"/>
                <w:lang w:eastAsia="zh-CN"/>
              </w:rPr>
              <w:t>工程造价编制质量控制</w:t>
            </w:r>
            <w:r>
              <w:rPr>
                <w:rFonts w:hint="eastAsia" w:ascii="宋体" w:hAnsi="宋体" w:eastAsia="宋体" w:cs="宋体"/>
                <w:b w:val="0"/>
                <w:bCs/>
                <w:color w:val="auto"/>
                <w:highlight w:val="none"/>
                <w:u w:val="none"/>
              </w:rPr>
              <w:t xml:space="preserve">保证、服务方案，同时对此作出违约责任的承诺情况进行综合评价： </w:t>
            </w:r>
          </w:p>
          <w:p w14:paraId="04AA449D">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优：</w:t>
            </w:r>
            <w:r>
              <w:rPr>
                <w:rFonts w:hint="eastAsia" w:ascii="宋体" w:hAnsi="宋体" w:eastAsia="宋体" w:cs="宋体"/>
                <w:b w:val="0"/>
                <w:bCs/>
                <w:color w:val="auto"/>
                <w:highlight w:val="none"/>
                <w:u w:val="none"/>
              </w:rPr>
              <w:t>有完善的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，投入的人力、物力等资源充足，有利于按时按质按量完成委托的任务，提供优质服务，作出具体详细的违约责任承诺，得</w:t>
            </w:r>
            <w:r>
              <w:rPr>
                <w:rFonts w:hint="eastAsia" w:ascii="宋体" w:hAnsi="宋体" w:eastAsia="宋体" w:cs="宋体"/>
                <w:b w:val="0"/>
                <w:bCs/>
                <w:color w:val="auto"/>
                <w:highlight w:val="none"/>
                <w:u w:val="none"/>
                <w:lang w:val="en-US" w:eastAsia="zh-CN"/>
              </w:rPr>
              <w:t>10</w:t>
            </w:r>
            <w:r>
              <w:rPr>
                <w:rFonts w:hint="eastAsia" w:ascii="宋体" w:hAnsi="宋体" w:eastAsia="宋体" w:cs="宋体"/>
                <w:b w:val="0"/>
                <w:bCs/>
                <w:color w:val="auto"/>
                <w:highlight w:val="none"/>
                <w:u w:val="none"/>
              </w:rPr>
              <w:t xml:space="preserve">分； </w:t>
            </w:r>
          </w:p>
          <w:p w14:paraId="6ED1B67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良：</w:t>
            </w:r>
            <w:r>
              <w:rPr>
                <w:rFonts w:hint="eastAsia" w:ascii="宋体" w:hAnsi="宋体" w:eastAsia="宋体" w:cs="宋体"/>
                <w:b w:val="0"/>
                <w:bCs/>
                <w:color w:val="auto"/>
                <w:highlight w:val="none"/>
                <w:u w:val="none"/>
              </w:rPr>
              <w:t>有较完善的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，投入的人力、物力等资源比较充足，有利于按时按质按量完成委托的任务，提供优质服务，作出比较具体的违约责任承诺，得</w:t>
            </w:r>
            <w:r>
              <w:rPr>
                <w:rFonts w:hint="eastAsia" w:ascii="宋体" w:hAnsi="宋体" w:eastAsia="宋体" w:cs="宋体"/>
                <w:b w:val="0"/>
                <w:bCs/>
                <w:color w:val="auto"/>
                <w:highlight w:val="none"/>
                <w:u w:val="none"/>
                <w:lang w:val="en-US" w:eastAsia="zh-CN"/>
              </w:rPr>
              <w:t>7</w:t>
            </w:r>
            <w:r>
              <w:rPr>
                <w:rFonts w:hint="eastAsia" w:ascii="宋体" w:hAnsi="宋体" w:eastAsia="宋体" w:cs="宋体"/>
                <w:b w:val="0"/>
                <w:bCs/>
                <w:color w:val="auto"/>
                <w:highlight w:val="none"/>
                <w:u w:val="none"/>
              </w:rPr>
              <w:t xml:space="preserve">分； </w:t>
            </w:r>
          </w:p>
          <w:p w14:paraId="6E3D3F01">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中：</w:t>
            </w:r>
            <w:r>
              <w:rPr>
                <w:rFonts w:hint="eastAsia" w:ascii="宋体" w:hAnsi="宋体" w:eastAsia="宋体" w:cs="宋体"/>
                <w:b w:val="0"/>
                <w:bCs/>
                <w:color w:val="auto"/>
                <w:highlight w:val="none"/>
                <w:u w:val="none"/>
              </w:rPr>
              <w:t>有基本的</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，投入的人力、物力等资源符合基本要求，作出基本的违约责任承诺，得</w:t>
            </w:r>
            <w:r>
              <w:rPr>
                <w:rFonts w:hint="eastAsia" w:ascii="宋体" w:hAnsi="宋体" w:eastAsia="宋体" w:cs="宋体"/>
                <w:b w:val="0"/>
                <w:bCs/>
                <w:color w:val="auto"/>
                <w:highlight w:val="none"/>
                <w:u w:val="none"/>
                <w:lang w:val="en-US" w:eastAsia="zh-CN"/>
              </w:rPr>
              <w:t>4</w:t>
            </w:r>
            <w:r>
              <w:rPr>
                <w:rFonts w:hint="eastAsia" w:ascii="宋体" w:hAnsi="宋体" w:eastAsia="宋体" w:cs="宋体"/>
                <w:b w:val="0"/>
                <w:bCs/>
                <w:color w:val="auto"/>
                <w:highlight w:val="none"/>
                <w:u w:val="none"/>
              </w:rPr>
              <w:t xml:space="preserve">分； </w:t>
            </w:r>
          </w:p>
          <w:p w14:paraId="57551405">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color w:val="auto"/>
                <w:highlight w:val="none"/>
              </w:rPr>
              <w:t>差：</w:t>
            </w:r>
            <w:r>
              <w:rPr>
                <w:rFonts w:hint="eastAsia" w:ascii="宋体" w:hAnsi="宋体" w:eastAsia="宋体" w:cs="宋体"/>
                <w:b w:val="0"/>
                <w:bCs/>
                <w:color w:val="auto"/>
                <w:highlight w:val="none"/>
                <w:u w:val="none"/>
                <w:lang w:eastAsia="zh-CN"/>
              </w:rPr>
              <w:t>工程造价编制质量控制方案</w:t>
            </w:r>
            <w:r>
              <w:rPr>
                <w:rFonts w:hint="eastAsia" w:ascii="宋体" w:hAnsi="宋体" w:eastAsia="宋体" w:cs="宋体"/>
                <w:b w:val="0"/>
                <w:bCs/>
                <w:color w:val="auto"/>
                <w:highlight w:val="none"/>
                <w:u w:val="none"/>
              </w:rPr>
              <w:t xml:space="preserve">简单，投入的人力、物力等资源较少，作出简单的违约责任承诺，得1分。 </w:t>
            </w:r>
          </w:p>
          <w:p w14:paraId="3B56FB8E">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4D3D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0B75A1">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34" w:type="dxa"/>
            <w:tcBorders>
              <w:top w:val="single" w:color="auto" w:sz="4" w:space="0"/>
              <w:left w:val="single" w:color="auto" w:sz="4" w:space="0"/>
              <w:bottom w:val="single" w:color="auto" w:sz="4" w:space="0"/>
              <w:right w:val="single" w:color="auto" w:sz="4" w:space="0"/>
            </w:tcBorders>
            <w:vAlign w:val="center"/>
          </w:tcPr>
          <w:p w14:paraId="38CDCC30">
            <w:pPr>
              <w:pStyle w:val="92"/>
              <w:spacing w:line="240" w:lineRule="auto"/>
              <w:jc w:val="center"/>
              <w:rPr>
                <w:rFonts w:hint="eastAsia" w:ascii="宋体" w:hAnsi="宋体" w:eastAsia="宋体" w:cs="宋体"/>
                <w:color w:val="auto"/>
                <w:spacing w:val="2"/>
                <w:szCs w:val="21"/>
                <w:highlight w:val="none"/>
                <w:u w:val="single"/>
              </w:rPr>
            </w:pPr>
            <w:r>
              <w:rPr>
                <w:rFonts w:hint="eastAsia" w:ascii="宋体" w:hAnsi="宋体" w:eastAsia="宋体" w:cs="宋体"/>
                <w:color w:val="auto"/>
                <w:sz w:val="21"/>
                <w:szCs w:val="21"/>
                <w:highlight w:val="none"/>
              </w:rPr>
              <w:t>合理化建议</w:t>
            </w:r>
          </w:p>
        </w:tc>
        <w:tc>
          <w:tcPr>
            <w:tcW w:w="795" w:type="dxa"/>
            <w:tcBorders>
              <w:top w:val="single" w:color="auto" w:sz="4" w:space="0"/>
              <w:left w:val="single" w:color="auto" w:sz="4" w:space="0"/>
              <w:bottom w:val="single" w:color="auto" w:sz="4" w:space="0"/>
              <w:right w:val="single" w:color="auto" w:sz="4" w:space="0"/>
            </w:tcBorders>
            <w:vAlign w:val="center"/>
          </w:tcPr>
          <w:p w14:paraId="39C20EA7">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03" w:type="dxa"/>
            <w:gridSpan w:val="2"/>
            <w:tcBorders>
              <w:top w:val="single" w:color="auto" w:sz="4" w:space="0"/>
              <w:left w:val="single" w:color="auto" w:sz="4" w:space="0"/>
              <w:bottom w:val="single" w:color="auto" w:sz="4" w:space="0"/>
              <w:right w:val="single" w:color="auto" w:sz="4" w:space="0"/>
            </w:tcBorders>
            <w:vAlign w:val="center"/>
          </w:tcPr>
          <w:p w14:paraId="5B5508F9">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eastAsia="zh-CN"/>
              </w:rPr>
            </w:pPr>
            <w:r>
              <w:rPr>
                <w:rFonts w:hint="eastAsia" w:ascii="宋体" w:hAnsi="宋体" w:eastAsia="宋体" w:cs="宋体"/>
                <w:b w:val="0"/>
                <w:bCs/>
                <w:color w:val="auto"/>
                <w:highlight w:val="none"/>
                <w:u w:val="none"/>
              </w:rPr>
              <w:t>依据投标人所提出的合理化建议进行综合评价</w:t>
            </w:r>
            <w:r>
              <w:rPr>
                <w:rFonts w:hint="eastAsia" w:ascii="宋体" w:hAnsi="宋体" w:eastAsia="宋体" w:cs="宋体"/>
                <w:b w:val="0"/>
                <w:bCs/>
                <w:color w:val="auto"/>
                <w:highlight w:val="none"/>
                <w:u w:val="none"/>
                <w:lang w:eastAsia="zh-CN"/>
              </w:rPr>
              <w:t>：</w:t>
            </w:r>
          </w:p>
          <w:p w14:paraId="5A5A7600">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cs="宋体"/>
                <w:color w:val="auto"/>
                <w:sz w:val="21"/>
                <w:szCs w:val="21"/>
                <w:highlight w:val="none"/>
                <w:lang w:eastAsia="zh-CN"/>
              </w:rPr>
              <w:t>优：</w:t>
            </w:r>
            <w:r>
              <w:rPr>
                <w:rFonts w:hint="eastAsia" w:ascii="宋体" w:hAnsi="宋体" w:eastAsia="宋体" w:cs="宋体"/>
                <w:b w:val="0"/>
                <w:bCs/>
                <w:color w:val="auto"/>
                <w:highlight w:val="none"/>
                <w:u w:val="none"/>
                <w:lang w:eastAsia="zh-CN"/>
              </w:rPr>
              <w:t>合理</w:t>
            </w:r>
            <w:r>
              <w:rPr>
                <w:rFonts w:hint="eastAsia" w:ascii="宋体" w:hAnsi="宋体" w:eastAsia="宋体" w:cs="宋体"/>
                <w:b w:val="0"/>
                <w:bCs/>
                <w:color w:val="auto"/>
                <w:highlight w:val="none"/>
                <w:u w:val="none"/>
              </w:rPr>
              <w:t>建议内容详实、全面，逻辑</w:t>
            </w:r>
            <w:r>
              <w:rPr>
                <w:rFonts w:hint="eastAsia" w:ascii="宋体" w:hAnsi="宋体" w:eastAsia="宋体" w:cs="宋体"/>
                <w:b w:val="0"/>
                <w:bCs/>
                <w:color w:val="auto"/>
                <w:highlight w:val="none"/>
                <w:u w:val="none"/>
                <w:lang w:eastAsia="zh-CN"/>
              </w:rPr>
              <w:t>清晰、</w:t>
            </w:r>
            <w:r>
              <w:rPr>
                <w:rFonts w:hint="eastAsia" w:ascii="宋体" w:hAnsi="宋体" w:eastAsia="宋体" w:cs="宋体"/>
                <w:b w:val="0"/>
                <w:bCs/>
                <w:color w:val="auto"/>
                <w:highlight w:val="none"/>
                <w:u w:val="none"/>
              </w:rPr>
              <w:t>表达准确</w:t>
            </w:r>
            <w:r>
              <w:rPr>
                <w:rFonts w:hint="eastAsia" w:ascii="宋体" w:hAnsi="宋体" w:eastAsia="宋体" w:cs="宋体"/>
                <w:b w:val="0"/>
                <w:bCs/>
                <w:color w:val="auto"/>
                <w:highlight w:val="none"/>
                <w:u w:val="none"/>
                <w:lang w:eastAsia="zh-CN"/>
              </w:rPr>
              <w:t>，</w:t>
            </w:r>
            <w:r>
              <w:rPr>
                <w:rFonts w:hint="eastAsia" w:ascii="宋体" w:hAnsi="宋体" w:eastAsia="宋体" w:cs="宋体"/>
                <w:b w:val="0"/>
                <w:bCs/>
                <w:color w:val="auto"/>
                <w:highlight w:val="none"/>
                <w:u w:val="none"/>
                <w:lang w:val="en-US" w:eastAsia="zh-CN"/>
              </w:rPr>
              <w:t>紧密结合项目实际，针对关键问题提出有效解决方案，具有较强的实用价值，得10分。</w:t>
            </w:r>
          </w:p>
          <w:p w14:paraId="1D15638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良：</w:t>
            </w:r>
            <w:r>
              <w:rPr>
                <w:rFonts w:hint="eastAsia" w:ascii="宋体" w:hAnsi="宋体" w:eastAsia="宋体" w:cs="宋体"/>
                <w:b w:val="0"/>
                <w:bCs/>
                <w:color w:val="auto"/>
                <w:highlight w:val="none"/>
                <w:u w:val="none"/>
                <w:lang w:val="en-US" w:eastAsia="zh-CN"/>
              </w:rPr>
              <w:t>合理化建议内容基本完整，逻辑较为清晰，表达较为准确，能够针对项目中的一些问题提出较为有效的改进措施，具有一定的实用价值，得7分。</w:t>
            </w:r>
          </w:p>
          <w:p w14:paraId="3B13D5AB">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hAnsi="宋体" w:eastAsia="宋体"/>
                <w:color w:val="auto"/>
                <w:szCs w:val="21"/>
                <w:highlight w:val="none"/>
                <w:lang w:val="en-US" w:eastAsia="zh-CN"/>
              </w:rPr>
              <w:t>中：</w:t>
            </w:r>
            <w:r>
              <w:rPr>
                <w:rFonts w:hint="eastAsia" w:ascii="宋体" w:hAnsi="宋体" w:eastAsia="宋体" w:cs="宋体"/>
                <w:b w:val="0"/>
                <w:bCs/>
                <w:color w:val="auto"/>
                <w:highlight w:val="none"/>
                <w:u w:val="none"/>
                <w:lang w:val="en-US" w:eastAsia="zh-CN"/>
              </w:rPr>
              <w:t>建议内容基本完整，但逻辑不够清晰，表达较为平淡，针对性不强，得4分。</w:t>
            </w:r>
          </w:p>
          <w:p w14:paraId="3054878C">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rPr>
            </w:pPr>
            <w:r>
              <w:rPr>
                <w:rFonts w:hint="eastAsia" w:hAnsi="宋体" w:eastAsia="宋体"/>
                <w:color w:val="auto"/>
                <w:szCs w:val="21"/>
                <w:highlight w:val="none"/>
                <w:lang w:val="en-US" w:eastAsia="zh-CN"/>
              </w:rPr>
              <w:t>差：</w:t>
            </w:r>
            <w:r>
              <w:rPr>
                <w:rFonts w:hint="eastAsia" w:ascii="宋体" w:hAnsi="宋体" w:eastAsia="宋体" w:cs="宋体"/>
                <w:b w:val="0"/>
                <w:bCs/>
                <w:color w:val="auto"/>
                <w:highlight w:val="none"/>
                <w:u w:val="none"/>
                <w:lang w:val="en-US" w:eastAsia="zh-CN"/>
              </w:rPr>
              <w:t>合理化内容不够完整，逻辑</w:t>
            </w:r>
            <w:r>
              <w:rPr>
                <w:rFonts w:hint="eastAsia" w:ascii="宋体" w:hAnsi="宋体" w:eastAsia="宋体" w:cs="宋体"/>
                <w:b w:val="0"/>
                <w:bCs/>
                <w:color w:val="auto"/>
                <w:highlight w:val="none"/>
                <w:u w:val="none"/>
              </w:rPr>
              <w:t>混乱，表达不清，存在明显的错误或遗漏</w:t>
            </w:r>
            <w:r>
              <w:rPr>
                <w:rFonts w:hint="eastAsia" w:ascii="宋体" w:hAnsi="宋体" w:eastAsia="宋体" w:cs="宋体"/>
                <w:b w:val="0"/>
                <w:bCs/>
                <w:color w:val="auto"/>
                <w:highlight w:val="none"/>
                <w:u w:val="none"/>
                <w:lang w:eastAsia="zh-CN"/>
              </w:rPr>
              <w:t>，得</w:t>
            </w:r>
            <w:r>
              <w:rPr>
                <w:rFonts w:hint="eastAsia" w:ascii="宋体" w:hAnsi="宋体" w:eastAsia="宋体" w:cs="宋体"/>
                <w:b w:val="0"/>
                <w:bCs/>
                <w:color w:val="auto"/>
                <w:highlight w:val="none"/>
                <w:u w:val="none"/>
                <w:lang w:val="en-US" w:eastAsia="zh-CN"/>
              </w:rPr>
              <w:t>1分</w:t>
            </w:r>
            <w:r>
              <w:rPr>
                <w:rFonts w:hint="eastAsia" w:ascii="宋体" w:hAnsi="宋体" w:eastAsia="宋体" w:cs="宋体"/>
                <w:b w:val="0"/>
                <w:bCs/>
                <w:color w:val="auto"/>
                <w:highlight w:val="none"/>
                <w:u w:val="none"/>
              </w:rPr>
              <w:t>。</w:t>
            </w:r>
          </w:p>
          <w:p w14:paraId="580352F4">
            <w:pPr>
              <w:keepNext w:val="0"/>
              <w:keepLines w:val="0"/>
              <w:pageBreakBefore w:val="0"/>
              <w:widowControl/>
              <w:kinsoku/>
              <w:wordWrap/>
              <w:overflowPunct/>
              <w:topLinePunct w:val="0"/>
              <w:autoSpaceDE/>
              <w:autoSpaceDN/>
              <w:bidi w:val="0"/>
              <w:adjustRightInd w:val="0"/>
              <w:snapToGrid w:val="0"/>
              <w:ind w:firstLine="420" w:firstLineChars="200"/>
              <w:textAlignment w:val="auto"/>
              <w:rPr>
                <w:rFonts w:hint="eastAsia" w:ascii="宋体" w:hAnsi="宋体" w:eastAsia="宋体" w:cs="宋体"/>
                <w:b w:val="0"/>
                <w:bCs/>
                <w:color w:val="auto"/>
                <w:highlight w:val="none"/>
                <w:u w:val="none"/>
                <w:lang w:val="en-US" w:eastAsia="zh-CN"/>
              </w:rPr>
            </w:pPr>
            <w:r>
              <w:rPr>
                <w:rFonts w:hint="eastAsia" w:ascii="宋体" w:hAnsi="宋体" w:eastAsia="宋体" w:cs="宋体"/>
                <w:b w:val="0"/>
                <w:bCs/>
                <w:color w:val="auto"/>
                <w:highlight w:val="none"/>
                <w:u w:val="none"/>
                <w:lang w:val="en-US" w:eastAsia="zh-CN"/>
              </w:rPr>
              <w:t>未提供对应内容不得分。</w:t>
            </w:r>
          </w:p>
        </w:tc>
      </w:tr>
      <w:tr w14:paraId="7F0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0BB40B01">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57FC5EC3">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（1）无特殊说明外，以上评审项，同一证明文件不重复计分。</w:t>
            </w:r>
          </w:p>
          <w:p w14:paraId="5D08B8CA">
            <w:pPr>
              <w:keepNext w:val="0"/>
              <w:keepLines w:val="0"/>
              <w:pageBreakBefore w:val="0"/>
              <w:widowControl w:val="0"/>
              <w:tabs>
                <w:tab w:val="left" w:pos="907"/>
              </w:tabs>
              <w:kinsoku/>
              <w:wordWrap/>
              <w:overflowPunct/>
              <w:topLinePunct w:val="0"/>
              <w:autoSpaceDE/>
              <w:autoSpaceDN/>
              <w:bidi w:val="0"/>
              <w:adjustRightInd w:val="0"/>
              <w:snapToGrid w:val="0"/>
              <w:ind w:firstLine="422" w:firstLineChars="200"/>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（2）投标人根据以上评分要求提供的投标材料因模糊不清导致评标委员会无法清晰辨认进行评审的，视为无效材料。</w:t>
            </w:r>
          </w:p>
        </w:tc>
      </w:tr>
      <w:tr w14:paraId="4D13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154842FE">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价格评审（40分）</w:t>
            </w:r>
          </w:p>
        </w:tc>
      </w:tr>
      <w:tr w14:paraId="155C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6D6B4C0">
            <w:pPr>
              <w:pStyle w:val="47"/>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7FA5F3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投标总价</w:t>
            </w:r>
          </w:p>
        </w:tc>
        <w:tc>
          <w:tcPr>
            <w:tcW w:w="1109" w:type="dxa"/>
            <w:gridSpan w:val="2"/>
            <w:tcBorders>
              <w:top w:val="single" w:color="auto" w:sz="4" w:space="0"/>
              <w:left w:val="single" w:color="auto" w:sz="4" w:space="0"/>
              <w:bottom w:val="single" w:color="auto" w:sz="4" w:space="0"/>
              <w:right w:val="single" w:color="auto" w:sz="4" w:space="0"/>
            </w:tcBorders>
            <w:vAlign w:val="center"/>
          </w:tcPr>
          <w:p w14:paraId="5B4CF9F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en-US" w:eastAsia="zh-CN"/>
              </w:rPr>
              <w:t>40</w:t>
            </w:r>
            <w:r>
              <w:rPr>
                <w:rFonts w:hint="eastAsia" w:ascii="宋体" w:hAnsi="宋体" w:cs="宋体"/>
                <w:color w:val="auto"/>
                <w:kern w:val="2"/>
                <w:szCs w:val="21"/>
                <w:highlight w:val="none"/>
                <w:lang w:val="en-US" w:eastAsia="zh-CN"/>
              </w:rPr>
              <w:t>分</w:t>
            </w:r>
          </w:p>
        </w:tc>
        <w:tc>
          <w:tcPr>
            <w:tcW w:w="5489" w:type="dxa"/>
            <w:tcBorders>
              <w:top w:val="single" w:color="auto" w:sz="4" w:space="0"/>
              <w:left w:val="single" w:color="auto" w:sz="4" w:space="0"/>
              <w:bottom w:val="single" w:color="auto" w:sz="4" w:space="0"/>
              <w:right w:val="single" w:color="auto" w:sz="4" w:space="0"/>
            </w:tcBorders>
            <w:vAlign w:val="center"/>
          </w:tcPr>
          <w:p w14:paraId="4281B11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价格分计算方法：满足投标文件要求且投标价格（含税报价）最低的投标报价为评标基准价，其价格分为满分。其他投标人的价格分统一按照下列公式计算：投标报价得分=（评标基准价／投标报价）×价格权重×100。</w:t>
            </w:r>
          </w:p>
        </w:tc>
      </w:tr>
    </w:tbl>
    <w:p w14:paraId="1FBC0EE8">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14:paraId="34897828">
      <w:pPr>
        <w:pStyle w:val="3"/>
        <w:pageBreakBefore w:val="0"/>
        <w:widowControl/>
        <w:kinsoku/>
        <w:wordWrap/>
        <w:overflowPunct/>
        <w:topLinePunct w:val="0"/>
        <w:autoSpaceDE/>
        <w:autoSpaceDN/>
        <w:bidi w:val="0"/>
        <w:adjustRightInd w:val="0"/>
        <w:snapToGrid w:val="0"/>
        <w:spacing w:before="0" w:after="0" w:line="360" w:lineRule="auto"/>
        <w:textAlignment w:val="auto"/>
        <w:rPr>
          <w:color w:val="auto"/>
          <w:sz w:val="36"/>
          <w:szCs w:val="36"/>
          <w:highlight w:val="none"/>
        </w:rPr>
      </w:pPr>
      <w:bookmarkStart w:id="5" w:name="_Toc21237"/>
      <w:r>
        <w:rPr>
          <w:rFonts w:hint="eastAsia"/>
          <w:color w:val="auto"/>
          <w:sz w:val="28"/>
          <w:szCs w:val="28"/>
          <w:highlight w:val="none"/>
        </w:rPr>
        <w:t>第三部分</w:t>
      </w:r>
      <w:r>
        <w:rPr>
          <w:rFonts w:hint="eastAsia"/>
          <w:color w:val="auto"/>
          <w:sz w:val="28"/>
          <w:szCs w:val="28"/>
          <w:highlight w:val="none"/>
          <w:lang w:val="en-US" w:eastAsia="zh-CN"/>
        </w:rPr>
        <w:t xml:space="preserve"> </w:t>
      </w:r>
      <w:r>
        <w:rPr>
          <w:rFonts w:hint="eastAsia"/>
          <w:color w:val="auto"/>
          <w:sz w:val="28"/>
          <w:szCs w:val="28"/>
          <w:highlight w:val="none"/>
        </w:rPr>
        <w:t>用户需求书</w:t>
      </w:r>
      <w:bookmarkEnd w:id="5"/>
    </w:p>
    <w:p w14:paraId="3E6357CB">
      <w:pPr>
        <w:rPr>
          <w:rFonts w:hint="eastAsia"/>
          <w:color w:val="auto"/>
          <w:highlight w:val="none"/>
        </w:rPr>
      </w:pPr>
      <w:bookmarkStart w:id="6" w:name="_Toc31595"/>
    </w:p>
    <w:p w14:paraId="27058AD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一、项目概况</w:t>
      </w:r>
    </w:p>
    <w:p w14:paraId="6734414D">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rPr>
        <w:t>工程名称：</w:t>
      </w:r>
      <w:r>
        <w:rPr>
          <w:rFonts w:hint="eastAsia" w:hAnsi="宋体" w:cs="宋体"/>
          <w:color w:val="auto"/>
          <w:sz w:val="21"/>
          <w:szCs w:val="21"/>
          <w:highlight w:val="none"/>
          <w:lang w:val="en-US" w:eastAsia="zh-CN"/>
        </w:rPr>
        <w:t>塘厦大坪产业空间项目一期地块工程全过程驻场造价咨询服务（重新采购）</w:t>
      </w:r>
    </w:p>
    <w:p w14:paraId="4D2905A1">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工程地点：东莞市</w:t>
      </w:r>
      <w:r>
        <w:rPr>
          <w:rFonts w:hint="eastAsia" w:hAnsi="宋体" w:cs="宋体"/>
          <w:color w:val="auto"/>
          <w:sz w:val="21"/>
          <w:szCs w:val="21"/>
          <w:highlight w:val="none"/>
          <w:lang w:val="en-US" w:eastAsia="zh-CN"/>
        </w:rPr>
        <w:t>塘厦</w:t>
      </w:r>
      <w:r>
        <w:rPr>
          <w:rFonts w:hint="eastAsia" w:hAnsi="宋体" w:eastAsia="宋体" w:cs="宋体"/>
          <w:color w:val="auto"/>
          <w:sz w:val="21"/>
          <w:szCs w:val="21"/>
          <w:highlight w:val="none"/>
        </w:rPr>
        <w:t>镇</w:t>
      </w:r>
    </w:p>
    <w:p w14:paraId="7E825DC8">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rPr>
        <w:t>资金来源：企业自筹资金</w:t>
      </w:r>
    </w:p>
    <w:p w14:paraId="72753DA6">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工程规模：</w:t>
      </w:r>
      <w:r>
        <w:rPr>
          <w:rFonts w:hint="eastAsia" w:hAnsi="宋体" w:eastAsia="宋体" w:cs="宋体"/>
          <w:color w:val="auto"/>
          <w:sz w:val="21"/>
          <w:szCs w:val="21"/>
          <w:highlight w:val="none"/>
          <w:lang w:val="en-US" w:eastAsia="zh-CN"/>
        </w:rPr>
        <w:t>项目占地面积约27710.10平方米，总建筑面积约</w:t>
      </w:r>
      <w:r>
        <w:rPr>
          <w:rFonts w:hint="eastAsia" w:hAnsi="宋体" w:cs="宋体"/>
          <w:color w:val="auto"/>
          <w:sz w:val="21"/>
          <w:szCs w:val="21"/>
          <w:highlight w:val="none"/>
          <w:lang w:val="en-US" w:eastAsia="zh-CN"/>
        </w:rPr>
        <w:t>102719.4</w:t>
      </w:r>
      <w:r>
        <w:rPr>
          <w:rFonts w:hint="eastAsia" w:hAnsi="宋体" w:eastAsia="宋体" w:cs="宋体"/>
          <w:color w:val="auto"/>
          <w:sz w:val="21"/>
          <w:szCs w:val="21"/>
          <w:highlight w:val="none"/>
          <w:lang w:val="en-US" w:eastAsia="zh-CN"/>
        </w:rPr>
        <w:t>平方米。</w:t>
      </w:r>
    </w:p>
    <w:p w14:paraId="6F24C459">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投资金额：本项目</w:t>
      </w:r>
      <w:r>
        <w:rPr>
          <w:rFonts w:hint="eastAsia" w:hAnsi="宋体" w:eastAsia="宋体" w:cs="宋体"/>
          <w:color w:val="auto"/>
          <w:sz w:val="21"/>
          <w:szCs w:val="21"/>
          <w:highlight w:val="none"/>
          <w:lang w:eastAsia="zh-CN"/>
        </w:rPr>
        <w:t>估</w:t>
      </w:r>
      <w:r>
        <w:rPr>
          <w:rFonts w:hint="eastAsia" w:hAnsi="宋体" w:eastAsia="宋体" w:cs="宋体"/>
          <w:color w:val="auto"/>
          <w:sz w:val="21"/>
          <w:szCs w:val="21"/>
          <w:highlight w:val="none"/>
        </w:rPr>
        <w:t>算总投资</w:t>
      </w:r>
      <w:r>
        <w:rPr>
          <w:rFonts w:hint="eastAsia" w:hAnsi="宋体" w:eastAsia="宋体" w:cs="宋体"/>
          <w:color w:val="auto"/>
          <w:sz w:val="21"/>
          <w:szCs w:val="21"/>
          <w:highlight w:val="none"/>
          <w:lang w:val="en-US" w:eastAsia="zh-CN"/>
        </w:rPr>
        <w:t>为</w:t>
      </w:r>
      <w:r>
        <w:rPr>
          <w:rFonts w:hint="eastAsia" w:hAnsi="宋体" w:cs="宋体"/>
          <w:color w:val="auto"/>
          <w:sz w:val="21"/>
          <w:szCs w:val="21"/>
          <w:highlight w:val="none"/>
          <w:lang w:val="en-US" w:eastAsia="zh-CN"/>
        </w:rPr>
        <w:t>72000</w:t>
      </w:r>
      <w:r>
        <w:rPr>
          <w:rFonts w:hint="eastAsia" w:hAnsi="宋体" w:eastAsia="宋体" w:cs="宋体"/>
          <w:color w:val="auto"/>
          <w:sz w:val="21"/>
          <w:szCs w:val="21"/>
          <w:highlight w:val="none"/>
          <w:lang w:eastAsia="zh-CN"/>
        </w:rPr>
        <w:t>万</w:t>
      </w:r>
      <w:r>
        <w:rPr>
          <w:rFonts w:hint="eastAsia" w:hAnsi="宋体" w:eastAsia="宋体" w:cs="宋体"/>
          <w:color w:val="auto"/>
          <w:sz w:val="21"/>
          <w:szCs w:val="21"/>
          <w:highlight w:val="none"/>
        </w:rPr>
        <w:t>元，其中建安工程费</w:t>
      </w:r>
      <w:r>
        <w:rPr>
          <w:rFonts w:hint="eastAsia" w:hAnsi="宋体" w:eastAsia="宋体" w:cs="宋体"/>
          <w:color w:val="auto"/>
          <w:sz w:val="21"/>
          <w:szCs w:val="21"/>
          <w:highlight w:val="none"/>
          <w:lang w:eastAsia="zh-CN"/>
        </w:rPr>
        <w:t>为</w:t>
      </w:r>
      <w:r>
        <w:rPr>
          <w:rFonts w:hint="eastAsia" w:hAnsi="宋体" w:cs="宋体"/>
          <w:color w:val="auto"/>
          <w:sz w:val="21"/>
          <w:szCs w:val="21"/>
          <w:highlight w:val="none"/>
          <w:lang w:val="en-US" w:eastAsia="zh-CN"/>
        </w:rPr>
        <w:t>52763</w:t>
      </w:r>
      <w:r>
        <w:rPr>
          <w:rFonts w:hint="eastAsia" w:hAnsi="宋体" w:eastAsia="宋体" w:cs="宋体"/>
          <w:color w:val="auto"/>
          <w:sz w:val="21"/>
          <w:szCs w:val="21"/>
          <w:highlight w:val="none"/>
        </w:rPr>
        <w:t>万元（投资金额以最终批复的文件为准）。</w:t>
      </w:r>
    </w:p>
    <w:p w14:paraId="4A012F64">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服务期限：从合同签订之日起至咨询合同结算完毕经</w:t>
      </w:r>
      <w:r>
        <w:rPr>
          <w:rFonts w:hint="eastAsia" w:hAnsi="宋体" w:cs="宋体"/>
          <w:color w:val="auto"/>
          <w:sz w:val="21"/>
          <w:szCs w:val="21"/>
          <w:highlight w:val="none"/>
          <w:lang w:val="en-US" w:eastAsia="zh-CN"/>
        </w:rPr>
        <w:t>双方</w:t>
      </w:r>
      <w:r>
        <w:rPr>
          <w:rFonts w:hint="eastAsia" w:hAnsi="宋体" w:eastAsia="宋体" w:cs="宋体"/>
          <w:color w:val="auto"/>
          <w:sz w:val="21"/>
          <w:szCs w:val="21"/>
          <w:highlight w:val="none"/>
        </w:rPr>
        <w:t xml:space="preserve">确认后结束。 </w:t>
      </w:r>
    </w:p>
    <w:p w14:paraId="71AC2A5B">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color w:val="auto"/>
          <w:sz w:val="21"/>
          <w:szCs w:val="21"/>
          <w:highlight w:val="none"/>
        </w:rPr>
      </w:pPr>
      <w:bookmarkStart w:id="7" w:name="_Toc17618"/>
      <w:bookmarkStart w:id="8" w:name="_Toc21262"/>
      <w:bookmarkStart w:id="9" w:name="_Toc2022"/>
      <w:bookmarkStart w:id="10" w:name="_Toc388458957"/>
      <w:bookmarkStart w:id="11" w:name="_Toc5059"/>
      <w:bookmarkStart w:id="12" w:name="_Toc60995814"/>
    </w:p>
    <w:p w14:paraId="5B97E3D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二、服务内容</w:t>
      </w:r>
      <w:bookmarkEnd w:id="7"/>
      <w:bookmarkEnd w:id="8"/>
      <w:bookmarkEnd w:id="9"/>
      <w:bookmarkEnd w:id="10"/>
      <w:bookmarkEnd w:id="11"/>
      <w:bookmarkEnd w:id="12"/>
    </w:p>
    <w:p w14:paraId="66D888AB">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塘厦大坪产业空间项目一期地块工程全过程驻场造价咨询服务（重新采购）</w:t>
      </w:r>
      <w:r>
        <w:rPr>
          <w:rFonts w:hint="eastAsia" w:hAnsi="宋体" w:eastAsia="宋体" w:cs="宋体"/>
          <w:color w:val="auto"/>
          <w:sz w:val="21"/>
          <w:szCs w:val="21"/>
          <w:highlight w:val="none"/>
        </w:rPr>
        <w:t>，</w:t>
      </w:r>
      <w:r>
        <w:rPr>
          <w:rFonts w:hint="eastAsia" w:hAnsi="宋体" w:cs="宋体"/>
          <w:color w:val="auto"/>
          <w:sz w:val="21"/>
          <w:szCs w:val="21"/>
          <w:highlight w:val="none"/>
        </w:rPr>
        <w:t>包括但不限于以下内容：设计阶段、发承包阶段、实施阶段、竣工阶段、财务决算阶段、审计阶段（如有）</w:t>
      </w:r>
      <w:r>
        <w:rPr>
          <w:rFonts w:hint="eastAsia" w:hAnsi="宋体" w:cs="宋体"/>
          <w:color w:val="auto"/>
          <w:sz w:val="21"/>
          <w:szCs w:val="21"/>
          <w:highlight w:val="none"/>
          <w:lang w:eastAsia="zh-CN"/>
        </w:rPr>
        <w:t>的：</w:t>
      </w:r>
      <w:r>
        <w:rPr>
          <w:rFonts w:hint="eastAsia" w:hAnsi="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年度或工程竣工后的审计工作。⑬按实际需要派驻造价人员到招标人场地进行造价咨询服务（</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保留调整工作范围和内容的权利）。⑭</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委托的其他造价咨询服务工作（包含且不限于进行经济技术指标分析、对标分析、商务询价、参与各方组织的关于工程造价控制的工作会议、信息化管理、项目合约管理、各类台账管理等）。</w:t>
      </w:r>
    </w:p>
    <w:p w14:paraId="056EFABB">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p>
    <w:p w14:paraId="6FCEC88F">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13" w:name="_Toc254966654"/>
      <w:bookmarkStart w:id="14" w:name="_Toc28757"/>
      <w:bookmarkStart w:id="15" w:name="_Toc60995815"/>
      <w:bookmarkStart w:id="16" w:name="_Toc388458958"/>
      <w:bookmarkStart w:id="17" w:name="_Toc21926"/>
      <w:bookmarkStart w:id="18" w:name="_Toc16681"/>
      <w:bookmarkStart w:id="19" w:name="_Toc245784931"/>
      <w:bookmarkStart w:id="20" w:name="_Toc16372"/>
    </w:p>
    <w:p w14:paraId="5F26F047">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三、对造价咨询单位（中标后）要求</w:t>
      </w:r>
      <w:bookmarkEnd w:id="13"/>
      <w:bookmarkEnd w:id="14"/>
      <w:bookmarkEnd w:id="15"/>
      <w:bookmarkEnd w:id="16"/>
      <w:bookmarkEnd w:id="17"/>
      <w:bookmarkEnd w:id="18"/>
      <w:bookmarkEnd w:id="19"/>
      <w:bookmarkEnd w:id="20"/>
    </w:p>
    <w:p w14:paraId="0C27E767">
      <w:pPr>
        <w:tabs>
          <w:tab w:val="left" w:pos="9100"/>
        </w:tabs>
        <w:spacing w:line="360" w:lineRule="auto"/>
        <w:ind w:firstLine="420" w:firstLineChars="200"/>
        <w:rPr>
          <w:rFonts w:hAnsi="宋体" w:cs="宋体"/>
          <w:color w:val="auto"/>
          <w:sz w:val="21"/>
          <w:szCs w:val="21"/>
          <w:highlight w:val="none"/>
        </w:rPr>
      </w:pPr>
      <w:bookmarkStart w:id="21" w:name="_Toc32579"/>
      <w:r>
        <w:rPr>
          <w:rFonts w:hint="eastAsia" w:hAnsi="宋体" w:cs="宋体"/>
          <w:color w:val="auto"/>
          <w:sz w:val="21"/>
          <w:szCs w:val="21"/>
          <w:highlight w:val="none"/>
        </w:rPr>
        <w:t>（1）造价咨询单位应严格按照国家和省、市有关财政、财务、基建管理、工程造价的法规、政策文件的有关规定、以及</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有关投资管控与造价管理的相关规定和对审核成果文件的要求，本着合理、合规节约投资的原则，客观、公正地开展投资项目编制工作， 按时保质保量提供编制服务，对编制成果的真实性、准确性、完整性、合法性、合理性负责，并负有保密责任。</w:t>
      </w:r>
    </w:p>
    <w:p w14:paraId="56C895F3">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（2）</w:t>
      </w:r>
      <w:r>
        <w:rPr>
          <w:rFonts w:hint="eastAsia" w:hAnsi="宋体" w:cs="宋体"/>
          <w:color w:val="auto"/>
          <w:sz w:val="21"/>
          <w:szCs w:val="21"/>
          <w:highlight w:val="none"/>
          <w:lang w:val="en-US" w:eastAsia="zh-CN"/>
        </w:rPr>
        <w:t>咨询人</w:t>
      </w:r>
      <w:r>
        <w:rPr>
          <w:rFonts w:hint="eastAsia" w:hAnsi="宋体" w:cs="宋体"/>
          <w:color w:val="auto"/>
          <w:sz w:val="21"/>
          <w:szCs w:val="21"/>
          <w:highlight w:val="none"/>
        </w:rPr>
        <w:t>应</w:t>
      </w:r>
      <w:r>
        <w:rPr>
          <w:rFonts w:hint="eastAsia" w:hAnsi="宋体" w:cs="宋体"/>
          <w:color w:val="auto"/>
          <w:sz w:val="21"/>
          <w:szCs w:val="21"/>
          <w:highlight w:val="none"/>
          <w:lang w:val="en-US" w:eastAsia="zh-CN"/>
        </w:rPr>
        <w:t>充分</w:t>
      </w:r>
      <w:r>
        <w:rPr>
          <w:rFonts w:hint="eastAsia" w:hAnsi="宋体" w:cs="宋体"/>
          <w:color w:val="auto"/>
          <w:sz w:val="21"/>
          <w:szCs w:val="21"/>
          <w:highlight w:val="none"/>
        </w:rPr>
        <w:t>带动公司后台资源服务项目</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在项目各阶段提出成本优化建议。</w:t>
      </w:r>
    </w:p>
    <w:p w14:paraId="60E853D8">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）中标后，</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必须按投标时提交的人员配置表配置本项目造价咨询服务人员。</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有权根据项目实际情况要求</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增加专业造价工程师的投入，保证项目按</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规定的进度完成。</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必须在东莞市设有固定的办公场所、资料档案保管场所；配备专业造价管理软件和交通工具等。</w:t>
      </w:r>
    </w:p>
    <w:p w14:paraId="77DEA9B7">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）造价咨询单位人员连续二次不参加工作例会、有关专题会议等，</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代表将记录缺位人员情况，必要时</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提出更换人员要求，或书面告诫，直到经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认可的人员到位。</w:t>
      </w:r>
    </w:p>
    <w:p w14:paraId="0AC36084">
      <w:pPr>
        <w:tabs>
          <w:tab w:val="left" w:pos="9100"/>
        </w:tabs>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）如果</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人员渎职、拒不执行</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意见、服务态度恶劣，影响工作的，</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认为有必要更换</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人员时，将出具书面通知</w:t>
      </w:r>
      <w:r>
        <w:rPr>
          <w:rFonts w:hint="eastAsia" w:hAnsi="宋体" w:cs="宋体"/>
          <w:color w:val="auto"/>
          <w:sz w:val="21"/>
          <w:szCs w:val="21"/>
          <w:highlight w:val="none"/>
          <w:lang w:eastAsia="zh-CN"/>
        </w:rPr>
        <w:t>（</w:t>
      </w:r>
      <w:r>
        <w:rPr>
          <w:rFonts w:hint="eastAsia" w:hAnsi="宋体" w:cs="宋体"/>
          <w:color w:val="auto"/>
          <w:sz w:val="21"/>
          <w:szCs w:val="21"/>
          <w:highlight w:val="none"/>
        </w:rPr>
        <w:t>勿需说明理由</w:t>
      </w:r>
      <w:r>
        <w:rPr>
          <w:rFonts w:hint="eastAsia" w:hAnsi="宋体" w:cs="宋体"/>
          <w:color w:val="auto"/>
          <w:sz w:val="21"/>
          <w:szCs w:val="21"/>
          <w:highlight w:val="none"/>
          <w:lang w:eastAsia="zh-CN"/>
        </w:rPr>
        <w:t>）</w:t>
      </w:r>
      <w:r>
        <w:rPr>
          <w:rFonts w:hint="eastAsia" w:hAnsi="宋体" w:cs="宋体"/>
          <w:color w:val="auto"/>
          <w:sz w:val="21"/>
          <w:szCs w:val="21"/>
          <w:highlight w:val="none"/>
        </w:rPr>
        <w:t>，</w:t>
      </w:r>
      <w:r>
        <w:rPr>
          <w:rFonts w:hint="eastAsia" w:hAnsi="宋体" w:cs="宋体"/>
          <w:color w:val="auto"/>
          <w:sz w:val="21"/>
          <w:szCs w:val="21"/>
          <w:highlight w:val="none"/>
          <w:lang w:eastAsia="zh-CN"/>
        </w:rPr>
        <w:t>造价咨询单位</w:t>
      </w:r>
      <w:r>
        <w:rPr>
          <w:rFonts w:hint="eastAsia" w:hAnsi="宋体" w:cs="宋体"/>
          <w:color w:val="auto"/>
          <w:sz w:val="21"/>
          <w:szCs w:val="21"/>
          <w:highlight w:val="none"/>
        </w:rPr>
        <w:t>应立即撤换，并重新委派经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认可的人员到位。</w:t>
      </w:r>
    </w:p>
    <w:p w14:paraId="7D0FA39E">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w:t>
      </w:r>
      <w:r>
        <w:rPr>
          <w:rFonts w:hint="eastAsia" w:hAnsi="宋体"/>
          <w:bCs/>
          <w:color w:val="auto"/>
          <w:sz w:val="21"/>
          <w:szCs w:val="21"/>
          <w:highlight w:val="none"/>
          <w:lang w:val="en-US" w:eastAsia="zh-CN"/>
        </w:rPr>
        <w:t>6</w:t>
      </w:r>
      <w:r>
        <w:rPr>
          <w:rFonts w:hint="eastAsia" w:hAnsi="宋体"/>
          <w:bCs/>
          <w:color w:val="auto"/>
          <w:sz w:val="21"/>
          <w:szCs w:val="21"/>
          <w:highlight w:val="none"/>
        </w:rPr>
        <w:t>）</w:t>
      </w:r>
      <w:r>
        <w:rPr>
          <w:rFonts w:hint="eastAsia" w:hAnsi="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r>
        <w:rPr>
          <w:rFonts w:hint="eastAsia" w:hAnsi="宋体"/>
          <w:bCs/>
          <w:color w:val="auto"/>
          <w:sz w:val="21"/>
          <w:szCs w:val="21"/>
          <w:highlight w:val="none"/>
        </w:rPr>
        <w:t>。</w:t>
      </w:r>
    </w:p>
    <w:p w14:paraId="4F71E8E0">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w:t>
      </w:r>
      <w:r>
        <w:rPr>
          <w:rFonts w:hint="eastAsia" w:hAnsi="宋体"/>
          <w:bCs/>
          <w:color w:val="auto"/>
          <w:sz w:val="21"/>
          <w:szCs w:val="21"/>
          <w:highlight w:val="none"/>
          <w:lang w:val="en-US" w:eastAsia="zh-CN"/>
        </w:rPr>
        <w:t>7</w:t>
      </w:r>
      <w:r>
        <w:rPr>
          <w:rFonts w:hint="eastAsia" w:hAnsi="宋体"/>
          <w:bCs/>
          <w:color w:val="auto"/>
          <w:sz w:val="21"/>
          <w:szCs w:val="21"/>
          <w:highlight w:val="none"/>
        </w:rPr>
        <w:t>）中标咨询单位须承诺服从</w:t>
      </w:r>
      <w:r>
        <w:rPr>
          <w:rFonts w:hint="eastAsia" w:hAnsi="宋体"/>
          <w:bCs/>
          <w:color w:val="auto"/>
          <w:sz w:val="21"/>
          <w:szCs w:val="21"/>
          <w:highlight w:val="none"/>
          <w:lang w:eastAsia="zh-CN"/>
        </w:rPr>
        <w:t>采购人</w:t>
      </w:r>
      <w:r>
        <w:rPr>
          <w:rFonts w:hint="eastAsia" w:hAnsi="宋体"/>
          <w:bCs/>
          <w:color w:val="auto"/>
          <w:sz w:val="21"/>
          <w:szCs w:val="21"/>
          <w:highlight w:val="none"/>
        </w:rPr>
        <w:t>的有关规定。</w:t>
      </w:r>
      <w:r>
        <w:rPr>
          <w:rFonts w:hint="eastAsia" w:hAnsi="宋体" w:cs="宋体"/>
          <w:color w:val="auto"/>
          <w:sz w:val="21"/>
          <w:szCs w:val="21"/>
          <w:highlight w:val="none"/>
        </w:rPr>
        <w:t>合同执行过程中，</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颁布新的管理办法、细则或操作手册的，按最新制度执行</w:t>
      </w:r>
      <w:r>
        <w:rPr>
          <w:rFonts w:hint="eastAsia" w:hAnsi="宋体"/>
          <w:bCs/>
          <w:color w:val="auto"/>
          <w:sz w:val="21"/>
          <w:szCs w:val="21"/>
          <w:highlight w:val="none"/>
        </w:rPr>
        <w:t>。</w:t>
      </w:r>
    </w:p>
    <w:p w14:paraId="29F1A651">
      <w:pPr>
        <w:pStyle w:val="8"/>
        <w:spacing w:line="360" w:lineRule="auto"/>
        <w:rPr>
          <w:rFonts w:hint="eastAsia" w:hAnsi="宋体" w:cs="宋体"/>
          <w:color w:val="auto"/>
          <w:sz w:val="21"/>
          <w:szCs w:val="21"/>
          <w:highlight w:val="none"/>
        </w:rPr>
      </w:pPr>
      <w:r>
        <w:rPr>
          <w:rFonts w:hint="eastAsia" w:ascii="宋体" w:hAnsi="宋体"/>
          <w:bCs/>
          <w:color w:val="auto"/>
          <w:sz w:val="21"/>
          <w:szCs w:val="21"/>
          <w:highlight w:val="none"/>
        </w:rPr>
        <w:t>（</w:t>
      </w:r>
      <w:r>
        <w:rPr>
          <w:rFonts w:hint="eastAsia" w:ascii="宋体" w:hAnsi="宋体"/>
          <w:bCs/>
          <w:color w:val="auto"/>
          <w:sz w:val="21"/>
          <w:szCs w:val="21"/>
          <w:highlight w:val="none"/>
          <w:lang w:val="en-US" w:eastAsia="zh-CN"/>
        </w:rPr>
        <w:t>8</w:t>
      </w:r>
      <w:r>
        <w:rPr>
          <w:rFonts w:hint="eastAsia" w:ascii="宋体" w:hAnsi="宋体"/>
          <w:bCs/>
          <w:color w:val="auto"/>
          <w:sz w:val="21"/>
          <w:szCs w:val="21"/>
          <w:highlight w:val="none"/>
        </w:rPr>
        <w:t>）造价咨询单位须独立完成</w:t>
      </w:r>
      <w:r>
        <w:rPr>
          <w:rFonts w:hint="eastAsia" w:ascii="宋体" w:hAnsi="宋体"/>
          <w:bCs/>
          <w:color w:val="auto"/>
          <w:sz w:val="21"/>
          <w:szCs w:val="21"/>
          <w:highlight w:val="none"/>
          <w:lang w:eastAsia="zh-CN"/>
        </w:rPr>
        <w:t>采购人</w:t>
      </w:r>
      <w:r>
        <w:rPr>
          <w:rFonts w:hint="eastAsia" w:ascii="宋体" w:hAnsi="宋体"/>
          <w:bCs/>
          <w:color w:val="auto"/>
          <w:sz w:val="21"/>
          <w:szCs w:val="21"/>
          <w:highlight w:val="none"/>
        </w:rPr>
        <w:t>委托的编制业务，</w:t>
      </w:r>
      <w:r>
        <w:rPr>
          <w:rFonts w:hint="eastAsia" w:hAnsi="宋体" w:cs="宋体"/>
          <w:color w:val="auto"/>
          <w:sz w:val="21"/>
          <w:szCs w:val="21"/>
          <w:highlight w:val="none"/>
        </w:rPr>
        <w:t>不得将编制任务转让第三方完成，保证项目资料的完整，不得遗失、损坏项目资料，并按</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的要求按期做好已完项目的相关资料移交和归档工作。未经</w:t>
      </w:r>
      <w:r>
        <w:rPr>
          <w:rFonts w:hint="eastAsia" w:hAnsi="宋体" w:cs="宋体"/>
          <w:color w:val="auto"/>
          <w:sz w:val="21"/>
          <w:szCs w:val="21"/>
          <w:highlight w:val="none"/>
          <w:lang w:eastAsia="zh-CN"/>
        </w:rPr>
        <w:t>采购人</w:t>
      </w:r>
      <w:r>
        <w:rPr>
          <w:rFonts w:hint="eastAsia" w:hAnsi="宋体" w:cs="宋体"/>
          <w:color w:val="auto"/>
          <w:sz w:val="21"/>
          <w:szCs w:val="21"/>
          <w:highlight w:val="none"/>
        </w:rPr>
        <w:t>同意，不得以任何形式向任何单位或个人披露编制项目有关的信息，不得对外提供、泄露编制有关情况。</w:t>
      </w:r>
    </w:p>
    <w:p w14:paraId="6A3EFE4E">
      <w:pPr>
        <w:pStyle w:val="8"/>
        <w:spacing w:line="360" w:lineRule="auto"/>
        <w:rPr>
          <w:rFonts w:hint="eastAsia" w:hAnsi="宋体" w:cs="宋体"/>
          <w:color w:val="auto"/>
          <w:sz w:val="21"/>
          <w:szCs w:val="21"/>
          <w:highlight w:val="none"/>
          <w:lang w:eastAsia="zh-CN"/>
        </w:rPr>
      </w:pPr>
      <w:r>
        <w:rPr>
          <w:rFonts w:hint="eastAsia" w:hAnsi="宋体" w:cs="宋体"/>
          <w:color w:val="auto"/>
          <w:sz w:val="21"/>
          <w:szCs w:val="21"/>
          <w:highlight w:val="none"/>
          <w:lang w:val="en-US" w:eastAsia="zh-CN"/>
        </w:rPr>
        <w:t>（9）因政策或其他客观原因导致本项目无法正常开展的，采购人可与投标人友好协商终止本次采购工作，双方互不追究缔约过失责任及违约责任。</w:t>
      </w:r>
    </w:p>
    <w:p w14:paraId="1F566E5F">
      <w:pPr>
        <w:pStyle w:val="8"/>
        <w:spacing w:line="360" w:lineRule="auto"/>
        <w:rPr>
          <w:rFonts w:hint="eastAsia" w:hAnsi="宋体" w:cs="宋体"/>
          <w:color w:val="auto"/>
          <w:sz w:val="21"/>
          <w:szCs w:val="21"/>
          <w:highlight w:val="none"/>
        </w:rPr>
      </w:pPr>
    </w:p>
    <w:p w14:paraId="0F827EE3">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0D8E07DC">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四、主要工作要求</w:t>
      </w:r>
      <w:bookmarkEnd w:id="21"/>
    </w:p>
    <w:p w14:paraId="524DE799">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项目组织与实施</w:t>
      </w:r>
    </w:p>
    <w:p w14:paraId="51DA463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1.1 </w:t>
      </w:r>
      <w:r>
        <w:rPr>
          <w:rFonts w:hint="eastAsia" w:hAnsi="宋体"/>
          <w:color w:val="auto"/>
          <w:sz w:val="21"/>
          <w:szCs w:val="21"/>
          <w:highlight w:val="none"/>
          <w:lang w:eastAsia="zh-CN"/>
        </w:rPr>
        <w:t>造价咨询单位</w:t>
      </w:r>
      <w:r>
        <w:rPr>
          <w:rFonts w:hint="eastAsia" w:hAnsi="宋体"/>
          <w:color w:val="auto"/>
          <w:sz w:val="21"/>
          <w:szCs w:val="21"/>
          <w:highlight w:val="none"/>
        </w:rPr>
        <w:t>承担工程造价管理咨询项目后应编制工程造价管理咨询项目工作大纲，完善</w:t>
      </w:r>
      <w:r>
        <w:rPr>
          <w:rFonts w:hint="eastAsia" w:hAnsi="宋体"/>
          <w:color w:val="auto"/>
          <w:sz w:val="21"/>
          <w:szCs w:val="21"/>
          <w:highlight w:val="none"/>
          <w:lang w:eastAsia="zh-CN"/>
        </w:rPr>
        <w:t>造价咨询单位</w:t>
      </w:r>
      <w:r>
        <w:rPr>
          <w:rFonts w:hint="eastAsia" w:hAnsi="宋体"/>
          <w:color w:val="auto"/>
          <w:sz w:val="21"/>
          <w:szCs w:val="21"/>
          <w:highlight w:val="none"/>
        </w:rPr>
        <w:t>承担咨询项目本身的管理内容。工作大纲的内容应包括项目概况、咨询服务范围、工作组织、工作进度、人员安排、实施方案、质量管理等内容。</w:t>
      </w:r>
    </w:p>
    <w:p w14:paraId="03EC58F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1.2 </w:t>
      </w:r>
      <w:r>
        <w:rPr>
          <w:rFonts w:hint="eastAsia" w:hAnsi="宋体"/>
          <w:color w:val="auto"/>
          <w:sz w:val="21"/>
          <w:szCs w:val="21"/>
          <w:highlight w:val="none"/>
          <w:lang w:eastAsia="zh-CN"/>
        </w:rPr>
        <w:t>造价咨询单位</w:t>
      </w:r>
      <w:r>
        <w:rPr>
          <w:rFonts w:hint="eastAsia" w:hAnsi="宋体"/>
          <w:color w:val="auto"/>
          <w:sz w:val="21"/>
          <w:szCs w:val="21"/>
          <w:highlight w:val="none"/>
        </w:rPr>
        <w:t>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cs="宋体"/>
          <w:color w:val="auto"/>
          <w:sz w:val="21"/>
          <w:szCs w:val="21"/>
          <w:highlight w:val="none"/>
          <w:lang w:eastAsia="zh-CN"/>
        </w:rPr>
        <w:t>采购人</w:t>
      </w:r>
      <w:r>
        <w:rPr>
          <w:rFonts w:hint="eastAsia" w:hAnsi="宋体"/>
          <w:color w:val="auto"/>
          <w:sz w:val="21"/>
          <w:szCs w:val="21"/>
          <w:highlight w:val="none"/>
        </w:rPr>
        <w:t>通知，</w:t>
      </w:r>
      <w:r>
        <w:rPr>
          <w:rFonts w:hint="eastAsia" w:hAnsi="宋体"/>
          <w:color w:val="auto"/>
          <w:sz w:val="21"/>
          <w:szCs w:val="21"/>
          <w:highlight w:val="none"/>
          <w:lang w:eastAsia="zh-CN"/>
        </w:rPr>
        <w:t>造价咨询单位</w:t>
      </w:r>
      <w:r>
        <w:rPr>
          <w:rFonts w:hint="eastAsia" w:hAnsi="宋体"/>
          <w:color w:val="auto"/>
          <w:sz w:val="21"/>
          <w:szCs w:val="21"/>
          <w:highlight w:val="none"/>
        </w:rPr>
        <w:t>需要及时安排人员去现场考察以及了解施工情况并及时处理。</w:t>
      </w:r>
    </w:p>
    <w:p w14:paraId="143B1EC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 </w:t>
      </w:r>
      <w:r>
        <w:rPr>
          <w:rFonts w:hint="eastAsia" w:hAnsi="宋体"/>
          <w:color w:val="auto"/>
          <w:sz w:val="21"/>
          <w:szCs w:val="21"/>
          <w:highlight w:val="none"/>
          <w:lang w:eastAsia="zh-CN"/>
        </w:rPr>
        <w:t>造价咨询单位</w:t>
      </w:r>
      <w:r>
        <w:rPr>
          <w:rFonts w:hint="eastAsia" w:hAnsi="宋体"/>
          <w:color w:val="auto"/>
          <w:sz w:val="21"/>
          <w:szCs w:val="21"/>
          <w:highlight w:val="none"/>
        </w:rPr>
        <w:t>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cs="宋体"/>
          <w:color w:val="auto"/>
          <w:sz w:val="21"/>
          <w:szCs w:val="21"/>
          <w:highlight w:val="none"/>
          <w:lang w:eastAsia="zh-CN"/>
        </w:rPr>
        <w:t>采购人</w:t>
      </w:r>
      <w:r>
        <w:rPr>
          <w:rFonts w:hint="eastAsia" w:hAnsi="宋体"/>
          <w:color w:val="auto"/>
          <w:sz w:val="21"/>
          <w:szCs w:val="21"/>
          <w:highlight w:val="none"/>
        </w:rPr>
        <w:t>要求。</w:t>
      </w:r>
    </w:p>
    <w:p w14:paraId="05F6E2F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399DC462">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二</w:t>
      </w:r>
      <w:r>
        <w:rPr>
          <w:rFonts w:hint="eastAsia" w:hAnsi="宋体"/>
          <w:color w:val="auto"/>
          <w:sz w:val="21"/>
          <w:szCs w:val="21"/>
          <w:highlight w:val="none"/>
          <w:lang w:eastAsia="zh-CN"/>
        </w:rPr>
        <w:t>）</w:t>
      </w:r>
      <w:r>
        <w:rPr>
          <w:rFonts w:hint="eastAsia" w:hAnsi="宋体"/>
          <w:color w:val="auto"/>
          <w:sz w:val="21"/>
          <w:szCs w:val="21"/>
          <w:highlight w:val="none"/>
        </w:rPr>
        <w:t>风险管理</w:t>
      </w:r>
    </w:p>
    <w:p w14:paraId="4D33EF4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w:t>
      </w:r>
      <w:r>
        <w:rPr>
          <w:rFonts w:hint="eastAsia" w:hAnsi="宋体"/>
          <w:color w:val="auto"/>
          <w:sz w:val="21"/>
          <w:szCs w:val="21"/>
          <w:highlight w:val="none"/>
          <w:lang w:eastAsia="zh-CN"/>
        </w:rPr>
        <w:t>造价咨询单位</w:t>
      </w:r>
      <w:r>
        <w:rPr>
          <w:rFonts w:hint="eastAsia" w:hAnsi="宋体"/>
          <w:color w:val="auto"/>
          <w:sz w:val="21"/>
          <w:szCs w:val="21"/>
          <w:highlight w:val="none"/>
        </w:rPr>
        <w:t>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w:t>
      </w:r>
      <w:r>
        <w:rPr>
          <w:rFonts w:hint="eastAsia" w:hAnsi="宋体"/>
          <w:color w:val="auto"/>
          <w:sz w:val="21"/>
          <w:szCs w:val="21"/>
          <w:highlight w:val="none"/>
          <w:lang w:eastAsia="zh-CN"/>
        </w:rPr>
        <w:t>造价咨询单位</w:t>
      </w:r>
      <w:r>
        <w:rPr>
          <w:rFonts w:hint="eastAsia" w:hAnsi="宋体"/>
          <w:color w:val="auto"/>
          <w:sz w:val="21"/>
          <w:szCs w:val="21"/>
          <w:highlight w:val="none"/>
        </w:rPr>
        <w:t>在项目实施中应进行正确的风险分析与风险评估，风险评估应包括对建设项目工程造价的影响和整个建设项目经济评价指标的影响。</w:t>
      </w:r>
    </w:p>
    <w:p w14:paraId="5F6AEE14">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 xml:space="preserve">2.2 </w:t>
      </w:r>
      <w:r>
        <w:rPr>
          <w:rFonts w:hint="eastAsia" w:hAnsi="宋体"/>
          <w:color w:val="auto"/>
          <w:sz w:val="21"/>
          <w:szCs w:val="21"/>
          <w:highlight w:val="none"/>
          <w:lang w:eastAsia="zh-CN"/>
        </w:rPr>
        <w:t>造价咨询单位</w:t>
      </w:r>
      <w:r>
        <w:rPr>
          <w:rFonts w:hint="eastAsia" w:hAnsi="宋体"/>
          <w:color w:val="auto"/>
          <w:sz w:val="21"/>
          <w:szCs w:val="21"/>
          <w:highlight w:val="none"/>
        </w:rPr>
        <w:t>对于已经发生的风险事件应进行风险的分析与评估，为处理风险事件、工程索赔等问题提出合理建议，降低风险损失，避免风险带来的损失扩大。</w:t>
      </w:r>
    </w:p>
    <w:p w14:paraId="7E5588F5">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三</w:t>
      </w:r>
      <w:r>
        <w:rPr>
          <w:rFonts w:hint="eastAsia" w:hAnsi="宋体"/>
          <w:color w:val="auto"/>
          <w:sz w:val="21"/>
          <w:szCs w:val="21"/>
          <w:highlight w:val="none"/>
          <w:lang w:eastAsia="zh-CN"/>
        </w:rPr>
        <w:t>）</w:t>
      </w:r>
      <w:r>
        <w:rPr>
          <w:rFonts w:hint="eastAsia" w:hAnsi="宋体"/>
          <w:color w:val="auto"/>
          <w:sz w:val="21"/>
          <w:szCs w:val="21"/>
          <w:highlight w:val="none"/>
        </w:rPr>
        <w:t>信息管理</w:t>
      </w:r>
    </w:p>
    <w:p w14:paraId="45CC7D9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43758EEB">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3.2 信息管理应服务本建设工程项目的全过程，对所收集的工程造价信息资料应及时处理，并应用于工程造价的确定及成本分析等环节。</w:t>
      </w:r>
    </w:p>
    <w:p w14:paraId="30BA72C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3.3 </w:t>
      </w:r>
      <w:r>
        <w:rPr>
          <w:rFonts w:hint="eastAsia" w:hAnsi="宋体"/>
          <w:color w:val="auto"/>
          <w:sz w:val="21"/>
          <w:szCs w:val="21"/>
          <w:highlight w:val="none"/>
          <w:lang w:eastAsia="zh-CN"/>
        </w:rPr>
        <w:t>造价咨询单位</w:t>
      </w:r>
      <w:r>
        <w:rPr>
          <w:rFonts w:hint="eastAsia" w:hAnsi="宋体"/>
          <w:color w:val="auto"/>
          <w:sz w:val="21"/>
          <w:szCs w:val="21"/>
          <w:highlight w:val="none"/>
        </w:rPr>
        <w:t>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5FC5F90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3.4 </w:t>
      </w:r>
      <w:r>
        <w:rPr>
          <w:rFonts w:hint="eastAsia" w:hAnsi="宋体"/>
          <w:color w:val="auto"/>
          <w:sz w:val="21"/>
          <w:szCs w:val="21"/>
          <w:highlight w:val="none"/>
          <w:lang w:eastAsia="zh-CN"/>
        </w:rPr>
        <w:t>造价咨询单位</w:t>
      </w:r>
      <w:r>
        <w:rPr>
          <w:rFonts w:hint="eastAsia" w:hAnsi="宋体"/>
          <w:color w:val="auto"/>
          <w:sz w:val="21"/>
          <w:szCs w:val="21"/>
          <w:highlight w:val="none"/>
        </w:rPr>
        <w:t>应遵循统一化、标准化、网络化的原则，应有效地应用工程项目工程造价软件，主要包括基础数据管理软件，工程项目预</w:t>
      </w:r>
      <w:r>
        <w:rPr>
          <w:rFonts w:hint="eastAsia" w:hAnsi="宋体"/>
          <w:color w:val="auto"/>
          <w:sz w:val="21"/>
          <w:szCs w:val="21"/>
          <w:highlight w:val="none"/>
          <w:lang w:eastAsia="zh-CN"/>
        </w:rPr>
        <w:t>（</w:t>
      </w:r>
      <w:r>
        <w:rPr>
          <w:rFonts w:hint="eastAsia" w:hAnsi="宋体"/>
          <w:color w:val="auto"/>
          <w:sz w:val="21"/>
          <w:szCs w:val="21"/>
          <w:highlight w:val="none"/>
        </w:rPr>
        <w:t>结</w:t>
      </w:r>
      <w:r>
        <w:rPr>
          <w:rFonts w:hint="eastAsia" w:hAnsi="宋体"/>
          <w:color w:val="auto"/>
          <w:sz w:val="21"/>
          <w:szCs w:val="21"/>
          <w:highlight w:val="none"/>
          <w:lang w:eastAsia="zh-CN"/>
        </w:rPr>
        <w:t>）</w:t>
      </w:r>
      <w:r>
        <w:rPr>
          <w:rFonts w:hint="eastAsia" w:hAnsi="宋体"/>
          <w:color w:val="auto"/>
          <w:sz w:val="21"/>
          <w:szCs w:val="21"/>
          <w:highlight w:val="none"/>
        </w:rPr>
        <w:t xml:space="preserve">算编审软件等。 </w:t>
      </w:r>
    </w:p>
    <w:p w14:paraId="0624AE26">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四</w:t>
      </w:r>
      <w:r>
        <w:rPr>
          <w:rFonts w:hint="eastAsia" w:hAnsi="宋体"/>
          <w:color w:val="auto"/>
          <w:sz w:val="21"/>
          <w:szCs w:val="21"/>
          <w:highlight w:val="none"/>
          <w:lang w:eastAsia="zh-CN"/>
        </w:rPr>
        <w:t>）</w:t>
      </w:r>
      <w:r>
        <w:rPr>
          <w:rFonts w:hint="eastAsia" w:hAnsi="宋体"/>
          <w:color w:val="auto"/>
          <w:sz w:val="21"/>
          <w:szCs w:val="21"/>
          <w:highlight w:val="none"/>
        </w:rPr>
        <w:t>质量管理</w:t>
      </w:r>
    </w:p>
    <w:p w14:paraId="334A2B7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4.1 </w:t>
      </w:r>
      <w:r>
        <w:rPr>
          <w:rFonts w:hint="eastAsia" w:hAnsi="宋体"/>
          <w:color w:val="auto"/>
          <w:sz w:val="21"/>
          <w:szCs w:val="21"/>
          <w:highlight w:val="none"/>
          <w:lang w:eastAsia="zh-CN"/>
        </w:rPr>
        <w:t>造价咨询单位</w:t>
      </w:r>
      <w:r>
        <w:rPr>
          <w:rFonts w:hint="eastAsia" w:hAnsi="宋体"/>
          <w:color w:val="auto"/>
          <w:sz w:val="21"/>
          <w:szCs w:val="21"/>
          <w:highlight w:val="none"/>
        </w:rPr>
        <w:t>应建立相应的质量管理体系。对其承担阶段工程造价咨询的基础资料的收集、归纳和整理，成果文件的提交、报审和归档等，都要有具体的规定。</w:t>
      </w:r>
    </w:p>
    <w:p w14:paraId="670B16A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4.2 </w:t>
      </w:r>
      <w:r>
        <w:rPr>
          <w:rFonts w:hint="eastAsia" w:hAnsi="宋体"/>
          <w:color w:val="auto"/>
          <w:sz w:val="21"/>
          <w:szCs w:val="21"/>
          <w:highlight w:val="none"/>
          <w:lang w:eastAsia="zh-CN"/>
        </w:rPr>
        <w:t>造价咨询单位</w:t>
      </w:r>
      <w:r>
        <w:rPr>
          <w:rFonts w:hint="eastAsia" w:hAnsi="宋体"/>
          <w:color w:val="auto"/>
          <w:sz w:val="21"/>
          <w:szCs w:val="21"/>
          <w:highlight w:val="none"/>
        </w:rPr>
        <w:t>应对</w:t>
      </w:r>
      <w:r>
        <w:rPr>
          <w:rFonts w:hint="eastAsia" w:hAnsi="宋体" w:cs="宋体"/>
          <w:color w:val="auto"/>
          <w:sz w:val="21"/>
          <w:szCs w:val="21"/>
          <w:highlight w:val="none"/>
          <w:lang w:eastAsia="zh-CN"/>
        </w:rPr>
        <w:t>采购人</w:t>
      </w:r>
      <w:r>
        <w:rPr>
          <w:rFonts w:hint="eastAsia" w:hAnsi="宋体"/>
          <w:color w:val="auto"/>
          <w:sz w:val="21"/>
          <w:szCs w:val="21"/>
          <w:highlight w:val="none"/>
        </w:rPr>
        <w:t>提供的书面资料</w:t>
      </w:r>
      <w:r>
        <w:rPr>
          <w:rFonts w:hint="eastAsia" w:hAnsi="宋体"/>
          <w:color w:val="auto"/>
          <w:sz w:val="21"/>
          <w:szCs w:val="21"/>
          <w:highlight w:val="none"/>
          <w:lang w:eastAsia="zh-CN"/>
        </w:rPr>
        <w:t>（采购人</w:t>
      </w:r>
      <w:r>
        <w:rPr>
          <w:rFonts w:hint="eastAsia" w:hAnsi="宋体"/>
          <w:color w:val="auto"/>
          <w:sz w:val="21"/>
          <w:szCs w:val="21"/>
          <w:highlight w:val="none"/>
        </w:rPr>
        <w:t>提供的书面资料应加盖公章或有效合法的签名</w:t>
      </w:r>
      <w:r>
        <w:rPr>
          <w:rFonts w:hint="eastAsia" w:hAnsi="宋体"/>
          <w:color w:val="auto"/>
          <w:sz w:val="21"/>
          <w:szCs w:val="21"/>
          <w:highlight w:val="none"/>
          <w:lang w:eastAsia="zh-CN"/>
        </w:rPr>
        <w:t>）</w:t>
      </w:r>
      <w:r>
        <w:rPr>
          <w:rFonts w:hint="eastAsia" w:hAnsi="宋体"/>
          <w:color w:val="auto"/>
          <w:sz w:val="21"/>
          <w:szCs w:val="21"/>
          <w:highlight w:val="none"/>
        </w:rPr>
        <w:t>进行有效性和合理性核对，应保证自身收集的或已有的造价基础资料和编制依据全面、现行、有效。</w:t>
      </w:r>
    </w:p>
    <w:p w14:paraId="35F804F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w:t>
      </w:r>
      <w:r>
        <w:rPr>
          <w:rFonts w:hint="eastAsia" w:hAnsi="宋体"/>
          <w:color w:val="auto"/>
          <w:sz w:val="21"/>
          <w:szCs w:val="21"/>
          <w:highlight w:val="none"/>
          <w:lang w:val="en-US" w:eastAsia="zh-CN"/>
        </w:rPr>
        <w:t xml:space="preserve"> </w:t>
      </w:r>
      <w:r>
        <w:rPr>
          <w:rFonts w:hint="eastAsia" w:hAnsi="宋体"/>
          <w:color w:val="auto"/>
          <w:sz w:val="21"/>
          <w:szCs w:val="21"/>
          <w:highlight w:val="none"/>
          <w:lang w:eastAsia="zh-CN"/>
        </w:rPr>
        <w:t>造价咨询单位</w:t>
      </w:r>
      <w:r>
        <w:rPr>
          <w:rFonts w:hint="eastAsia" w:hAnsi="宋体"/>
          <w:color w:val="auto"/>
          <w:sz w:val="21"/>
          <w:szCs w:val="21"/>
          <w:highlight w:val="none"/>
        </w:rPr>
        <w:t>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5FF428F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4.4 </w:t>
      </w:r>
      <w:r>
        <w:rPr>
          <w:rFonts w:hint="eastAsia" w:hAnsi="宋体"/>
          <w:color w:val="auto"/>
          <w:sz w:val="21"/>
          <w:szCs w:val="21"/>
          <w:highlight w:val="none"/>
          <w:lang w:eastAsia="zh-CN"/>
        </w:rPr>
        <w:t>造价咨询单位</w:t>
      </w:r>
      <w:r>
        <w:rPr>
          <w:rFonts w:hint="eastAsia" w:hAnsi="宋体"/>
          <w:color w:val="auto"/>
          <w:sz w:val="21"/>
          <w:szCs w:val="21"/>
          <w:highlight w:val="none"/>
        </w:rPr>
        <w:t>出具的工程造价咨询成果文件质量应符合国家或行业工程计价的有关规定、标准、规范的要求，并须满足</w:t>
      </w:r>
      <w:r>
        <w:rPr>
          <w:rFonts w:hint="eastAsia" w:hAnsi="宋体" w:cs="宋体"/>
          <w:color w:val="auto"/>
          <w:sz w:val="21"/>
          <w:szCs w:val="21"/>
          <w:highlight w:val="none"/>
          <w:lang w:eastAsia="zh-CN"/>
        </w:rPr>
        <w:t>采购人</w:t>
      </w:r>
      <w:r>
        <w:rPr>
          <w:rFonts w:hint="eastAsia" w:hAnsi="宋体"/>
          <w:color w:val="auto"/>
          <w:sz w:val="21"/>
          <w:szCs w:val="21"/>
          <w:highlight w:val="none"/>
        </w:rPr>
        <w:t>要求。工程造价咨询合同应约定具体的工程咨询质量精度标准。</w:t>
      </w:r>
    </w:p>
    <w:p w14:paraId="52474C82">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4.5 </w:t>
      </w:r>
      <w:r>
        <w:rPr>
          <w:rFonts w:hint="eastAsia" w:hAnsi="宋体"/>
          <w:color w:val="auto"/>
          <w:sz w:val="21"/>
          <w:szCs w:val="21"/>
          <w:highlight w:val="none"/>
          <w:lang w:eastAsia="zh-CN"/>
        </w:rPr>
        <w:t>造价咨询单位</w:t>
      </w:r>
      <w:r>
        <w:rPr>
          <w:rFonts w:hint="eastAsia" w:hAnsi="宋体"/>
          <w:color w:val="auto"/>
          <w:sz w:val="21"/>
          <w:szCs w:val="21"/>
          <w:highlight w:val="none"/>
        </w:rPr>
        <w:t>在工程造价咨询服务完成后，项目负责人应组织有关人员对</w:t>
      </w:r>
      <w:r>
        <w:rPr>
          <w:rFonts w:hint="eastAsia" w:hAnsi="宋体" w:cs="宋体"/>
          <w:color w:val="auto"/>
          <w:sz w:val="21"/>
          <w:szCs w:val="21"/>
          <w:highlight w:val="none"/>
          <w:lang w:eastAsia="zh-CN"/>
        </w:rPr>
        <w:t>采购人</w:t>
      </w:r>
      <w:r>
        <w:rPr>
          <w:rFonts w:hint="eastAsia" w:hAnsi="宋体"/>
          <w:color w:val="auto"/>
          <w:sz w:val="21"/>
          <w:szCs w:val="21"/>
          <w:highlight w:val="none"/>
        </w:rPr>
        <w:t>进行回访，听取</w:t>
      </w:r>
      <w:r>
        <w:rPr>
          <w:rFonts w:hint="eastAsia" w:hAnsi="宋体" w:cs="宋体"/>
          <w:color w:val="auto"/>
          <w:sz w:val="21"/>
          <w:szCs w:val="21"/>
          <w:highlight w:val="none"/>
          <w:lang w:eastAsia="zh-CN"/>
        </w:rPr>
        <w:t>采购人</w:t>
      </w:r>
      <w:r>
        <w:rPr>
          <w:rFonts w:hint="eastAsia" w:hAnsi="宋体"/>
          <w:color w:val="auto"/>
          <w:sz w:val="21"/>
          <w:szCs w:val="21"/>
          <w:highlight w:val="none"/>
        </w:rPr>
        <w:t>对服务质量的评价意见，及时总结咨询服务的优、缺点和经验教训， 将存在的问题纳入质量改进计划，提出相应的改进措施。</w:t>
      </w:r>
    </w:p>
    <w:p w14:paraId="7F385103">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五</w:t>
      </w:r>
      <w:r>
        <w:rPr>
          <w:rFonts w:hint="eastAsia" w:hAnsi="宋体"/>
          <w:color w:val="auto"/>
          <w:sz w:val="21"/>
          <w:szCs w:val="21"/>
          <w:highlight w:val="none"/>
          <w:lang w:eastAsia="zh-CN"/>
        </w:rPr>
        <w:t>）</w:t>
      </w:r>
      <w:r>
        <w:rPr>
          <w:rFonts w:hint="eastAsia" w:hAnsi="宋体"/>
          <w:color w:val="auto"/>
          <w:sz w:val="21"/>
          <w:szCs w:val="21"/>
          <w:highlight w:val="none"/>
        </w:rPr>
        <w:t>档案管理</w:t>
      </w:r>
    </w:p>
    <w:p w14:paraId="3C79E66F">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5.1 </w:t>
      </w:r>
      <w:r>
        <w:rPr>
          <w:rFonts w:hint="eastAsia" w:hAnsi="宋体"/>
          <w:color w:val="auto"/>
          <w:sz w:val="21"/>
          <w:szCs w:val="21"/>
          <w:highlight w:val="none"/>
          <w:lang w:eastAsia="zh-CN"/>
        </w:rPr>
        <w:t>造价咨询单位</w:t>
      </w:r>
      <w:r>
        <w:rPr>
          <w:rFonts w:hint="eastAsia" w:hAnsi="宋体"/>
          <w:color w:val="auto"/>
          <w:sz w:val="21"/>
          <w:szCs w:val="21"/>
          <w:highlight w:val="none"/>
        </w:rPr>
        <w:t>应依照《中华人民共和国档案法》的有关规定，建立、健全档案管理的各项规章制度，包括：档案收集制度、统计制度、保密制度、借阅制度和库房管理制度，以及档案管理人员守则等。</w:t>
      </w:r>
    </w:p>
    <w:p w14:paraId="76D241A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cs="宋体"/>
          <w:color w:val="auto"/>
          <w:sz w:val="21"/>
          <w:szCs w:val="21"/>
          <w:highlight w:val="none"/>
          <w:lang w:eastAsia="zh-CN"/>
        </w:rPr>
        <w:t>采购人</w:t>
      </w:r>
      <w:r>
        <w:rPr>
          <w:rFonts w:hint="eastAsia" w:hAnsi="宋体"/>
          <w:color w:val="auto"/>
          <w:sz w:val="21"/>
          <w:szCs w:val="21"/>
          <w:highlight w:val="none"/>
        </w:rPr>
        <w:t>确认的材料、设备价款、甲供材料、设备清单，承包人的营业执照及资质等级证书等。成果文件包括：工程计量支付文件、工程索赔处理报告、工程结算等。</w:t>
      </w:r>
    </w:p>
    <w:p w14:paraId="0C7F435C">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5.3工程造价技术档案应按委托服务合同建立，按服务项目分类整理归纳。</w:t>
      </w:r>
    </w:p>
    <w:p w14:paraId="40BD22F6">
      <w:pPr>
        <w:spacing w:line="360" w:lineRule="auto"/>
        <w:ind w:left="-2" w:leftChars="-1" w:firstLine="420" w:firstLineChars="200"/>
        <w:rPr>
          <w:rFonts w:hint="eastAsia" w:hAnsi="宋体"/>
          <w:color w:val="auto"/>
          <w:sz w:val="21"/>
          <w:szCs w:val="21"/>
          <w:highlight w:val="none"/>
        </w:rPr>
      </w:pPr>
      <w:r>
        <w:rPr>
          <w:rFonts w:hint="eastAsia" w:hAnsi="宋体"/>
          <w:color w:val="auto"/>
          <w:sz w:val="21"/>
          <w:szCs w:val="21"/>
          <w:highlight w:val="none"/>
        </w:rPr>
        <w:t>5.4工程造价技术档案过程文件保存期应遵照执行</w:t>
      </w:r>
      <w:r>
        <w:rPr>
          <w:rFonts w:hint="eastAsia" w:hAnsi="宋体" w:cs="宋体"/>
          <w:color w:val="auto"/>
          <w:sz w:val="21"/>
          <w:szCs w:val="21"/>
          <w:highlight w:val="none"/>
          <w:lang w:eastAsia="zh-CN"/>
        </w:rPr>
        <w:t>采购人</w:t>
      </w:r>
      <w:r>
        <w:rPr>
          <w:rFonts w:hint="eastAsia" w:hAnsi="宋体"/>
          <w:color w:val="auto"/>
          <w:sz w:val="21"/>
          <w:szCs w:val="21"/>
          <w:highlight w:val="none"/>
        </w:rPr>
        <w:t>档案管理办法和相关规定。</w:t>
      </w:r>
    </w:p>
    <w:p w14:paraId="6E7CF89B">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（六）</w:t>
      </w:r>
      <w:r>
        <w:rPr>
          <w:rFonts w:hint="default" w:eastAsia="宋体"/>
          <w:color w:val="auto"/>
          <w:highlight w:val="none"/>
          <w:lang w:val="en-US" w:eastAsia="zh-CN"/>
        </w:rPr>
        <w:t>全过程驻场造价咨询服务人员要求</w:t>
      </w:r>
    </w:p>
    <w:p w14:paraId="56515646">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6.1 </w:t>
      </w:r>
      <w:r>
        <w:rPr>
          <w:rFonts w:hint="default" w:eastAsia="宋体"/>
          <w:color w:val="auto"/>
          <w:highlight w:val="none"/>
          <w:lang w:val="en-US" w:eastAsia="zh-CN"/>
        </w:rPr>
        <w:t>咨询专业人员要求：满足</w:t>
      </w:r>
      <w:r>
        <w:rPr>
          <w:rFonts w:hint="eastAsia" w:eastAsia="宋体"/>
          <w:color w:val="auto"/>
          <w:highlight w:val="none"/>
          <w:lang w:val="en-US" w:eastAsia="zh-CN"/>
        </w:rPr>
        <w:t>采购文件</w:t>
      </w:r>
      <w:r>
        <w:rPr>
          <w:rFonts w:hint="default" w:eastAsia="宋体"/>
          <w:color w:val="auto"/>
          <w:highlight w:val="none"/>
          <w:lang w:val="en-US" w:eastAsia="zh-CN"/>
        </w:rPr>
        <w:t>中“全过程造价管理服务人员配备要求表”的要求。</w:t>
      </w:r>
    </w:p>
    <w:p w14:paraId="367850C7">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6.2 </w:t>
      </w:r>
      <w:r>
        <w:rPr>
          <w:rFonts w:hint="default" w:eastAsia="宋体"/>
          <w:color w:val="auto"/>
          <w:highlight w:val="none"/>
          <w:lang w:val="en-US" w:eastAsia="zh-CN"/>
        </w:rPr>
        <w:t>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5FB52139">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6.3 </w:t>
      </w:r>
      <w:r>
        <w:rPr>
          <w:rFonts w:hint="default" w:eastAsia="宋体"/>
          <w:color w:val="auto"/>
          <w:highlight w:val="none"/>
          <w:lang w:val="en-US" w:eastAsia="zh-CN"/>
        </w:rPr>
        <w:t>咨询人必须在拟派人员名单中按</w:t>
      </w:r>
      <w:r>
        <w:rPr>
          <w:rFonts w:hint="eastAsia"/>
          <w:color w:val="auto"/>
          <w:highlight w:val="none"/>
          <w:lang w:val="en-US" w:eastAsia="zh-CN"/>
        </w:rPr>
        <w:t>采购人</w:t>
      </w:r>
      <w:r>
        <w:rPr>
          <w:rFonts w:hint="default" w:eastAsia="宋体"/>
          <w:color w:val="auto"/>
          <w:highlight w:val="none"/>
          <w:lang w:val="en-US" w:eastAsia="zh-CN"/>
        </w:rPr>
        <w:t>要求安排足够的技术人员开展工作，并明确各个项目的咨询专业人员，如</w:t>
      </w:r>
      <w:r>
        <w:rPr>
          <w:rFonts w:hint="eastAsia"/>
          <w:color w:val="auto"/>
          <w:highlight w:val="none"/>
          <w:lang w:val="en-US" w:eastAsia="zh-CN"/>
        </w:rPr>
        <w:t>采购人</w:t>
      </w:r>
      <w:r>
        <w:rPr>
          <w:rFonts w:hint="default" w:eastAsia="宋体"/>
          <w:color w:val="auto"/>
          <w:highlight w:val="none"/>
          <w:lang w:val="en-US" w:eastAsia="zh-CN"/>
        </w:rPr>
        <w:t>认为造价咨询单位派出的咨询人员不足以按期完成咨询任务，造价咨询单位应按</w:t>
      </w:r>
      <w:r>
        <w:rPr>
          <w:rFonts w:hint="eastAsia"/>
          <w:color w:val="auto"/>
          <w:highlight w:val="none"/>
          <w:lang w:val="en-US" w:eastAsia="zh-CN"/>
        </w:rPr>
        <w:t>采购人</w:t>
      </w:r>
      <w:r>
        <w:rPr>
          <w:rFonts w:hint="default" w:eastAsia="宋体"/>
          <w:color w:val="auto"/>
          <w:highlight w:val="none"/>
          <w:lang w:val="en-US" w:eastAsia="zh-CN"/>
        </w:rPr>
        <w:t>要求增派符合专业资格要求的咨询专业人员。如</w:t>
      </w:r>
      <w:r>
        <w:rPr>
          <w:rFonts w:hint="eastAsia"/>
          <w:color w:val="auto"/>
          <w:highlight w:val="none"/>
          <w:lang w:val="en-US" w:eastAsia="zh-CN"/>
        </w:rPr>
        <w:t>采购人</w:t>
      </w:r>
      <w:r>
        <w:rPr>
          <w:rFonts w:hint="default" w:eastAsia="宋体"/>
          <w:color w:val="auto"/>
          <w:highlight w:val="none"/>
          <w:lang w:val="en-US" w:eastAsia="zh-CN"/>
        </w:rPr>
        <w:t>认为造价咨询单位派出的咨询专业人员不能胜任工作，</w:t>
      </w:r>
      <w:r>
        <w:rPr>
          <w:rFonts w:hint="eastAsia"/>
          <w:color w:val="auto"/>
          <w:highlight w:val="none"/>
          <w:lang w:val="en-US" w:eastAsia="zh-CN"/>
        </w:rPr>
        <w:t>采购人</w:t>
      </w:r>
      <w:r>
        <w:rPr>
          <w:rFonts w:hint="default" w:eastAsia="宋体"/>
          <w:color w:val="auto"/>
          <w:highlight w:val="none"/>
          <w:lang w:val="en-US" w:eastAsia="zh-CN"/>
        </w:rPr>
        <w:t>有权要求造价咨询单位更换。</w:t>
      </w:r>
    </w:p>
    <w:p w14:paraId="49E10D30">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6.4 </w:t>
      </w:r>
      <w:r>
        <w:rPr>
          <w:rFonts w:hint="default" w:eastAsia="宋体"/>
          <w:color w:val="auto"/>
          <w:highlight w:val="none"/>
          <w:lang w:val="en-US" w:eastAsia="zh-CN"/>
        </w:rPr>
        <w:t>在合同服务期限内，咨询人根据</w:t>
      </w:r>
      <w:r>
        <w:rPr>
          <w:rFonts w:hint="eastAsia"/>
          <w:color w:val="auto"/>
          <w:highlight w:val="none"/>
          <w:lang w:val="en-US" w:eastAsia="zh-CN"/>
        </w:rPr>
        <w:t>采购人</w:t>
      </w:r>
      <w:r>
        <w:rPr>
          <w:rFonts w:hint="default" w:eastAsia="宋体"/>
          <w:color w:val="auto"/>
          <w:highlight w:val="none"/>
          <w:lang w:val="en-US" w:eastAsia="zh-CN"/>
        </w:rPr>
        <w:t>工作需要，应派出固定造价人员参与进度款现场核量、工程变更现场审核、工程例会等现场工作，被派出造价人员应有类似工程的工作经历，所产生的费用已包含在投标报价中。</w:t>
      </w:r>
    </w:p>
    <w:p w14:paraId="7723ECB5">
      <w:pPr>
        <w:pStyle w:val="9"/>
        <w:ind w:firstLine="420" w:firstLineChars="200"/>
        <w:rPr>
          <w:rFonts w:hint="eastAsia" w:ascii="Arial" w:hAnsi="Arial" w:eastAsia="宋体" w:cs="Times New Roman"/>
          <w:color w:val="auto"/>
          <w:sz w:val="21"/>
          <w:szCs w:val="20"/>
          <w:highlight w:val="none"/>
        </w:rPr>
      </w:pPr>
      <w:r>
        <w:rPr>
          <w:rFonts w:hint="eastAsia" w:eastAsia="宋体"/>
          <w:color w:val="auto"/>
          <w:highlight w:val="none"/>
          <w:lang w:val="en-US" w:eastAsia="zh-CN"/>
        </w:rPr>
        <w:t xml:space="preserve">6.5 </w:t>
      </w:r>
      <w:r>
        <w:rPr>
          <w:rFonts w:hint="default" w:eastAsia="宋体"/>
          <w:color w:val="auto"/>
          <w:highlight w:val="none"/>
          <w:lang w:val="en-US" w:eastAsia="zh-CN"/>
        </w:rPr>
        <w:t>咨询人的项目人员不得随意更换。如需更换，须提前征得</w:t>
      </w:r>
      <w:r>
        <w:rPr>
          <w:rFonts w:hint="eastAsia"/>
          <w:color w:val="auto"/>
          <w:highlight w:val="none"/>
          <w:lang w:val="en-US" w:eastAsia="zh-CN"/>
        </w:rPr>
        <w:t>采购人</w:t>
      </w:r>
      <w:r>
        <w:rPr>
          <w:rFonts w:hint="default" w:eastAsia="宋体"/>
          <w:color w:val="auto"/>
          <w:highlight w:val="none"/>
          <w:lang w:val="en-US" w:eastAsia="zh-CN"/>
        </w:rPr>
        <w:t>的书面同意。项目负责人必须是经</w:t>
      </w:r>
      <w:r>
        <w:rPr>
          <w:rFonts w:hint="eastAsia"/>
          <w:color w:val="auto"/>
          <w:highlight w:val="none"/>
          <w:lang w:val="en-US" w:eastAsia="zh-CN"/>
        </w:rPr>
        <w:t>采购人</w:t>
      </w:r>
      <w:r>
        <w:rPr>
          <w:rFonts w:hint="default" w:eastAsia="宋体"/>
          <w:color w:val="auto"/>
          <w:highlight w:val="none"/>
          <w:lang w:val="en-US" w:eastAsia="zh-CN"/>
        </w:rPr>
        <w:t>书面认可。且必须做到，完全了解工程造价控制情况，按时参加工程例会，不得随意缺席</w:t>
      </w:r>
      <w:r>
        <w:rPr>
          <w:rFonts w:hint="eastAsia" w:eastAsia="宋体"/>
          <w:color w:val="auto"/>
          <w:highlight w:val="none"/>
          <w:lang w:val="en-US" w:eastAsia="zh-CN"/>
        </w:rPr>
        <w:t>。</w:t>
      </w:r>
    </w:p>
    <w:p w14:paraId="6483CC6C">
      <w:pPr>
        <w:pStyle w:val="9"/>
        <w:rPr>
          <w:rFonts w:hint="eastAsia" w:ascii="Arial" w:hAnsi="Arial" w:eastAsia="宋体" w:cs="Times New Roman"/>
          <w:color w:val="auto"/>
          <w:sz w:val="21"/>
          <w:szCs w:val="20"/>
          <w:highlight w:val="none"/>
        </w:rPr>
      </w:pPr>
      <w:r>
        <w:rPr>
          <w:rFonts w:hint="eastAsia" w:ascii="Arial" w:hAnsi="Arial" w:eastAsia="宋体" w:cs="Times New Roman"/>
          <w:color w:val="auto"/>
          <w:sz w:val="21"/>
          <w:szCs w:val="20"/>
          <w:highlight w:val="none"/>
        </w:rPr>
        <w:t xml:space="preserve"> </w:t>
      </w:r>
      <w:r>
        <w:rPr>
          <w:rFonts w:hint="eastAsia" w:ascii="Arial" w:hAnsi="Arial" w:eastAsia="宋体" w:cs="Times New Roman"/>
          <w:color w:val="auto"/>
          <w:sz w:val="21"/>
          <w:szCs w:val="20"/>
          <w:highlight w:val="none"/>
          <w:lang w:val="en-US" w:eastAsia="zh-CN"/>
        </w:rPr>
        <w:t xml:space="preserve">  </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七</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驻场人员</w:t>
      </w:r>
      <w:r>
        <w:rPr>
          <w:rFonts w:hint="eastAsia" w:ascii="Arial" w:hAnsi="Arial" w:eastAsia="宋体" w:cs="Times New Roman"/>
          <w:color w:val="auto"/>
          <w:sz w:val="21"/>
          <w:szCs w:val="20"/>
          <w:highlight w:val="none"/>
        </w:rPr>
        <w:t>管理</w:t>
      </w:r>
    </w:p>
    <w:p w14:paraId="69C00A14">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 xml:space="preserve">7.1 </w:t>
      </w:r>
      <w:r>
        <w:rPr>
          <w:rFonts w:hint="eastAsia" w:cs="Times New Roman"/>
          <w:b w:val="0"/>
          <w:bCs w:val="0"/>
          <w:color w:val="auto"/>
          <w:sz w:val="21"/>
          <w:szCs w:val="20"/>
          <w:highlight w:val="none"/>
          <w:lang w:val="en-US" w:eastAsia="zh-CN"/>
        </w:rPr>
        <w:t>造价咨询单位</w:t>
      </w:r>
      <w:r>
        <w:rPr>
          <w:rFonts w:hint="eastAsia" w:ascii="Arial" w:hAnsi="Arial" w:eastAsia="宋体" w:cs="Times New Roman"/>
          <w:b w:val="0"/>
          <w:bCs w:val="0"/>
          <w:color w:val="auto"/>
          <w:sz w:val="21"/>
          <w:szCs w:val="20"/>
          <w:highlight w:val="none"/>
          <w:lang w:val="en-US" w:eastAsia="zh-CN"/>
        </w:rPr>
        <w:t>应选派一名驻场造价咨询人员，该人员驻场服务期暂定为</w:t>
      </w:r>
      <w:r>
        <w:rPr>
          <w:rFonts w:hint="eastAsia" w:cs="Times New Roman"/>
          <w:b w:val="0"/>
          <w:bCs w:val="0"/>
          <w:color w:val="auto"/>
          <w:sz w:val="21"/>
          <w:szCs w:val="20"/>
          <w:highlight w:val="none"/>
          <w:u w:val="single"/>
          <w:lang w:val="en-US" w:eastAsia="zh-CN"/>
        </w:rPr>
        <w:t xml:space="preserve">自      </w:t>
      </w:r>
      <w:r>
        <w:rPr>
          <w:rFonts w:hint="eastAsia" w:ascii="Arial" w:hAnsi="Arial" w:eastAsia="宋体" w:cs="Times New Roman"/>
          <w:b w:val="0"/>
          <w:bCs w:val="0"/>
          <w:color w:val="auto"/>
          <w:sz w:val="21"/>
          <w:szCs w:val="20"/>
          <w:highlight w:val="none"/>
          <w:u w:val="single"/>
          <w:lang w:val="en-US" w:eastAsia="zh-CN"/>
        </w:rPr>
        <w:t>年</w:t>
      </w:r>
      <w:r>
        <w:rPr>
          <w:rFonts w:hint="eastAsia" w:cs="Times New Roman"/>
          <w:b w:val="0"/>
          <w:bCs w:val="0"/>
          <w:color w:val="auto"/>
          <w:sz w:val="21"/>
          <w:szCs w:val="20"/>
          <w:highlight w:val="none"/>
          <w:u w:val="single"/>
          <w:lang w:val="en-US" w:eastAsia="zh-CN"/>
        </w:rPr>
        <w:t xml:space="preserve">     </w:t>
      </w:r>
      <w:r>
        <w:rPr>
          <w:rFonts w:hint="eastAsia" w:ascii="Arial" w:hAnsi="Arial" w:eastAsia="宋体" w:cs="Times New Roman"/>
          <w:b w:val="0"/>
          <w:bCs w:val="0"/>
          <w:color w:val="auto"/>
          <w:sz w:val="21"/>
          <w:szCs w:val="20"/>
          <w:highlight w:val="none"/>
          <w:u w:val="single"/>
          <w:lang w:val="en-US" w:eastAsia="zh-CN"/>
        </w:rPr>
        <w:t>月</w:t>
      </w:r>
      <w:r>
        <w:rPr>
          <w:rFonts w:hint="eastAsia" w:cs="Times New Roman"/>
          <w:b w:val="0"/>
          <w:bCs w:val="0"/>
          <w:color w:val="auto"/>
          <w:sz w:val="21"/>
          <w:szCs w:val="20"/>
          <w:highlight w:val="none"/>
          <w:u w:val="single"/>
          <w:lang w:val="en-US" w:eastAsia="zh-CN"/>
        </w:rPr>
        <w:t xml:space="preserve">    </w:t>
      </w:r>
      <w:r>
        <w:rPr>
          <w:rFonts w:hint="eastAsia" w:ascii="Arial" w:hAnsi="Arial" w:eastAsia="宋体" w:cs="Times New Roman"/>
          <w:b w:val="0"/>
          <w:bCs w:val="0"/>
          <w:color w:val="auto"/>
          <w:sz w:val="21"/>
          <w:szCs w:val="20"/>
          <w:highlight w:val="none"/>
          <w:u w:val="single"/>
          <w:lang w:val="en-US" w:eastAsia="zh-CN"/>
        </w:rPr>
        <w:t>日</w:t>
      </w:r>
      <w:r>
        <w:rPr>
          <w:rFonts w:hint="eastAsia" w:ascii="Arial" w:hAnsi="Arial" w:eastAsia="宋体" w:cs="Times New Roman"/>
          <w:b w:val="0"/>
          <w:bCs w:val="0"/>
          <w:color w:val="auto"/>
          <w:sz w:val="21"/>
          <w:szCs w:val="20"/>
          <w:highlight w:val="none"/>
          <w:lang w:val="en-US" w:eastAsia="zh-CN"/>
        </w:rPr>
        <w:t>起至项目竣工验收完成之日止，具体以</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要求为准。</w:t>
      </w:r>
    </w:p>
    <w:p w14:paraId="580A1D01">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7.2 选派的驻场人员须经</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面试合格后方可进场。</w:t>
      </w:r>
    </w:p>
    <w:p w14:paraId="63C6FB31">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7.3 驻场人员在驻场期间接受</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管理，遵循</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的劳动时间及劳动纪律，根据</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的安排在项目驻场办公。每月驻场时间不少于20个工作日，签到时间不晚于上午9点，签退时间不早于下午6点，如无理由缺勤，</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有权要求</w:t>
      </w:r>
      <w:r>
        <w:rPr>
          <w:rFonts w:hint="eastAsia" w:cs="Times New Roman"/>
          <w:b w:val="0"/>
          <w:bCs w:val="0"/>
          <w:color w:val="auto"/>
          <w:sz w:val="21"/>
          <w:szCs w:val="20"/>
          <w:highlight w:val="none"/>
          <w:lang w:val="en-US" w:eastAsia="zh-CN"/>
        </w:rPr>
        <w:t>造价咨询单位</w:t>
      </w:r>
      <w:r>
        <w:rPr>
          <w:rFonts w:hint="eastAsia" w:ascii="Arial" w:hAnsi="Arial" w:eastAsia="宋体" w:cs="Times New Roman"/>
          <w:b w:val="0"/>
          <w:bCs w:val="0"/>
          <w:color w:val="auto"/>
          <w:sz w:val="21"/>
          <w:szCs w:val="20"/>
          <w:highlight w:val="none"/>
          <w:lang w:val="en-US" w:eastAsia="zh-CN"/>
        </w:rPr>
        <w:t>按200元/天支付违约金。如派驻现场技术人员每月请假日数累计超过6日，</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有权要求</w:t>
      </w:r>
      <w:r>
        <w:rPr>
          <w:rFonts w:hint="eastAsia" w:cs="Times New Roman"/>
          <w:b w:val="0"/>
          <w:bCs w:val="0"/>
          <w:color w:val="auto"/>
          <w:sz w:val="21"/>
          <w:szCs w:val="20"/>
          <w:highlight w:val="none"/>
          <w:lang w:val="en-US" w:eastAsia="zh-CN"/>
        </w:rPr>
        <w:t>造价咨询单位</w:t>
      </w:r>
      <w:r>
        <w:rPr>
          <w:rFonts w:hint="eastAsia" w:ascii="Arial" w:hAnsi="Arial" w:eastAsia="宋体" w:cs="Times New Roman"/>
          <w:b w:val="0"/>
          <w:bCs w:val="0"/>
          <w:color w:val="auto"/>
          <w:sz w:val="21"/>
          <w:szCs w:val="20"/>
          <w:highlight w:val="none"/>
          <w:lang w:val="en-US" w:eastAsia="zh-CN"/>
        </w:rPr>
        <w:t>支付违约金2000元/次。</w:t>
      </w:r>
    </w:p>
    <w:p w14:paraId="6EBCC970">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cs="Times New Roman"/>
          <w:color w:val="auto"/>
          <w:highlight w:val="none"/>
        </w:rPr>
        <w:t>7.4 造价咨询单位应保证驻场人员的相对固定，并保证其工作时间和工作连贯性，更换人员需书面告知</w:t>
      </w:r>
      <w:r>
        <w:rPr>
          <w:rFonts w:hint="eastAsia" w:cs="Times New Roman"/>
          <w:color w:val="auto"/>
          <w:highlight w:val="none"/>
          <w:lang w:eastAsia="zh-CN"/>
        </w:rPr>
        <w:t>采购人</w:t>
      </w:r>
      <w:r>
        <w:rPr>
          <w:rFonts w:hint="eastAsia" w:cs="Times New Roman"/>
          <w:color w:val="auto"/>
          <w:highlight w:val="none"/>
        </w:rPr>
        <w:t>，未经</w:t>
      </w:r>
      <w:r>
        <w:rPr>
          <w:rFonts w:hint="eastAsia" w:cs="Times New Roman"/>
          <w:color w:val="auto"/>
          <w:highlight w:val="none"/>
          <w:lang w:eastAsia="zh-CN"/>
        </w:rPr>
        <w:t>采购人</w:t>
      </w:r>
      <w:r>
        <w:rPr>
          <w:rFonts w:hint="eastAsia" w:cs="Times New Roman"/>
          <w:color w:val="auto"/>
          <w:highlight w:val="none"/>
        </w:rPr>
        <w:t>同意不得更换人员。对于未达到</w:t>
      </w:r>
      <w:r>
        <w:rPr>
          <w:rFonts w:hint="eastAsia" w:cs="Times New Roman"/>
          <w:color w:val="auto"/>
          <w:highlight w:val="none"/>
          <w:lang w:eastAsia="zh-CN"/>
        </w:rPr>
        <w:t>采购人</w:t>
      </w:r>
      <w:r>
        <w:rPr>
          <w:rFonts w:hint="eastAsia" w:cs="Times New Roman"/>
          <w:color w:val="auto"/>
          <w:highlight w:val="none"/>
        </w:rPr>
        <w:t>工作要求的派遣人员，</w:t>
      </w:r>
      <w:r>
        <w:rPr>
          <w:rFonts w:hint="eastAsia" w:cs="Times New Roman"/>
          <w:color w:val="auto"/>
          <w:highlight w:val="none"/>
          <w:lang w:eastAsia="zh-CN"/>
        </w:rPr>
        <w:t>造价咨询单位</w:t>
      </w:r>
      <w:r>
        <w:rPr>
          <w:rFonts w:hint="eastAsia" w:cs="Times New Roman"/>
          <w:color w:val="auto"/>
          <w:highlight w:val="none"/>
        </w:rPr>
        <w:t>必须在10个工作日内进行更换，更换的派遣人员应符合工作要求。</w:t>
      </w:r>
      <w:r>
        <w:rPr>
          <w:rFonts w:hint="eastAsia" w:cs="Times New Roman"/>
          <w:color w:val="auto"/>
          <w:highlight w:val="none"/>
          <w:lang w:eastAsia="zh-CN"/>
        </w:rPr>
        <w:t>造价咨询单位</w:t>
      </w:r>
      <w:r>
        <w:rPr>
          <w:rFonts w:hint="eastAsia" w:cs="Times New Roman"/>
          <w:color w:val="auto"/>
          <w:highlight w:val="none"/>
        </w:rPr>
        <w:t>更换驻场人员，</w:t>
      </w:r>
      <w:r>
        <w:rPr>
          <w:rFonts w:hint="eastAsia" w:cs="Times New Roman"/>
          <w:color w:val="auto"/>
          <w:highlight w:val="none"/>
          <w:lang w:eastAsia="zh-CN"/>
        </w:rPr>
        <w:t>采购人</w:t>
      </w:r>
      <w:r>
        <w:rPr>
          <w:rFonts w:hint="eastAsia" w:cs="Times New Roman"/>
          <w:color w:val="auto"/>
          <w:highlight w:val="none"/>
        </w:rPr>
        <w:t>有权要求</w:t>
      </w:r>
      <w:r>
        <w:rPr>
          <w:rFonts w:hint="eastAsia" w:cs="Times New Roman"/>
          <w:color w:val="auto"/>
          <w:highlight w:val="none"/>
          <w:lang w:eastAsia="zh-CN"/>
        </w:rPr>
        <w:t>造价咨询单位</w:t>
      </w:r>
      <w:r>
        <w:rPr>
          <w:rFonts w:hint="eastAsia" w:cs="Times New Roman"/>
          <w:color w:val="auto"/>
          <w:highlight w:val="none"/>
        </w:rPr>
        <w:t>支付违约金10000元/人/次</w:t>
      </w:r>
      <w:r>
        <w:rPr>
          <w:rFonts w:hint="eastAsia" w:ascii="Arial" w:hAnsi="Arial" w:eastAsia="宋体" w:cs="Times New Roman"/>
          <w:b w:val="0"/>
          <w:bCs w:val="0"/>
          <w:color w:val="auto"/>
          <w:sz w:val="21"/>
          <w:szCs w:val="20"/>
          <w:highlight w:val="none"/>
          <w:lang w:val="en-US" w:eastAsia="zh-CN"/>
        </w:rPr>
        <w:t>。</w:t>
      </w:r>
    </w:p>
    <w:p w14:paraId="15658BB7">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7.5 派驻现场技术人员离开施工现场1日以上需报</w:t>
      </w:r>
      <w:r>
        <w:rPr>
          <w:rFonts w:hint="eastAsia" w:cs="Times New Roman"/>
          <w:b w:val="0"/>
          <w:bCs w:val="0"/>
          <w:color w:val="auto"/>
          <w:sz w:val="21"/>
          <w:szCs w:val="20"/>
          <w:highlight w:val="none"/>
          <w:lang w:val="en-US" w:eastAsia="zh-CN"/>
        </w:rPr>
        <w:t>采购人</w:t>
      </w:r>
      <w:r>
        <w:rPr>
          <w:rFonts w:hint="eastAsia" w:ascii="Arial" w:hAnsi="Arial" w:eastAsia="宋体" w:cs="Times New Roman"/>
          <w:b w:val="0"/>
          <w:bCs w:val="0"/>
          <w:color w:val="auto"/>
          <w:sz w:val="21"/>
          <w:szCs w:val="20"/>
          <w:highlight w:val="none"/>
          <w:lang w:val="en-US" w:eastAsia="zh-CN"/>
        </w:rPr>
        <w:t>批准，在其请假离开的时间段内应委托咨询人其他相当职称资格技术人员驻场，全权代表其行使相应职权；否则，每违约一次，咨询人承担违约金1000元。</w:t>
      </w:r>
    </w:p>
    <w:p w14:paraId="4474DBE0">
      <w:pPr>
        <w:pStyle w:val="9"/>
        <w:ind w:firstLine="420" w:firstLineChars="200"/>
        <w:rPr>
          <w:rFonts w:hint="default" w:ascii="Arial" w:hAnsi="Arial" w:eastAsia="宋体" w:cs="Times New Roman"/>
          <w:color w:val="auto"/>
          <w:highlight w:val="none"/>
        </w:rPr>
      </w:pPr>
      <w:r>
        <w:rPr>
          <w:rFonts w:hint="eastAsia" w:ascii="Arial" w:hAnsi="Arial" w:eastAsia="宋体" w:cs="Times New Roman"/>
          <w:b w:val="0"/>
          <w:bCs w:val="0"/>
          <w:color w:val="auto"/>
          <w:sz w:val="21"/>
          <w:szCs w:val="20"/>
          <w:highlight w:val="none"/>
          <w:lang w:val="en-US" w:eastAsia="zh-CN"/>
        </w:rPr>
        <w:t>7.6 驻场人员须每月22日提交更新合同台账、变更台账、进度款台账、动态成本台账、结算台账等，若台账信息缺失或者描述与实际情况不符的，出现1次，处500元违约金。</w:t>
      </w:r>
    </w:p>
    <w:p w14:paraId="31B65865">
      <w:pPr>
        <w:numPr>
          <w:ilvl w:val="0"/>
          <w:numId w:val="0"/>
        </w:numPr>
        <w:spacing w:line="360" w:lineRule="auto"/>
        <w:ind w:firstLine="210" w:firstLineChars="100"/>
        <w:rPr>
          <w:rFonts w:hint="eastAsia" w:hAnsi="宋体"/>
          <w:color w:val="auto"/>
          <w:sz w:val="21"/>
          <w:szCs w:val="21"/>
          <w:highlight w:val="none"/>
        </w:rPr>
      </w:pPr>
      <w:r>
        <w:rPr>
          <w:rFonts w:hint="eastAsia" w:hAnsi="宋体"/>
          <w:color w:val="auto"/>
          <w:sz w:val="21"/>
          <w:szCs w:val="21"/>
          <w:highlight w:val="none"/>
          <w:lang w:val="en-US" w:eastAsia="zh-CN"/>
        </w:rPr>
        <w:t>（八）成本实测实量</w:t>
      </w:r>
      <w:r>
        <w:rPr>
          <w:rFonts w:hint="eastAsia" w:hAnsi="宋体"/>
          <w:color w:val="auto"/>
          <w:sz w:val="21"/>
          <w:szCs w:val="21"/>
          <w:highlight w:val="none"/>
        </w:rPr>
        <w:t>管理</w:t>
      </w:r>
    </w:p>
    <w:p w14:paraId="0190B29B">
      <w:pPr>
        <w:rPr>
          <w:rFonts w:hint="eastAsia" w:ascii="Arial" w:hAnsi="Arial" w:eastAsia="宋体" w:cs="Times New Roman"/>
          <w:color w:val="auto"/>
          <w:sz w:val="21"/>
          <w:szCs w:val="20"/>
          <w:highlight w:val="none"/>
        </w:rPr>
      </w:pPr>
      <w:r>
        <w:rPr>
          <w:rFonts w:hint="eastAsia"/>
          <w:color w:val="auto"/>
          <w:highlight w:val="none"/>
          <w:lang w:val="en-US" w:eastAsia="zh-CN"/>
        </w:rPr>
        <w:t>8.1 驻场人员</w:t>
      </w:r>
      <w:r>
        <w:rPr>
          <w:rFonts w:hint="eastAsia"/>
          <w:color w:val="auto"/>
          <w:highlight w:val="none"/>
        </w:rPr>
        <w:t>按要求和要点每周在工地现场进行至少</w:t>
      </w:r>
      <w:r>
        <w:rPr>
          <w:rFonts w:hint="eastAsia"/>
          <w:color w:val="auto"/>
          <w:highlight w:val="none"/>
          <w:lang w:val="en-US" w:eastAsia="zh-CN"/>
        </w:rPr>
        <w:t>4</w:t>
      </w:r>
      <w:r>
        <w:rPr>
          <w:rFonts w:hint="eastAsia"/>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color w:val="auto"/>
          <w:highlight w:val="none"/>
          <w:lang w:eastAsia="zh-CN"/>
        </w:rPr>
        <w:t>，巡查过程发现异常问题须及时向采购人反馈。</w:t>
      </w:r>
    </w:p>
    <w:p w14:paraId="246CE39A">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default" w:hAnsi="宋体" w:eastAsia="宋体" w:cs="宋体"/>
          <w:color w:val="auto"/>
          <w:sz w:val="21"/>
          <w:szCs w:val="21"/>
          <w:highlight w:val="none"/>
          <w:lang w:val="en-US" w:eastAsia="zh-CN"/>
        </w:rPr>
      </w:pPr>
    </w:p>
    <w:p w14:paraId="43E2E50B">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2" w:name="_Toc32436"/>
      <w:r>
        <w:rPr>
          <w:rFonts w:hint="eastAsia" w:hAnsi="宋体" w:eastAsia="宋体" w:cs="宋体"/>
          <w:b/>
          <w:bCs/>
          <w:color w:val="auto"/>
          <w:sz w:val="21"/>
          <w:szCs w:val="21"/>
          <w:highlight w:val="none"/>
        </w:rPr>
        <w:t>五、造价咨询服务进度和质量要求</w:t>
      </w:r>
      <w:bookmarkEnd w:id="22"/>
    </w:p>
    <w:p w14:paraId="470E4EB2">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（一）</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应对</w:t>
      </w:r>
      <w:r>
        <w:rPr>
          <w:rFonts w:hint="eastAsia" w:hAnsi="宋体" w:cs="宋体"/>
          <w:color w:val="auto"/>
          <w:sz w:val="21"/>
          <w:szCs w:val="21"/>
          <w:highlight w:val="none"/>
          <w:lang w:eastAsia="zh-CN"/>
        </w:rPr>
        <w:t>采购人</w:t>
      </w:r>
      <w:r>
        <w:rPr>
          <w:rFonts w:hint="eastAsia" w:hAnsi="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cs="宋体"/>
          <w:color w:val="auto"/>
          <w:sz w:val="21"/>
          <w:szCs w:val="21"/>
          <w:highlight w:val="none"/>
          <w:lang w:eastAsia="zh-CN"/>
        </w:rPr>
        <w:t>采购人</w:t>
      </w:r>
      <w:r>
        <w:rPr>
          <w:rFonts w:hint="eastAsia" w:hAnsi="宋体"/>
          <w:bCs/>
          <w:color w:val="auto"/>
          <w:sz w:val="21"/>
          <w:szCs w:val="21"/>
          <w:highlight w:val="none"/>
        </w:rPr>
        <w:t>提出资料补充要求。因资料不完整而</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未能及时提出而造成编审进度延误，应由</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负责。</w:t>
      </w:r>
    </w:p>
    <w:p w14:paraId="10D14CF4">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（二）</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必须在规定的时限内完成工程造价咨询服务的编审工作及配合各项工作的进度需求，若有需要，</w:t>
      </w:r>
      <w:r>
        <w:rPr>
          <w:rFonts w:hint="eastAsia" w:hAnsi="宋体" w:cs="宋体"/>
          <w:color w:val="auto"/>
          <w:sz w:val="21"/>
          <w:szCs w:val="21"/>
          <w:highlight w:val="none"/>
          <w:lang w:eastAsia="zh-CN"/>
        </w:rPr>
        <w:t>采购人</w:t>
      </w:r>
      <w:r>
        <w:rPr>
          <w:rFonts w:hint="eastAsia" w:hAnsi="宋体"/>
          <w:bCs/>
          <w:color w:val="auto"/>
          <w:sz w:val="21"/>
          <w:szCs w:val="21"/>
          <w:highlight w:val="none"/>
        </w:rPr>
        <w:t>有可能要求提前，咨询单位需要无条件执行。</w:t>
      </w:r>
    </w:p>
    <w:p w14:paraId="7A2128CF">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（三）造价工程师考核标准</w:t>
      </w:r>
    </w:p>
    <w:p w14:paraId="314E0C8B">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为提高全过程</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人员工作积极性,引进考核机制，</w:t>
      </w:r>
      <w:r>
        <w:rPr>
          <w:rFonts w:hint="eastAsia" w:hAnsi="宋体"/>
          <w:bCs/>
          <w:color w:val="auto"/>
          <w:sz w:val="21"/>
          <w:szCs w:val="21"/>
          <w:highlight w:val="none"/>
          <w:lang w:eastAsia="zh-CN"/>
        </w:rPr>
        <w:t>采购人</w:t>
      </w:r>
      <w:r>
        <w:rPr>
          <w:rFonts w:hint="eastAsia" w:hAnsi="宋体"/>
          <w:bCs/>
          <w:color w:val="auto"/>
          <w:sz w:val="21"/>
          <w:szCs w:val="21"/>
          <w:highlight w:val="none"/>
        </w:rPr>
        <w:t>根据</w:t>
      </w:r>
      <w:r>
        <w:rPr>
          <w:rFonts w:hint="eastAsia" w:hAnsi="宋体"/>
          <w:bCs/>
          <w:color w:val="auto"/>
          <w:sz w:val="21"/>
          <w:szCs w:val="21"/>
          <w:highlight w:val="none"/>
          <w:lang w:val="en-US" w:eastAsia="zh-CN"/>
        </w:rPr>
        <w:t>合同</w:t>
      </w:r>
      <w:r>
        <w:rPr>
          <w:rFonts w:hint="eastAsia" w:hAnsi="宋体"/>
          <w:bCs/>
          <w:color w:val="auto"/>
          <w:sz w:val="21"/>
          <w:szCs w:val="21"/>
          <w:highlight w:val="none"/>
        </w:rPr>
        <w:t>附件6中的《中介咨询机构评价意见表》、《咨询单位驻场人员考核表》要求的考核机制对</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进行考核，并以《中介咨询机构评价意见表》、《咨询单位驻场人员考核表》作为</w:t>
      </w:r>
      <w:r>
        <w:rPr>
          <w:rFonts w:hint="eastAsia" w:hAnsi="宋体"/>
          <w:bCs/>
          <w:color w:val="auto"/>
          <w:sz w:val="21"/>
          <w:szCs w:val="21"/>
          <w:highlight w:val="none"/>
          <w:lang w:eastAsia="zh-CN"/>
        </w:rPr>
        <w:t>造价咨询单位</w:t>
      </w:r>
      <w:r>
        <w:rPr>
          <w:rFonts w:hint="eastAsia" w:hAnsi="宋体"/>
          <w:bCs/>
          <w:color w:val="auto"/>
          <w:sz w:val="21"/>
          <w:szCs w:val="21"/>
          <w:highlight w:val="none"/>
        </w:rPr>
        <w:t>浮动酬金（咨询服务费的20%）发放的依据。</w:t>
      </w:r>
    </w:p>
    <w:p w14:paraId="360545B7">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（四）清单设置及工程量计算执行</w:t>
      </w:r>
      <w:r>
        <w:rPr>
          <w:rFonts w:hint="eastAsia" w:ascii="宋体" w:hAnsi="宋体" w:eastAsia="宋体" w:cs="宋体"/>
          <w:color w:val="auto"/>
          <w:sz w:val="21"/>
          <w:szCs w:val="21"/>
          <w:highlight w:val="none"/>
        </w:rPr>
        <w:t>《建设工程工程量清单计价标准》（GB/T50500-2024）、《房屋建筑与装饰工程工程量计算标准》 （GB/T50854-2024、《通用安装工程工程量计算标准》（GB/T50856-2024）、《市政工程工程量计算标准》（GB/T50857-2024）、《园林绿化工程工程量计算标准》（GB/T50858-2024）</w:t>
      </w:r>
      <w:r>
        <w:rPr>
          <w:rFonts w:hint="eastAsia" w:hAnsi="宋体" w:eastAsia="宋体" w:cs="宋体"/>
          <w:color w:val="auto"/>
          <w:sz w:val="21"/>
          <w:szCs w:val="21"/>
          <w:highlight w:val="none"/>
        </w:rPr>
        <w:t>及《广东省工程量清单计价指引（2013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》、《广东省安装工程工程量清单计价指引</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2013</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w:t>
      </w:r>
    </w:p>
    <w:p w14:paraId="3869C294">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（五）现行最新的工程造价规范性文件与第（四）点不一致的，按最新的规定执行。</w:t>
      </w:r>
    </w:p>
    <w:p w14:paraId="3CA3BC87">
      <w:pPr>
        <w:ind w:firstLine="420" w:firstLineChars="200"/>
        <w:rPr>
          <w:rFonts w:hint="eastAsia" w:ascii="宋体" w:hAnsi="宋体" w:cs="宋体"/>
          <w:bCs/>
          <w:color w:val="auto"/>
          <w:szCs w:val="21"/>
          <w:highlight w:val="none"/>
        </w:rPr>
      </w:pPr>
      <w:bookmarkStart w:id="23" w:name="_Toc11489"/>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六</w:t>
      </w:r>
      <w:r>
        <w:rPr>
          <w:rFonts w:hint="eastAsia" w:ascii="宋体" w:hAnsi="宋体" w:cs="宋体"/>
          <w:bCs/>
          <w:color w:val="auto"/>
          <w:sz w:val="21"/>
          <w:szCs w:val="21"/>
          <w:highlight w:val="none"/>
          <w:lang w:eastAsia="zh-CN"/>
        </w:rPr>
        <w:t>）</w:t>
      </w:r>
      <w:r>
        <w:rPr>
          <w:rFonts w:hint="eastAsia" w:ascii="宋体" w:hAnsi="宋体" w:cs="宋体"/>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1E7E5BBB">
      <w:pPr>
        <w:ind w:firstLine="420" w:firstLineChars="200"/>
        <w:rPr>
          <w:rFonts w:hint="eastAsia" w:ascii="宋体" w:hAnsi="宋体" w:eastAsia="宋体" w:cs="宋体"/>
          <w:b/>
          <w:bCs/>
          <w:color w:val="auto"/>
          <w:sz w:val="21"/>
          <w:szCs w:val="21"/>
          <w:highlight w:val="none"/>
        </w:rPr>
      </w:pPr>
      <w:r>
        <w:rPr>
          <w:rFonts w:hint="eastAsia" w:ascii="宋体" w:hAnsi="宋体" w:cs="宋体"/>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宋体" w:hAnsi="宋体" w:cs="宋体"/>
          <w:bCs/>
          <w:color w:val="auto"/>
          <w:szCs w:val="21"/>
          <w:highlight w:val="none"/>
          <w:lang w:eastAsia="zh-CN"/>
        </w:rPr>
        <w:t>。</w:t>
      </w:r>
    </w:p>
    <w:p w14:paraId="08C006E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17CB4A76">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六、设计图纸</w:t>
      </w:r>
      <w:bookmarkEnd w:id="23"/>
    </w:p>
    <w:p w14:paraId="4D84A927">
      <w:pPr>
        <w:spacing w:line="360" w:lineRule="auto"/>
        <w:ind w:firstLine="420" w:firstLineChars="200"/>
        <w:rPr>
          <w:rFonts w:hint="eastAsia" w:hAnsi="宋体"/>
          <w:bCs/>
          <w:color w:val="auto"/>
          <w:sz w:val="21"/>
          <w:szCs w:val="21"/>
          <w:highlight w:val="none"/>
        </w:rPr>
      </w:pPr>
      <w:bookmarkStart w:id="24" w:name="_Toc18761"/>
      <w:r>
        <w:rPr>
          <w:rFonts w:hint="eastAsia" w:hAnsi="宋体"/>
          <w:bCs/>
          <w:color w:val="auto"/>
          <w:sz w:val="21"/>
          <w:szCs w:val="21"/>
          <w:highlight w:val="none"/>
        </w:rPr>
        <w:t>本项目工程暂无设计图纸，中标后由采购人提供给中标单位。</w:t>
      </w:r>
    </w:p>
    <w:p w14:paraId="4E40D2CA">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2F41C98F">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七、工程造价咨询服务费估算</w:t>
      </w:r>
      <w:bookmarkEnd w:id="24"/>
    </w:p>
    <w:p w14:paraId="414FD9C0">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本项目的工程造价咨询服务费估算详见本篇附件一《</w:t>
      </w:r>
      <w:r>
        <w:rPr>
          <w:rFonts w:hint="eastAsia" w:hAnsi="宋体" w:cs="宋体"/>
          <w:color w:val="auto"/>
          <w:sz w:val="21"/>
          <w:szCs w:val="21"/>
          <w:highlight w:val="none"/>
          <w:lang w:eastAsia="zh-CN"/>
        </w:rPr>
        <w:t>塘厦大坪产业空间项目一期地块工程全过程驻场造价咨询服务（重新采购）</w:t>
      </w:r>
      <w:r>
        <w:rPr>
          <w:rFonts w:hint="eastAsia" w:hAnsi="宋体" w:eastAsia="宋体" w:cs="宋体"/>
          <w:color w:val="auto"/>
          <w:sz w:val="21"/>
          <w:szCs w:val="21"/>
          <w:highlight w:val="none"/>
        </w:rPr>
        <w:t>收费计算表</w:t>
      </w:r>
      <w:r>
        <w:rPr>
          <w:rFonts w:hint="eastAsia" w:hAnsi="宋体" w:eastAsia="宋体" w:cs="宋体"/>
          <w:color w:val="auto"/>
          <w:sz w:val="21"/>
          <w:szCs w:val="21"/>
          <w:highlight w:val="none"/>
          <w:lang w:val="zh-CN"/>
        </w:rPr>
        <w:t>》。</w:t>
      </w:r>
    </w:p>
    <w:p w14:paraId="2D4C7936">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bookmarkStart w:id="25" w:name="_Toc325102316"/>
      <w:bookmarkStart w:id="26" w:name="_Toc14838"/>
    </w:p>
    <w:p w14:paraId="0F6803E2">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八、人员要求</w:t>
      </w:r>
      <w:bookmarkEnd w:id="25"/>
      <w:bookmarkEnd w:id="26"/>
    </w:p>
    <w:p w14:paraId="6EF00369">
      <w:pPr>
        <w:spacing w:line="360" w:lineRule="auto"/>
        <w:ind w:firstLine="420" w:firstLineChars="200"/>
        <w:rPr>
          <w:rFonts w:hAnsi="宋体" w:cs="宋体"/>
          <w:color w:val="auto"/>
          <w:sz w:val="21"/>
          <w:szCs w:val="21"/>
          <w:highlight w:val="none"/>
        </w:rPr>
      </w:pPr>
      <w:bookmarkStart w:id="27" w:name="_Toc9780"/>
      <w:r>
        <w:rPr>
          <w:rFonts w:hint="eastAsia" w:hAnsi="宋体"/>
          <w:color w:val="auto"/>
          <w:sz w:val="21"/>
          <w:szCs w:val="21"/>
          <w:highlight w:val="none"/>
        </w:rPr>
        <w:t>拟投入项目组成员配置合理、专业齐全、经验丰富，人员配置的最低要求须满足本篇附件二《造价</w:t>
      </w:r>
      <w:r>
        <w:rPr>
          <w:rFonts w:hint="eastAsia" w:hAnsi="宋体" w:cs="宋体"/>
          <w:color w:val="auto"/>
          <w:sz w:val="21"/>
          <w:szCs w:val="21"/>
          <w:highlight w:val="none"/>
        </w:rPr>
        <w:t>咨询服务人员配备要求表》，采购人有权根据项目实际情况要求中标单位增加专业造价工程师的投入，保证项目按采购人规定的进度完成。</w:t>
      </w:r>
    </w:p>
    <w:p w14:paraId="4B8F3058">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p>
    <w:p w14:paraId="1065F37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rPr>
        <w:t>九、付款方式</w:t>
      </w:r>
      <w:bookmarkEnd w:id="27"/>
    </w:p>
    <w:p w14:paraId="5A50DB8E">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（一）估算审核阶段：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按合同约定提交约定的工程估算审核报告等成果文件，该阶段不另外计费。</w:t>
      </w:r>
    </w:p>
    <w:p w14:paraId="458F167D">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（二）概算审核阶段：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按合同约定提交约定的初步概算审核报告等成果文件，该阶段不另外计费。</w:t>
      </w:r>
    </w:p>
    <w:p w14:paraId="09700DE3">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（三）预算编制阶段：</w:t>
      </w:r>
      <w:r>
        <w:rPr>
          <w:rFonts w:hint="eastAsia" w:hAnsi="宋体" w:cs="宋体"/>
          <w:color w:val="auto"/>
          <w:kern w:val="2"/>
          <w:highlight w:val="none"/>
          <w:lang w:eastAsia="zh-CN"/>
        </w:rPr>
        <w:t>造价咨询单位</w:t>
      </w:r>
      <w:r>
        <w:rPr>
          <w:rFonts w:hint="eastAsia" w:hAnsi="宋体" w:cs="宋体"/>
          <w:color w:val="auto"/>
          <w:kern w:val="2"/>
          <w:highlight w:val="none"/>
        </w:rPr>
        <w:t>按合同约定提交约定的初步施工图预算、工程量清单等成果文件，经</w:t>
      </w:r>
      <w:r>
        <w:rPr>
          <w:rFonts w:hint="eastAsia" w:hAnsi="宋体" w:cs="宋体"/>
          <w:color w:val="auto"/>
          <w:kern w:val="2"/>
          <w:highlight w:val="none"/>
          <w:lang w:eastAsia="zh-CN"/>
        </w:rPr>
        <w:t>采购人</w:t>
      </w:r>
      <w:r>
        <w:rPr>
          <w:rFonts w:hint="eastAsia" w:hAnsi="宋体" w:cs="宋体"/>
          <w:color w:val="auto"/>
          <w:kern w:val="2"/>
          <w:highlight w:val="none"/>
        </w:rPr>
        <w:t>确认后30个日历天内，</w:t>
      </w:r>
      <w:r>
        <w:rPr>
          <w:rFonts w:hint="eastAsia" w:hAnsi="宋体" w:cs="宋体"/>
          <w:color w:val="auto"/>
          <w:kern w:val="2"/>
          <w:highlight w:val="none"/>
          <w:lang w:eastAsia="zh-CN"/>
        </w:rPr>
        <w:t>采购人</w:t>
      </w:r>
      <w:r>
        <w:rPr>
          <w:rFonts w:hint="eastAsia" w:hAnsi="宋体" w:cs="宋体"/>
          <w:color w:val="auto"/>
          <w:kern w:val="2"/>
          <w:highlight w:val="none"/>
        </w:rPr>
        <w:t>支付</w:t>
      </w:r>
      <w:r>
        <w:rPr>
          <w:rFonts w:hint="eastAsia" w:hAnsi="宋体" w:cs="宋体"/>
          <w:color w:val="auto"/>
          <w:kern w:val="2"/>
          <w:highlight w:val="none"/>
          <w:lang w:eastAsia="zh-CN"/>
        </w:rPr>
        <w:t>造价咨询单位</w:t>
      </w:r>
      <w:r>
        <w:rPr>
          <w:rFonts w:hint="eastAsia" w:hAnsi="宋体" w:cs="宋体"/>
          <w:color w:val="auto"/>
          <w:kern w:val="2"/>
          <w:highlight w:val="none"/>
        </w:rPr>
        <w:t>基本酬金（以初步施工图预算作为收费基数计算的咨询服务费总价*30%的80%）+浮动酬金（以初步施工图预算作为收费基数计算的咨询服务费总价*30%的20%为基数计算*咨询考核表评价分数对应的计费系数，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w:t>
      </w:r>
    </w:p>
    <w:p w14:paraId="7CF449B4">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（四）施工阶段：</w:t>
      </w:r>
    </w:p>
    <w:p w14:paraId="36D93460">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1、初步施工图预算确认后，从</w:t>
      </w:r>
      <w:r>
        <w:rPr>
          <w:rFonts w:hint="eastAsia" w:hAnsi="宋体" w:cs="宋体"/>
          <w:color w:val="auto"/>
          <w:kern w:val="2"/>
          <w:highlight w:val="none"/>
          <w:lang w:eastAsia="zh-CN"/>
        </w:rPr>
        <w:t>采购人</w:t>
      </w:r>
      <w:r>
        <w:rPr>
          <w:rFonts w:hint="eastAsia" w:hAnsi="宋体" w:cs="宋体"/>
          <w:color w:val="auto"/>
          <w:kern w:val="2"/>
          <w:highlight w:val="none"/>
        </w:rPr>
        <w:t>支付预算编制阶段费用后按季向咨询单位支付咨询服务酬金，本项目每季酬金=【基本酬金（以初步施工图预算作为收费基数计算的咨询服务费总价*6%的80%）+浮动酬金（以初步施工图预算作为收费基数计算的咨询服务费总价*6%的20%），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已签批的支付给驻场咨询人员的奖励金）】，累计支付至以经采购人审核确定的累计工程预算价计算的咨询服务费总价的70%后，不再支付。</w:t>
      </w:r>
    </w:p>
    <w:p w14:paraId="46C633E4">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2、 工程竣工验收合格且最终施工图预算确认，并经</w:t>
      </w:r>
      <w:r>
        <w:rPr>
          <w:rFonts w:hint="eastAsia" w:hAnsi="宋体" w:cs="宋体"/>
          <w:color w:val="auto"/>
          <w:kern w:val="2"/>
          <w:highlight w:val="none"/>
          <w:lang w:eastAsia="zh-CN"/>
        </w:rPr>
        <w:t>采购人</w:t>
      </w:r>
      <w:r>
        <w:rPr>
          <w:rFonts w:hint="eastAsia" w:hAnsi="宋体" w:cs="宋体"/>
          <w:color w:val="auto"/>
          <w:kern w:val="2"/>
          <w:highlight w:val="none"/>
        </w:rPr>
        <w:t>确认后30个日历天内，</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支付基本酬金（以</w:t>
      </w:r>
      <w:r>
        <w:rPr>
          <w:rFonts w:hint="eastAsia" w:hAnsi="宋体" w:cs="宋体"/>
          <w:color w:val="auto"/>
          <w:sz w:val="21"/>
          <w:szCs w:val="21"/>
          <w:highlight w:val="none"/>
        </w:rPr>
        <w:t>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kern w:val="2"/>
          <w:highlight w:val="none"/>
        </w:rPr>
        <w:t>*15%的80%）+浮动酬金（以</w:t>
      </w:r>
      <w:r>
        <w:rPr>
          <w:rFonts w:hint="eastAsia" w:hAnsi="宋体" w:cs="宋体"/>
          <w:color w:val="auto"/>
          <w:sz w:val="21"/>
          <w:szCs w:val="21"/>
          <w:highlight w:val="none"/>
        </w:rPr>
        <w:t>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kern w:val="2"/>
          <w:highlight w:val="none"/>
        </w:rPr>
        <w:t>*15%的20%为基数计算*咨询考核表评价分数对应的计费系数，浮动酬金包含</w:t>
      </w:r>
      <w:r>
        <w:rPr>
          <w:rFonts w:hint="eastAsia" w:hAnsi="宋体" w:cs="宋体"/>
          <w:color w:val="auto"/>
          <w:kern w:val="2"/>
          <w:highlight w:val="none"/>
          <w:lang w:eastAsia="zh-CN"/>
        </w:rPr>
        <w:t>采购人</w:t>
      </w:r>
      <w:r>
        <w:rPr>
          <w:rFonts w:hint="eastAsia" w:hAnsi="宋体" w:cs="宋体"/>
          <w:color w:val="auto"/>
          <w:kern w:val="2"/>
          <w:highlight w:val="none"/>
        </w:rPr>
        <w:t>已签批的支付给驻场咨询人员的奖励金））；</w:t>
      </w:r>
    </w:p>
    <w:p w14:paraId="477530ED">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（五）结算阶段：本合同约定的全部服务内容完成，</w:t>
      </w:r>
      <w:r>
        <w:rPr>
          <w:rFonts w:hint="eastAsia" w:hAnsi="宋体" w:cs="宋体"/>
          <w:color w:val="auto"/>
          <w:kern w:val="2"/>
          <w:highlight w:val="none"/>
          <w:lang w:eastAsia="zh-CN"/>
        </w:rPr>
        <w:t>造价咨询单位</w:t>
      </w:r>
      <w:r>
        <w:rPr>
          <w:rFonts w:hint="eastAsia" w:hAnsi="宋体" w:cs="宋体"/>
          <w:color w:val="auto"/>
          <w:kern w:val="2"/>
          <w:highlight w:val="none"/>
        </w:rPr>
        <w:t>提交完整合格结算资料及后评估资料并经</w:t>
      </w:r>
      <w:r>
        <w:rPr>
          <w:rFonts w:hint="eastAsia" w:hAnsi="宋体" w:cs="宋体"/>
          <w:color w:val="auto"/>
          <w:kern w:val="2"/>
          <w:highlight w:val="none"/>
          <w:lang w:val="en-US" w:eastAsia="zh-CN"/>
        </w:rPr>
        <w:t>采购人与中标人</w:t>
      </w:r>
      <w:r>
        <w:rPr>
          <w:rFonts w:hint="eastAsia" w:hAnsi="宋体" w:cs="宋体"/>
          <w:color w:val="auto"/>
          <w:kern w:val="2"/>
          <w:highlight w:val="none"/>
        </w:rPr>
        <w:t>双方确认结算金额且</w:t>
      </w:r>
      <w:r>
        <w:rPr>
          <w:rFonts w:hint="eastAsia" w:hAnsi="宋体" w:cs="宋体"/>
          <w:color w:val="auto"/>
          <w:kern w:val="2"/>
          <w:highlight w:val="none"/>
          <w:lang w:eastAsia="zh-CN"/>
        </w:rPr>
        <w:t>造价咨询单位</w:t>
      </w:r>
      <w:r>
        <w:rPr>
          <w:rFonts w:hint="eastAsia" w:hAnsi="宋体" w:cs="宋体"/>
          <w:color w:val="auto"/>
          <w:kern w:val="2"/>
          <w:highlight w:val="none"/>
        </w:rPr>
        <w:t>提供发票金额至结算金额后30个日历天内，</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支付至咨询服务费结算价的95%。</w:t>
      </w:r>
    </w:p>
    <w:p w14:paraId="2A0D84D6">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（六）本咨询合同结算满一年后，若无合同约定的扣除违约金、赔偿金等情形的，</w:t>
      </w:r>
      <w:r>
        <w:rPr>
          <w:rFonts w:hint="eastAsia" w:hAnsi="宋体" w:cs="宋体"/>
          <w:color w:val="auto"/>
          <w:kern w:val="2"/>
          <w:highlight w:val="none"/>
          <w:lang w:eastAsia="zh-CN"/>
        </w:rPr>
        <w:t>采购人</w:t>
      </w:r>
      <w:r>
        <w:rPr>
          <w:rFonts w:hint="eastAsia" w:hAnsi="宋体" w:cs="宋体"/>
          <w:color w:val="auto"/>
          <w:kern w:val="2"/>
          <w:highlight w:val="none"/>
        </w:rPr>
        <w:t>向</w:t>
      </w:r>
      <w:r>
        <w:rPr>
          <w:rFonts w:hint="eastAsia" w:hAnsi="宋体" w:cs="宋体"/>
          <w:color w:val="auto"/>
          <w:kern w:val="2"/>
          <w:highlight w:val="none"/>
          <w:lang w:eastAsia="zh-CN"/>
        </w:rPr>
        <w:t>造价咨询单位</w:t>
      </w:r>
      <w:r>
        <w:rPr>
          <w:rFonts w:hint="eastAsia" w:hAnsi="宋体" w:cs="宋体"/>
          <w:color w:val="auto"/>
          <w:kern w:val="2"/>
          <w:highlight w:val="none"/>
        </w:rPr>
        <w:t>支付咨询服务费结算价剩余5%，否则支付扣除相应违约金、赔偿金等金额后的剩余金额，结算价剩余金额不计息。</w:t>
      </w:r>
    </w:p>
    <w:p w14:paraId="427CA25B">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（七）按照现行税收政策规定，每次付款前，</w:t>
      </w:r>
      <w:r>
        <w:rPr>
          <w:rFonts w:hint="eastAsia" w:hAnsi="宋体" w:cs="宋体"/>
          <w:color w:val="auto"/>
          <w:kern w:val="2"/>
          <w:highlight w:val="none"/>
          <w:lang w:eastAsia="zh-CN"/>
        </w:rPr>
        <w:t>造价咨询单位</w:t>
      </w:r>
      <w:r>
        <w:rPr>
          <w:rFonts w:hint="eastAsia" w:hAnsi="宋体" w:cs="宋体"/>
          <w:color w:val="auto"/>
          <w:kern w:val="2"/>
          <w:highlight w:val="none"/>
        </w:rPr>
        <w:t>必须提供合法、有效、与本合同总价款条款中增值税税率一致的增值税专用发票给</w:t>
      </w:r>
      <w:r>
        <w:rPr>
          <w:rFonts w:hint="eastAsia" w:hAnsi="宋体" w:cs="宋体"/>
          <w:color w:val="auto"/>
          <w:kern w:val="2"/>
          <w:highlight w:val="none"/>
          <w:lang w:eastAsia="zh-CN"/>
        </w:rPr>
        <w:t>采购人</w:t>
      </w:r>
      <w:r>
        <w:rPr>
          <w:rFonts w:hint="eastAsia" w:hAnsi="宋体" w:cs="宋体"/>
          <w:color w:val="auto"/>
          <w:kern w:val="2"/>
          <w:highlight w:val="none"/>
        </w:rPr>
        <w:t>，否则</w:t>
      </w:r>
      <w:r>
        <w:rPr>
          <w:rFonts w:hint="eastAsia" w:hAnsi="宋体" w:cs="宋体"/>
          <w:color w:val="auto"/>
          <w:kern w:val="2"/>
          <w:highlight w:val="none"/>
          <w:lang w:eastAsia="zh-CN"/>
        </w:rPr>
        <w:t>采购人</w:t>
      </w:r>
      <w:r>
        <w:rPr>
          <w:rFonts w:hint="eastAsia" w:hAnsi="宋体" w:cs="宋体"/>
          <w:color w:val="auto"/>
          <w:kern w:val="2"/>
          <w:highlight w:val="none"/>
        </w:rPr>
        <w:t>有权拒绝付款且不构成违约。若合同执行期间，遇国家税务政策调整所引起的合同价格变化，按照不含税价格调整结算价格。</w:t>
      </w:r>
      <w:r>
        <w:rPr>
          <w:rFonts w:hint="eastAsia" w:hAnsi="宋体" w:cs="宋体"/>
          <w:color w:val="auto"/>
          <w:kern w:val="2"/>
          <w:highlight w:val="none"/>
          <w:lang w:eastAsia="zh-CN"/>
        </w:rPr>
        <w:t>采购人</w:t>
      </w:r>
      <w:r>
        <w:rPr>
          <w:rFonts w:hint="eastAsia" w:hAnsi="宋体" w:cs="宋体"/>
          <w:color w:val="auto"/>
          <w:kern w:val="2"/>
          <w:highlight w:val="none"/>
        </w:rPr>
        <w:t>收到发票和其他请款资料并核对无误后，30个日历天内以银行转账方式付款。</w:t>
      </w:r>
    </w:p>
    <w:p w14:paraId="7FB73636">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（八）履约担保</w:t>
      </w:r>
    </w:p>
    <w:p w14:paraId="202BD104">
      <w:pPr>
        <w:pStyle w:val="71"/>
        <w:spacing w:line="360" w:lineRule="auto"/>
        <w:ind w:firstLine="420" w:firstLineChars="200"/>
        <w:rPr>
          <w:rFonts w:hint="eastAsia" w:hAnsi="宋体" w:cs="宋体"/>
          <w:color w:val="auto"/>
          <w:kern w:val="2"/>
          <w:highlight w:val="none"/>
        </w:rPr>
      </w:pPr>
      <w:r>
        <w:rPr>
          <w:rFonts w:hint="eastAsia" w:hAnsi="宋体" w:cs="宋体"/>
          <w:color w:val="auto"/>
          <w:kern w:val="2"/>
          <w:highlight w:val="none"/>
        </w:rPr>
        <w:t>1、</w:t>
      </w:r>
      <w:r>
        <w:rPr>
          <w:rFonts w:hint="eastAsia" w:hAnsi="宋体" w:cs="宋体"/>
          <w:color w:val="auto"/>
          <w:kern w:val="2"/>
          <w:highlight w:val="none"/>
          <w:lang w:eastAsia="zh-CN"/>
        </w:rPr>
        <w:t>造价咨询单位</w:t>
      </w:r>
      <w:r>
        <w:rPr>
          <w:rFonts w:hint="eastAsia" w:hAnsi="宋体" w:cs="宋体"/>
          <w:color w:val="auto"/>
          <w:kern w:val="2"/>
          <w:highlight w:val="none"/>
        </w:rPr>
        <w:t>领取中标通知书后，应向</w:t>
      </w:r>
      <w:r>
        <w:rPr>
          <w:rFonts w:hint="eastAsia" w:hAnsi="宋体" w:cs="宋体"/>
          <w:color w:val="auto"/>
          <w:kern w:val="2"/>
          <w:highlight w:val="none"/>
          <w:lang w:eastAsia="zh-CN"/>
        </w:rPr>
        <w:t>采购人</w:t>
      </w:r>
      <w:r>
        <w:rPr>
          <w:rFonts w:hint="eastAsia" w:hAnsi="宋体" w:cs="宋体"/>
          <w:color w:val="auto"/>
          <w:kern w:val="2"/>
          <w:highlight w:val="none"/>
        </w:rPr>
        <w:t>提交履约担保，履约担保金额为本合同咨询酬金暂定价款的10%。</w:t>
      </w:r>
      <w:r>
        <w:rPr>
          <w:rFonts w:hint="eastAsia" w:hAnsi="宋体" w:cs="宋体"/>
          <w:color w:val="auto"/>
          <w:kern w:val="2"/>
          <w:highlight w:val="none"/>
          <w:lang w:eastAsia="zh-CN"/>
        </w:rPr>
        <w:t>造价咨询单位</w:t>
      </w:r>
      <w:r>
        <w:rPr>
          <w:rFonts w:hint="eastAsia" w:hAnsi="宋体" w:cs="宋体"/>
          <w:color w:val="auto"/>
          <w:kern w:val="2"/>
          <w:highlight w:val="none"/>
        </w:rPr>
        <w:t>可采用直接支付履约担保金或开具履约保函的形式提供履约担保。如果</w:t>
      </w:r>
      <w:r>
        <w:rPr>
          <w:rFonts w:hint="eastAsia" w:hAnsi="宋体" w:cs="宋体"/>
          <w:color w:val="auto"/>
          <w:kern w:val="2"/>
          <w:highlight w:val="none"/>
          <w:lang w:eastAsia="zh-CN"/>
        </w:rPr>
        <w:t>造价咨询单位</w:t>
      </w:r>
      <w:r>
        <w:rPr>
          <w:rFonts w:hint="eastAsia" w:hAnsi="宋体" w:cs="宋体"/>
          <w:color w:val="auto"/>
          <w:kern w:val="2"/>
          <w:highlight w:val="none"/>
        </w:rPr>
        <w:t>提交的履约保函的有效期先于合同要求的履约保函有效期到达，</w:t>
      </w:r>
      <w:r>
        <w:rPr>
          <w:rFonts w:hint="eastAsia" w:hAnsi="宋体" w:cs="宋体"/>
          <w:color w:val="auto"/>
          <w:kern w:val="2"/>
          <w:highlight w:val="none"/>
          <w:lang w:eastAsia="zh-CN"/>
        </w:rPr>
        <w:t>造价咨询单位</w:t>
      </w:r>
      <w:r>
        <w:rPr>
          <w:rFonts w:hint="eastAsia" w:hAnsi="宋体" w:cs="宋体"/>
          <w:color w:val="auto"/>
          <w:kern w:val="2"/>
          <w:highlight w:val="none"/>
        </w:rPr>
        <w:t>应在原提交的履约保函有效期满前15天，无条件办理保函延期手续。否则，视</w:t>
      </w:r>
      <w:r>
        <w:rPr>
          <w:rFonts w:hint="eastAsia" w:hAnsi="宋体" w:cs="宋体"/>
          <w:color w:val="auto"/>
          <w:kern w:val="2"/>
          <w:highlight w:val="none"/>
          <w:lang w:eastAsia="zh-CN"/>
        </w:rPr>
        <w:t>造价咨询单位</w:t>
      </w:r>
      <w:r>
        <w:rPr>
          <w:rFonts w:hint="eastAsia" w:hAnsi="宋体" w:cs="宋体"/>
          <w:color w:val="auto"/>
          <w:kern w:val="2"/>
          <w:highlight w:val="none"/>
        </w:rPr>
        <w:t>违约，</w:t>
      </w:r>
      <w:r>
        <w:rPr>
          <w:rFonts w:hint="eastAsia" w:hAnsi="宋体" w:cs="宋体"/>
          <w:color w:val="auto"/>
          <w:kern w:val="2"/>
          <w:highlight w:val="none"/>
          <w:lang w:eastAsia="zh-CN"/>
        </w:rPr>
        <w:t>采购人</w:t>
      </w:r>
      <w:r>
        <w:rPr>
          <w:rFonts w:hint="eastAsia" w:hAnsi="宋体" w:cs="宋体"/>
          <w:color w:val="auto"/>
          <w:kern w:val="2"/>
          <w:highlight w:val="none"/>
        </w:rPr>
        <w:t>可在保函到期前将保函金额转为现金存入履约保证金账户。</w:t>
      </w:r>
    </w:p>
    <w:p w14:paraId="3F738C94">
      <w:pPr>
        <w:spacing w:line="360" w:lineRule="auto"/>
        <w:ind w:firstLine="420" w:firstLineChars="200"/>
        <w:rPr>
          <w:rFonts w:hint="eastAsia" w:hAnsi="宋体" w:cs="宋体"/>
          <w:color w:val="auto"/>
          <w:sz w:val="21"/>
          <w:szCs w:val="21"/>
          <w:highlight w:val="none"/>
        </w:rPr>
      </w:pPr>
      <w:r>
        <w:rPr>
          <w:rFonts w:hint="eastAsia" w:hAnsi="宋体" w:cs="宋体"/>
          <w:color w:val="auto"/>
          <w:kern w:val="2"/>
          <w:highlight w:val="none"/>
        </w:rPr>
        <w:t>2、履约担保期限从合同签订之日起至项目结算完毕后，经双方签字</w:t>
      </w:r>
      <w:r>
        <w:rPr>
          <w:rFonts w:hint="eastAsia" w:hAnsi="宋体" w:cs="宋体"/>
          <w:color w:val="auto"/>
          <w:kern w:val="2"/>
          <w:highlight w:val="none"/>
          <w:lang w:val="en-US" w:eastAsia="zh-CN"/>
        </w:rPr>
        <w:t>30</w:t>
      </w:r>
      <w:r>
        <w:rPr>
          <w:rFonts w:hint="eastAsia" w:hAnsi="宋体" w:cs="宋体"/>
          <w:color w:val="auto"/>
          <w:kern w:val="2"/>
          <w:highlight w:val="none"/>
        </w:rPr>
        <w:t>天内保持有效。</w:t>
      </w:r>
    </w:p>
    <w:p w14:paraId="7769D374">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注：成果文件包含但不限于：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合同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rPr>
        <w:t xml:space="preserve"> 广联达 </w:t>
      </w:r>
      <w:r>
        <w:rPr>
          <w:rFonts w:hint="eastAsia" w:hAnsi="宋体" w:cs="宋体"/>
          <w:color w:val="auto"/>
          <w:sz w:val="21"/>
          <w:szCs w:val="21"/>
          <w:highlight w:val="none"/>
        </w:rPr>
        <w:t>，如确需采用其它算量软件，需征得采购人的确认。</w:t>
      </w:r>
    </w:p>
    <w:p w14:paraId="5798560E">
      <w:pPr>
        <w:pStyle w:val="9"/>
        <w:keepNext w:val="0"/>
        <w:keepLines w:val="0"/>
        <w:pageBreakBefore w:val="0"/>
        <w:widowControl/>
        <w:kinsoku/>
        <w:wordWrap/>
        <w:overflowPunct/>
        <w:topLinePunct w:val="0"/>
        <w:autoSpaceDE/>
        <w:autoSpaceDN/>
        <w:bidi w:val="0"/>
        <w:adjustRightInd w:val="0"/>
        <w:snapToGrid w:val="0"/>
        <w:spacing w:before="0"/>
        <w:textAlignment w:val="auto"/>
        <w:rPr>
          <w:rFonts w:hint="eastAsia" w:hAnsi="宋体" w:eastAsia="宋体" w:cs="宋体"/>
          <w:b/>
          <w:bCs/>
          <w:color w:val="auto"/>
          <w:sz w:val="21"/>
          <w:szCs w:val="21"/>
          <w:highlight w:val="none"/>
        </w:rPr>
      </w:pPr>
      <w:r>
        <w:rPr>
          <w:rFonts w:hint="eastAsia" w:hAnsi="宋体" w:eastAsia="宋体" w:cs="宋体"/>
          <w:b/>
          <w:bCs/>
          <w:color w:val="auto"/>
          <w:sz w:val="21"/>
          <w:szCs w:val="21"/>
          <w:highlight w:val="none"/>
          <w:lang w:eastAsia="zh-CN"/>
        </w:rPr>
        <w:t>十、</w:t>
      </w:r>
      <w:r>
        <w:rPr>
          <w:rFonts w:hint="eastAsia" w:hAnsi="宋体" w:eastAsia="宋体" w:cs="宋体"/>
          <w:b/>
          <w:bCs/>
          <w:color w:val="auto"/>
          <w:sz w:val="21"/>
          <w:szCs w:val="21"/>
          <w:highlight w:val="none"/>
        </w:rPr>
        <w:t>投标报价</w:t>
      </w:r>
    </w:p>
    <w:p w14:paraId="284E4751">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1、采用填报工程造价咨询服务收费系数的方式。</w:t>
      </w:r>
    </w:p>
    <w:p w14:paraId="64403E39">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eastAsia="宋体" w:cs="宋体"/>
          <w:color w:val="auto"/>
          <w:sz w:val="21"/>
          <w:szCs w:val="21"/>
          <w:highlight w:val="none"/>
        </w:rPr>
      </w:pPr>
      <w:r>
        <w:rPr>
          <w:rFonts w:hint="eastAsia" w:hAnsi="宋体" w:eastAsia="宋体" w:cs="宋体"/>
          <w:color w:val="auto"/>
          <w:sz w:val="21"/>
          <w:szCs w:val="21"/>
          <w:highlight w:val="none"/>
        </w:rPr>
        <w:t>2、工程造价咨询服务收费系数的有效区间：工程造价咨询服务收费系数≤0.</w:t>
      </w:r>
      <w:r>
        <w:rPr>
          <w:rFonts w:hint="eastAsia" w:hAnsi="宋体" w:eastAsia="宋体" w:cs="宋体"/>
          <w:color w:val="auto"/>
          <w:sz w:val="21"/>
          <w:szCs w:val="21"/>
          <w:highlight w:val="none"/>
          <w:lang w:eastAsia="zh-CN"/>
        </w:rPr>
        <w:t>64</w:t>
      </w:r>
      <w:r>
        <w:rPr>
          <w:rFonts w:hint="eastAsia" w:hAnsi="宋体" w:eastAsia="宋体" w:cs="宋体"/>
          <w:color w:val="auto"/>
          <w:sz w:val="21"/>
          <w:szCs w:val="21"/>
          <w:highlight w:val="none"/>
        </w:rPr>
        <w:t>，投标人在投标函填报的工程造价咨询服务收费系数必须在上述有效区间内，否则其投标文件作无效投标文件处理。</w:t>
      </w:r>
    </w:p>
    <w:p w14:paraId="0E41C96B">
      <w:pPr>
        <w:pStyle w:val="9"/>
        <w:keepNext w:val="0"/>
        <w:keepLines w:val="0"/>
        <w:pageBreakBefore w:val="0"/>
        <w:widowControl/>
        <w:kinsoku/>
        <w:wordWrap/>
        <w:overflowPunct/>
        <w:topLinePunct w:val="0"/>
        <w:autoSpaceDE/>
        <w:autoSpaceDN/>
        <w:bidi w:val="0"/>
        <w:adjustRightInd w:val="0"/>
        <w:snapToGrid w:val="0"/>
        <w:spacing w:before="0"/>
        <w:ind w:firstLine="420" w:firstLineChars="200"/>
        <w:textAlignment w:val="auto"/>
        <w:rPr>
          <w:rFonts w:hint="eastAsia" w:hAnsi="宋体" w:cs="宋体"/>
          <w:color w:val="auto"/>
          <w:sz w:val="21"/>
          <w:szCs w:val="21"/>
          <w:highlight w:val="none"/>
        </w:rPr>
      </w:pPr>
      <w:r>
        <w:rPr>
          <w:rFonts w:hint="eastAsia" w:hAnsi="宋体" w:eastAsia="宋体" w:cs="宋体"/>
          <w:color w:val="auto"/>
          <w:sz w:val="21"/>
          <w:szCs w:val="21"/>
          <w:highlight w:val="none"/>
        </w:rPr>
        <w:t>3、本项目工程造价咨询服务费最高限价为人民币</w:t>
      </w:r>
      <w:r>
        <w:rPr>
          <w:rFonts w:hint="eastAsia" w:hAnsi="宋体" w:cs="宋体"/>
          <w:color w:val="auto"/>
          <w:sz w:val="21"/>
          <w:szCs w:val="21"/>
          <w:highlight w:val="none"/>
          <w:lang w:val="en-US" w:eastAsia="zh-CN"/>
        </w:rPr>
        <w:t>2,470,022.40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本项目</w:t>
      </w:r>
      <w:r>
        <w:rPr>
          <w:rFonts w:hint="eastAsia" w:hAnsi="宋体" w:eastAsia="宋体" w:cs="宋体"/>
          <w:color w:val="auto"/>
          <w:sz w:val="21"/>
          <w:szCs w:val="21"/>
          <w:highlight w:val="none"/>
          <w:lang w:eastAsia="zh-CN"/>
        </w:rPr>
        <w:t>以</w:t>
      </w:r>
      <w:r>
        <w:rPr>
          <w:rFonts w:hint="eastAsia" w:hAnsi="宋体" w:eastAsia="宋体" w:cs="宋体"/>
          <w:color w:val="auto"/>
          <w:sz w:val="21"/>
          <w:szCs w:val="21"/>
          <w:highlight w:val="none"/>
        </w:rPr>
        <w:t>累计工程预算价</w:t>
      </w:r>
      <w:r>
        <w:rPr>
          <w:rFonts w:hint="eastAsia" w:hAnsi="宋体" w:eastAsia="宋体" w:cs="宋体"/>
          <w:color w:val="auto"/>
          <w:sz w:val="21"/>
          <w:szCs w:val="21"/>
          <w:highlight w:val="none"/>
          <w:lang w:eastAsia="zh-CN"/>
        </w:rPr>
        <w:t>（下浮前）</w:t>
      </w:r>
      <w:r>
        <w:rPr>
          <w:rFonts w:hint="eastAsia" w:hAnsi="宋体" w:cs="宋体"/>
          <w:color w:val="auto"/>
          <w:sz w:val="21"/>
          <w:szCs w:val="21"/>
          <w:highlight w:val="none"/>
          <w:lang w:val="en-US" w:eastAsia="zh-CN"/>
        </w:rPr>
        <w:t>527,630,000.00</w:t>
      </w:r>
      <w:r>
        <w:rPr>
          <w:rFonts w:hint="eastAsia" w:hAnsi="宋体" w:eastAsia="宋体" w:cs="宋体"/>
          <w:color w:val="auto"/>
          <w:sz w:val="21"/>
          <w:szCs w:val="21"/>
          <w:highlight w:val="none"/>
        </w:rPr>
        <w:t>元</w:t>
      </w:r>
      <w:r>
        <w:rPr>
          <w:rFonts w:hint="eastAsia" w:hAnsi="宋体" w:eastAsia="宋体" w:cs="宋体"/>
          <w:color w:val="auto"/>
          <w:sz w:val="21"/>
          <w:szCs w:val="21"/>
          <w:highlight w:val="none"/>
          <w:lang w:eastAsia="zh-CN"/>
        </w:rPr>
        <w:t>为暂定收费基数</w:t>
      </w:r>
      <w:r>
        <w:rPr>
          <w:rFonts w:hint="eastAsia" w:hAnsi="宋体" w:eastAsia="宋体" w:cs="宋体"/>
          <w:color w:val="auto"/>
          <w:sz w:val="21"/>
          <w:szCs w:val="21"/>
          <w:highlight w:val="none"/>
        </w:rPr>
        <w:t>，根据采购文件第五</w:t>
      </w:r>
      <w:r>
        <w:rPr>
          <w:rFonts w:hint="eastAsia" w:hAnsi="宋体" w:eastAsia="宋体" w:cs="宋体"/>
          <w:color w:val="auto"/>
          <w:sz w:val="21"/>
          <w:szCs w:val="21"/>
          <w:highlight w:val="none"/>
          <w:lang w:eastAsia="zh-CN"/>
        </w:rPr>
        <w:t>部分</w:t>
      </w:r>
      <w:r>
        <w:rPr>
          <w:rFonts w:hint="eastAsia" w:hAnsi="宋体" w:eastAsia="宋体" w:cs="宋体"/>
          <w:color w:val="auto"/>
          <w:sz w:val="21"/>
          <w:szCs w:val="21"/>
          <w:highlight w:val="none"/>
        </w:rPr>
        <w:t>“合同条款格式”附</w:t>
      </w:r>
      <w:r>
        <w:rPr>
          <w:rFonts w:hint="eastAsia" w:hAnsi="宋体" w:cs="宋体"/>
          <w:color w:val="auto"/>
          <w:sz w:val="21"/>
          <w:szCs w:val="21"/>
          <w:highlight w:val="none"/>
        </w:rPr>
        <w:t>件4《</w:t>
      </w:r>
      <w:r>
        <w:rPr>
          <w:rFonts w:hint="eastAsia" w:hAnsi="宋体" w:cs="宋体"/>
          <w:color w:val="auto"/>
          <w:sz w:val="21"/>
          <w:szCs w:val="21"/>
          <w:highlight w:val="none"/>
          <w:lang w:eastAsia="zh-CN"/>
        </w:rPr>
        <w:t>广东省建设工程造价咨询服务收费项目和收费标准表</w:t>
      </w:r>
      <w:r>
        <w:rPr>
          <w:rFonts w:hint="eastAsia" w:hAnsi="宋体" w:cs="宋体"/>
          <w:color w:val="auto"/>
          <w:sz w:val="21"/>
          <w:szCs w:val="21"/>
          <w:highlight w:val="none"/>
        </w:rPr>
        <w:t>》中序号6”施工阶段全过程造价控制“计算并乘以中标服务收费系数。</w:t>
      </w:r>
    </w:p>
    <w:p w14:paraId="6B1AFB84">
      <w:pPr>
        <w:rPr>
          <w:rFonts w:hint="eastAsia" w:hAnsi="宋体" w:cs="宋体"/>
          <w:color w:val="auto"/>
          <w:sz w:val="21"/>
          <w:szCs w:val="21"/>
          <w:highlight w:val="none"/>
        </w:rPr>
      </w:pPr>
    </w:p>
    <w:p w14:paraId="176B7496">
      <w:pPr>
        <w:rPr>
          <w:rFonts w:hint="eastAsia" w:hAnsi="宋体" w:eastAsia="宋体" w:cs="宋体"/>
          <w:color w:val="auto"/>
          <w:sz w:val="21"/>
          <w:szCs w:val="21"/>
          <w:highlight w:val="none"/>
        </w:rPr>
        <w:sectPr>
          <w:headerReference r:id="rId10" w:type="first"/>
          <w:footerReference r:id="rId12" w:type="first"/>
          <w:headerReference r:id="rId9" w:type="default"/>
          <w:footerReference r:id="rId11" w:type="default"/>
          <w:pgSz w:w="11906" w:h="16838"/>
          <w:pgMar w:top="1440" w:right="1800" w:bottom="1440" w:left="1800" w:header="708" w:footer="708" w:gutter="0"/>
          <w:pgNumType w:fmt="decimal" w:start="1"/>
          <w:cols w:space="708" w:num="1"/>
          <w:titlePg/>
          <w:docGrid w:type="lines" w:linePitch="360" w:charSpace="0"/>
        </w:sectPr>
      </w:pPr>
    </w:p>
    <w:tbl>
      <w:tblPr>
        <w:tblStyle w:val="33"/>
        <w:tblW w:w="13988" w:type="dxa"/>
        <w:tblInd w:w="0" w:type="dxa"/>
        <w:tblLayout w:type="fixed"/>
        <w:tblCellMar>
          <w:top w:w="0" w:type="dxa"/>
          <w:left w:w="0" w:type="dxa"/>
          <w:bottom w:w="0" w:type="dxa"/>
          <w:right w:w="0" w:type="dxa"/>
        </w:tblCellMar>
      </w:tblPr>
      <w:tblGrid>
        <w:gridCol w:w="13988"/>
      </w:tblGrid>
      <w:tr w14:paraId="04B21AF6">
        <w:tblPrEx>
          <w:tblCellMar>
            <w:top w:w="0" w:type="dxa"/>
            <w:left w:w="0" w:type="dxa"/>
            <w:bottom w:w="0" w:type="dxa"/>
            <w:right w:w="0" w:type="dxa"/>
          </w:tblCellMar>
        </w:tblPrEx>
        <w:trPr>
          <w:trHeight w:val="397" w:hRule="atLeast"/>
        </w:trPr>
        <w:tc>
          <w:tcPr>
            <w:tcW w:w="13988" w:type="dxa"/>
            <w:tcBorders>
              <w:top w:val="nil"/>
              <w:left w:val="nil"/>
              <w:bottom w:val="nil"/>
              <w:right w:val="nil"/>
            </w:tcBorders>
            <w:noWrap w:val="0"/>
            <w:tcMar>
              <w:top w:w="15" w:type="dxa"/>
              <w:left w:w="15" w:type="dxa"/>
              <w:right w:w="15" w:type="dxa"/>
            </w:tcMar>
            <w:vAlign w:val="bottom"/>
          </w:tcPr>
          <w:p w14:paraId="4C471380">
            <w:pPr>
              <w:pStyle w:val="93"/>
              <w:rPr>
                <w:rFonts w:hint="eastAsia" w:hAnsi="宋体" w:eastAsia="宋体"/>
                <w:bCs/>
                <w:color w:val="auto"/>
                <w:sz w:val="21"/>
                <w:szCs w:val="21"/>
                <w:highlight w:val="none"/>
                <w:lang w:bidi="ar"/>
              </w:rPr>
            </w:pPr>
            <w:bookmarkStart w:id="28" w:name="_Toc14039"/>
            <w:r>
              <w:rPr>
                <w:rFonts w:hint="eastAsia" w:hAnsi="宋体" w:eastAsia="宋体"/>
                <w:color w:val="auto"/>
                <w:sz w:val="21"/>
                <w:szCs w:val="21"/>
                <w:highlight w:val="none"/>
                <w:lang w:bidi="ar"/>
              </w:rPr>
              <w:t>附件一：</w:t>
            </w:r>
            <w:r>
              <w:rPr>
                <w:rFonts w:hint="eastAsia" w:hAnsi="宋体" w:eastAsia="宋体"/>
                <w:color w:val="auto"/>
                <w:sz w:val="21"/>
                <w:szCs w:val="21"/>
                <w:highlight w:val="none"/>
                <w:lang w:eastAsia="zh-CN" w:bidi="ar"/>
              </w:rPr>
              <w:t>塘厦大坪产业空间项目一期地块工程全过程驻场造价咨询服务（重新采购）</w:t>
            </w:r>
            <w:r>
              <w:rPr>
                <w:rFonts w:hint="eastAsia" w:hAnsi="宋体" w:eastAsia="宋体"/>
                <w:color w:val="auto"/>
                <w:sz w:val="21"/>
                <w:szCs w:val="21"/>
                <w:highlight w:val="none"/>
                <w:lang w:bidi="ar"/>
              </w:rPr>
              <w:t>收费计算表</w:t>
            </w:r>
            <w:bookmarkEnd w:id="28"/>
          </w:p>
        </w:tc>
      </w:tr>
    </w:tbl>
    <w:p w14:paraId="013851F6">
      <w:pPr>
        <w:rPr>
          <w:rFonts w:hAnsi="宋体"/>
          <w:color w:val="auto"/>
          <w:highlight w:val="none"/>
        </w:rPr>
      </w:pPr>
    </w:p>
    <w:tbl>
      <w:tblPr>
        <w:tblStyle w:val="33"/>
        <w:tblW w:w="14174" w:type="dxa"/>
        <w:tblInd w:w="0" w:type="dxa"/>
        <w:tblLayout w:type="fixed"/>
        <w:tblCellMar>
          <w:top w:w="0" w:type="dxa"/>
          <w:left w:w="108" w:type="dxa"/>
          <w:bottom w:w="0" w:type="dxa"/>
          <w:right w:w="108" w:type="dxa"/>
        </w:tblCellMar>
      </w:tblPr>
      <w:tblGrid>
        <w:gridCol w:w="5380"/>
        <w:gridCol w:w="2872"/>
        <w:gridCol w:w="2863"/>
        <w:gridCol w:w="2957"/>
        <w:gridCol w:w="102"/>
      </w:tblGrid>
      <w:tr w14:paraId="673386C1">
        <w:trPr>
          <w:trHeight w:val="454" w:hRule="atLeast"/>
        </w:trPr>
        <w:tc>
          <w:tcPr>
            <w:tcW w:w="14174" w:type="dxa"/>
            <w:gridSpan w:val="5"/>
            <w:tcBorders>
              <w:top w:val="nil"/>
              <w:left w:val="nil"/>
              <w:bottom w:val="single" w:color="auto" w:sz="4" w:space="0"/>
              <w:right w:val="nil"/>
            </w:tcBorders>
            <w:noWrap w:val="0"/>
            <w:vAlign w:val="bottom"/>
          </w:tcPr>
          <w:p w14:paraId="79A7C87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工程造价咨询服务收费计算表</w:t>
            </w:r>
          </w:p>
        </w:tc>
      </w:tr>
      <w:tr w14:paraId="49D0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B51CF3F">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4EAB531">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color w:val="auto"/>
                <w:sz w:val="21"/>
                <w:szCs w:val="21"/>
                <w:highlight w:val="none"/>
                <w:lang w:val="en-US"/>
              </w:rPr>
            </w:pPr>
            <w:r>
              <w:rPr>
                <w:rFonts w:hint="eastAsia" w:ascii="宋体" w:hAnsi="宋体" w:cs="宋体"/>
                <w:b/>
                <w:bCs/>
                <w:color w:val="auto"/>
                <w:sz w:val="21"/>
                <w:szCs w:val="21"/>
                <w:highlight w:val="none"/>
                <w:lang w:eastAsia="zh-CN"/>
              </w:rPr>
              <w:t>塘厦大坪产业空间项目一期地块工程全过程驻场造价咨询服务（重新采购）</w:t>
            </w:r>
          </w:p>
        </w:tc>
      </w:tr>
      <w:tr w14:paraId="3A5A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500928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0F3002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527630000</w:t>
            </w:r>
          </w:p>
        </w:tc>
      </w:tr>
      <w:tr w14:paraId="7A5C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47C0EF2">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D3B3B9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62D3A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0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612055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8692"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F0637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192B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91"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BB6356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6599F1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4C5B46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EE6C44">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4A15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7F20C1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4572B1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BB356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FB4285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12000.00</w:t>
            </w:r>
          </w:p>
        </w:tc>
      </w:tr>
      <w:tr w14:paraId="4DDC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18689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2819F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BC0B8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C72AB6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44000.00</w:t>
            </w:r>
          </w:p>
        </w:tc>
      </w:tr>
      <w:tr w14:paraId="7F20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820912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E66E9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BB78C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1E541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w:t>
            </w:r>
          </w:p>
        </w:tc>
      </w:tr>
      <w:tr w14:paraId="4FB7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FD7D6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7D568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AA773B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DBF6B1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360000.00</w:t>
            </w:r>
          </w:p>
        </w:tc>
      </w:tr>
      <w:tr w14:paraId="41D9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3191F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8B26FA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B45AA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0CDC0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400000.00</w:t>
            </w:r>
          </w:p>
        </w:tc>
      </w:tr>
      <w:tr w14:paraId="2F2A4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2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D255D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A7589D8">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427630000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AEA8F8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7E6D49E">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default" w:ascii="宋体" w:hAnsi="宋体" w:eastAsia="宋体" w:cs="宋体"/>
                <w:i w:val="0"/>
                <w:iCs w:val="0"/>
                <w:color w:val="auto"/>
                <w:kern w:val="2"/>
                <w:sz w:val="21"/>
                <w:szCs w:val="21"/>
                <w:highlight w:val="none"/>
                <w:u w:val="none"/>
                <w:lang w:val="en-US" w:eastAsia="zh-CN" w:bidi="ar-SA"/>
              </w:rPr>
              <w:t>2993410.00</w:t>
            </w:r>
          </w:p>
        </w:tc>
      </w:tr>
      <w:tr w14:paraId="59023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F04AC5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BE52A9">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FD4CB63">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586EB0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w:t>
            </w:r>
          </w:p>
        </w:tc>
      </w:tr>
      <w:tr w14:paraId="2210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6200B7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719446D">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527630000</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89E3F76">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82F94BB">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3859410.00 </w:t>
            </w:r>
          </w:p>
        </w:tc>
      </w:tr>
      <w:tr w14:paraId="0B08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380"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037E485">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8E384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A94015C">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限价服务系数</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7C4FB9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r>
      <w:tr w14:paraId="4D56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02" w:type="dxa"/>
          <w:trHeight w:val="466" w:hRule="atLeast"/>
        </w:trPr>
        <w:tc>
          <w:tcPr>
            <w:tcW w:w="5380"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58F39F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2872"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CE3767">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 xml:space="preserve">3859410.00 </w:t>
            </w:r>
          </w:p>
        </w:tc>
        <w:tc>
          <w:tcPr>
            <w:tcW w:w="2863"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B76090A">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0.64</w:t>
            </w:r>
          </w:p>
        </w:tc>
        <w:tc>
          <w:tcPr>
            <w:tcW w:w="295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83B9930">
            <w:pPr>
              <w:pStyle w:val="28"/>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2470022.40</w:t>
            </w:r>
          </w:p>
        </w:tc>
      </w:tr>
    </w:tbl>
    <w:p w14:paraId="1A2589F0">
      <w:pPr>
        <w:rPr>
          <w:rFonts w:hint="eastAsia" w:hAnsi="宋体"/>
          <w:color w:val="auto"/>
          <w:highlight w:val="none"/>
        </w:rPr>
      </w:pPr>
    </w:p>
    <w:p w14:paraId="1EF007AC">
      <w:pPr>
        <w:keepNext w:val="0"/>
        <w:keepLines w:val="0"/>
        <w:pageBreakBefore w:val="0"/>
        <w:widowControl/>
        <w:tabs>
          <w:tab w:val="left" w:pos="0"/>
          <w:tab w:val="left" w:pos="900"/>
          <w:tab w:val="left" w:pos="108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color w:val="auto"/>
          <w:sz w:val="21"/>
          <w:szCs w:val="21"/>
          <w:highlight w:val="none"/>
        </w:rPr>
      </w:pPr>
      <w:r>
        <w:rPr>
          <w:rFonts w:hint="eastAsia" w:hAnsi="宋体" w:cs="宋体"/>
          <w:color w:val="auto"/>
          <w:sz w:val="21"/>
          <w:szCs w:val="21"/>
          <w:highlight w:val="none"/>
        </w:rPr>
        <w:t>注：</w:t>
      </w:r>
    </w:p>
    <w:p w14:paraId="11FA3FE7">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上表中的造价咨询工作内容及收费基数均为暂定。</w:t>
      </w:r>
    </w:p>
    <w:p w14:paraId="2C9AC38E">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ascii="宋体" w:hAnsi="宋体" w:eastAsia="宋体" w:cs="宋体"/>
          <w:color w:val="auto"/>
          <w:sz w:val="21"/>
          <w:szCs w:val="21"/>
          <w:highlight w:val="none"/>
          <w:lang w:val="en-US" w:eastAsia="zh-CN"/>
        </w:rPr>
        <w:t>《中介咨询机构评价意见表》</w:t>
      </w:r>
      <w:r>
        <w:rPr>
          <w:rFonts w:hint="eastAsia" w:ascii="宋体" w:hAnsi="宋体" w:eastAsia="宋体" w:cs="宋体"/>
          <w:color w:val="auto"/>
          <w:sz w:val="21"/>
          <w:szCs w:val="21"/>
          <w:highlight w:val="none"/>
        </w:rPr>
        <w:t>）。总酬金按采购文件第五</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rPr>
        <w:t>“合同条款格式”附件4《</w:t>
      </w:r>
      <w:r>
        <w:rPr>
          <w:rFonts w:hint="eastAsia" w:ascii="宋体" w:hAnsi="宋体" w:eastAsia="宋体" w:cs="宋体"/>
          <w:color w:val="auto"/>
          <w:sz w:val="21"/>
          <w:szCs w:val="21"/>
          <w:highlight w:val="none"/>
          <w:lang w:eastAsia="zh-CN"/>
        </w:rPr>
        <w:t>广东省建设工程造价咨询服务收费项目和收费标准表</w:t>
      </w:r>
      <w:r>
        <w:rPr>
          <w:rFonts w:hint="eastAsia" w:ascii="宋体" w:hAnsi="宋体" w:eastAsia="宋体" w:cs="宋体"/>
          <w:color w:val="auto"/>
          <w:sz w:val="21"/>
          <w:szCs w:val="21"/>
          <w:highlight w:val="none"/>
        </w:rPr>
        <w:t>》中序号6”施工阶段全过程造价控制“计算并乘以中标服务收费系数。</w:t>
      </w:r>
    </w:p>
    <w:p w14:paraId="62D6321A">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color w:val="auto"/>
          <w:highlight w:val="none"/>
        </w:rPr>
      </w:pPr>
      <w:r>
        <w:rPr>
          <w:rFonts w:hint="eastAsia" w:hAnsi="宋体"/>
          <w:color w:val="auto"/>
          <w:sz w:val="21"/>
          <w:szCs w:val="21"/>
          <w:highlight w:val="none"/>
          <w:lang w:val="en-US" w:eastAsia="zh-CN"/>
        </w:rPr>
        <w:t>3、</w:t>
      </w:r>
      <w:r>
        <w:rPr>
          <w:rFonts w:hint="eastAsia" w:hAnsi="宋体"/>
          <w:color w:val="auto"/>
          <w:sz w:val="21"/>
          <w:szCs w:val="21"/>
          <w:highlight w:val="none"/>
        </w:rPr>
        <w:t>驻场人员工资、办公、食宿、交通、差旅等所有费用包含在合同总价中，除合同另有约定外，驻场人员费用不进行调整</w:t>
      </w:r>
      <w:r>
        <w:rPr>
          <w:rFonts w:hint="eastAsia" w:hAnsi="宋体"/>
          <w:color w:val="auto"/>
          <w:sz w:val="21"/>
          <w:szCs w:val="21"/>
          <w:highlight w:val="none"/>
          <w:lang w:eastAsia="zh-CN"/>
        </w:rPr>
        <w:t>。</w:t>
      </w:r>
    </w:p>
    <w:p w14:paraId="052FEA3A">
      <w:pPr>
        <w:rPr>
          <w:rFonts w:hint="eastAsia" w:hAnsi="宋体" w:eastAsia="宋体" w:cs="宋体"/>
          <w:color w:val="auto"/>
          <w:sz w:val="21"/>
          <w:szCs w:val="21"/>
          <w:highlight w:val="none"/>
        </w:rPr>
      </w:pPr>
    </w:p>
    <w:p w14:paraId="081C5E1F">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02F91ADD">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pPr>
    </w:p>
    <w:p w14:paraId="2ACEFFD3">
      <w:pPr>
        <w:pageBreakBefore w:val="0"/>
        <w:widowControl/>
        <w:kinsoku/>
        <w:wordWrap/>
        <w:overflowPunct/>
        <w:topLinePunct w:val="0"/>
        <w:autoSpaceDE/>
        <w:autoSpaceDN/>
        <w:bidi w:val="0"/>
        <w:adjustRightInd w:val="0"/>
        <w:snapToGrid w:val="0"/>
        <w:spacing w:line="360" w:lineRule="auto"/>
        <w:textAlignment w:val="auto"/>
        <w:rPr>
          <w:rFonts w:hint="eastAsia"/>
          <w:color w:val="auto"/>
          <w:highlight w:val="none"/>
        </w:rPr>
        <w:sectPr>
          <w:pgSz w:w="16838" w:h="11906" w:orient="landscape"/>
          <w:pgMar w:top="1800" w:right="1440" w:bottom="1800" w:left="1440" w:header="708" w:footer="708" w:gutter="0"/>
          <w:pgNumType w:fmt="decimal"/>
          <w:cols w:space="708" w:num="1"/>
          <w:titlePg/>
          <w:docGrid w:type="lines" w:linePitch="360" w:charSpace="0"/>
        </w:sectPr>
      </w:pPr>
    </w:p>
    <w:p w14:paraId="7AFC181D">
      <w:pPr>
        <w:spacing w:line="360" w:lineRule="auto"/>
        <w:jc w:val="left"/>
        <w:rPr>
          <w:rFonts w:hint="eastAsia" w:hAnsi="宋体" w:eastAsia="宋体" w:cs="宋体"/>
          <w:b/>
          <w:bCs/>
          <w:color w:val="auto"/>
          <w:sz w:val="21"/>
          <w:szCs w:val="21"/>
          <w:highlight w:val="none"/>
          <w:lang w:eastAsia="zh-CN"/>
        </w:rPr>
      </w:pPr>
      <w:bookmarkStart w:id="29" w:name="_Toc5191"/>
      <w:bookmarkStart w:id="30" w:name="_Toc28386"/>
      <w:bookmarkStart w:id="31" w:name="_Toc14875"/>
      <w:r>
        <w:rPr>
          <w:rFonts w:hint="eastAsia" w:hAnsi="宋体" w:eastAsia="宋体" w:cs="宋体"/>
          <w:b/>
          <w:bCs/>
          <w:color w:val="auto"/>
          <w:sz w:val="21"/>
          <w:szCs w:val="21"/>
          <w:highlight w:val="none"/>
          <w:lang w:eastAsia="zh-CN"/>
        </w:rPr>
        <w:t>★附件二：造价咨询服务人员配备要求表</w:t>
      </w:r>
      <w:bookmarkEnd w:id="29"/>
      <w:bookmarkEnd w:id="30"/>
      <w:bookmarkEnd w:id="31"/>
    </w:p>
    <w:p w14:paraId="51E07E52">
      <w:pPr>
        <w:spacing w:line="360" w:lineRule="auto"/>
        <w:jc w:val="center"/>
        <w:rPr>
          <w:rFonts w:hint="eastAsia" w:hAnsi="宋体" w:cs="宋体"/>
          <w:b/>
          <w:bCs/>
          <w:color w:val="auto"/>
          <w:sz w:val="21"/>
          <w:szCs w:val="21"/>
          <w:highlight w:val="none"/>
        </w:rPr>
      </w:pPr>
    </w:p>
    <w:p w14:paraId="1059B8AD">
      <w:pPr>
        <w:spacing w:line="360" w:lineRule="auto"/>
        <w:jc w:val="center"/>
        <w:rPr>
          <w:rFonts w:hint="eastAsia" w:hAnsi="宋体" w:cs="宋体"/>
          <w:b/>
          <w:bCs/>
          <w:color w:val="auto"/>
          <w:sz w:val="28"/>
          <w:szCs w:val="28"/>
          <w:highlight w:val="none"/>
        </w:rPr>
      </w:pPr>
      <w:r>
        <w:rPr>
          <w:rFonts w:hint="eastAsia" w:hAnsi="宋体" w:cs="宋体"/>
          <w:b/>
          <w:bCs/>
          <w:color w:val="auto"/>
          <w:sz w:val="28"/>
          <w:szCs w:val="28"/>
          <w:highlight w:val="none"/>
        </w:rPr>
        <w:t>造价咨询服务人员</w:t>
      </w:r>
      <w:r>
        <w:rPr>
          <w:rFonts w:hint="eastAsia" w:hAnsi="宋体" w:cs="宋体"/>
          <w:b/>
          <w:bCs/>
          <w:color w:val="auto"/>
          <w:sz w:val="28"/>
          <w:szCs w:val="28"/>
          <w:highlight w:val="none"/>
          <w:lang w:val="zh-CN"/>
        </w:rPr>
        <w:t>配备要求表</w:t>
      </w:r>
    </w:p>
    <w:tbl>
      <w:tblPr>
        <w:tblStyle w:val="33"/>
        <w:tblW w:w="8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1383"/>
        <w:gridCol w:w="3660"/>
        <w:gridCol w:w="765"/>
        <w:gridCol w:w="2132"/>
      </w:tblGrid>
      <w:tr w14:paraId="03893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0F30AA4">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383" w:type="dxa"/>
            <w:noWrap w:val="0"/>
            <w:vAlign w:val="center"/>
          </w:tcPr>
          <w:p w14:paraId="21FC37E0">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职务/专业</w:t>
            </w:r>
          </w:p>
        </w:tc>
        <w:tc>
          <w:tcPr>
            <w:tcW w:w="3660" w:type="dxa"/>
            <w:noWrap w:val="0"/>
            <w:vAlign w:val="center"/>
          </w:tcPr>
          <w:p w14:paraId="07FBC61A">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65" w:type="dxa"/>
            <w:noWrap w:val="0"/>
            <w:vAlign w:val="center"/>
          </w:tcPr>
          <w:p w14:paraId="667910B8">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人数</w:t>
            </w:r>
          </w:p>
        </w:tc>
        <w:tc>
          <w:tcPr>
            <w:tcW w:w="2132" w:type="dxa"/>
            <w:noWrap w:val="0"/>
            <w:vAlign w:val="center"/>
          </w:tcPr>
          <w:p w14:paraId="76740209">
            <w:pPr>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4C36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2308FB07">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83" w:type="dxa"/>
            <w:noWrap w:val="0"/>
            <w:vAlign w:val="center"/>
          </w:tcPr>
          <w:p w14:paraId="4A158E69">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造价咨询项目负责人</w:t>
            </w:r>
          </w:p>
        </w:tc>
        <w:tc>
          <w:tcPr>
            <w:tcW w:w="3660" w:type="dxa"/>
            <w:noWrap w:val="0"/>
            <w:vAlign w:val="center"/>
          </w:tcPr>
          <w:p w14:paraId="63E92E8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51D4506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635D126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7427E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671D954">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383" w:type="dxa"/>
            <w:noWrap w:val="0"/>
            <w:vAlign w:val="center"/>
          </w:tcPr>
          <w:p w14:paraId="08BE7352">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造价咨询驻场人员</w:t>
            </w:r>
          </w:p>
        </w:tc>
        <w:tc>
          <w:tcPr>
            <w:tcW w:w="3660" w:type="dxa"/>
            <w:noWrap w:val="0"/>
            <w:vAlign w:val="center"/>
          </w:tcPr>
          <w:p w14:paraId="05817A8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具备住建部核发的《中华人民共和国二级造价工程师注册证书》或以上，并且注册在投标人本单位</w:t>
            </w:r>
            <w:r>
              <w:rPr>
                <w:rFonts w:hint="eastAsia" w:ascii="宋体" w:hAnsi="宋体" w:eastAsia="宋体" w:cs="宋体"/>
                <w:color w:val="auto"/>
                <w:sz w:val="21"/>
                <w:szCs w:val="21"/>
                <w:highlight w:val="none"/>
                <w:lang w:eastAsia="zh-CN"/>
              </w:rPr>
              <w:t>。</w:t>
            </w:r>
          </w:p>
        </w:tc>
        <w:tc>
          <w:tcPr>
            <w:tcW w:w="765" w:type="dxa"/>
            <w:noWrap w:val="0"/>
            <w:vAlign w:val="center"/>
          </w:tcPr>
          <w:p w14:paraId="1EC8783D">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705A743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专职服务本项目</w:t>
            </w:r>
          </w:p>
        </w:tc>
      </w:tr>
      <w:tr w14:paraId="68E02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0C27497">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383" w:type="dxa"/>
            <w:noWrap w:val="0"/>
            <w:vAlign w:val="center"/>
          </w:tcPr>
          <w:p w14:paraId="4C8C539D">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土建专业负责人</w:t>
            </w:r>
          </w:p>
        </w:tc>
        <w:tc>
          <w:tcPr>
            <w:tcW w:w="3660" w:type="dxa"/>
            <w:noWrap w:val="0"/>
            <w:vAlign w:val="center"/>
          </w:tcPr>
          <w:p w14:paraId="3E1ECBF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3906A9B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4C46D40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79BBB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528B4998">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1383" w:type="dxa"/>
            <w:noWrap w:val="0"/>
            <w:vAlign w:val="center"/>
          </w:tcPr>
          <w:p w14:paraId="13D4C365">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安装专业负责人</w:t>
            </w:r>
          </w:p>
        </w:tc>
        <w:tc>
          <w:tcPr>
            <w:tcW w:w="3660" w:type="dxa"/>
            <w:noWrap w:val="0"/>
            <w:vAlign w:val="center"/>
          </w:tcPr>
          <w:p w14:paraId="31E41D3F">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具备住建部核发的</w:t>
            </w:r>
            <w:r>
              <w:rPr>
                <w:rFonts w:hint="eastAsia" w:ascii="宋体" w:hAnsi="宋体" w:eastAsia="宋体" w:cs="宋体"/>
                <w:color w:val="auto"/>
                <w:sz w:val="21"/>
                <w:szCs w:val="21"/>
                <w:highlight w:val="none"/>
                <w:u w:val="single"/>
              </w:rPr>
              <w:t>《中华人民共和国造价工程师注册证书》或《中华人民共和国一级造价工程师注册证书》</w:t>
            </w:r>
            <w:r>
              <w:rPr>
                <w:rFonts w:hint="eastAsia" w:ascii="宋体" w:hAnsi="宋体" w:eastAsia="宋体" w:cs="宋体"/>
                <w:color w:val="auto"/>
                <w:sz w:val="21"/>
                <w:szCs w:val="21"/>
                <w:highlight w:val="none"/>
              </w:rPr>
              <w:t>，并且注册在投标人本单位。</w:t>
            </w:r>
          </w:p>
        </w:tc>
        <w:tc>
          <w:tcPr>
            <w:tcW w:w="765" w:type="dxa"/>
            <w:noWrap w:val="0"/>
            <w:vAlign w:val="center"/>
          </w:tcPr>
          <w:p w14:paraId="23F3D21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32" w:type="dxa"/>
            <w:noWrap w:val="0"/>
            <w:vAlign w:val="center"/>
          </w:tcPr>
          <w:p w14:paraId="2AD60BA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20760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30350BC5">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383" w:type="dxa"/>
            <w:noWrap w:val="0"/>
            <w:vAlign w:val="center"/>
          </w:tcPr>
          <w:p w14:paraId="3CD61FC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土建专业造价人员</w:t>
            </w:r>
          </w:p>
        </w:tc>
        <w:tc>
          <w:tcPr>
            <w:tcW w:w="3660" w:type="dxa"/>
            <w:noWrap w:val="0"/>
            <w:vAlign w:val="center"/>
          </w:tcPr>
          <w:p w14:paraId="2AAD1E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52B6A542">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6E4AAC26">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278C23F9">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0471FBD0">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2132" w:type="dxa"/>
            <w:noWrap w:val="0"/>
            <w:vAlign w:val="center"/>
          </w:tcPr>
          <w:p w14:paraId="376FD58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44688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6E195091">
            <w:pPr>
              <w:widowControl/>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383" w:type="dxa"/>
            <w:noWrap w:val="0"/>
            <w:vAlign w:val="center"/>
          </w:tcPr>
          <w:p w14:paraId="759E7A8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安装专业造价人员</w:t>
            </w:r>
          </w:p>
        </w:tc>
        <w:tc>
          <w:tcPr>
            <w:tcW w:w="3660" w:type="dxa"/>
            <w:noWrap w:val="0"/>
            <w:vAlign w:val="center"/>
          </w:tcPr>
          <w:p w14:paraId="421F1B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5F96C456">
            <w:pPr>
              <w:spacing w:line="360" w:lineRule="exac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p w14:paraId="5FD78D18">
            <w:pPr>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或</w:t>
            </w:r>
          </w:p>
          <w:p w14:paraId="67E56AB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《中华人民共和国二级造价工程师注册证书》或以上，并且注册在投标人本单位。</w:t>
            </w:r>
          </w:p>
        </w:tc>
        <w:tc>
          <w:tcPr>
            <w:tcW w:w="765" w:type="dxa"/>
            <w:noWrap w:val="0"/>
            <w:vAlign w:val="center"/>
          </w:tcPr>
          <w:p w14:paraId="1D7675ED">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132" w:type="dxa"/>
            <w:noWrap w:val="0"/>
            <w:vAlign w:val="center"/>
          </w:tcPr>
          <w:p w14:paraId="690CF700">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567074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766" w:type="dxa"/>
            <w:noWrap w:val="0"/>
            <w:vAlign w:val="center"/>
          </w:tcPr>
          <w:p w14:paraId="7EE6CEB8">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383" w:type="dxa"/>
            <w:noWrap w:val="0"/>
            <w:vAlign w:val="center"/>
          </w:tcPr>
          <w:p w14:paraId="2415C3B8">
            <w:pPr>
              <w:spacing w:line="36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合同管理及资料员</w:t>
            </w:r>
          </w:p>
        </w:tc>
        <w:tc>
          <w:tcPr>
            <w:tcW w:w="3660" w:type="dxa"/>
            <w:noWrap w:val="0"/>
            <w:vAlign w:val="center"/>
          </w:tcPr>
          <w:p w14:paraId="70B7467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①工程类专业大专及以上学历；</w:t>
            </w:r>
          </w:p>
          <w:p w14:paraId="714EC76F">
            <w:pPr>
              <w:spacing w:line="36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②建设工程类</w:t>
            </w:r>
            <w:r>
              <w:rPr>
                <w:rFonts w:hint="eastAsia" w:ascii="宋体" w:hAnsi="宋体" w:eastAsia="宋体" w:cs="宋体"/>
                <w:color w:val="auto"/>
                <w:sz w:val="21"/>
                <w:szCs w:val="21"/>
                <w:highlight w:val="none"/>
              </w:rPr>
              <w:t>初级或以上技术职称。</w:t>
            </w:r>
          </w:p>
        </w:tc>
        <w:tc>
          <w:tcPr>
            <w:tcW w:w="765" w:type="dxa"/>
            <w:noWrap w:val="0"/>
            <w:vAlign w:val="center"/>
          </w:tcPr>
          <w:p w14:paraId="676291FB">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132" w:type="dxa"/>
            <w:noWrap w:val="0"/>
            <w:vAlign w:val="center"/>
          </w:tcPr>
          <w:p w14:paraId="110C1BC3">
            <w:pPr>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优先</w:t>
            </w:r>
            <w:r>
              <w:rPr>
                <w:rFonts w:hint="eastAsia" w:ascii="宋体" w:hAnsi="宋体" w:eastAsia="宋体" w:cs="宋体"/>
                <w:color w:val="auto"/>
                <w:sz w:val="21"/>
                <w:szCs w:val="21"/>
                <w:highlight w:val="none"/>
              </w:rPr>
              <w:t>服务本项目</w:t>
            </w:r>
          </w:p>
        </w:tc>
      </w:tr>
      <w:tr w14:paraId="5B218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5809" w:type="dxa"/>
            <w:gridSpan w:val="3"/>
            <w:noWrap w:val="0"/>
            <w:vAlign w:val="center"/>
          </w:tcPr>
          <w:p w14:paraId="6683B2F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65" w:type="dxa"/>
            <w:noWrap w:val="0"/>
            <w:vAlign w:val="center"/>
          </w:tcPr>
          <w:p w14:paraId="6C135FC0">
            <w:pPr>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w:t>
            </w:r>
          </w:p>
        </w:tc>
        <w:tc>
          <w:tcPr>
            <w:tcW w:w="2132" w:type="dxa"/>
            <w:noWrap w:val="0"/>
            <w:vAlign w:val="center"/>
          </w:tcPr>
          <w:p w14:paraId="71CB2A65">
            <w:pPr>
              <w:spacing w:line="360" w:lineRule="exact"/>
              <w:jc w:val="center"/>
              <w:rPr>
                <w:rFonts w:hint="eastAsia" w:ascii="宋体" w:hAnsi="宋体" w:eastAsia="宋体" w:cs="宋体"/>
                <w:color w:val="auto"/>
                <w:sz w:val="21"/>
                <w:szCs w:val="21"/>
                <w:highlight w:val="none"/>
              </w:rPr>
            </w:pPr>
          </w:p>
        </w:tc>
      </w:tr>
    </w:tbl>
    <w:p w14:paraId="66D37D6F">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cs="宋体"/>
          <w:b/>
          <w:bCs/>
          <w:color w:val="auto"/>
          <w:sz w:val="21"/>
          <w:szCs w:val="21"/>
          <w:highlight w:val="none"/>
          <w:lang w:val="en-US" w:eastAsia="zh-CN"/>
        </w:rPr>
        <w:t>提醒</w:t>
      </w:r>
      <w:r>
        <w:rPr>
          <w:rFonts w:hint="eastAsia" w:ascii="宋体" w:hAnsi="宋体" w:eastAsia="宋体" w:cs="宋体"/>
          <w:b/>
          <w:bCs/>
          <w:color w:val="auto"/>
          <w:sz w:val="21"/>
          <w:szCs w:val="21"/>
          <w:highlight w:val="none"/>
        </w:rPr>
        <w:t>：1、上表所列专业和人员基本要求是投标人通过符合性审查的最低要求且不得兼任，投标人必须满足，否则作废标处理（</w:t>
      </w:r>
      <w:r>
        <w:rPr>
          <w:rFonts w:hint="eastAsia" w:cs="宋体"/>
          <w:b/>
          <w:bCs/>
          <w:color w:val="auto"/>
          <w:sz w:val="21"/>
          <w:szCs w:val="21"/>
          <w:highlight w:val="none"/>
          <w:lang w:val="en-US" w:eastAsia="zh-CN"/>
        </w:rPr>
        <w:t>采购人</w:t>
      </w:r>
      <w:r>
        <w:rPr>
          <w:rFonts w:hint="eastAsia" w:ascii="宋体" w:hAnsi="宋体" w:eastAsia="宋体" w:cs="宋体"/>
          <w:b/>
          <w:bCs/>
          <w:color w:val="auto"/>
          <w:sz w:val="21"/>
          <w:szCs w:val="21"/>
          <w:highlight w:val="none"/>
        </w:rPr>
        <w:t>可要求中标人根据工程进度计划时间无条件调整加派造价工程师（或一级造价工程师）或其他专业造价人员的人数，保证项目按</w:t>
      </w:r>
      <w:r>
        <w:rPr>
          <w:rFonts w:hint="eastAsia" w:hAnsi="宋体" w:cs="宋体"/>
          <w:b/>
          <w:bCs/>
          <w:color w:val="auto"/>
          <w:sz w:val="21"/>
          <w:szCs w:val="21"/>
          <w:highlight w:val="none"/>
        </w:rPr>
        <w:t>采购人</w:t>
      </w:r>
      <w:r>
        <w:rPr>
          <w:rFonts w:hint="eastAsia" w:ascii="宋体" w:hAnsi="宋体" w:eastAsia="宋体" w:cs="宋体"/>
          <w:b/>
          <w:bCs/>
          <w:color w:val="auto"/>
          <w:sz w:val="21"/>
          <w:szCs w:val="21"/>
          <w:highlight w:val="none"/>
        </w:rPr>
        <w:t>规定的进度完成。加派人员必须两个日历天到位）。</w:t>
      </w:r>
    </w:p>
    <w:p w14:paraId="3E382019">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eastAsia" w:cs="宋体"/>
          <w:b/>
          <w:bCs/>
          <w:color w:val="auto"/>
          <w:sz w:val="21"/>
          <w:szCs w:val="21"/>
          <w:highlight w:val="none"/>
          <w:lang w:val="en-US" w:eastAsia="zh-CN"/>
        </w:rPr>
      </w:pPr>
      <w:r>
        <w:rPr>
          <w:rFonts w:hint="eastAsia" w:cs="宋体"/>
          <w:b/>
          <w:bCs/>
          <w:color w:val="auto"/>
          <w:sz w:val="21"/>
          <w:szCs w:val="21"/>
          <w:highlight w:val="none"/>
          <w:lang w:val="en-US" w:eastAsia="zh-CN"/>
        </w:rPr>
        <w:t>注：</w:t>
      </w:r>
    </w:p>
    <w:p w14:paraId="00294771">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2" w:firstLineChars="200"/>
        <w:textAlignment w:val="auto"/>
        <w:rPr>
          <w:rFonts w:hint="default" w:cs="宋体"/>
          <w:b/>
          <w:bCs/>
          <w:color w:val="auto"/>
          <w:sz w:val="21"/>
          <w:szCs w:val="21"/>
          <w:highlight w:val="none"/>
          <w:lang w:val="en-US" w:eastAsia="zh-CN"/>
        </w:rPr>
      </w:pPr>
      <w:r>
        <w:rPr>
          <w:rFonts w:hint="eastAsia" w:cs="宋体"/>
          <w:b/>
          <w:bCs/>
          <w:color w:val="auto"/>
          <w:sz w:val="21"/>
          <w:szCs w:val="21"/>
          <w:highlight w:val="none"/>
          <w:lang w:val="en-US" w:eastAsia="zh-CN"/>
        </w:rPr>
        <w:t>1、造价咨询驻场人员需专职服务于本项目不得兼职其他项目，若中标后采购人核实发现有兼职其他项目情况，可要求中标单位换人。</w:t>
      </w:r>
    </w:p>
    <w:p w14:paraId="2196A0F8">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2、相关人员资格证明材料为满足基本要求的相关证明资料，包括但不限于：注册造价师资格证（如有）复印件、专业技术职称资格证（如有）复印件、学历证复印件、社保证明复印件</w:t>
      </w:r>
      <w:r>
        <w:rPr>
          <w:rFonts w:hint="eastAsia" w:cs="宋体"/>
          <w:color w:val="auto"/>
          <w:sz w:val="21"/>
          <w:szCs w:val="21"/>
          <w:highlight w:val="none"/>
          <w:lang w:eastAsia="zh-CN"/>
        </w:rPr>
        <w:t>、</w:t>
      </w:r>
      <w:r>
        <w:rPr>
          <w:rFonts w:hint="eastAsia" w:cs="宋体"/>
          <w:color w:val="auto"/>
          <w:sz w:val="21"/>
          <w:szCs w:val="21"/>
          <w:highlight w:val="none"/>
          <w:lang w:val="en-US" w:eastAsia="zh-CN"/>
        </w:rPr>
        <w:t>劳动合同复印件</w:t>
      </w:r>
      <w:r>
        <w:rPr>
          <w:rFonts w:hint="eastAsia" w:ascii="宋体" w:hAnsi="宋体" w:eastAsia="宋体" w:cs="宋体"/>
          <w:color w:val="auto"/>
          <w:sz w:val="21"/>
          <w:szCs w:val="21"/>
          <w:highlight w:val="none"/>
        </w:rPr>
        <w:t>等。</w:t>
      </w:r>
    </w:p>
    <w:p w14:paraId="6D2C05AD">
      <w:pPr>
        <w:pStyle w:val="11"/>
        <w:keepNext w:val="0"/>
        <w:keepLines w:val="0"/>
        <w:pageBreakBefore w:val="0"/>
        <w:widowControl/>
        <w:kinsoku/>
        <w:wordWrap/>
        <w:overflowPunct/>
        <w:topLinePunct w:val="0"/>
        <w:autoSpaceDE/>
        <w:autoSpaceDN/>
        <w:bidi w:val="0"/>
        <w:adjustRightInd w:val="0"/>
        <w:snapToGrid w:val="0"/>
        <w:spacing w:before="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上述人员必须附上在投标人处缴纳的社保证明文件（社保证明应为投标文件递交截止日前半年时间内连续不少于三个月的有效证明材料，可以是在投标人总公司或分公司的社保缴纳证明文件，可以是原件或复印件但均需加盖投标人公章），社保缴纳证明文件应具备社保管理机构印章。</w:t>
      </w:r>
    </w:p>
    <w:p w14:paraId="382AD96C">
      <w:pPr>
        <w:rPr>
          <w:rFonts w:hint="eastAsia"/>
          <w:color w:val="auto"/>
          <w:highlight w:val="none"/>
        </w:rPr>
      </w:pPr>
    </w:p>
    <w:p w14:paraId="12B99B20">
      <w:pPr>
        <w:pStyle w:val="5"/>
        <w:rPr>
          <w:rFonts w:hint="eastAsia"/>
          <w:color w:val="auto"/>
          <w:highlight w:val="none"/>
        </w:rPr>
      </w:pPr>
    </w:p>
    <w:p w14:paraId="5367E71B">
      <w:pPr>
        <w:rPr>
          <w:rFonts w:hint="eastAsia"/>
          <w:color w:val="auto"/>
          <w:highlight w:val="none"/>
        </w:rPr>
      </w:pPr>
    </w:p>
    <w:p w14:paraId="06C0A1AC">
      <w:pPr>
        <w:pStyle w:val="5"/>
        <w:rPr>
          <w:rFonts w:hint="eastAsia"/>
          <w:color w:val="auto"/>
          <w:highlight w:val="none"/>
        </w:rPr>
      </w:pPr>
    </w:p>
    <w:p w14:paraId="33A26E21">
      <w:pPr>
        <w:rPr>
          <w:rFonts w:hint="eastAsia"/>
          <w:color w:val="auto"/>
          <w:highlight w:val="none"/>
        </w:rPr>
      </w:pPr>
    </w:p>
    <w:p w14:paraId="45ECECBC">
      <w:pPr>
        <w:pStyle w:val="5"/>
        <w:rPr>
          <w:rFonts w:hint="eastAsia"/>
          <w:color w:val="auto"/>
          <w:highlight w:val="none"/>
        </w:rPr>
      </w:pPr>
    </w:p>
    <w:p w14:paraId="58E69509">
      <w:pPr>
        <w:rPr>
          <w:rFonts w:hint="eastAsia"/>
          <w:color w:val="auto"/>
          <w:highlight w:val="none"/>
        </w:rPr>
      </w:pPr>
    </w:p>
    <w:p w14:paraId="7B6354EC">
      <w:pPr>
        <w:pStyle w:val="5"/>
        <w:rPr>
          <w:rFonts w:hint="eastAsia"/>
          <w:color w:val="auto"/>
          <w:highlight w:val="none"/>
        </w:rPr>
      </w:pPr>
    </w:p>
    <w:p w14:paraId="51B45CB3">
      <w:pPr>
        <w:rPr>
          <w:rFonts w:hint="eastAsia"/>
          <w:color w:val="auto"/>
          <w:highlight w:val="none"/>
        </w:rPr>
      </w:pPr>
    </w:p>
    <w:p w14:paraId="3A5272E5">
      <w:pPr>
        <w:pStyle w:val="5"/>
        <w:rPr>
          <w:rFonts w:hint="eastAsia"/>
          <w:color w:val="auto"/>
          <w:highlight w:val="none"/>
        </w:rPr>
      </w:pPr>
    </w:p>
    <w:p w14:paraId="1B3CB6E3">
      <w:pPr>
        <w:rPr>
          <w:rFonts w:hint="eastAsia"/>
          <w:color w:val="auto"/>
          <w:highlight w:val="none"/>
        </w:rPr>
      </w:pPr>
    </w:p>
    <w:p w14:paraId="63EB8E6C">
      <w:pPr>
        <w:pStyle w:val="5"/>
        <w:rPr>
          <w:rFonts w:hint="eastAsia"/>
          <w:color w:val="auto"/>
          <w:highlight w:val="none"/>
        </w:rPr>
      </w:pPr>
    </w:p>
    <w:p w14:paraId="79C05B09">
      <w:pPr>
        <w:rPr>
          <w:rFonts w:hint="eastAsia"/>
          <w:color w:val="auto"/>
          <w:highlight w:val="none"/>
        </w:rPr>
      </w:pPr>
    </w:p>
    <w:p w14:paraId="579B9356">
      <w:pPr>
        <w:pStyle w:val="5"/>
        <w:rPr>
          <w:rFonts w:hint="eastAsia"/>
          <w:color w:val="auto"/>
          <w:highlight w:val="none"/>
        </w:rPr>
      </w:pPr>
    </w:p>
    <w:p w14:paraId="703A0569">
      <w:pPr>
        <w:rPr>
          <w:rFonts w:hint="eastAsia"/>
          <w:color w:val="auto"/>
          <w:highlight w:val="none"/>
        </w:rPr>
      </w:pPr>
    </w:p>
    <w:p w14:paraId="24F8EDCB">
      <w:pPr>
        <w:pStyle w:val="5"/>
        <w:rPr>
          <w:rFonts w:hint="eastAsia"/>
          <w:color w:val="auto"/>
          <w:highlight w:val="none"/>
        </w:rPr>
      </w:pPr>
    </w:p>
    <w:p w14:paraId="58923DB3">
      <w:pPr>
        <w:rPr>
          <w:rFonts w:hint="eastAsia"/>
          <w:color w:val="auto"/>
          <w:highlight w:val="none"/>
        </w:rPr>
      </w:pPr>
    </w:p>
    <w:p w14:paraId="23573312">
      <w:pPr>
        <w:pStyle w:val="5"/>
        <w:rPr>
          <w:rFonts w:hint="eastAsia"/>
          <w:color w:val="auto"/>
          <w:highlight w:val="none"/>
        </w:rPr>
      </w:pPr>
    </w:p>
    <w:p w14:paraId="05D0943C">
      <w:pPr>
        <w:rPr>
          <w:rFonts w:hint="eastAsia"/>
          <w:color w:val="auto"/>
          <w:highlight w:val="none"/>
        </w:rPr>
      </w:pPr>
    </w:p>
    <w:p w14:paraId="5A6E992B">
      <w:pPr>
        <w:pStyle w:val="5"/>
        <w:rPr>
          <w:rFonts w:hint="eastAsia"/>
          <w:color w:val="auto"/>
          <w:highlight w:val="none"/>
        </w:rPr>
      </w:pPr>
    </w:p>
    <w:p w14:paraId="1479C708">
      <w:pPr>
        <w:rPr>
          <w:rFonts w:hint="eastAsia"/>
          <w:color w:val="auto"/>
          <w:highlight w:val="none"/>
        </w:rPr>
      </w:pPr>
    </w:p>
    <w:p w14:paraId="58910629">
      <w:pPr>
        <w:pStyle w:val="11"/>
        <w:rPr>
          <w:rFonts w:hint="eastAsia"/>
          <w:color w:val="auto"/>
          <w:highlight w:val="none"/>
        </w:rPr>
      </w:pPr>
    </w:p>
    <w:p w14:paraId="731472B7">
      <w:pPr>
        <w:pStyle w:val="11"/>
        <w:rPr>
          <w:rFonts w:hint="eastAsia"/>
          <w:color w:val="auto"/>
          <w:highlight w:val="none"/>
        </w:rPr>
      </w:pPr>
    </w:p>
    <w:p w14:paraId="5F3BB5FB">
      <w:pPr>
        <w:rPr>
          <w:rFonts w:hint="eastAsia"/>
          <w:highlight w:val="none"/>
        </w:rPr>
      </w:pPr>
    </w:p>
    <w:p w14:paraId="702EC44C">
      <w:pPr>
        <w:rPr>
          <w:highlight w:val="none"/>
        </w:rPr>
      </w:pPr>
    </w:p>
    <w:p w14:paraId="6A8DC75C">
      <w:pPr>
        <w:pStyle w:val="3"/>
        <w:spacing w:before="0" w:after="0" w:line="240" w:lineRule="auto"/>
        <w:rPr>
          <w:color w:val="auto"/>
          <w:sz w:val="24"/>
          <w:szCs w:val="24"/>
          <w:highlight w:val="none"/>
        </w:rPr>
      </w:pPr>
      <w:r>
        <w:rPr>
          <w:rFonts w:hint="eastAsia"/>
          <w:color w:val="auto"/>
          <w:sz w:val="28"/>
          <w:szCs w:val="28"/>
          <w:highlight w:val="none"/>
        </w:rPr>
        <w:t>第四部分</w:t>
      </w:r>
      <w:r>
        <w:rPr>
          <w:rFonts w:hint="eastAsia"/>
          <w:color w:val="auto"/>
          <w:sz w:val="28"/>
          <w:szCs w:val="28"/>
          <w:highlight w:val="none"/>
          <w:lang w:val="en-US" w:eastAsia="zh-CN"/>
        </w:rPr>
        <w:t xml:space="preserve"> </w:t>
      </w:r>
      <w:r>
        <w:rPr>
          <w:rFonts w:hint="eastAsia"/>
          <w:color w:val="auto"/>
          <w:sz w:val="28"/>
          <w:szCs w:val="28"/>
          <w:highlight w:val="none"/>
        </w:rPr>
        <w:t>投标人须知</w:t>
      </w:r>
      <w:bookmarkEnd w:id="6"/>
    </w:p>
    <w:p w14:paraId="67450DD0">
      <w:pPr>
        <w:pStyle w:val="4"/>
        <w:numPr>
          <w:ilvl w:val="0"/>
          <w:numId w:val="1"/>
        </w:numPr>
        <w:spacing w:before="0" w:after="0" w:line="480" w:lineRule="auto"/>
        <w:jc w:val="center"/>
        <w:rPr>
          <w:rFonts w:ascii="宋体" w:hAnsi="宋体"/>
          <w:color w:val="auto"/>
          <w:highlight w:val="none"/>
        </w:rPr>
      </w:pPr>
      <w:bookmarkStart w:id="32" w:name="_Toc25201"/>
      <w:r>
        <w:rPr>
          <w:rFonts w:hint="eastAsia" w:ascii="宋体" w:hAnsi="宋体"/>
          <w:color w:val="auto"/>
          <w:highlight w:val="none"/>
        </w:rPr>
        <w:t>说明</w:t>
      </w:r>
      <w:bookmarkEnd w:id="32"/>
    </w:p>
    <w:p w14:paraId="31B5E873">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3" w:name="_Toc18690"/>
      <w:bookmarkStart w:id="34" w:name="_Toc3534"/>
      <w:r>
        <w:rPr>
          <w:rFonts w:hint="eastAsia" w:ascii="宋体" w:hAnsi="宋体" w:cs="宋体"/>
          <w:color w:val="auto"/>
          <w:sz w:val="21"/>
          <w:szCs w:val="21"/>
          <w:highlight w:val="none"/>
        </w:rPr>
        <w:t>适用范围</w:t>
      </w:r>
      <w:bookmarkEnd w:id="33"/>
      <w:bookmarkEnd w:id="34"/>
    </w:p>
    <w:p w14:paraId="51C8A53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5EE69C0B">
      <w:pPr>
        <w:pageBreakBefore w:val="0"/>
        <w:kinsoku/>
        <w:wordWrap/>
        <w:topLinePunct w:val="0"/>
        <w:autoSpaceDE/>
        <w:autoSpaceDN/>
        <w:bidi w:val="0"/>
        <w:adjustRightInd w:val="0"/>
        <w:snapToGrid w:val="0"/>
        <w:rPr>
          <w:rFonts w:ascii="宋体" w:hAnsi="宋体" w:cs="宋体"/>
          <w:color w:val="auto"/>
          <w:highlight w:val="none"/>
        </w:rPr>
      </w:pPr>
    </w:p>
    <w:p w14:paraId="4F6468F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35" w:name="_Toc1530"/>
      <w:bookmarkStart w:id="36" w:name="_Toc298847174"/>
      <w:bookmarkStart w:id="37" w:name="_Toc382049092"/>
      <w:bookmarkStart w:id="38" w:name="_Toc28435"/>
      <w:bookmarkStart w:id="39" w:name="_Toc303084246"/>
      <w:bookmarkStart w:id="40" w:name="_Toc20286"/>
      <w:r>
        <w:rPr>
          <w:rFonts w:hint="eastAsia" w:ascii="宋体" w:hAnsi="宋体" w:cs="宋体"/>
          <w:color w:val="auto"/>
          <w:sz w:val="21"/>
          <w:szCs w:val="21"/>
          <w:highlight w:val="none"/>
        </w:rPr>
        <w:t>定义</w:t>
      </w:r>
      <w:bookmarkEnd w:id="35"/>
      <w:bookmarkEnd w:id="36"/>
      <w:bookmarkEnd w:id="37"/>
      <w:bookmarkEnd w:id="38"/>
      <w:bookmarkEnd w:id="39"/>
      <w:bookmarkEnd w:id="40"/>
    </w:p>
    <w:p w14:paraId="50F75ED5">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63AFC42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04EADE2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3FACA35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0AE7219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2C6C854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3AFE823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03C906F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2A776E1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6FE8696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2C45E246">
      <w:pPr>
        <w:pageBreakBefore w:val="0"/>
        <w:kinsoku/>
        <w:wordWrap/>
        <w:topLinePunct w:val="0"/>
        <w:autoSpaceDE/>
        <w:autoSpaceDN/>
        <w:bidi w:val="0"/>
        <w:adjustRightInd w:val="0"/>
        <w:snapToGrid w:val="0"/>
        <w:rPr>
          <w:rFonts w:ascii="宋体" w:hAnsi="宋体" w:cs="宋体"/>
          <w:color w:val="auto"/>
          <w:highlight w:val="none"/>
        </w:rPr>
      </w:pPr>
    </w:p>
    <w:p w14:paraId="16F4A19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1" w:name="_Toc11624"/>
      <w:bookmarkStart w:id="42" w:name="_Toc10625"/>
      <w:r>
        <w:rPr>
          <w:rFonts w:hint="eastAsia" w:ascii="宋体" w:hAnsi="宋体" w:cs="宋体"/>
          <w:color w:val="auto"/>
          <w:sz w:val="21"/>
          <w:szCs w:val="21"/>
          <w:highlight w:val="none"/>
        </w:rPr>
        <w:t>货物和服务</w:t>
      </w:r>
      <w:bookmarkEnd w:id="41"/>
      <w:bookmarkEnd w:id="42"/>
    </w:p>
    <w:p w14:paraId="082A9158">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675E3E8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3A818FA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0D26A1D7">
      <w:pPr>
        <w:pageBreakBefore w:val="0"/>
        <w:kinsoku/>
        <w:wordWrap/>
        <w:topLinePunct w:val="0"/>
        <w:autoSpaceDE/>
        <w:autoSpaceDN/>
        <w:bidi w:val="0"/>
        <w:adjustRightInd w:val="0"/>
        <w:snapToGrid w:val="0"/>
        <w:rPr>
          <w:rFonts w:ascii="宋体" w:hAnsi="宋体" w:cs="宋体"/>
          <w:color w:val="auto"/>
          <w:highlight w:val="none"/>
        </w:rPr>
      </w:pPr>
    </w:p>
    <w:p w14:paraId="13A32A7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3" w:name="_Toc1673"/>
      <w:bookmarkStart w:id="44" w:name="_Toc15719"/>
      <w:r>
        <w:rPr>
          <w:rFonts w:hint="eastAsia" w:ascii="宋体" w:hAnsi="宋体" w:cs="宋体"/>
          <w:color w:val="auto"/>
          <w:sz w:val="21"/>
          <w:szCs w:val="21"/>
          <w:highlight w:val="none"/>
          <w:lang w:val="en-US" w:eastAsia="zh-CN"/>
        </w:rPr>
        <w:t>人员配备要求</w:t>
      </w:r>
    </w:p>
    <w:p w14:paraId="2574DAA6">
      <w:pPr>
        <w:pageBreakBefore w:val="0"/>
        <w:widowControl w:val="0"/>
        <w:numPr>
          <w:ilvl w:val="1"/>
          <w:numId w:val="2"/>
        </w:numPr>
        <w:kinsoku/>
        <w:wordWrap/>
        <w:overflowPunct w:val="0"/>
        <w:topLinePunct w:val="0"/>
        <w:autoSpaceDE/>
        <w:autoSpaceDN/>
        <w:bidi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造价咨询服务人员</w:t>
      </w:r>
      <w:r>
        <w:rPr>
          <w:rFonts w:hint="eastAsia" w:ascii="宋体" w:hAnsi="宋体" w:cs="宋体"/>
          <w:b/>
          <w:bCs/>
          <w:color w:val="auto"/>
          <w:szCs w:val="21"/>
          <w:highlight w:val="none"/>
          <w:lang w:val="zh-CN"/>
        </w:rPr>
        <w:t>配备要求表》</w:t>
      </w:r>
      <w:r>
        <w:rPr>
          <w:rFonts w:hint="eastAsia" w:ascii="宋体" w:hAnsi="宋体" w:cs="宋体"/>
          <w:b/>
          <w:bCs/>
          <w:color w:val="auto"/>
          <w:szCs w:val="21"/>
          <w:highlight w:val="none"/>
        </w:rPr>
        <w:t>专业和人员基本要求是投标人通过符合性审查的最低要求且不得兼任，投标人必须满足，否则作废标处理（</w:t>
      </w:r>
      <w:r>
        <w:rPr>
          <w:rFonts w:hint="eastAsia" w:ascii="宋体" w:hAnsi="宋体" w:cs="宋体"/>
          <w:b/>
          <w:bCs/>
          <w:color w:val="auto"/>
          <w:szCs w:val="21"/>
          <w:highlight w:val="none"/>
          <w:lang w:val="en-US" w:eastAsia="zh-CN"/>
        </w:rPr>
        <w:t>采购人</w:t>
      </w:r>
      <w:r>
        <w:rPr>
          <w:rFonts w:hint="eastAsia" w:ascii="宋体" w:hAnsi="宋体" w:cs="宋体"/>
          <w:b/>
          <w:bCs/>
          <w:color w:val="auto"/>
          <w:szCs w:val="21"/>
          <w:highlight w:val="none"/>
        </w:rPr>
        <w:t>可要求中标人根据工程进度计划时间无条件调整加派造价工程师（或一级造价工程师）或其他专业造价人员的人数，保证项目按采购人规定的进度完成。加派人员必须两个日历天到位）。</w:t>
      </w:r>
    </w:p>
    <w:p w14:paraId="13F11763">
      <w:pPr>
        <w:pageBreakBefore w:val="0"/>
        <w:widowControl w:val="0"/>
        <w:numPr>
          <w:ilvl w:val="1"/>
          <w:numId w:val="2"/>
        </w:numPr>
        <w:kinsoku/>
        <w:wordWrap/>
        <w:overflowPunct w:val="0"/>
        <w:topLinePunct w:val="0"/>
        <w:autoSpaceDE/>
        <w:autoSpaceDN/>
        <w:bidi w:val="0"/>
        <w:adjustRightInd w:val="0"/>
        <w:snapToGrid w:val="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造价咨询驻场人员需专职服务于本项目不得兼职其他项目，若中标后采购人核实发现有兼职其他项目情况，可要求中标单位换人。</w:t>
      </w:r>
    </w:p>
    <w:p w14:paraId="4495C9C3">
      <w:pPr>
        <w:rPr>
          <w:highlight w:val="none"/>
        </w:rPr>
      </w:pPr>
    </w:p>
    <w:p w14:paraId="45306CA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r>
        <w:rPr>
          <w:rFonts w:hint="eastAsia" w:ascii="宋体" w:hAnsi="宋体" w:cs="宋体"/>
          <w:color w:val="auto"/>
          <w:sz w:val="21"/>
          <w:szCs w:val="21"/>
          <w:highlight w:val="none"/>
        </w:rPr>
        <w:t>投标费用</w:t>
      </w:r>
      <w:bookmarkEnd w:id="43"/>
      <w:bookmarkEnd w:id="44"/>
    </w:p>
    <w:p w14:paraId="770CDE3E">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564F2CF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5F3BAA8F">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p>
    <w:p w14:paraId="624B490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5" w:name="_Toc21477"/>
      <w:bookmarkStart w:id="46" w:name="_Toc6180"/>
      <w:r>
        <w:rPr>
          <w:rFonts w:hint="eastAsia" w:ascii="宋体" w:hAnsi="宋体" w:cs="宋体"/>
          <w:color w:val="auto"/>
          <w:sz w:val="21"/>
          <w:szCs w:val="21"/>
          <w:highlight w:val="none"/>
        </w:rPr>
        <w:t>知识产权</w:t>
      </w:r>
      <w:bookmarkEnd w:id="45"/>
      <w:bookmarkEnd w:id="46"/>
    </w:p>
    <w:p w14:paraId="314C5F42">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74A2DC8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711FD1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2C5E87D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547167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438807AE">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40F83B6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7" w:name="_Toc2352"/>
      <w:bookmarkStart w:id="48" w:name="_Toc25122"/>
      <w:r>
        <w:rPr>
          <w:rFonts w:hint="eastAsia" w:ascii="宋体" w:hAnsi="宋体" w:cs="宋体"/>
          <w:color w:val="auto"/>
          <w:sz w:val="21"/>
          <w:szCs w:val="21"/>
          <w:highlight w:val="none"/>
        </w:rPr>
        <w:t>关于联合体投标</w:t>
      </w:r>
      <w:bookmarkEnd w:id="47"/>
      <w:bookmarkEnd w:id="48"/>
    </w:p>
    <w:p w14:paraId="1D5976F7">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p>
    <w:p w14:paraId="61FDB4F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w:t>
      </w:r>
    </w:p>
    <w:p w14:paraId="7CF9669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以联合体形式参与项目的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在领购采购文件时，应提供所有联合体组成成员的营业执照复印件，并加盖各联合体组成成员的公章。</w:t>
      </w:r>
    </w:p>
    <w:p w14:paraId="5C2A905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34F3C93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的身份共同参加采购活动的，应当对所有联合体成员进行信用记录查询，联合体成员存在不良信用记录的，视同联合体存在不良信用记录。</w:t>
      </w:r>
    </w:p>
    <w:p w14:paraId="682B193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2D13D06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7650005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为联合体的，可以由联合体中的任意一方交纳保证金，其交纳的保证金对联合体各方均具有约束力。</w:t>
      </w:r>
    </w:p>
    <w:p w14:paraId="53F8455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1718D32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1665BF2A">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25A5ADAE">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49" w:name="_Toc10603"/>
      <w:bookmarkStart w:id="50" w:name="_Toc3572"/>
      <w:r>
        <w:rPr>
          <w:rFonts w:hint="eastAsia" w:ascii="宋体" w:hAnsi="宋体" w:cs="宋体"/>
          <w:color w:val="auto"/>
          <w:sz w:val="21"/>
          <w:szCs w:val="21"/>
          <w:highlight w:val="none"/>
        </w:rPr>
        <w:t>关于分支机构投标</w:t>
      </w:r>
      <w:bookmarkEnd w:id="49"/>
      <w:bookmarkEnd w:id="50"/>
    </w:p>
    <w:p w14:paraId="612AEC08">
      <w:pPr>
        <w:pStyle w:val="44"/>
        <w:pageBreakBefore w:val="0"/>
        <w:widowControl w:val="0"/>
        <w:kinsoku/>
        <w:wordWrap/>
        <w:topLinePunct w:val="0"/>
        <w:autoSpaceDE/>
        <w:autoSpaceDN/>
        <w:bidi w:val="0"/>
        <w:adjustRightInd w:val="0"/>
        <w:snapToGrid w:val="0"/>
        <w:ind w:left="425" w:hanging="425" w:firstLineChars="0"/>
        <w:jc w:val="both"/>
        <w:rPr>
          <w:rFonts w:ascii="宋体" w:hAnsi="宋体" w:cs="宋体"/>
          <w:vanish/>
          <w:color w:val="auto"/>
          <w:szCs w:val="21"/>
          <w:highlight w:val="none"/>
        </w:rPr>
      </w:pPr>
      <w:bookmarkStart w:id="51" w:name="EB389f116341dd4693875bc7987e7327f3"/>
    </w:p>
    <w:p w14:paraId="46771D2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51"/>
    </w:p>
    <w:p w14:paraId="1F2DFE0A">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5CB2766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2" w:name="_Toc16068"/>
      <w:r>
        <w:rPr>
          <w:rFonts w:hint="eastAsia" w:ascii="宋体" w:hAnsi="宋体" w:cs="宋体"/>
          <w:color w:val="auto"/>
          <w:sz w:val="21"/>
          <w:szCs w:val="21"/>
          <w:highlight w:val="none"/>
        </w:rPr>
        <w:t>踏勘现场</w:t>
      </w:r>
      <w:bookmarkEnd w:id="52"/>
    </w:p>
    <w:p w14:paraId="0AEC0DD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7DB9F22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34708B0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30E60F1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5535CCBE">
      <w:pPr>
        <w:pageBreakBefore w:val="0"/>
        <w:kinsoku/>
        <w:wordWrap/>
        <w:topLinePunct w:val="0"/>
        <w:autoSpaceDE/>
        <w:autoSpaceDN/>
        <w:bidi w:val="0"/>
        <w:adjustRightInd w:val="0"/>
        <w:snapToGrid w:val="0"/>
        <w:rPr>
          <w:rFonts w:ascii="宋体" w:hAnsi="宋体" w:cs="宋体"/>
          <w:color w:val="auto"/>
          <w:highlight w:val="none"/>
        </w:rPr>
      </w:pPr>
    </w:p>
    <w:p w14:paraId="1E95A42B">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53" w:name="_Toc9444"/>
      <w:bookmarkStart w:id="54" w:name="_Toc14732"/>
      <w:r>
        <w:rPr>
          <w:rFonts w:hint="eastAsia" w:ascii="宋体" w:hAnsi="宋体" w:cs="宋体"/>
          <w:color w:val="auto"/>
          <w:highlight w:val="none"/>
        </w:rPr>
        <w:t>采购文件</w:t>
      </w:r>
      <w:bookmarkEnd w:id="53"/>
      <w:bookmarkEnd w:id="54"/>
    </w:p>
    <w:p w14:paraId="7865815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5" w:name="_Toc25451"/>
      <w:bookmarkStart w:id="56" w:name="_Toc10638"/>
      <w:r>
        <w:rPr>
          <w:rFonts w:hint="eastAsia" w:ascii="宋体" w:hAnsi="宋体" w:cs="宋体"/>
          <w:color w:val="auto"/>
          <w:sz w:val="21"/>
          <w:szCs w:val="21"/>
          <w:highlight w:val="none"/>
        </w:rPr>
        <w:t>采购文件的组成</w:t>
      </w:r>
      <w:bookmarkEnd w:id="55"/>
      <w:bookmarkEnd w:id="56"/>
    </w:p>
    <w:p w14:paraId="068EB717">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27597FB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采购文件包括：</w:t>
      </w:r>
    </w:p>
    <w:p w14:paraId="200F9B29">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（1）投标邀请书；</w:t>
      </w:r>
    </w:p>
    <w:p w14:paraId="77BC046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（2）投标资料表；</w:t>
      </w:r>
    </w:p>
    <w:p w14:paraId="5A08F33E">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2BD474D0">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（4）投标人须知；</w:t>
      </w:r>
    </w:p>
    <w:p w14:paraId="70C2667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14:paraId="15306846">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1BB3D403">
      <w:pPr>
        <w:pageBreakBefore w:val="0"/>
        <w:widowControl w:val="0"/>
        <w:kinsoku/>
        <w:wordWrap/>
        <w:topLinePunct w:val="0"/>
        <w:autoSpaceDE/>
        <w:autoSpaceDN/>
        <w:bidi w:val="0"/>
        <w:adjustRightInd w:val="0"/>
        <w:snapToGrid w:val="0"/>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7D2F301C">
      <w:pPr>
        <w:pageBreakBefore w:val="0"/>
        <w:kinsoku/>
        <w:wordWrap/>
        <w:topLinePunct w:val="0"/>
        <w:autoSpaceDE/>
        <w:autoSpaceDN/>
        <w:bidi w:val="0"/>
        <w:adjustRightInd w:val="0"/>
        <w:snapToGrid w:val="0"/>
        <w:rPr>
          <w:rFonts w:ascii="宋体" w:hAnsi="宋体" w:cs="宋体"/>
          <w:color w:val="auto"/>
          <w:highlight w:val="none"/>
        </w:rPr>
      </w:pPr>
    </w:p>
    <w:p w14:paraId="084CB002">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57" w:name="_Toc21392"/>
      <w:bookmarkStart w:id="58" w:name="_Toc30490"/>
      <w:r>
        <w:rPr>
          <w:rFonts w:hint="eastAsia" w:ascii="宋体" w:hAnsi="宋体" w:cs="宋体"/>
          <w:color w:val="auto"/>
          <w:sz w:val="21"/>
          <w:szCs w:val="21"/>
          <w:highlight w:val="none"/>
        </w:rPr>
        <w:t>采购文件的澄清或修改</w:t>
      </w:r>
      <w:bookmarkEnd w:id="57"/>
      <w:bookmarkEnd w:id="58"/>
    </w:p>
    <w:p w14:paraId="736DE04A">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DB1D1C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2932E5AD">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02F98C98">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5594C19E">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59" w:name="_Toc12343"/>
      <w:bookmarkStart w:id="60" w:name="_Toc10333"/>
      <w:r>
        <w:rPr>
          <w:rFonts w:hint="eastAsia" w:ascii="宋体" w:hAnsi="宋体" w:cs="宋体"/>
          <w:color w:val="auto"/>
          <w:highlight w:val="none"/>
        </w:rPr>
        <w:t>投标文件的编制</w:t>
      </w:r>
      <w:bookmarkEnd w:id="59"/>
      <w:bookmarkEnd w:id="60"/>
    </w:p>
    <w:p w14:paraId="5DD50DE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1" w:name="_Toc12048"/>
      <w:bookmarkStart w:id="62" w:name="_Toc16938"/>
      <w:r>
        <w:rPr>
          <w:rFonts w:hint="eastAsia" w:ascii="宋体" w:hAnsi="宋体" w:cs="宋体"/>
          <w:color w:val="auto"/>
          <w:sz w:val="21"/>
          <w:szCs w:val="21"/>
          <w:highlight w:val="none"/>
        </w:rPr>
        <w:t>投标文件的语言及度量衡单位</w:t>
      </w:r>
      <w:bookmarkEnd w:id="61"/>
      <w:bookmarkEnd w:id="62"/>
    </w:p>
    <w:p w14:paraId="6FE7296E">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6084C31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7C7037B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7BB93D7E">
      <w:pPr>
        <w:pageBreakBefore w:val="0"/>
        <w:widowControl w:val="0"/>
        <w:kinsoku/>
        <w:wordWrap/>
        <w:topLinePunct w:val="0"/>
        <w:autoSpaceDE/>
        <w:autoSpaceDN/>
        <w:bidi w:val="0"/>
        <w:adjustRightInd w:val="0"/>
        <w:snapToGrid w:val="0"/>
        <w:ind w:left="567"/>
        <w:jc w:val="both"/>
        <w:rPr>
          <w:rFonts w:ascii="宋体" w:hAnsi="宋体" w:cs="宋体"/>
          <w:color w:val="auto"/>
          <w:szCs w:val="21"/>
          <w:highlight w:val="none"/>
        </w:rPr>
      </w:pPr>
    </w:p>
    <w:p w14:paraId="4B3BA9AB">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3" w:name="_Toc303084256"/>
      <w:bookmarkStart w:id="64" w:name="_Toc28866"/>
      <w:bookmarkStart w:id="65" w:name="_Toc307934854"/>
      <w:bookmarkStart w:id="66" w:name="_Toc382049103"/>
      <w:bookmarkStart w:id="67" w:name="_Toc11466"/>
      <w:bookmarkStart w:id="68" w:name="_Toc27953"/>
      <w:r>
        <w:rPr>
          <w:rFonts w:hint="eastAsia" w:ascii="宋体" w:hAnsi="宋体" w:cs="宋体"/>
          <w:color w:val="auto"/>
          <w:sz w:val="21"/>
          <w:szCs w:val="21"/>
          <w:highlight w:val="none"/>
        </w:rPr>
        <w:t>投标文件的组成</w:t>
      </w:r>
      <w:bookmarkEnd w:id="63"/>
      <w:bookmarkEnd w:id="64"/>
      <w:bookmarkEnd w:id="65"/>
      <w:bookmarkEnd w:id="66"/>
      <w:bookmarkEnd w:id="67"/>
      <w:bookmarkEnd w:id="68"/>
    </w:p>
    <w:p w14:paraId="5CA0993C">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9BC211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5BB4A00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5CE6F1C6">
      <w:pPr>
        <w:pageBreakBefore w:val="0"/>
        <w:kinsoku/>
        <w:wordWrap/>
        <w:topLinePunct w:val="0"/>
        <w:autoSpaceDE/>
        <w:autoSpaceDN/>
        <w:bidi w:val="0"/>
        <w:adjustRightInd w:val="0"/>
        <w:snapToGrid w:val="0"/>
        <w:rPr>
          <w:rFonts w:ascii="宋体" w:hAnsi="宋体" w:cs="宋体"/>
          <w:color w:val="auto"/>
          <w:highlight w:val="none"/>
        </w:rPr>
      </w:pPr>
    </w:p>
    <w:p w14:paraId="3BA85DA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69" w:name="_Toc5904"/>
      <w:bookmarkStart w:id="70" w:name="_Toc755"/>
      <w:r>
        <w:rPr>
          <w:rFonts w:hint="eastAsia" w:ascii="宋体" w:hAnsi="宋体" w:cs="宋体"/>
          <w:color w:val="auto"/>
          <w:sz w:val="21"/>
          <w:szCs w:val="21"/>
          <w:highlight w:val="none"/>
        </w:rPr>
        <w:t>投标文件编制</w:t>
      </w:r>
      <w:bookmarkEnd w:id="69"/>
      <w:bookmarkEnd w:id="70"/>
    </w:p>
    <w:p w14:paraId="415BEB74">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71" w:name="_Toc303084258"/>
    </w:p>
    <w:p w14:paraId="1CBC6FE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4CEFF63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13FB201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1E2759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2925C59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5986790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0C10ED72">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0BE60EBC">
      <w:pPr>
        <w:pStyle w:val="44"/>
        <w:pageBreakBefore w:val="0"/>
        <w:widowControl w:val="0"/>
        <w:numPr>
          <w:ilvl w:val="0"/>
          <w:numId w:val="4"/>
        </w:numPr>
        <w:kinsoku/>
        <w:wordWrap/>
        <w:topLinePunct w:val="0"/>
        <w:autoSpaceDE/>
        <w:autoSpaceDN/>
        <w:bidi w:val="0"/>
        <w:adjustRightInd w:val="0"/>
        <w:snapToGrid w:val="0"/>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31ADCCE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27250717">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381A622F">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25067FFD">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1B13D1B5">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C32DFA0">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7FDCA70">
      <w:pPr>
        <w:pageBreakBefore w:val="0"/>
        <w:widowControl w:val="0"/>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71"/>
    <w:p w14:paraId="33811866">
      <w:pPr>
        <w:pageBreakBefore w:val="0"/>
        <w:kinsoku/>
        <w:wordWrap/>
        <w:topLinePunct w:val="0"/>
        <w:autoSpaceDE/>
        <w:autoSpaceDN/>
        <w:bidi w:val="0"/>
        <w:adjustRightInd w:val="0"/>
        <w:snapToGrid w:val="0"/>
        <w:rPr>
          <w:rFonts w:ascii="宋体" w:hAnsi="宋体" w:cs="宋体"/>
          <w:color w:val="auto"/>
          <w:highlight w:val="none"/>
        </w:rPr>
      </w:pPr>
    </w:p>
    <w:p w14:paraId="3C1A4FD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2" w:name="_Toc7134"/>
      <w:bookmarkStart w:id="73" w:name="_Toc6154"/>
      <w:r>
        <w:rPr>
          <w:rFonts w:hint="eastAsia" w:ascii="宋体" w:hAnsi="宋体" w:cs="宋体"/>
          <w:color w:val="auto"/>
          <w:sz w:val="21"/>
          <w:szCs w:val="21"/>
          <w:highlight w:val="none"/>
        </w:rPr>
        <w:t>投标报价说明</w:t>
      </w:r>
      <w:bookmarkEnd w:id="72"/>
      <w:bookmarkEnd w:id="73"/>
    </w:p>
    <w:p w14:paraId="2C9CD0C6">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B73D91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107299C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7207668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0EE9C17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4FD0A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2C09B645">
      <w:pPr>
        <w:pageBreakBefore w:val="0"/>
        <w:kinsoku/>
        <w:wordWrap/>
        <w:topLinePunct w:val="0"/>
        <w:autoSpaceDE/>
        <w:autoSpaceDN/>
        <w:bidi w:val="0"/>
        <w:adjustRightInd w:val="0"/>
        <w:snapToGrid w:val="0"/>
        <w:rPr>
          <w:rFonts w:ascii="宋体" w:hAnsi="宋体" w:cs="宋体"/>
          <w:color w:val="auto"/>
          <w:highlight w:val="none"/>
        </w:rPr>
      </w:pPr>
    </w:p>
    <w:p w14:paraId="3B10E32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4" w:name="_Toc17669"/>
      <w:bookmarkStart w:id="75" w:name="_Toc14501"/>
      <w:r>
        <w:rPr>
          <w:rFonts w:hint="eastAsia" w:ascii="宋体" w:hAnsi="宋体" w:cs="宋体"/>
          <w:color w:val="auto"/>
          <w:sz w:val="21"/>
          <w:szCs w:val="21"/>
          <w:highlight w:val="none"/>
        </w:rPr>
        <w:t>投标人所提供的服务或货物的证明文件</w:t>
      </w:r>
      <w:bookmarkEnd w:id="74"/>
      <w:bookmarkEnd w:id="75"/>
    </w:p>
    <w:p w14:paraId="10F2BBA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9C0A5C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bookmarkStart w:id="76" w:name="_Hlt107925638"/>
      <w:bookmarkEnd w:id="76"/>
      <w:bookmarkStart w:id="77" w:name="_Hlt107925668"/>
      <w:bookmarkEnd w:id="77"/>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1EE7AE0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4CD6925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748B7FE6">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151F57A2">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14:paraId="38E4300C">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14:paraId="132A585C">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352070E4">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14:paraId="486D91CE">
      <w:pPr>
        <w:pStyle w:val="44"/>
        <w:pageBreakBefore w:val="0"/>
        <w:widowControl w:val="0"/>
        <w:kinsoku/>
        <w:wordWrap/>
        <w:topLinePunct w:val="0"/>
        <w:autoSpaceDE/>
        <w:autoSpaceDN/>
        <w:bidi w:val="0"/>
        <w:adjustRightInd w:val="0"/>
        <w:snapToGrid w:val="0"/>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14:paraId="03A281F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78" w:name="_Toc8324"/>
      <w:bookmarkStart w:id="79" w:name="_Toc2409"/>
      <w:r>
        <w:rPr>
          <w:rFonts w:hint="eastAsia" w:ascii="宋体" w:hAnsi="宋体" w:cs="宋体"/>
          <w:color w:val="auto"/>
          <w:sz w:val="21"/>
          <w:szCs w:val="21"/>
          <w:highlight w:val="none"/>
        </w:rPr>
        <w:t>投标有效期</w:t>
      </w:r>
      <w:bookmarkEnd w:id="78"/>
      <w:bookmarkEnd w:id="79"/>
    </w:p>
    <w:p w14:paraId="75E6C01E">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786A2A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70F5680B">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14:paraId="079795E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0" w:name="_Toc12582"/>
      <w:bookmarkStart w:id="81" w:name="_Toc26564"/>
      <w:r>
        <w:rPr>
          <w:rFonts w:hint="eastAsia" w:ascii="宋体" w:hAnsi="宋体" w:cs="宋体"/>
          <w:color w:val="auto"/>
          <w:sz w:val="21"/>
          <w:szCs w:val="21"/>
          <w:highlight w:val="none"/>
        </w:rPr>
        <w:t>投标保证金</w:t>
      </w:r>
      <w:bookmarkEnd w:id="80"/>
      <w:bookmarkEnd w:id="81"/>
    </w:p>
    <w:p w14:paraId="3619B5BE">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bookmarkStart w:id="82" w:name="_Ref179619405"/>
    </w:p>
    <w:p w14:paraId="497D3CF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82"/>
    </w:p>
    <w:p w14:paraId="6AFF1C4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5BF1A12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459A925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379FEBC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30ADE73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4A35B45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51A16691">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714A5E5F">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5F67A6AA">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3DD22A55">
      <w:pPr>
        <w:pageBreakBefore w:val="0"/>
        <w:widowControl w:val="0"/>
        <w:kinsoku/>
        <w:wordWrap/>
        <w:topLinePunct w:val="0"/>
        <w:autoSpaceDE/>
        <w:autoSpaceDN/>
        <w:bidi w:val="0"/>
        <w:adjustRightInd w:val="0"/>
        <w:snapToGrid w:val="0"/>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0EAB2D4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24AF1E8C">
      <w:pPr>
        <w:pageBreakBefore w:val="0"/>
        <w:kinsoku/>
        <w:wordWrap/>
        <w:topLinePunct w:val="0"/>
        <w:autoSpaceDE/>
        <w:autoSpaceDN/>
        <w:bidi w:val="0"/>
        <w:adjustRightInd w:val="0"/>
        <w:snapToGrid w:val="0"/>
        <w:rPr>
          <w:rFonts w:ascii="宋体" w:hAnsi="宋体" w:cs="宋体"/>
          <w:color w:val="auto"/>
          <w:highlight w:val="none"/>
        </w:rPr>
      </w:pPr>
    </w:p>
    <w:p w14:paraId="29C21F5C">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83" w:name="_Toc30352"/>
      <w:bookmarkStart w:id="84" w:name="_Toc18672"/>
      <w:r>
        <w:rPr>
          <w:rFonts w:hint="eastAsia" w:ascii="宋体" w:hAnsi="宋体" w:cs="宋体"/>
          <w:color w:val="auto"/>
          <w:highlight w:val="none"/>
        </w:rPr>
        <w:t>投标文件的递交</w:t>
      </w:r>
      <w:bookmarkEnd w:id="83"/>
      <w:bookmarkEnd w:id="84"/>
    </w:p>
    <w:p w14:paraId="00E01536">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85" w:name="_Toc9759"/>
      <w:bookmarkStart w:id="86" w:name="_Toc24997"/>
      <w:bookmarkStart w:id="87" w:name="_Toc24150"/>
      <w:bookmarkStart w:id="88" w:name="_Toc382049111"/>
      <w:bookmarkStart w:id="89" w:name="_Toc303084264"/>
      <w:r>
        <w:rPr>
          <w:rFonts w:hint="eastAsia" w:ascii="宋体" w:hAnsi="宋体" w:cs="宋体"/>
          <w:color w:val="auto"/>
          <w:sz w:val="21"/>
          <w:szCs w:val="21"/>
          <w:highlight w:val="none"/>
        </w:rPr>
        <w:t>投标文件的装订，签署，密封和标记</w:t>
      </w:r>
      <w:bookmarkEnd w:id="85"/>
      <w:bookmarkEnd w:id="86"/>
      <w:bookmarkEnd w:id="87"/>
      <w:bookmarkEnd w:id="88"/>
      <w:bookmarkEnd w:id="89"/>
    </w:p>
    <w:p w14:paraId="40C51DFA">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42F53C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6D0DDEB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7DA9626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67A29B7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00852FB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345141B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615958F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5B7CAC1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07BCE5A6">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7A774D3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61221863">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14:paraId="7E742F20">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1D1B37BD">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0FF60AD8">
      <w:pPr>
        <w:pageBreakBefore w:val="0"/>
        <w:widowControl w:val="0"/>
        <w:numPr>
          <w:ilvl w:val="0"/>
          <w:numId w:val="5"/>
        </w:numPr>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14:paraId="5A6294E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7D9D076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689BD16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7FB3CC5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112A6C3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148C5AF5">
      <w:pPr>
        <w:pageBreakBefore w:val="0"/>
        <w:kinsoku/>
        <w:wordWrap/>
        <w:topLinePunct w:val="0"/>
        <w:autoSpaceDE/>
        <w:autoSpaceDN/>
        <w:bidi w:val="0"/>
        <w:adjustRightInd w:val="0"/>
        <w:snapToGrid w:val="0"/>
        <w:rPr>
          <w:rFonts w:ascii="宋体" w:hAnsi="宋体" w:cs="宋体"/>
          <w:color w:val="auto"/>
          <w:highlight w:val="none"/>
        </w:rPr>
      </w:pPr>
    </w:p>
    <w:p w14:paraId="10B8B5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0" w:name="_Toc25895"/>
      <w:bookmarkStart w:id="91" w:name="_Toc27686"/>
      <w:r>
        <w:rPr>
          <w:rFonts w:hint="eastAsia" w:ascii="宋体" w:hAnsi="宋体" w:cs="宋体"/>
          <w:color w:val="auto"/>
          <w:sz w:val="21"/>
          <w:szCs w:val="21"/>
          <w:highlight w:val="none"/>
        </w:rPr>
        <w:t>迟交的投标文件</w:t>
      </w:r>
      <w:bookmarkEnd w:id="90"/>
      <w:bookmarkEnd w:id="91"/>
    </w:p>
    <w:p w14:paraId="0562096A">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AA3D89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531D44C9">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607DE9C0">
      <w:pPr>
        <w:pageBreakBefore w:val="0"/>
        <w:kinsoku/>
        <w:wordWrap/>
        <w:topLinePunct w:val="0"/>
        <w:autoSpaceDE/>
        <w:autoSpaceDN/>
        <w:bidi w:val="0"/>
        <w:adjustRightInd w:val="0"/>
        <w:snapToGrid w:val="0"/>
        <w:rPr>
          <w:rFonts w:ascii="宋体" w:hAnsi="宋体" w:cs="宋体"/>
          <w:color w:val="auto"/>
          <w:highlight w:val="none"/>
        </w:rPr>
      </w:pPr>
    </w:p>
    <w:p w14:paraId="6092C6C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2" w:name="_Toc9143"/>
      <w:bookmarkStart w:id="93" w:name="_Toc8776"/>
      <w:r>
        <w:rPr>
          <w:rFonts w:hint="eastAsia" w:ascii="宋体" w:hAnsi="宋体" w:cs="宋体"/>
          <w:color w:val="auto"/>
          <w:sz w:val="21"/>
          <w:szCs w:val="21"/>
          <w:highlight w:val="none"/>
        </w:rPr>
        <w:t>投标样品（如需提交）</w:t>
      </w:r>
      <w:bookmarkEnd w:id="92"/>
      <w:bookmarkEnd w:id="93"/>
    </w:p>
    <w:p w14:paraId="513F1525">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EC3619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22EB101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2245303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1DDABF52">
      <w:pPr>
        <w:pageBreakBefore w:val="0"/>
        <w:kinsoku/>
        <w:wordWrap/>
        <w:topLinePunct w:val="0"/>
        <w:autoSpaceDE/>
        <w:autoSpaceDN/>
        <w:bidi w:val="0"/>
        <w:adjustRightInd w:val="0"/>
        <w:snapToGrid w:val="0"/>
        <w:rPr>
          <w:rFonts w:ascii="宋体" w:hAnsi="宋体" w:cs="宋体"/>
          <w:color w:val="auto"/>
          <w:highlight w:val="none"/>
        </w:rPr>
      </w:pPr>
    </w:p>
    <w:p w14:paraId="607D442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4" w:name="_Toc1712"/>
      <w:bookmarkStart w:id="95" w:name="_Toc17522"/>
      <w:bookmarkStart w:id="96" w:name="_Toc9777"/>
      <w:bookmarkStart w:id="97" w:name="_Toc303084265"/>
      <w:bookmarkStart w:id="98" w:name="_Toc382049112"/>
      <w:r>
        <w:rPr>
          <w:rFonts w:hint="eastAsia" w:ascii="宋体" w:hAnsi="宋体" w:cs="宋体"/>
          <w:color w:val="auto"/>
          <w:sz w:val="21"/>
          <w:szCs w:val="21"/>
          <w:highlight w:val="none"/>
        </w:rPr>
        <w:t>投标截止期</w:t>
      </w:r>
      <w:bookmarkEnd w:id="94"/>
      <w:bookmarkEnd w:id="95"/>
      <w:bookmarkEnd w:id="96"/>
      <w:bookmarkEnd w:id="97"/>
      <w:bookmarkEnd w:id="98"/>
    </w:p>
    <w:p w14:paraId="3B14A164">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69E8A4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1C34EF9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675A0764">
      <w:pPr>
        <w:pageBreakBefore w:val="0"/>
        <w:kinsoku/>
        <w:wordWrap/>
        <w:topLinePunct w:val="0"/>
        <w:autoSpaceDE/>
        <w:autoSpaceDN/>
        <w:bidi w:val="0"/>
        <w:adjustRightInd w:val="0"/>
        <w:snapToGrid w:val="0"/>
        <w:rPr>
          <w:rFonts w:ascii="宋体" w:hAnsi="宋体" w:cs="宋体"/>
          <w:color w:val="auto"/>
          <w:highlight w:val="none"/>
        </w:rPr>
      </w:pPr>
    </w:p>
    <w:p w14:paraId="75145760">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99" w:name="_Toc31417"/>
      <w:bookmarkStart w:id="100" w:name="_Toc14518"/>
      <w:r>
        <w:rPr>
          <w:rFonts w:hint="eastAsia" w:ascii="宋体" w:hAnsi="宋体" w:cs="宋体"/>
          <w:color w:val="auto"/>
          <w:sz w:val="21"/>
          <w:szCs w:val="21"/>
          <w:highlight w:val="none"/>
        </w:rPr>
        <w:t>投标文件的补充、修改与撤回</w:t>
      </w:r>
      <w:bookmarkEnd w:id="99"/>
      <w:bookmarkEnd w:id="100"/>
    </w:p>
    <w:p w14:paraId="6A1655E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139C7FF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53C34FF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71EB1D3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744FE5E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469BFB">
      <w:pPr>
        <w:pStyle w:val="11"/>
        <w:pageBreakBefore w:val="0"/>
        <w:kinsoku/>
        <w:wordWrap/>
        <w:topLinePunct w:val="0"/>
        <w:autoSpaceDE/>
        <w:autoSpaceDN/>
        <w:bidi w:val="0"/>
        <w:adjustRightInd w:val="0"/>
        <w:snapToGrid w:val="0"/>
        <w:spacing w:before="0"/>
        <w:rPr>
          <w:color w:val="auto"/>
          <w:highlight w:val="none"/>
        </w:rPr>
      </w:pPr>
    </w:p>
    <w:p w14:paraId="458BA6AF">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01" w:name="_Toc4693"/>
      <w:bookmarkStart w:id="102" w:name="_Toc7410"/>
      <w:r>
        <w:rPr>
          <w:rFonts w:hint="eastAsia" w:ascii="宋体" w:hAnsi="宋体" w:cs="宋体"/>
          <w:color w:val="auto"/>
          <w:highlight w:val="none"/>
        </w:rPr>
        <w:t>开标与评标</w:t>
      </w:r>
      <w:bookmarkEnd w:id="101"/>
      <w:bookmarkEnd w:id="102"/>
    </w:p>
    <w:p w14:paraId="7AF4A29A">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3" w:name="_Toc20009"/>
      <w:bookmarkStart w:id="104" w:name="_Toc31671"/>
      <w:r>
        <w:rPr>
          <w:rFonts w:hint="eastAsia" w:ascii="宋体" w:hAnsi="宋体" w:cs="宋体"/>
          <w:color w:val="auto"/>
          <w:sz w:val="21"/>
          <w:szCs w:val="21"/>
          <w:highlight w:val="none"/>
        </w:rPr>
        <w:t>开标</w:t>
      </w:r>
      <w:bookmarkEnd w:id="103"/>
      <w:bookmarkEnd w:id="104"/>
    </w:p>
    <w:p w14:paraId="7EABAE56">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501B71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1206A3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开标程序：</w:t>
      </w:r>
    </w:p>
    <w:p w14:paraId="5A8F8D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598E9CB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71B9337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5EB4107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1356B82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497A515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480C7363">
      <w:pPr>
        <w:pageBreakBefore w:val="0"/>
        <w:widowControl w:val="0"/>
        <w:kinsoku/>
        <w:wordWrap/>
        <w:topLinePunct w:val="0"/>
        <w:autoSpaceDE/>
        <w:autoSpaceDN/>
        <w:bidi w:val="0"/>
        <w:adjustRightInd w:val="0"/>
        <w:snapToGrid w:val="0"/>
        <w:ind w:left="567"/>
        <w:jc w:val="both"/>
        <w:rPr>
          <w:rFonts w:ascii="宋体" w:hAnsi="宋体" w:cs="宋体"/>
          <w:color w:val="auto"/>
          <w:highlight w:val="none"/>
        </w:rPr>
      </w:pPr>
    </w:p>
    <w:p w14:paraId="015D50F1">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5" w:name="_Toc3528"/>
      <w:bookmarkStart w:id="106" w:name="_Toc15560"/>
      <w:r>
        <w:rPr>
          <w:rFonts w:hint="eastAsia" w:ascii="宋体" w:hAnsi="宋体" w:cs="宋体"/>
          <w:color w:val="auto"/>
          <w:sz w:val="21"/>
          <w:szCs w:val="21"/>
          <w:highlight w:val="none"/>
        </w:rPr>
        <w:t>评标委员会及评标方法</w:t>
      </w:r>
      <w:bookmarkEnd w:id="105"/>
      <w:bookmarkEnd w:id="106"/>
    </w:p>
    <w:p w14:paraId="2910E5F1">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9D9BEB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1D1BDEC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586BD12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2D77979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583BCA9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406D2C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3BFD8196">
      <w:pPr>
        <w:pageBreakBefore w:val="0"/>
        <w:widowControl w:val="0"/>
        <w:numPr>
          <w:ilvl w:val="1"/>
          <w:numId w:val="2"/>
        </w:numPr>
        <w:kinsoku/>
        <w:wordWrap/>
        <w:overflowPunct w:val="0"/>
        <w:topLinePunct w:val="0"/>
        <w:autoSpaceDE/>
        <w:autoSpaceDN/>
        <w:bidi w:val="0"/>
        <w:adjustRightInd w:val="0"/>
        <w:snapToGrid w:val="0"/>
        <w:rPr>
          <w:rFonts w:hint="default" w:ascii="宋体" w:hAnsi="宋体" w:cs="宋体"/>
          <w:color w:val="auto"/>
          <w:szCs w:val="21"/>
          <w:highlight w:val="none"/>
          <w:lang w:val="en-US" w:eastAsia="zh-CN"/>
        </w:rPr>
      </w:pPr>
      <w:r>
        <w:rPr>
          <w:rFonts w:hint="eastAsia" w:ascii="宋体" w:hAnsi="宋体" w:eastAsia="宋体" w:cs="宋体"/>
          <w:b/>
          <w:color w:val="auto"/>
          <w:sz w:val="21"/>
          <w:szCs w:val="21"/>
          <w:highlight w:val="none"/>
          <w:lang w:val="en-US" w:eastAsia="zh-CN"/>
        </w:rPr>
        <w:t>当现场递交投标文件的投标人个数或经评审有效的投标人个数不足三个且个数为二时，采购人将转为现场谈判；当现场递交投标文件的投标人个数或经评审有效的投标人个数不足三个且个数为一时，采购人将转为定向谈判。谈判过程及相关表格详见附件A。</w:t>
      </w:r>
    </w:p>
    <w:p w14:paraId="18018577">
      <w:pPr>
        <w:pageBreakBefore w:val="0"/>
        <w:kinsoku/>
        <w:wordWrap/>
        <w:topLinePunct w:val="0"/>
        <w:autoSpaceDE/>
        <w:autoSpaceDN/>
        <w:bidi w:val="0"/>
        <w:adjustRightInd w:val="0"/>
        <w:snapToGrid w:val="0"/>
        <w:rPr>
          <w:rFonts w:ascii="宋体" w:hAnsi="宋体" w:cs="宋体"/>
          <w:color w:val="auto"/>
          <w:highlight w:val="none"/>
        </w:rPr>
      </w:pPr>
    </w:p>
    <w:p w14:paraId="5E62B45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7" w:name="_Toc4198"/>
      <w:bookmarkStart w:id="108" w:name="_Toc22022"/>
      <w:r>
        <w:rPr>
          <w:rFonts w:hint="eastAsia" w:ascii="宋体" w:hAnsi="宋体" w:cs="宋体"/>
          <w:color w:val="auto"/>
          <w:sz w:val="21"/>
          <w:szCs w:val="21"/>
          <w:highlight w:val="none"/>
        </w:rPr>
        <w:t>评审原则及评标过程的保密</w:t>
      </w:r>
      <w:bookmarkEnd w:id="107"/>
      <w:bookmarkEnd w:id="108"/>
    </w:p>
    <w:p w14:paraId="3CBF8EFF">
      <w:pPr>
        <w:pStyle w:val="44"/>
        <w:pageBreakBefore w:val="0"/>
        <w:widowControl w:val="0"/>
        <w:numPr>
          <w:ilvl w:val="0"/>
          <w:numId w:val="3"/>
        </w:numPr>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05F27CE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3444974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4DB7D84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3AED5082">
      <w:pPr>
        <w:pageBreakBefore w:val="0"/>
        <w:kinsoku/>
        <w:wordWrap/>
        <w:topLinePunct w:val="0"/>
        <w:autoSpaceDE/>
        <w:autoSpaceDN/>
        <w:bidi w:val="0"/>
        <w:adjustRightInd w:val="0"/>
        <w:snapToGrid w:val="0"/>
        <w:rPr>
          <w:rFonts w:ascii="宋体" w:hAnsi="宋体" w:cs="宋体"/>
          <w:color w:val="auto"/>
          <w:highlight w:val="none"/>
        </w:rPr>
      </w:pPr>
    </w:p>
    <w:p w14:paraId="475F8B6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09" w:name="_Toc14506"/>
      <w:r>
        <w:rPr>
          <w:rFonts w:hint="eastAsia" w:ascii="宋体" w:hAnsi="宋体" w:cs="宋体"/>
          <w:color w:val="auto"/>
          <w:sz w:val="21"/>
          <w:szCs w:val="21"/>
          <w:highlight w:val="none"/>
        </w:rPr>
        <w:t>评标程序</w:t>
      </w:r>
      <w:bookmarkEnd w:id="109"/>
    </w:p>
    <w:p w14:paraId="5BFA4523">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51E6F91D">
      <w:pPr>
        <w:pageBreakBefore w:val="0"/>
        <w:widowControl w:val="0"/>
        <w:kinsoku/>
        <w:wordWrap/>
        <w:overflowPunct w:val="0"/>
        <w:topLinePunct w:val="0"/>
        <w:autoSpaceDE/>
        <w:autoSpaceDN/>
        <w:bidi w:val="0"/>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2CEA16C3">
      <w:pPr>
        <w:pageBreakBefore w:val="0"/>
        <w:kinsoku/>
        <w:wordWrap/>
        <w:topLinePunct w:val="0"/>
        <w:autoSpaceDE/>
        <w:autoSpaceDN/>
        <w:bidi w:val="0"/>
        <w:adjustRightInd w:val="0"/>
        <w:snapToGrid w:val="0"/>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3"/>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942"/>
      </w:tblGrid>
      <w:tr w14:paraId="2B0D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46B401A5">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565DA416">
            <w:pPr>
              <w:pageBreakBefore w:val="0"/>
              <w:kinsoku/>
              <w:wordWrap/>
              <w:topLinePunct w:val="0"/>
              <w:autoSpaceDE/>
              <w:autoSpaceDN/>
              <w:bidi w:val="0"/>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6C06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restart"/>
            <w:tcBorders>
              <w:top w:val="single" w:color="auto" w:sz="4" w:space="0"/>
              <w:left w:val="single" w:color="auto" w:sz="4" w:space="0"/>
              <w:right w:val="single" w:color="auto" w:sz="4" w:space="0"/>
              <w:tl2br w:val="nil"/>
              <w:tr2bl w:val="nil"/>
            </w:tcBorders>
            <w:vAlign w:val="center"/>
          </w:tcPr>
          <w:p w14:paraId="6E3F43CE">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BAC5CC1">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24FA9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406F7E38">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D09D12A">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14:paraId="288E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425DF904">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1D4810A">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14:paraId="68D2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64CE6F00">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6E88DBCD">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5331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right w:val="single" w:color="auto" w:sz="4" w:space="0"/>
              <w:tl2br w:val="nil"/>
              <w:tr2bl w:val="nil"/>
            </w:tcBorders>
            <w:vAlign w:val="center"/>
          </w:tcPr>
          <w:p w14:paraId="2330D663">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C2BF032">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东实通〔2024〕163号）、（东实通〔2024〕195号）、（东实通〔2025〕157号）为准，如有最新发文通知，按最新文件执行。</w:t>
            </w:r>
          </w:p>
        </w:tc>
      </w:tr>
      <w:tr w14:paraId="467A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Merge w:val="continue"/>
            <w:tcBorders>
              <w:left w:val="single" w:color="auto" w:sz="4" w:space="0"/>
              <w:bottom w:val="single" w:color="auto" w:sz="4" w:space="0"/>
              <w:right w:val="single" w:color="auto" w:sz="4" w:space="0"/>
              <w:tl2br w:val="nil"/>
              <w:tr2bl w:val="nil"/>
            </w:tcBorders>
            <w:vAlign w:val="center"/>
          </w:tcPr>
          <w:p w14:paraId="514F495D">
            <w:pPr>
              <w:pageBreakBefore w:val="0"/>
              <w:tabs>
                <w:tab w:val="left" w:pos="176"/>
                <w:tab w:val="left" w:pos="420"/>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1FF1F56E">
            <w:pPr>
              <w:pageBreakBefore w:val="0"/>
              <w:tabs>
                <w:tab w:val="left" w:pos="612"/>
              </w:tabs>
              <w:kinsoku/>
              <w:wordWrap/>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（6）符合投标人资格要求中其他要求（如有）。（提供《附件</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.相关资质证明文件》中对应证明文件。）</w:t>
            </w:r>
          </w:p>
        </w:tc>
      </w:tr>
      <w:tr w14:paraId="03A1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278363C7">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A4CD0CA">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41B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4BC7EDC8">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1E496EE6">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09647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31A957CA">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60A9E10B">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14:paraId="6E1C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05975BBB">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65F020F">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1A2B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53244D6D">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295080B7">
            <w:pPr>
              <w:pageBreakBefore w:val="0"/>
              <w:kinsoku/>
              <w:wordWrap/>
              <w:topLinePunct w:val="0"/>
              <w:autoSpaceDE/>
              <w:autoSpaceDN/>
              <w:bidi w:val="0"/>
              <w:adjustRightInd w:val="0"/>
              <w:snapToGrid w:val="0"/>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4A7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l2br w:val="nil"/>
              <w:tr2bl w:val="nil"/>
            </w:tcBorders>
            <w:vAlign w:val="center"/>
          </w:tcPr>
          <w:p w14:paraId="2521538D">
            <w:pPr>
              <w:pageBreakBefore w:val="0"/>
              <w:numPr>
                <w:ilvl w:val="0"/>
                <w:numId w:val="6"/>
              </w:numPr>
              <w:tabs>
                <w:tab w:val="left" w:pos="176"/>
                <w:tab w:val="left" w:pos="612"/>
              </w:tabs>
              <w:kinsoku/>
              <w:wordWrap/>
              <w:topLinePunct w:val="0"/>
              <w:autoSpaceDE/>
              <w:autoSpaceDN/>
              <w:bidi w:val="0"/>
              <w:adjustRightInd w:val="0"/>
              <w:snapToGrid w:val="0"/>
              <w:jc w:val="center"/>
              <w:rPr>
                <w:rFonts w:ascii="宋体" w:hAnsi="宋体" w:eastAsia="宋体" w:cs="宋体"/>
                <w:color w:val="auto"/>
                <w:szCs w:val="21"/>
                <w:highlight w:val="none"/>
              </w:rPr>
            </w:pPr>
          </w:p>
        </w:tc>
        <w:tc>
          <w:tcPr>
            <w:tcW w:w="8942" w:type="dxa"/>
            <w:tcBorders>
              <w:top w:val="single" w:color="auto" w:sz="4" w:space="0"/>
              <w:left w:val="single" w:color="auto" w:sz="4" w:space="0"/>
              <w:bottom w:val="single" w:color="auto" w:sz="4" w:space="0"/>
              <w:right w:val="single" w:color="auto" w:sz="4" w:space="0"/>
              <w:tl2br w:val="nil"/>
              <w:tr2bl w:val="nil"/>
            </w:tcBorders>
            <w:vAlign w:val="center"/>
          </w:tcPr>
          <w:p w14:paraId="7540E504">
            <w:pPr>
              <w:pageBreakBefore w:val="0"/>
              <w:kinsoku/>
              <w:wordWrap/>
              <w:topLinePunct w:val="0"/>
              <w:autoSpaceDE/>
              <w:autoSpaceDN/>
              <w:bidi w:val="0"/>
              <w:adjustRightInd w:val="0"/>
              <w:snapToGrid w:val="0"/>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文件规定的其他无效情形。</w:t>
            </w:r>
          </w:p>
        </w:tc>
      </w:tr>
    </w:tbl>
    <w:p w14:paraId="01E80202">
      <w:pPr>
        <w:pageBreakBefore w:val="0"/>
        <w:widowControl w:val="0"/>
        <w:kinsoku/>
        <w:wordWrap/>
        <w:overflowPunct w:val="0"/>
        <w:topLinePunct w:val="0"/>
        <w:autoSpaceDE/>
        <w:autoSpaceDN/>
        <w:bidi w:val="0"/>
        <w:adjustRightInd w:val="0"/>
        <w:snapToGrid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4E6A937A">
      <w:pPr>
        <w:pageBreakBefore w:val="0"/>
        <w:widowControl w:val="0"/>
        <w:numPr>
          <w:ilvl w:val="1"/>
          <w:numId w:val="2"/>
        </w:numPr>
        <w:kinsoku/>
        <w:wordWrap/>
        <w:overflowPunct w:val="0"/>
        <w:topLinePunct w:val="0"/>
        <w:autoSpaceDE/>
        <w:autoSpaceDN/>
        <w:bidi w:val="0"/>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1CE686C2">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498FEE7">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2F9D6C5C">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303CA8EA">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49D97C00">
      <w:pPr>
        <w:pageBreakBefore w:val="0"/>
        <w:widowControl w:val="0"/>
        <w:numPr>
          <w:ilvl w:val="0"/>
          <w:numId w:val="7"/>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5CCE7F9C">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5519BD06">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658C50A0">
      <w:pPr>
        <w:pageBreakBefore w:val="0"/>
        <w:widowControl w:val="0"/>
        <w:kinsoku/>
        <w:wordWrap/>
        <w:overflowPunct w:val="0"/>
        <w:topLinePunct w:val="0"/>
        <w:autoSpaceDE/>
        <w:autoSpaceDN/>
        <w:bidi w:val="0"/>
        <w:adjustRightInd w:val="0"/>
        <w:snapToGrid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74918CEA">
      <w:pPr>
        <w:pStyle w:val="11"/>
        <w:pageBreakBefore w:val="0"/>
        <w:kinsoku/>
        <w:wordWrap/>
        <w:topLinePunct w:val="0"/>
        <w:autoSpaceDE/>
        <w:autoSpaceDN/>
        <w:bidi w:val="0"/>
        <w:adjustRightInd w:val="0"/>
        <w:snapToGrid w:val="0"/>
        <w:spacing w:before="0"/>
        <w:rPr>
          <w:color w:val="auto"/>
          <w:highlight w:val="none"/>
        </w:rPr>
      </w:pPr>
    </w:p>
    <w:p w14:paraId="2AE5F3C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0" w:name="_Toc4799"/>
      <w:bookmarkStart w:id="111" w:name="_Toc11415"/>
      <w:r>
        <w:rPr>
          <w:rFonts w:hint="eastAsia" w:ascii="宋体" w:hAnsi="宋体" w:cs="宋体"/>
          <w:color w:val="auto"/>
          <w:sz w:val="21"/>
          <w:szCs w:val="21"/>
          <w:highlight w:val="none"/>
        </w:rPr>
        <w:t>商务、技术、价格评审（具体评审项目详见投标资料表）</w:t>
      </w:r>
      <w:bookmarkEnd w:id="110"/>
      <w:bookmarkEnd w:id="111"/>
    </w:p>
    <w:p w14:paraId="225E867E">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B1A66D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对通过资格性、符合性审查的有效</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 xml:space="preserve">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0C882CA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0BDA8C1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6AC32C26">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p>
    <w:p w14:paraId="6AAB612B">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2" w:name="_Toc316375620"/>
      <w:bookmarkStart w:id="113" w:name="_Toc382049120"/>
      <w:bookmarkStart w:id="114" w:name="_Toc20328"/>
      <w:bookmarkStart w:id="115" w:name="_Toc18550"/>
      <w:bookmarkStart w:id="116" w:name="_Toc21663"/>
      <w:r>
        <w:rPr>
          <w:rFonts w:hint="eastAsia" w:ascii="宋体" w:hAnsi="宋体" w:cs="宋体"/>
          <w:color w:val="auto"/>
          <w:sz w:val="21"/>
          <w:szCs w:val="21"/>
          <w:highlight w:val="none"/>
        </w:rPr>
        <w:t>纪律和保密</w:t>
      </w:r>
      <w:bookmarkEnd w:id="112"/>
      <w:r>
        <w:rPr>
          <w:rFonts w:hint="eastAsia" w:ascii="宋体" w:hAnsi="宋体" w:cs="宋体"/>
          <w:color w:val="auto"/>
          <w:sz w:val="21"/>
          <w:szCs w:val="21"/>
          <w:highlight w:val="none"/>
        </w:rPr>
        <w:t>事项</w:t>
      </w:r>
      <w:bookmarkEnd w:id="113"/>
      <w:bookmarkEnd w:id="114"/>
      <w:bookmarkEnd w:id="115"/>
      <w:bookmarkEnd w:id="116"/>
    </w:p>
    <w:p w14:paraId="0833AD87">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F33391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7FBFAC8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11E4D2C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6A6E1ACA">
      <w:pPr>
        <w:pageBreakBefore w:val="0"/>
        <w:kinsoku/>
        <w:wordWrap/>
        <w:topLinePunct w:val="0"/>
        <w:autoSpaceDE/>
        <w:autoSpaceDN/>
        <w:bidi w:val="0"/>
        <w:adjustRightInd w:val="0"/>
        <w:snapToGrid w:val="0"/>
        <w:rPr>
          <w:rFonts w:ascii="宋体" w:hAnsi="宋体" w:cs="宋体"/>
          <w:color w:val="auto"/>
          <w:highlight w:val="none"/>
        </w:rPr>
      </w:pPr>
    </w:p>
    <w:p w14:paraId="755261BD">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17" w:name="_Toc27738"/>
      <w:bookmarkStart w:id="118" w:name="_Toc1109"/>
      <w:r>
        <w:rPr>
          <w:rFonts w:hint="eastAsia" w:ascii="宋体" w:hAnsi="宋体" w:cs="宋体"/>
          <w:color w:val="auto"/>
          <w:highlight w:val="none"/>
        </w:rPr>
        <w:t>授予合同</w:t>
      </w:r>
      <w:bookmarkEnd w:id="117"/>
      <w:bookmarkEnd w:id="118"/>
    </w:p>
    <w:p w14:paraId="6B336F2E">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19" w:name="_Toc508284011"/>
      <w:bookmarkStart w:id="120" w:name="_Toc16090"/>
      <w:bookmarkStart w:id="121" w:name="_Toc22623"/>
      <w:r>
        <w:rPr>
          <w:rFonts w:hint="eastAsia" w:ascii="宋体" w:hAnsi="宋体" w:cs="宋体"/>
          <w:color w:val="auto"/>
          <w:sz w:val="21"/>
          <w:szCs w:val="21"/>
          <w:highlight w:val="none"/>
        </w:rPr>
        <w:t>合同授予标准</w:t>
      </w:r>
      <w:bookmarkEnd w:id="119"/>
      <w:bookmarkEnd w:id="120"/>
      <w:bookmarkEnd w:id="121"/>
    </w:p>
    <w:p w14:paraId="19660790">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6BF8C66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7628363B">
      <w:pPr>
        <w:pageBreakBefore w:val="0"/>
        <w:kinsoku/>
        <w:wordWrap/>
        <w:topLinePunct w:val="0"/>
        <w:autoSpaceDE/>
        <w:autoSpaceDN/>
        <w:bidi w:val="0"/>
        <w:adjustRightInd w:val="0"/>
        <w:snapToGrid w:val="0"/>
        <w:rPr>
          <w:rFonts w:ascii="宋体" w:hAnsi="宋体" w:cs="宋体"/>
          <w:color w:val="auto"/>
          <w:highlight w:val="none"/>
        </w:rPr>
      </w:pPr>
    </w:p>
    <w:p w14:paraId="41645E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2" w:name="_Toc508284013"/>
      <w:bookmarkStart w:id="123" w:name="_Toc10545"/>
      <w:bookmarkStart w:id="124" w:name="_Toc24261"/>
      <w:r>
        <w:rPr>
          <w:rFonts w:hint="eastAsia" w:ascii="宋体" w:hAnsi="宋体" w:cs="宋体"/>
          <w:color w:val="auto"/>
          <w:sz w:val="21"/>
          <w:szCs w:val="21"/>
          <w:highlight w:val="none"/>
        </w:rPr>
        <w:t>发布中标结果</w:t>
      </w:r>
      <w:bookmarkEnd w:id="122"/>
      <w:bookmarkEnd w:id="123"/>
      <w:bookmarkEnd w:id="124"/>
    </w:p>
    <w:p w14:paraId="7265DED9">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13BC069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7A88C9E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12D2123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53019A07">
      <w:pPr>
        <w:pageBreakBefore w:val="0"/>
        <w:widowControl w:val="0"/>
        <w:tabs>
          <w:tab w:val="left" w:pos="907"/>
        </w:tabs>
        <w:kinsoku/>
        <w:wordWrap/>
        <w:topLinePunct w:val="0"/>
        <w:autoSpaceDE/>
        <w:autoSpaceDN/>
        <w:bidi w:val="0"/>
        <w:adjustRightInd w:val="0"/>
        <w:snapToGrid w:val="0"/>
        <w:jc w:val="both"/>
        <w:rPr>
          <w:rFonts w:ascii="宋体" w:hAnsi="宋体" w:cs="宋体"/>
          <w:color w:val="auto"/>
          <w:szCs w:val="21"/>
          <w:highlight w:val="none"/>
        </w:rPr>
      </w:pPr>
    </w:p>
    <w:p w14:paraId="71E34A67">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5" w:name="_Toc11420"/>
      <w:bookmarkStart w:id="126" w:name="_Toc749"/>
      <w:r>
        <w:rPr>
          <w:rFonts w:hint="eastAsia" w:ascii="宋体" w:hAnsi="宋体" w:cs="宋体"/>
          <w:color w:val="auto"/>
          <w:sz w:val="21"/>
          <w:szCs w:val="21"/>
          <w:highlight w:val="none"/>
        </w:rPr>
        <w:t>资格后审</w:t>
      </w:r>
      <w:bookmarkEnd w:id="125"/>
      <w:bookmarkEnd w:id="126"/>
    </w:p>
    <w:p w14:paraId="41326863">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9F52C2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0733830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2C10BAC6">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485EA5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2195F94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7E940C42">
      <w:pPr>
        <w:pageBreakBefore w:val="0"/>
        <w:kinsoku/>
        <w:wordWrap/>
        <w:topLinePunct w:val="0"/>
        <w:autoSpaceDE/>
        <w:autoSpaceDN/>
        <w:bidi w:val="0"/>
        <w:adjustRightInd w:val="0"/>
        <w:snapToGrid w:val="0"/>
        <w:rPr>
          <w:rFonts w:ascii="宋体" w:hAnsi="宋体" w:cs="宋体"/>
          <w:color w:val="auto"/>
          <w:highlight w:val="none"/>
        </w:rPr>
      </w:pPr>
    </w:p>
    <w:p w14:paraId="3EDC2C7D">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7" w:name="_Toc27689"/>
      <w:bookmarkStart w:id="128" w:name="_Toc27302"/>
      <w:r>
        <w:rPr>
          <w:rFonts w:hint="eastAsia" w:ascii="宋体" w:hAnsi="宋体" w:cs="宋体"/>
          <w:color w:val="auto"/>
          <w:sz w:val="21"/>
          <w:szCs w:val="21"/>
          <w:highlight w:val="none"/>
        </w:rPr>
        <w:t>合同的签订与履行</w:t>
      </w:r>
      <w:bookmarkEnd w:id="127"/>
      <w:bookmarkEnd w:id="128"/>
    </w:p>
    <w:p w14:paraId="21B33FD4">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50710B0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56E06DD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5CBA170A">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6703235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66A6CEBC">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1BB48F68">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29" w:name="_Toc382049124"/>
      <w:bookmarkStart w:id="130" w:name="_Toc29009"/>
      <w:bookmarkStart w:id="131" w:name="_Toc303084277"/>
      <w:bookmarkStart w:id="132" w:name="_Toc6617"/>
      <w:bookmarkStart w:id="133" w:name="_Toc19211"/>
      <w:r>
        <w:rPr>
          <w:rFonts w:hint="eastAsia" w:ascii="宋体" w:hAnsi="宋体" w:cs="宋体"/>
          <w:color w:val="auto"/>
          <w:sz w:val="21"/>
          <w:szCs w:val="21"/>
          <w:highlight w:val="none"/>
        </w:rPr>
        <w:t>履约</w:t>
      </w:r>
      <w:bookmarkEnd w:id="129"/>
      <w:bookmarkEnd w:id="130"/>
      <w:bookmarkEnd w:id="131"/>
      <w:r>
        <w:rPr>
          <w:rFonts w:hint="eastAsia" w:ascii="宋体" w:hAnsi="宋体" w:cs="宋体"/>
          <w:color w:val="auto"/>
          <w:sz w:val="21"/>
          <w:szCs w:val="21"/>
          <w:highlight w:val="none"/>
        </w:rPr>
        <w:t>担保</w:t>
      </w:r>
      <w:bookmarkEnd w:id="132"/>
      <w:bookmarkEnd w:id="133"/>
    </w:p>
    <w:p w14:paraId="130EBF83">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625864C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3E70FE3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天内保持有效。</w:t>
      </w:r>
    </w:p>
    <w:p w14:paraId="15A276E8">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2F4DC0C7">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21E2F7E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w:t>
      </w:r>
    </w:p>
    <w:p w14:paraId="4FFB6D5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5AFE26DC">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2FD46DA4">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424245F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8E5C781">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633C1FD3">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1FA4BACF">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135B2F92">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35EB33E9">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024C560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1767D42A">
      <w:pPr>
        <w:pageBreakBefore w:val="0"/>
        <w:widowControl w:val="0"/>
        <w:tabs>
          <w:tab w:val="left" w:pos="907"/>
        </w:tabs>
        <w:kinsoku/>
        <w:wordWrap/>
        <w:topLinePunct w:val="0"/>
        <w:autoSpaceDE/>
        <w:autoSpaceDN/>
        <w:bidi w:val="0"/>
        <w:adjustRightInd w:val="0"/>
        <w:snapToGrid w:val="0"/>
        <w:jc w:val="both"/>
        <w:rPr>
          <w:rFonts w:ascii="宋体" w:hAnsi="宋体" w:cs="宋体"/>
          <w:color w:val="auto"/>
          <w:highlight w:val="none"/>
        </w:rPr>
      </w:pPr>
    </w:p>
    <w:p w14:paraId="2DF4814C">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4" w:name="_Toc19347"/>
      <w:bookmarkStart w:id="135" w:name="_Toc18880"/>
      <w:r>
        <w:rPr>
          <w:rFonts w:hint="eastAsia" w:ascii="宋体" w:hAnsi="宋体" w:cs="宋体"/>
          <w:color w:val="auto"/>
          <w:sz w:val="21"/>
          <w:szCs w:val="21"/>
          <w:highlight w:val="none"/>
        </w:rPr>
        <w:t>预付款保函（适用于预付款支付）</w:t>
      </w:r>
      <w:bookmarkEnd w:id="134"/>
      <w:bookmarkEnd w:id="135"/>
    </w:p>
    <w:p w14:paraId="4A6BD377">
      <w:pPr>
        <w:pStyle w:val="44"/>
        <w:pageBreakBefore w:val="0"/>
        <w:widowControl w:val="0"/>
        <w:numPr>
          <w:ilvl w:val="0"/>
          <w:numId w:val="3"/>
        </w:numPr>
        <w:tabs>
          <w:tab w:val="left" w:pos="567"/>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3899408B">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7196896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预付款保函应：</w:t>
      </w:r>
    </w:p>
    <w:p w14:paraId="23D2FCFF">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16E835A7">
      <w:pPr>
        <w:pageBreakBefore w:val="0"/>
        <w:widowControl w:val="0"/>
        <w:tabs>
          <w:tab w:val="left" w:pos="907"/>
        </w:tabs>
        <w:kinsoku/>
        <w:wordWrap/>
        <w:topLinePunct w:val="0"/>
        <w:autoSpaceDE/>
        <w:autoSpaceDN/>
        <w:bidi w:val="0"/>
        <w:adjustRightInd w:val="0"/>
        <w:snapToGrid w:val="0"/>
        <w:ind w:left="567"/>
        <w:jc w:val="both"/>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19290A15">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29A480D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29994620">
      <w:pPr>
        <w:pageBreakBefore w:val="0"/>
        <w:kinsoku/>
        <w:wordWrap/>
        <w:topLinePunct w:val="0"/>
        <w:autoSpaceDE/>
        <w:autoSpaceDN/>
        <w:bidi w:val="0"/>
        <w:adjustRightInd w:val="0"/>
        <w:snapToGrid w:val="0"/>
        <w:rPr>
          <w:rFonts w:ascii="宋体" w:hAnsi="宋体" w:cs="宋体"/>
          <w:color w:val="auto"/>
          <w:highlight w:val="none"/>
        </w:rPr>
      </w:pPr>
    </w:p>
    <w:p w14:paraId="5956441E">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36" w:name="_Toc21814"/>
      <w:bookmarkStart w:id="137" w:name="_Toc27556"/>
      <w:r>
        <w:rPr>
          <w:rFonts w:hint="eastAsia" w:ascii="宋体" w:hAnsi="宋体" w:cs="宋体"/>
          <w:color w:val="auto"/>
          <w:highlight w:val="none"/>
        </w:rPr>
        <w:t>异议</w:t>
      </w:r>
      <w:bookmarkEnd w:id="136"/>
      <w:bookmarkEnd w:id="137"/>
    </w:p>
    <w:p w14:paraId="023B74B0">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38" w:name="_Toc9791"/>
      <w:bookmarkStart w:id="139" w:name="_Toc31457"/>
      <w:r>
        <w:rPr>
          <w:rFonts w:hint="eastAsia" w:ascii="宋体" w:hAnsi="宋体" w:cs="宋体"/>
          <w:color w:val="auto"/>
          <w:sz w:val="21"/>
          <w:szCs w:val="21"/>
          <w:highlight w:val="none"/>
        </w:rPr>
        <w:t>异议</w:t>
      </w:r>
      <w:bookmarkEnd w:id="138"/>
      <w:bookmarkEnd w:id="139"/>
    </w:p>
    <w:p w14:paraId="3EA402E8">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788F6A9E">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25E2F0C1">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51F77470">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0C24E410">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02B2A826">
      <w:pPr>
        <w:pageBreakBefore w:val="0"/>
        <w:widowControl w:val="0"/>
        <w:tabs>
          <w:tab w:val="left" w:pos="907"/>
        </w:tabs>
        <w:kinsoku/>
        <w:wordWrap/>
        <w:topLinePunct w:val="0"/>
        <w:autoSpaceDE/>
        <w:autoSpaceDN/>
        <w:bidi w:val="0"/>
        <w:adjustRightInd w:val="0"/>
        <w:snapToGrid w:val="0"/>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42D27BF2">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786E73FC">
      <w:pPr>
        <w:pageBreakBefore w:val="0"/>
        <w:kinsoku/>
        <w:wordWrap/>
        <w:topLinePunct w:val="0"/>
        <w:autoSpaceDE/>
        <w:autoSpaceDN/>
        <w:bidi w:val="0"/>
        <w:adjustRightInd w:val="0"/>
        <w:snapToGrid w:val="0"/>
        <w:rPr>
          <w:rFonts w:ascii="宋体" w:hAnsi="宋体" w:cs="宋体"/>
          <w:color w:val="auto"/>
          <w:highlight w:val="none"/>
        </w:rPr>
      </w:pPr>
    </w:p>
    <w:p w14:paraId="79DB6E7A">
      <w:pPr>
        <w:pStyle w:val="4"/>
        <w:pageBreakBefore w:val="0"/>
        <w:numPr>
          <w:ilvl w:val="0"/>
          <w:numId w:val="1"/>
        </w:numPr>
        <w:kinsoku/>
        <w:wordWrap/>
        <w:topLinePunct w:val="0"/>
        <w:autoSpaceDE/>
        <w:autoSpaceDN/>
        <w:bidi w:val="0"/>
        <w:adjustRightInd w:val="0"/>
        <w:snapToGrid w:val="0"/>
        <w:spacing w:before="0" w:after="0" w:line="360" w:lineRule="auto"/>
        <w:jc w:val="center"/>
        <w:rPr>
          <w:rFonts w:ascii="宋体" w:hAnsi="宋体" w:cs="宋体"/>
          <w:color w:val="auto"/>
          <w:highlight w:val="none"/>
        </w:rPr>
      </w:pPr>
      <w:bookmarkStart w:id="140" w:name="_Toc16776"/>
      <w:bookmarkStart w:id="141" w:name="_Toc18965"/>
      <w:r>
        <w:rPr>
          <w:rFonts w:hint="eastAsia" w:ascii="宋体" w:hAnsi="宋体" w:cs="宋体"/>
          <w:color w:val="auto"/>
          <w:highlight w:val="none"/>
        </w:rPr>
        <w:t>其他</w:t>
      </w:r>
      <w:bookmarkEnd w:id="140"/>
      <w:bookmarkEnd w:id="141"/>
    </w:p>
    <w:p w14:paraId="0F1CCE5F">
      <w:pPr>
        <w:pStyle w:val="5"/>
        <w:pageBreakBefore w:val="0"/>
        <w:widowControl w:val="0"/>
        <w:numPr>
          <w:ilvl w:val="0"/>
          <w:numId w:val="2"/>
        </w:numPr>
        <w:kinsoku/>
        <w:wordWrap/>
        <w:overflowPunct w:val="0"/>
        <w:topLinePunct w:val="0"/>
        <w:autoSpaceDE/>
        <w:autoSpaceDN/>
        <w:bidi w:val="0"/>
        <w:adjustRightInd w:val="0"/>
        <w:snapToGrid w:val="0"/>
        <w:rPr>
          <w:rFonts w:ascii="宋体" w:hAnsi="宋体" w:cs="宋体"/>
          <w:color w:val="auto"/>
          <w:sz w:val="21"/>
          <w:szCs w:val="21"/>
          <w:highlight w:val="none"/>
        </w:rPr>
      </w:pPr>
      <w:bookmarkStart w:id="142" w:name="_Toc2155"/>
      <w:bookmarkStart w:id="143" w:name="_Toc1587"/>
      <w:r>
        <w:rPr>
          <w:rFonts w:hint="eastAsia" w:ascii="宋体" w:hAnsi="宋体" w:cs="宋体"/>
          <w:color w:val="auto"/>
          <w:sz w:val="21"/>
          <w:szCs w:val="21"/>
          <w:highlight w:val="none"/>
        </w:rPr>
        <w:t>采购文件的解释权</w:t>
      </w:r>
      <w:bookmarkEnd w:id="142"/>
      <w:bookmarkEnd w:id="143"/>
    </w:p>
    <w:p w14:paraId="25B64C02">
      <w:pPr>
        <w:pStyle w:val="44"/>
        <w:pageBreakBefore w:val="0"/>
        <w:widowControl w:val="0"/>
        <w:numPr>
          <w:ilvl w:val="0"/>
          <w:numId w:val="3"/>
        </w:numPr>
        <w:tabs>
          <w:tab w:val="left" w:pos="907"/>
        </w:tabs>
        <w:kinsoku/>
        <w:wordWrap/>
        <w:topLinePunct w:val="0"/>
        <w:autoSpaceDE/>
        <w:autoSpaceDN/>
        <w:bidi w:val="0"/>
        <w:adjustRightInd w:val="0"/>
        <w:snapToGrid w:val="0"/>
        <w:ind w:firstLineChars="0"/>
        <w:jc w:val="both"/>
        <w:rPr>
          <w:rFonts w:ascii="宋体" w:hAnsi="宋体" w:cs="宋体"/>
          <w:vanish/>
          <w:color w:val="auto"/>
          <w:szCs w:val="21"/>
          <w:highlight w:val="none"/>
        </w:rPr>
      </w:pPr>
    </w:p>
    <w:p w14:paraId="43F3E21D">
      <w:pPr>
        <w:pageBreakBefore w:val="0"/>
        <w:widowControl w:val="0"/>
        <w:numPr>
          <w:ilvl w:val="1"/>
          <w:numId w:val="2"/>
        </w:numPr>
        <w:kinsoku/>
        <w:wordWrap/>
        <w:overflowPunct w:val="0"/>
        <w:topLinePunct w:val="0"/>
        <w:autoSpaceDE/>
        <w:autoSpaceDN/>
        <w:bidi w:val="0"/>
        <w:adjustRightInd w:val="0"/>
        <w:snapToGrid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2EDF7C35">
      <w:pPr>
        <w:pStyle w:val="2"/>
        <w:rPr>
          <w:rFonts w:hint="eastAsia" w:asciiTheme="minorEastAsia" w:hAnsiTheme="minorEastAsia" w:eastAsiaTheme="minorEastAsia" w:cstheme="minorEastAsia"/>
          <w:b/>
          <w:bCs/>
          <w:color w:val="auto"/>
          <w:sz w:val="32"/>
          <w:szCs w:val="32"/>
          <w:highlight w:val="none"/>
          <w:lang w:val="en-US" w:eastAsia="zh-CN"/>
        </w:rPr>
      </w:pPr>
      <w:r>
        <w:rPr>
          <w:rFonts w:hint="eastAsia" w:ascii="宋体" w:hAnsi="宋体"/>
          <w:color w:val="auto"/>
          <w:szCs w:val="21"/>
          <w:highlight w:val="none"/>
        </w:rPr>
        <w:br w:type="page"/>
      </w:r>
      <w:r>
        <w:rPr>
          <w:rFonts w:hint="eastAsia" w:asciiTheme="minorEastAsia" w:hAnsiTheme="minorEastAsia" w:eastAsiaTheme="minorEastAsia" w:cstheme="minorEastAsia"/>
          <w:b/>
          <w:bCs/>
          <w:color w:val="auto"/>
          <w:sz w:val="32"/>
          <w:szCs w:val="32"/>
          <w:highlight w:val="none"/>
          <w:lang w:val="en-US" w:eastAsia="zh-CN"/>
        </w:rPr>
        <w:t>附件A</w:t>
      </w:r>
    </w:p>
    <w:p w14:paraId="287C6176">
      <w:pPr>
        <w:keepNext w:val="0"/>
        <w:keepLines w:val="0"/>
        <w:pageBreakBefore w:val="0"/>
        <w:widowControl w:val="0"/>
        <w:numPr>
          <w:ilvl w:val="0"/>
          <w:numId w:val="8"/>
        </w:numPr>
        <w:kinsoku/>
        <w:wordWrap/>
        <w:overflowPunct/>
        <w:topLinePunct w:val="0"/>
        <w:autoSpaceDE w:val="0"/>
        <w:autoSpaceDN w:val="0"/>
        <w:bidi w:val="0"/>
        <w:adjustRightInd w:val="0"/>
        <w:snapToGrid/>
        <w:spacing w:line="360" w:lineRule="auto"/>
        <w:ind w:left="159"/>
        <w:textAlignment w:val="auto"/>
        <w:rPr>
          <w:rFonts w:hint="eastAsia" w:asciiTheme="minorEastAsia" w:hAnsiTheme="minorEastAsia" w:eastAsiaTheme="minorEastAsia" w:cstheme="minorEastAsia"/>
          <w:color w:val="auto"/>
          <w:sz w:val="30"/>
          <w:szCs w:val="30"/>
          <w:highlight w:val="none"/>
          <w:lang w:val="en-US" w:eastAsia="zh-CN"/>
        </w:rPr>
      </w:pPr>
      <w:r>
        <w:rPr>
          <w:rFonts w:hint="eastAsia" w:asciiTheme="minorEastAsia" w:hAnsiTheme="minorEastAsia" w:eastAsiaTheme="minorEastAsia" w:cstheme="minorEastAsia"/>
          <w:color w:val="auto"/>
          <w:sz w:val="30"/>
          <w:szCs w:val="30"/>
          <w:highlight w:val="none"/>
          <w:lang w:val="en-US" w:eastAsia="zh-CN"/>
        </w:rPr>
        <w:t>谈判规则与流程</w:t>
      </w:r>
    </w:p>
    <w:p w14:paraId="23B8BF5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1、当本项目递交</w:t>
      </w:r>
      <w:r>
        <w:rPr>
          <w:rFonts w:hint="eastAsia"/>
          <w:color w:val="auto"/>
          <w:sz w:val="21"/>
          <w:szCs w:val="21"/>
          <w:highlight w:val="none"/>
          <w:lang w:val="en-US" w:eastAsia="zh-CN"/>
        </w:rPr>
        <w:t>投标</w:t>
      </w:r>
      <w:r>
        <w:rPr>
          <w:rFonts w:hint="eastAsia"/>
          <w:color w:val="auto"/>
          <w:sz w:val="21"/>
          <w:szCs w:val="21"/>
          <w:highlight w:val="none"/>
        </w:rPr>
        <w:t>文件的</w:t>
      </w:r>
      <w:r>
        <w:rPr>
          <w:rFonts w:hint="eastAsia"/>
          <w:color w:val="auto"/>
          <w:sz w:val="21"/>
          <w:szCs w:val="21"/>
          <w:highlight w:val="none"/>
          <w:lang w:val="en-US" w:eastAsia="zh-CN"/>
        </w:rPr>
        <w:t>投标人</w:t>
      </w:r>
      <w:r>
        <w:rPr>
          <w:rFonts w:hint="eastAsia"/>
          <w:color w:val="auto"/>
          <w:sz w:val="21"/>
          <w:szCs w:val="21"/>
          <w:highlight w:val="none"/>
        </w:rPr>
        <w:t>个数或经评审有效的</w:t>
      </w:r>
      <w:r>
        <w:rPr>
          <w:rFonts w:hint="eastAsia"/>
          <w:color w:val="auto"/>
          <w:sz w:val="21"/>
          <w:szCs w:val="21"/>
          <w:highlight w:val="none"/>
          <w:lang w:val="en-US" w:eastAsia="zh-CN"/>
        </w:rPr>
        <w:t>投标人</w:t>
      </w:r>
      <w:r>
        <w:rPr>
          <w:rFonts w:hint="eastAsia"/>
          <w:color w:val="auto"/>
          <w:sz w:val="21"/>
          <w:szCs w:val="21"/>
          <w:highlight w:val="none"/>
        </w:rPr>
        <w:t>不足3家（有1家或2家）时，则采用谈判方式进行采购。谈判小组（即本项目的</w:t>
      </w:r>
      <w:r>
        <w:rPr>
          <w:rFonts w:hint="eastAsia"/>
          <w:color w:val="auto"/>
          <w:sz w:val="21"/>
          <w:szCs w:val="21"/>
          <w:highlight w:val="none"/>
          <w:lang w:val="en-US" w:eastAsia="zh-CN"/>
        </w:rPr>
        <w:t>评审</w:t>
      </w:r>
      <w:r>
        <w:rPr>
          <w:rFonts w:hint="eastAsia"/>
          <w:color w:val="auto"/>
          <w:sz w:val="21"/>
          <w:szCs w:val="21"/>
          <w:highlight w:val="none"/>
        </w:rPr>
        <w:t>小组）将根据</w:t>
      </w:r>
      <w:r>
        <w:rPr>
          <w:rFonts w:hint="eastAsia"/>
          <w:color w:val="auto"/>
          <w:sz w:val="21"/>
          <w:szCs w:val="21"/>
          <w:highlight w:val="none"/>
          <w:lang w:val="en-US" w:eastAsia="zh-CN"/>
        </w:rPr>
        <w:t>采购</w:t>
      </w:r>
      <w:r>
        <w:rPr>
          <w:rFonts w:hint="eastAsia"/>
          <w:color w:val="auto"/>
          <w:sz w:val="21"/>
          <w:szCs w:val="21"/>
          <w:highlight w:val="none"/>
        </w:rPr>
        <w:t>文件的规定，对</w:t>
      </w:r>
      <w:r>
        <w:rPr>
          <w:rFonts w:hint="eastAsia"/>
          <w:color w:val="auto"/>
          <w:sz w:val="21"/>
          <w:szCs w:val="21"/>
          <w:highlight w:val="none"/>
          <w:lang w:val="en-US" w:eastAsia="zh-CN"/>
        </w:rPr>
        <w:t>投标</w:t>
      </w:r>
      <w:r>
        <w:rPr>
          <w:rFonts w:hint="eastAsia"/>
          <w:color w:val="auto"/>
          <w:sz w:val="21"/>
          <w:szCs w:val="21"/>
          <w:highlight w:val="none"/>
        </w:rPr>
        <w:t>文件进行有效性评审（如转为谈判方式前已进行，则省略此步骤），具体条款详见</w:t>
      </w:r>
      <w:r>
        <w:rPr>
          <w:rFonts w:hint="eastAsia"/>
          <w:color w:val="auto"/>
          <w:sz w:val="21"/>
          <w:szCs w:val="21"/>
          <w:highlight w:val="none"/>
          <w:lang w:val="en-US" w:eastAsia="zh-CN"/>
        </w:rPr>
        <w:t>采购</w:t>
      </w:r>
      <w:r>
        <w:rPr>
          <w:rFonts w:hint="eastAsia"/>
          <w:color w:val="auto"/>
          <w:sz w:val="21"/>
          <w:szCs w:val="21"/>
          <w:highlight w:val="none"/>
        </w:rPr>
        <w:t>文件要求。只有全部满足</w:t>
      </w:r>
      <w:r>
        <w:rPr>
          <w:rFonts w:hint="eastAsia"/>
          <w:color w:val="auto"/>
          <w:sz w:val="21"/>
          <w:szCs w:val="21"/>
          <w:highlight w:val="none"/>
          <w:lang w:val="en-US" w:eastAsia="zh-CN"/>
        </w:rPr>
        <w:t>采购</w:t>
      </w:r>
      <w:r>
        <w:rPr>
          <w:rFonts w:hint="eastAsia"/>
          <w:color w:val="auto"/>
          <w:sz w:val="21"/>
          <w:szCs w:val="21"/>
          <w:highlight w:val="none"/>
        </w:rPr>
        <w:t>文件所列各项要求的投标才是有效投标。对投标有效性认定意见不一致的，谈判小组按照少数服从多数的原则确定。</w:t>
      </w:r>
    </w:p>
    <w:p w14:paraId="0DFA379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2、谈判报价共两轮（或多轮）报价（含首次报价）,其中第一次报价为本项目截止时间前投标单位递交的投标报价，第二次报价为谈判后的最终报价。谈判小组应当集中与单一供应商（以供应商签到顺序为准）分别进行谈判，并要求所有参加最后一轮谈判的供应商在规定的统一截止时间前提交最终密封报价。如在谈判中谈判小组没有对谈判文件作实质性变动增加新的需求，最后报价不得高于上一次报价，否则该供应商不被推荐为候选供应商。</w:t>
      </w:r>
    </w:p>
    <w:p w14:paraId="0A5E6FD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3、谈判文件有实质性变动的，谈判小组应以书面形式通知所有参加谈判的供应商。供应商应当按照谈判文件的变动情况和谈判小组的要求重新提交响应文件（或补充书面材料），并由其法定代表人或授权代表签字或者加盖公章。</w:t>
      </w:r>
    </w:p>
    <w:p w14:paraId="4145B459">
      <w:pPr>
        <w:shd w:val="clear"/>
        <w:spacing w:line="360" w:lineRule="auto"/>
        <w:ind w:firstLine="420" w:firstLineChars="200"/>
        <w:rPr>
          <w:rFonts w:hint="eastAsia"/>
          <w:color w:val="auto"/>
          <w:sz w:val="21"/>
          <w:szCs w:val="21"/>
          <w:highlight w:val="none"/>
        </w:rPr>
      </w:pPr>
      <w:r>
        <w:rPr>
          <w:rFonts w:hint="eastAsia"/>
          <w:color w:val="auto"/>
          <w:sz w:val="21"/>
          <w:szCs w:val="21"/>
          <w:highlight w:val="none"/>
        </w:rPr>
        <w:t>4、经谈判确定最终采购需求和提交最后报价的供应商后，谈判小组应当根据符合采购需求、质量和服务均能满足谈判文件实质性响应要求的原则推荐成交候选人。谈判供应商为2家的，最终报价最低的推荐为第一成交候选人，次低的推荐为第二成交候选人；如出现两个或以上的相同最低价，则继续进行下一轮谈判，以此类推，直至出现唯一最低价为止，最低价者中标。</w:t>
      </w:r>
    </w:p>
    <w:p w14:paraId="4D9E3BA1">
      <w:pPr>
        <w:shd w:val="clear"/>
        <w:spacing w:line="360" w:lineRule="auto"/>
        <w:ind w:firstLine="420" w:firstLineChars="200"/>
        <w:rPr>
          <w:rFonts w:hint="eastAsia" w:ascii="宋体" w:hAnsi="宋体" w:eastAsia="宋体" w:cs="宋体"/>
          <w:color w:val="auto"/>
          <w:sz w:val="21"/>
          <w:szCs w:val="21"/>
          <w:highlight w:val="none"/>
        </w:rPr>
      </w:pPr>
    </w:p>
    <w:p w14:paraId="1849DE8A">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56633F84">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2FE48199">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0DD1BABA">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16FCE095">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631756A2">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70291134">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2A37E2F2">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49CF4527">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21DC7FA5">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529BBB55">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7187C320">
      <w:pPr>
        <w:widowControl w:val="0"/>
        <w:numPr>
          <w:ilvl w:val="0"/>
          <w:numId w:val="0"/>
        </w:numPr>
        <w:tabs>
          <w:tab w:val="left" w:pos="907"/>
        </w:tabs>
        <w:adjustRightInd/>
        <w:snapToGrid/>
        <w:spacing w:line="360" w:lineRule="exact"/>
        <w:jc w:val="both"/>
        <w:rPr>
          <w:rFonts w:ascii="宋体" w:hAnsi="宋体"/>
          <w:color w:val="auto"/>
          <w:szCs w:val="21"/>
          <w:highlight w:val="none"/>
        </w:rPr>
      </w:pPr>
    </w:p>
    <w:p w14:paraId="5D6AE5BF">
      <w:pPr>
        <w:pStyle w:val="3"/>
        <w:spacing w:before="0" w:after="0" w:line="240" w:lineRule="auto"/>
        <w:rPr>
          <w:color w:val="auto"/>
          <w:sz w:val="28"/>
          <w:szCs w:val="28"/>
          <w:highlight w:val="none"/>
        </w:rPr>
      </w:pPr>
      <w:bookmarkStart w:id="144" w:name="_Toc15211"/>
      <w:r>
        <w:rPr>
          <w:rFonts w:hint="eastAsia"/>
          <w:color w:val="auto"/>
          <w:sz w:val="28"/>
          <w:szCs w:val="28"/>
          <w:highlight w:val="none"/>
        </w:rPr>
        <w:t>第五部分</w:t>
      </w:r>
      <w:r>
        <w:rPr>
          <w:rFonts w:hint="eastAsia"/>
          <w:color w:val="auto"/>
          <w:sz w:val="28"/>
          <w:szCs w:val="28"/>
          <w:highlight w:val="none"/>
          <w:lang w:val="en-US" w:eastAsia="zh-CN"/>
        </w:rPr>
        <w:t xml:space="preserve"> </w:t>
      </w:r>
      <w:r>
        <w:rPr>
          <w:rFonts w:hint="eastAsia"/>
          <w:color w:val="auto"/>
          <w:sz w:val="28"/>
          <w:szCs w:val="28"/>
          <w:highlight w:val="none"/>
        </w:rPr>
        <w:t>合同条款格式</w:t>
      </w:r>
      <w:bookmarkEnd w:id="144"/>
      <w:bookmarkStart w:id="145" w:name="_Toc15636"/>
    </w:p>
    <w:bookmarkEnd w:id="145"/>
    <w:p w14:paraId="6A182FBD">
      <w:pPr>
        <w:rPr>
          <w:color w:val="auto"/>
          <w:highlight w:val="none"/>
          <w:lang w:bidi="zh-CN"/>
        </w:rPr>
      </w:pPr>
      <w:bookmarkStart w:id="146" w:name="_Hlt109815959"/>
      <w:bookmarkEnd w:id="146"/>
    </w:p>
    <w:p w14:paraId="76A7DC6C">
      <w:pPr>
        <w:spacing w:line="360" w:lineRule="auto"/>
        <w:ind w:right="480"/>
        <w:jc w:val="center"/>
        <w:rPr>
          <w:rFonts w:hint="eastAsia" w:ascii="宋体" w:hAnsi="宋体" w:eastAsia="宋体" w:cs="宋体"/>
          <w:color w:val="auto"/>
          <w:highlight w:val="none"/>
        </w:rPr>
      </w:pP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合同编号：</w:t>
      </w:r>
    </w:p>
    <w:p w14:paraId="61BE7074">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rPr>
      </w:pPr>
    </w:p>
    <w:p w14:paraId="35A5DD9A">
      <w:pPr>
        <w:pageBreakBefore w:val="0"/>
        <w:widowControl/>
        <w:kinsoku/>
        <w:overflowPunct/>
        <w:topLinePunct w:val="0"/>
        <w:autoSpaceDE/>
        <w:autoSpaceDN/>
        <w:bidi w:val="0"/>
        <w:adjustRightInd w:val="0"/>
        <w:snapToGrid w:val="0"/>
        <w:spacing w:line="360" w:lineRule="auto"/>
        <w:rPr>
          <w:rFonts w:hint="eastAsia" w:ascii="宋体" w:hAnsi="宋体" w:eastAsia="宋体" w:cs="宋体"/>
          <w:color w:val="auto"/>
          <w:sz w:val="21"/>
          <w:szCs w:val="21"/>
          <w:highlight w:val="none"/>
          <w:lang w:val="en-US" w:eastAsia="zh-CN"/>
        </w:rPr>
      </w:pPr>
    </w:p>
    <w:p w14:paraId="3ACCABC9">
      <w:pPr>
        <w:pStyle w:val="8"/>
        <w:spacing w:line="360" w:lineRule="auto"/>
        <w:ind w:firstLine="0" w:firstLineChars="0"/>
        <w:rPr>
          <w:rFonts w:hint="eastAsia" w:cs="宋体"/>
          <w:b/>
          <w:bCs/>
          <w:color w:val="auto"/>
          <w:highlight w:val="none"/>
        </w:rPr>
      </w:pPr>
    </w:p>
    <w:p w14:paraId="3AA96D44">
      <w:pPr>
        <w:pStyle w:val="8"/>
        <w:spacing w:line="360" w:lineRule="auto"/>
        <w:ind w:firstLine="0" w:firstLineChars="0"/>
        <w:rPr>
          <w:rFonts w:hint="eastAsia" w:ascii="宋体" w:hAnsi="宋体" w:eastAsia="宋体" w:cs="宋体"/>
          <w:b/>
          <w:bCs/>
          <w:color w:val="auto"/>
          <w:highlight w:val="none"/>
        </w:rPr>
      </w:pPr>
    </w:p>
    <w:p w14:paraId="4355018F">
      <w:pPr>
        <w:pStyle w:val="8"/>
        <w:spacing w:line="360" w:lineRule="auto"/>
        <w:ind w:firstLine="0" w:firstLineChars="0"/>
        <w:rPr>
          <w:rFonts w:hint="eastAsia" w:ascii="宋体" w:hAnsi="宋体" w:eastAsia="宋体" w:cs="宋体"/>
          <w:b/>
          <w:bCs/>
          <w:color w:val="auto"/>
          <w:highlight w:val="none"/>
        </w:rPr>
      </w:pPr>
    </w:p>
    <w:p w14:paraId="6580087F">
      <w:pPr>
        <w:jc w:val="center"/>
        <w:rPr>
          <w:rFonts w:hint="eastAsia" w:hAnsi="宋体" w:eastAsia="宋体"/>
          <w:b/>
          <w:color w:val="auto"/>
          <w:sz w:val="52"/>
          <w:szCs w:val="52"/>
          <w:highlight w:val="none"/>
          <w:lang w:eastAsia="zh-CN"/>
        </w:rPr>
      </w:pPr>
      <w:r>
        <w:rPr>
          <w:rFonts w:hint="eastAsia" w:hAnsi="宋体"/>
          <w:b/>
          <w:color w:val="auto"/>
          <w:sz w:val="52"/>
          <w:szCs w:val="52"/>
          <w:highlight w:val="none"/>
          <w:lang w:eastAsia="zh-CN"/>
        </w:rPr>
        <w:t>塘厦大坪产业空间项目一期地块工程全过程驻场造价咨询服务（重新采购）</w:t>
      </w:r>
    </w:p>
    <w:p w14:paraId="036F792B">
      <w:pPr>
        <w:jc w:val="both"/>
        <w:rPr>
          <w:rFonts w:hAnsi="宋体"/>
          <w:b/>
          <w:color w:val="auto"/>
          <w:sz w:val="72"/>
          <w:szCs w:val="72"/>
          <w:highlight w:val="none"/>
        </w:rPr>
      </w:pPr>
    </w:p>
    <w:p w14:paraId="1FDA930C">
      <w:pPr>
        <w:jc w:val="center"/>
        <w:rPr>
          <w:rFonts w:hAnsi="宋体"/>
          <w:b/>
          <w:color w:val="auto"/>
          <w:sz w:val="72"/>
          <w:szCs w:val="72"/>
          <w:highlight w:val="none"/>
        </w:rPr>
      </w:pPr>
      <w:r>
        <w:rPr>
          <w:rFonts w:hint="eastAsia" w:hAnsi="宋体"/>
          <w:b/>
          <w:color w:val="auto"/>
          <w:sz w:val="72"/>
          <w:szCs w:val="72"/>
          <w:highlight w:val="none"/>
        </w:rPr>
        <w:t>服务合同</w:t>
      </w:r>
    </w:p>
    <w:p w14:paraId="2BE359A6">
      <w:pPr>
        <w:snapToGrid w:val="0"/>
        <w:spacing w:line="360" w:lineRule="auto"/>
        <w:rPr>
          <w:rFonts w:hAnsi="宋体"/>
          <w:b/>
          <w:bCs/>
          <w:snapToGrid w:val="0"/>
          <w:color w:val="auto"/>
          <w:sz w:val="32"/>
          <w:szCs w:val="32"/>
          <w:highlight w:val="none"/>
        </w:rPr>
      </w:pPr>
    </w:p>
    <w:p w14:paraId="2DD98785">
      <w:pPr>
        <w:snapToGrid w:val="0"/>
        <w:spacing w:line="360" w:lineRule="auto"/>
        <w:rPr>
          <w:rFonts w:hAnsi="宋体"/>
          <w:b/>
          <w:bCs/>
          <w:snapToGrid w:val="0"/>
          <w:color w:val="auto"/>
          <w:sz w:val="32"/>
          <w:szCs w:val="32"/>
          <w:highlight w:val="none"/>
        </w:rPr>
      </w:pPr>
    </w:p>
    <w:p w14:paraId="60CEA0BB">
      <w:pPr>
        <w:snapToGrid w:val="0"/>
        <w:spacing w:line="360" w:lineRule="auto"/>
        <w:rPr>
          <w:rFonts w:hAnsi="宋体"/>
          <w:snapToGrid w:val="0"/>
          <w:color w:val="auto"/>
          <w:highlight w:val="none"/>
        </w:rPr>
      </w:pPr>
    </w:p>
    <w:p w14:paraId="74582BBC">
      <w:pPr>
        <w:widowControl/>
        <w:wordWrap w:val="0"/>
        <w:spacing w:line="360" w:lineRule="auto"/>
        <w:ind w:left="1919" w:leftChars="152" w:hanging="1600" w:hangingChars="5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工程名称：</w:t>
      </w:r>
      <w:r>
        <w:rPr>
          <w:rFonts w:hint="eastAsia" w:hAnsi="宋体" w:cs="黑体"/>
          <w:color w:val="auto"/>
          <w:sz w:val="32"/>
          <w:szCs w:val="32"/>
          <w:highlight w:val="none"/>
          <w:u w:val="single"/>
          <w:lang w:eastAsia="zh-CN"/>
        </w:rPr>
        <w:t>塘厦大坪产业空间项目一期地块工程全过程驻场造价咨询服务（重新采购）</w:t>
      </w:r>
    </w:p>
    <w:p w14:paraId="7519B866">
      <w:pPr>
        <w:widowControl/>
        <w:wordWrap w:val="0"/>
        <w:spacing w:line="360" w:lineRule="auto"/>
        <w:ind w:firstLine="320" w:firstLineChars="100"/>
        <w:rPr>
          <w:rFonts w:hint="default" w:hAnsi="宋体" w:eastAsia="宋体" w:cs="黑体"/>
          <w:color w:val="auto"/>
          <w:sz w:val="32"/>
          <w:szCs w:val="32"/>
          <w:highlight w:val="none"/>
          <w:u w:val="single"/>
          <w:lang w:val="en-US" w:eastAsia="zh-CN"/>
        </w:rPr>
      </w:pPr>
      <w:r>
        <w:rPr>
          <w:rFonts w:hint="eastAsia" w:hAnsi="宋体" w:cs="黑体"/>
          <w:color w:val="auto"/>
          <w:sz w:val="32"/>
          <w:szCs w:val="32"/>
          <w:highlight w:val="none"/>
        </w:rPr>
        <w:t>工程地点：</w:t>
      </w:r>
      <w:r>
        <w:rPr>
          <w:rFonts w:hint="eastAsia" w:hAnsi="宋体" w:cs="黑体"/>
          <w:color w:val="auto"/>
          <w:sz w:val="32"/>
          <w:szCs w:val="32"/>
          <w:highlight w:val="none"/>
          <w:u w:val="single"/>
        </w:rPr>
        <w:t>东莞市</w:t>
      </w:r>
      <w:r>
        <w:rPr>
          <w:rFonts w:hint="eastAsia" w:hAnsi="宋体" w:cs="黑体"/>
          <w:color w:val="auto"/>
          <w:sz w:val="32"/>
          <w:szCs w:val="32"/>
          <w:highlight w:val="none"/>
          <w:u w:val="single"/>
          <w:lang w:val="en-US" w:eastAsia="zh-CN"/>
        </w:rPr>
        <w:t>塘厦</w:t>
      </w:r>
      <w:r>
        <w:rPr>
          <w:rFonts w:hint="eastAsia" w:hAnsi="宋体" w:cs="黑体"/>
          <w:color w:val="auto"/>
          <w:sz w:val="32"/>
          <w:szCs w:val="32"/>
          <w:highlight w:val="none"/>
          <w:u w:val="single"/>
        </w:rPr>
        <w:t>镇</w:t>
      </w:r>
    </w:p>
    <w:p w14:paraId="4BB1E43A">
      <w:pPr>
        <w:widowControl/>
        <w:wordWrap w:val="0"/>
        <w:spacing w:line="360" w:lineRule="auto"/>
        <w:ind w:firstLine="320" w:firstLineChars="100"/>
        <w:rPr>
          <w:rFonts w:hint="eastAsia" w:hAnsi="宋体" w:eastAsia="宋体" w:cs="黑体"/>
          <w:color w:val="auto"/>
          <w:sz w:val="32"/>
          <w:szCs w:val="32"/>
          <w:highlight w:val="none"/>
          <w:u w:val="single"/>
          <w:lang w:eastAsia="zh-CN"/>
        </w:rPr>
      </w:pPr>
      <w:r>
        <w:rPr>
          <w:rFonts w:hint="eastAsia" w:hAnsi="宋体" w:cs="黑体"/>
          <w:color w:val="auto"/>
          <w:sz w:val="32"/>
          <w:szCs w:val="32"/>
          <w:highlight w:val="none"/>
        </w:rPr>
        <w:t>委托单位：</w:t>
      </w:r>
      <w:r>
        <w:rPr>
          <w:rFonts w:hint="eastAsia" w:hAnsi="宋体" w:cs="黑体"/>
          <w:color w:val="auto"/>
          <w:sz w:val="32"/>
          <w:szCs w:val="32"/>
          <w:highlight w:val="none"/>
          <w:u w:val="single"/>
          <w:lang w:eastAsia="zh-CN"/>
        </w:rPr>
        <w:t>东莞市东厦产业投资有限公司</w:t>
      </w:r>
    </w:p>
    <w:p w14:paraId="5A0484FD">
      <w:pPr>
        <w:widowControl/>
        <w:wordWrap w:val="0"/>
        <w:spacing w:line="360" w:lineRule="auto"/>
        <w:ind w:firstLine="320" w:firstLineChars="100"/>
        <w:rPr>
          <w:rFonts w:hint="default" w:hAnsi="宋体" w:cs="黑体"/>
          <w:color w:val="auto"/>
          <w:sz w:val="32"/>
          <w:szCs w:val="32"/>
          <w:highlight w:val="none"/>
          <w:u w:val="single"/>
          <w:lang w:val="en-US"/>
        </w:rPr>
      </w:pPr>
      <w:r>
        <w:rPr>
          <w:rFonts w:hint="eastAsia" w:hAnsi="宋体" w:cs="黑体"/>
          <w:color w:val="auto"/>
          <w:sz w:val="32"/>
          <w:szCs w:val="32"/>
          <w:highlight w:val="none"/>
        </w:rPr>
        <w:t>咨询单位：</w:t>
      </w:r>
      <w:r>
        <w:rPr>
          <w:rFonts w:hint="eastAsia" w:hAnsi="宋体" w:cs="黑体"/>
          <w:color w:val="auto"/>
          <w:sz w:val="32"/>
          <w:szCs w:val="32"/>
          <w:highlight w:val="none"/>
          <w:u w:val="single"/>
          <w:lang w:val="en-US" w:eastAsia="zh-CN"/>
        </w:rPr>
        <w:t xml:space="preserve">                         </w:t>
      </w:r>
    </w:p>
    <w:p w14:paraId="5425E961">
      <w:pPr>
        <w:widowControl/>
        <w:wordWrap w:val="0"/>
        <w:spacing w:line="360" w:lineRule="auto"/>
        <w:ind w:firstLine="3040" w:firstLineChars="950"/>
        <w:rPr>
          <w:rFonts w:hAnsi="宋体" w:cs="黑体"/>
          <w:color w:val="auto"/>
          <w:sz w:val="32"/>
          <w:szCs w:val="32"/>
          <w:highlight w:val="none"/>
        </w:rPr>
      </w:pPr>
    </w:p>
    <w:p w14:paraId="3A4EF71A">
      <w:pPr>
        <w:widowControl/>
        <w:wordWrap w:val="0"/>
        <w:spacing w:line="360" w:lineRule="auto"/>
        <w:ind w:firstLine="3520" w:firstLineChars="1100"/>
        <w:rPr>
          <w:rFonts w:hAnsi="宋体" w:cs="黑体"/>
          <w:color w:val="auto"/>
          <w:sz w:val="32"/>
          <w:szCs w:val="32"/>
          <w:highlight w:val="none"/>
        </w:rPr>
      </w:pPr>
    </w:p>
    <w:p w14:paraId="3EC375B5">
      <w:pPr>
        <w:widowControl/>
        <w:wordWrap w:val="0"/>
        <w:spacing w:line="360" w:lineRule="auto"/>
        <w:ind w:firstLine="3520" w:firstLineChars="1100"/>
        <w:rPr>
          <w:rFonts w:hAnsi="宋体" w:cs="黑体"/>
          <w:color w:val="auto"/>
          <w:sz w:val="32"/>
          <w:szCs w:val="32"/>
          <w:highlight w:val="none"/>
        </w:rPr>
        <w:sectPr>
          <w:headerReference r:id="rId13" w:type="default"/>
          <w:footerReference r:id="rId14" w:type="default"/>
          <w:pgSz w:w="11907" w:h="16840"/>
          <w:pgMar w:top="1247" w:right="1191" w:bottom="1247" w:left="1191" w:header="851" w:footer="850" w:gutter="0"/>
          <w:pgNumType w:fmt="decimal"/>
          <w:cols w:space="720" w:num="1"/>
          <w:docGrid w:linePitch="326" w:charSpace="0"/>
        </w:sectPr>
      </w:pPr>
      <w:r>
        <w:rPr>
          <w:rFonts w:hint="eastAsia" w:hAnsi="宋体" w:cs="黑体"/>
          <w:color w:val="auto"/>
          <w:sz w:val="32"/>
          <w:szCs w:val="32"/>
          <w:highlight w:val="none"/>
        </w:rPr>
        <w:t>年    月    日</w:t>
      </w:r>
    </w:p>
    <w:p w14:paraId="1FBBA76C">
      <w:pPr>
        <w:widowControl/>
        <w:wordWrap w:val="0"/>
        <w:spacing w:line="360" w:lineRule="auto"/>
        <w:rPr>
          <w:rFonts w:hint="eastAsia" w:hAnsi="宋体" w:cs="宋体"/>
          <w:color w:val="auto"/>
          <w:sz w:val="21"/>
          <w:szCs w:val="21"/>
          <w:highlight w:val="none"/>
          <w:u w:val="single"/>
          <w:lang w:eastAsia="zh-CN"/>
        </w:rPr>
      </w:pPr>
      <w:r>
        <w:rPr>
          <w:rFonts w:hint="eastAsia" w:hAnsi="宋体" w:cs="宋体"/>
          <w:color w:val="auto"/>
          <w:sz w:val="21"/>
          <w:szCs w:val="21"/>
          <w:highlight w:val="none"/>
        </w:rPr>
        <w:t>委托人（以下简称甲方）：</w:t>
      </w:r>
      <w:r>
        <w:rPr>
          <w:rFonts w:hint="eastAsia" w:hAnsi="宋体" w:cs="宋体"/>
          <w:color w:val="auto"/>
          <w:sz w:val="21"/>
          <w:szCs w:val="21"/>
          <w:highlight w:val="none"/>
          <w:u w:val="single"/>
          <w:lang w:eastAsia="zh-CN"/>
        </w:rPr>
        <w:t>东莞市东厦产业投资有限公司</w:t>
      </w:r>
    </w:p>
    <w:p w14:paraId="3C26D047">
      <w:pPr>
        <w:widowControl/>
        <w:wordWrap w:val="0"/>
        <w:spacing w:line="360" w:lineRule="auto"/>
        <w:rPr>
          <w:rFonts w:hint="default" w:hAnsi="宋体" w:cs="宋体"/>
          <w:color w:val="auto"/>
          <w:sz w:val="21"/>
          <w:szCs w:val="21"/>
          <w:highlight w:val="none"/>
          <w:lang w:val="en-US"/>
        </w:rPr>
      </w:pPr>
      <w:r>
        <w:rPr>
          <w:rFonts w:hint="eastAsia" w:hAnsi="宋体" w:cs="宋体"/>
          <w:color w:val="auto"/>
          <w:sz w:val="21"/>
          <w:szCs w:val="21"/>
          <w:highlight w:val="none"/>
        </w:rPr>
        <w:t>咨询人（以下简称乙方）：</w:t>
      </w:r>
      <w:r>
        <w:rPr>
          <w:rFonts w:hint="eastAsia" w:hAnsi="宋体" w:cs="宋体"/>
          <w:color w:val="auto"/>
          <w:sz w:val="21"/>
          <w:szCs w:val="21"/>
          <w:highlight w:val="none"/>
          <w:u w:val="single"/>
          <w:lang w:val="en-US" w:eastAsia="zh-CN"/>
        </w:rPr>
        <w:t xml:space="preserve">                    </w:t>
      </w:r>
    </w:p>
    <w:p w14:paraId="1F07417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甲方委托乙方承担工程全过程造价咨询业务，按照《中华人民共和国民法典》，并结合国家建设部、省市有关规定及本工程具体情况，签订本合同。</w:t>
      </w:r>
    </w:p>
    <w:p w14:paraId="0C3C6B64">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第一条 项目概况</w:t>
      </w:r>
    </w:p>
    <w:p w14:paraId="24C3A8E1">
      <w:pPr>
        <w:wordWrap w:val="0"/>
        <w:spacing w:line="360" w:lineRule="auto"/>
        <w:ind w:firstLine="420" w:firstLineChars="200"/>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1.1 工程名称:</w:t>
      </w:r>
      <w:r>
        <w:rPr>
          <w:rFonts w:hint="eastAsia" w:hAnsi="宋体" w:cs="宋体"/>
          <w:color w:val="auto"/>
          <w:sz w:val="21"/>
          <w:szCs w:val="21"/>
          <w:highlight w:val="none"/>
          <w:u w:val="single"/>
          <w:lang w:eastAsia="zh-CN"/>
        </w:rPr>
        <w:t>塘厦大坪产业空间项目一期地块工程全过程驻场造价咨询服务（重新采购）</w:t>
      </w:r>
    </w:p>
    <w:p w14:paraId="7CFF04C3">
      <w:pPr>
        <w:wordWrap w:val="0"/>
        <w:spacing w:line="360" w:lineRule="auto"/>
        <w:ind w:firstLine="420" w:firstLineChars="200"/>
        <w:rPr>
          <w:rFonts w:hint="eastAsia" w:hAnsi="宋体"/>
          <w:color w:val="auto"/>
          <w:sz w:val="21"/>
          <w:szCs w:val="21"/>
          <w:highlight w:val="none"/>
          <w:u w:val="none"/>
        </w:rPr>
      </w:pPr>
      <w:r>
        <w:rPr>
          <w:rFonts w:hint="eastAsia" w:hAnsi="宋体" w:cs="宋体"/>
          <w:color w:val="auto"/>
          <w:sz w:val="21"/>
          <w:szCs w:val="21"/>
          <w:highlight w:val="none"/>
        </w:rPr>
        <w:t>1.2 工程规模:</w:t>
      </w:r>
      <w:r>
        <w:rPr>
          <w:rFonts w:hint="eastAsia" w:hAnsi="宋体"/>
          <w:color w:val="auto"/>
          <w:highlight w:val="none"/>
        </w:rPr>
        <w:t xml:space="preserve"> </w:t>
      </w:r>
      <w:r>
        <w:rPr>
          <w:rFonts w:hint="eastAsia" w:hAnsi="宋体"/>
          <w:color w:val="auto"/>
          <w:highlight w:val="none"/>
          <w:lang w:val="en-US" w:eastAsia="zh-CN"/>
        </w:rPr>
        <w:t>项目占地面积约27710.10平方米，总建筑面积约102719.4平方米。</w:t>
      </w:r>
      <w:r>
        <w:rPr>
          <w:rFonts w:hint="eastAsia" w:hAnsi="宋体"/>
          <w:color w:val="auto"/>
          <w:highlight w:val="none"/>
        </w:rPr>
        <w:t>本项目</w:t>
      </w:r>
      <w:r>
        <w:rPr>
          <w:rFonts w:hint="eastAsia" w:hAnsi="宋体"/>
          <w:color w:val="auto"/>
          <w:highlight w:val="none"/>
          <w:lang w:eastAsia="zh-CN"/>
        </w:rPr>
        <w:t>估</w:t>
      </w:r>
      <w:r>
        <w:rPr>
          <w:rFonts w:hint="eastAsia" w:hAnsi="宋体"/>
          <w:color w:val="auto"/>
          <w:highlight w:val="none"/>
        </w:rPr>
        <w:t>算总投资</w:t>
      </w:r>
      <w:r>
        <w:rPr>
          <w:rFonts w:hint="eastAsia" w:hAnsi="宋体"/>
          <w:color w:val="auto"/>
          <w:highlight w:val="none"/>
          <w:lang w:val="en-US" w:eastAsia="zh-CN"/>
        </w:rPr>
        <w:t>为72000</w:t>
      </w:r>
      <w:r>
        <w:rPr>
          <w:rFonts w:hint="eastAsia" w:hAnsi="宋体"/>
          <w:color w:val="auto"/>
          <w:highlight w:val="none"/>
          <w:lang w:eastAsia="zh-CN"/>
        </w:rPr>
        <w:t>万</w:t>
      </w:r>
      <w:r>
        <w:rPr>
          <w:rFonts w:hint="eastAsia" w:hAnsi="宋体"/>
          <w:color w:val="auto"/>
          <w:highlight w:val="none"/>
        </w:rPr>
        <w:t>元，其中建安工程费</w:t>
      </w:r>
      <w:r>
        <w:rPr>
          <w:rFonts w:hint="eastAsia" w:hAnsi="宋体"/>
          <w:color w:val="auto"/>
          <w:highlight w:val="none"/>
          <w:lang w:eastAsia="zh-CN"/>
        </w:rPr>
        <w:t>为</w:t>
      </w:r>
      <w:r>
        <w:rPr>
          <w:rFonts w:hint="eastAsia" w:hAnsi="宋体"/>
          <w:color w:val="auto"/>
          <w:highlight w:val="none"/>
          <w:lang w:val="en-US" w:eastAsia="zh-CN"/>
        </w:rPr>
        <w:t>52763</w:t>
      </w:r>
      <w:r>
        <w:rPr>
          <w:rFonts w:hint="eastAsia" w:hAnsi="宋体"/>
          <w:color w:val="auto"/>
          <w:highlight w:val="none"/>
        </w:rPr>
        <w:t>万元（投资金额以最终批复的文件为准）。</w:t>
      </w:r>
      <w:r>
        <w:rPr>
          <w:rFonts w:hint="eastAsia" w:hAnsi="宋体" w:cs="宋体"/>
          <w:color w:val="auto"/>
          <w:sz w:val="21"/>
          <w:szCs w:val="21"/>
          <w:highlight w:val="none"/>
        </w:rPr>
        <w:t xml:space="preserve"> </w:t>
      </w:r>
    </w:p>
    <w:p w14:paraId="7F1BAC0B">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上部结构:</w:t>
      </w:r>
      <w:r>
        <w:rPr>
          <w:rFonts w:hint="eastAsia" w:hAnsi="宋体" w:cs="宋体"/>
          <w:color w:val="auto"/>
          <w:sz w:val="21"/>
          <w:szCs w:val="21"/>
          <w:highlight w:val="none"/>
          <w:u w:val="single"/>
        </w:rPr>
        <w:t>详见施工图设计文件</w:t>
      </w:r>
    </w:p>
    <w:p w14:paraId="576237A2">
      <w:pPr>
        <w:wordWrap w:val="0"/>
        <w:spacing w:line="360" w:lineRule="auto"/>
        <w:ind w:firstLine="420" w:firstLineChars="200"/>
        <w:rPr>
          <w:rFonts w:hint="eastAsia" w:hAnsi="宋体" w:cs="宋体"/>
          <w:color w:val="auto"/>
          <w:sz w:val="21"/>
          <w:szCs w:val="21"/>
          <w:highlight w:val="none"/>
          <w:u w:val="single"/>
        </w:rPr>
      </w:pPr>
      <w:r>
        <w:rPr>
          <w:rFonts w:hint="eastAsia" w:hAnsi="宋体" w:cs="宋体"/>
          <w:color w:val="auto"/>
          <w:sz w:val="21"/>
          <w:szCs w:val="21"/>
          <w:highlight w:val="none"/>
        </w:rPr>
        <w:t>基础结构:</w:t>
      </w:r>
      <w:r>
        <w:rPr>
          <w:rFonts w:hint="eastAsia" w:hAnsi="宋体" w:cs="宋体"/>
          <w:color w:val="auto"/>
          <w:sz w:val="21"/>
          <w:szCs w:val="21"/>
          <w:highlight w:val="none"/>
          <w:u w:val="single"/>
        </w:rPr>
        <w:t>详见施工图设计文件</w:t>
      </w:r>
    </w:p>
    <w:p w14:paraId="08B355C8">
      <w:pPr>
        <w:wordWrap w:val="0"/>
        <w:spacing w:line="360"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rPr>
        <w:t>结构形式:</w:t>
      </w:r>
      <w:r>
        <w:rPr>
          <w:rFonts w:hint="eastAsia" w:hAnsi="宋体" w:cs="宋体"/>
          <w:color w:val="auto"/>
          <w:sz w:val="21"/>
          <w:szCs w:val="21"/>
          <w:highlight w:val="none"/>
          <w:u w:val="single"/>
        </w:rPr>
        <w:t>详见施工图设计文件</w:t>
      </w:r>
    </w:p>
    <w:p w14:paraId="398C6B5F">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第二条 服务内容</w:t>
      </w:r>
    </w:p>
    <w:p w14:paraId="61FE77D0">
      <w:pPr>
        <w:wordWrap w:val="0"/>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包括但不限于以下内容：设计阶段、发承包阶段、实施阶段、竣工阶段、财务决算阶段、审计阶段（如有）</w:t>
      </w:r>
      <w:r>
        <w:rPr>
          <w:rFonts w:hint="eastAsia" w:hAnsi="宋体" w:cs="宋体"/>
          <w:color w:val="auto"/>
          <w:sz w:val="21"/>
          <w:szCs w:val="21"/>
          <w:highlight w:val="none"/>
          <w:lang w:eastAsia="zh-CN"/>
        </w:rPr>
        <w:t>的：</w:t>
      </w:r>
      <w:r>
        <w:rPr>
          <w:rFonts w:hint="eastAsia" w:hAnsi="宋体" w:cs="宋体"/>
          <w:color w:val="auto"/>
          <w:sz w:val="21"/>
          <w:szCs w:val="21"/>
          <w:highlight w:val="none"/>
        </w:rPr>
        <w:t>①工程估算的审核及工程概算的审核。②方案比选测算。③提出成本优化建议。④协助目标成本的编制（如有）。⑤施工图预算的编制及审核。⑥工程量清单、招标控制价的编制及审核。⑦工程签证变更预、结算造价的编制及审核。⑧工程进度款支付审核。⑨营销类及服务类（勘察、设计、监理、检测、监测等）费用编审。⑩工程结算的编制及审核。⑪ 后评估成本管理报告的编制。⑫ 配合委托人年度或工程竣工后的审计工作。⑬按实际需要派驻造价人员到招标人场地进行造价咨询服务（委托人保留调整工作范围和内容的权利）。⑭委托人委托的其他造价咨询服务工作（包含且不限于进行经济技术指标分析、对标分析、商务询价、参与各方组织的关于工程造价控制的工作会议、信息化管理、项目合约管理、各类台账管理等）。</w:t>
      </w:r>
    </w:p>
    <w:p w14:paraId="51065D1A">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第三条 造价咨询要求</w:t>
      </w:r>
    </w:p>
    <w:p w14:paraId="07EB897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乙方应严格按照国家和省、市有关财政、财务、基建管理、工程造价的法规、政策文件的有关规定、以及甲方有关投资管控与造价管理的相关规定和对审核成果文件的要求，本着合理、合规节约投资的原则，客观、公正地开展投资项目编制工作， 按时保质保量提供编制服务，对编制成果的真实性、准确性、完整性、合法性、合理性负责，并负有保密责任。</w:t>
      </w:r>
    </w:p>
    <w:p w14:paraId="0DAC3D9C">
      <w:pPr>
        <w:spacing w:line="360" w:lineRule="auto"/>
        <w:ind w:firstLine="420" w:firstLineChars="20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rPr>
        <w:t>乙方应</w:t>
      </w:r>
      <w:r>
        <w:rPr>
          <w:rFonts w:hint="eastAsia" w:hAnsi="宋体" w:cs="宋体"/>
          <w:color w:val="auto"/>
          <w:sz w:val="21"/>
          <w:szCs w:val="21"/>
          <w:highlight w:val="none"/>
          <w:lang w:val="en-US" w:eastAsia="zh-CN"/>
        </w:rPr>
        <w:t>充分</w:t>
      </w:r>
      <w:r>
        <w:rPr>
          <w:rFonts w:hint="eastAsia" w:hAnsi="宋体" w:cs="宋体"/>
          <w:color w:val="auto"/>
          <w:sz w:val="21"/>
          <w:szCs w:val="21"/>
          <w:highlight w:val="none"/>
        </w:rPr>
        <w:t>带动公司后台资源服务项目</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在项目各阶段提出成本优化建议。</w:t>
      </w:r>
    </w:p>
    <w:p w14:paraId="14C889F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中标后，乙方必须按投标时提交的人员配置表配置本项目造价咨询服务人员。甲方有权根据项目实际情况要求乙方增加专业造价工程师的投入，保证项目按甲方规定的进度完成。乙方必须在东莞市设有固定的办公场所、资料档案保管场所；配备专业造价管理软件和交通工具等。</w:t>
      </w:r>
    </w:p>
    <w:p w14:paraId="1D8026C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）乙方人员连续二次不参加工作例会、有关专题会议等，甲方代表将记录缺位人员情况，必要时甲方提出更换人员要求，或书面告诫，直到经甲方认可的人员到位。</w:t>
      </w:r>
    </w:p>
    <w:p w14:paraId="26396BE7">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）如果乙方人员渎职、拒不执行甲方意见、服务态度恶劣，影响工作的，甲方认为有必要更换乙方人员时，将出具书面通知</w:t>
      </w:r>
      <w:r>
        <w:rPr>
          <w:rFonts w:hint="eastAsia" w:hAnsi="宋体" w:cs="宋体"/>
          <w:color w:val="auto"/>
          <w:sz w:val="21"/>
          <w:szCs w:val="21"/>
          <w:highlight w:val="none"/>
          <w:lang w:eastAsia="zh-CN"/>
        </w:rPr>
        <w:t>（</w:t>
      </w:r>
      <w:r>
        <w:rPr>
          <w:rFonts w:hint="eastAsia" w:hAnsi="宋体" w:cs="宋体"/>
          <w:color w:val="auto"/>
          <w:sz w:val="21"/>
          <w:szCs w:val="21"/>
          <w:highlight w:val="none"/>
        </w:rPr>
        <w:t>勿需说明理由</w:t>
      </w:r>
      <w:r>
        <w:rPr>
          <w:rFonts w:hint="eastAsia" w:hAnsi="宋体" w:cs="宋体"/>
          <w:color w:val="auto"/>
          <w:sz w:val="21"/>
          <w:szCs w:val="21"/>
          <w:highlight w:val="none"/>
          <w:lang w:eastAsia="zh-CN"/>
        </w:rPr>
        <w:t>）</w:t>
      </w:r>
      <w:r>
        <w:rPr>
          <w:rFonts w:hint="eastAsia" w:hAnsi="宋体" w:cs="宋体"/>
          <w:color w:val="auto"/>
          <w:sz w:val="21"/>
          <w:szCs w:val="21"/>
          <w:highlight w:val="none"/>
        </w:rPr>
        <w:t>，乙方应立即撤换，并重新委派经甲方认可的人员到位。</w:t>
      </w:r>
    </w:p>
    <w:p w14:paraId="083C583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）所有造价技术人员均应专业对口或具有与其岗位工作相适应的工作经历；具有作风正派、廉洁奉公、吃苦耐劳、认真负责的品质，身体健康能胜任现场工作。</w:t>
      </w:r>
    </w:p>
    <w:p w14:paraId="3550DE62">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7</w:t>
      </w:r>
      <w:r>
        <w:rPr>
          <w:rFonts w:hint="eastAsia" w:hAnsi="宋体" w:cs="宋体"/>
          <w:color w:val="auto"/>
          <w:sz w:val="21"/>
          <w:szCs w:val="21"/>
          <w:highlight w:val="none"/>
        </w:rPr>
        <w:t>）乙方须承诺服从甲方的有关规定。合同执行过程中，甲方颁布新的管理办法、细则或操作手册的，按最新制度执行。</w:t>
      </w:r>
    </w:p>
    <w:p w14:paraId="7FD5CA53">
      <w:pPr>
        <w:spacing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乙方须独立完成甲方委托的编制业务，不得将编制任务转让第三方完成，保证项目资料的完整，不得遗失、损坏项目资料，并按甲方的要求按期做好已完项目的相关资料移交和归档工作。未经甲方同意，不得以任何形式向任何单位或个人披露编制项目有关的信息，不得对外提供、泄露编制有关情况。</w:t>
      </w:r>
    </w:p>
    <w:p w14:paraId="3ADB8150">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第四条 主要工作要求</w:t>
      </w:r>
    </w:p>
    <w:p w14:paraId="3347F322">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一</w:t>
      </w:r>
      <w:r>
        <w:rPr>
          <w:rFonts w:hint="eastAsia" w:hAnsi="宋体"/>
          <w:color w:val="auto"/>
          <w:sz w:val="21"/>
          <w:szCs w:val="21"/>
          <w:highlight w:val="none"/>
          <w:lang w:eastAsia="zh-CN"/>
        </w:rPr>
        <w:t>）</w:t>
      </w:r>
      <w:r>
        <w:rPr>
          <w:rFonts w:hint="eastAsia" w:hAnsi="宋体"/>
          <w:color w:val="auto"/>
          <w:sz w:val="21"/>
          <w:szCs w:val="21"/>
          <w:highlight w:val="none"/>
        </w:rPr>
        <w:t xml:space="preserve"> 项目组织与实施</w:t>
      </w:r>
    </w:p>
    <w:p w14:paraId="036C202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 乙方承担工程造价管理咨询项目后应编制工程造价管理咨询项目工作大纲，完善乙方承担咨询项目本身的管理内容。工作大纲的内容应包括项目概况、咨询服务范围、工作组织、工作进度、人员安排、实施方案、质量管理等内容。</w:t>
      </w:r>
    </w:p>
    <w:p w14:paraId="27C4BEA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 乙方应建立有效的组织管理体系，需组建一个固定的项目组，项目总负责人1人（有全过程项目服务经验），其他土建及安装专业负责人均为三年以上工作经验者，同时应充分了解各专业分项工程采购过程、采购内容、施工现场进度和质量情况，并对整个造价咨询工作起沟通协调作用。必要时，收到</w:t>
      </w:r>
      <w:r>
        <w:rPr>
          <w:rFonts w:hint="eastAsia" w:hAnsi="宋体" w:cs="宋体"/>
          <w:color w:val="auto"/>
          <w:sz w:val="21"/>
          <w:szCs w:val="21"/>
          <w:highlight w:val="none"/>
        </w:rPr>
        <w:t>甲方</w:t>
      </w:r>
      <w:r>
        <w:rPr>
          <w:rFonts w:hint="eastAsia" w:hAnsi="宋体"/>
          <w:color w:val="auto"/>
          <w:sz w:val="21"/>
          <w:szCs w:val="21"/>
          <w:highlight w:val="none"/>
        </w:rPr>
        <w:t>通知，乙方需要及时安排人员去现场考察以及了解施工情况并及时处理。</w:t>
      </w:r>
    </w:p>
    <w:p w14:paraId="3937ECE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 乙方应按工程造价咨询合同的要求制订工作进度计划，进度计划应服从整个建设项目的总体进度要求，各类工程造价咨询成果文件的提交时间与总体进度相协调，各类咨询成果的编制应有合理的工作周期，并须满足</w:t>
      </w:r>
      <w:r>
        <w:rPr>
          <w:rFonts w:hint="eastAsia" w:hAnsi="宋体" w:cs="宋体"/>
          <w:color w:val="auto"/>
          <w:sz w:val="21"/>
          <w:szCs w:val="21"/>
          <w:highlight w:val="none"/>
        </w:rPr>
        <w:t>甲方</w:t>
      </w:r>
      <w:r>
        <w:rPr>
          <w:rFonts w:hint="eastAsia" w:hAnsi="宋体"/>
          <w:color w:val="auto"/>
          <w:sz w:val="21"/>
          <w:szCs w:val="21"/>
          <w:highlight w:val="none"/>
        </w:rPr>
        <w:t>要求。</w:t>
      </w:r>
    </w:p>
    <w:p w14:paraId="44BAC028">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 工程造价咨询项目的人员包括现场和非现场的管理、编制、审核、审定人员。各类人员的安排除应符合咨询合同要求外，还应符合项目质量管理、信息管理、档案管理等其他方面的要求。</w:t>
      </w:r>
    </w:p>
    <w:p w14:paraId="1C30B8FE">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二</w:t>
      </w:r>
      <w:r>
        <w:rPr>
          <w:rFonts w:hint="eastAsia" w:hAnsi="宋体"/>
          <w:color w:val="auto"/>
          <w:sz w:val="21"/>
          <w:szCs w:val="21"/>
          <w:highlight w:val="none"/>
          <w:lang w:eastAsia="zh-CN"/>
        </w:rPr>
        <w:t>）</w:t>
      </w:r>
      <w:r>
        <w:rPr>
          <w:rFonts w:hint="eastAsia" w:hAnsi="宋体"/>
          <w:color w:val="auto"/>
          <w:sz w:val="21"/>
          <w:szCs w:val="21"/>
          <w:highlight w:val="none"/>
        </w:rPr>
        <w:t xml:space="preserve"> 风险管理</w:t>
      </w:r>
    </w:p>
    <w:p w14:paraId="433534E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乙方应参与建设项目的风险管理，关注建设工程全过程的决策、设计、施工及移交的各个阶段可能发生的风险，正确分析和控制涉及人为、经济、自然灾害等诸多方面的风险因素。重点关注合同文件、建设条件、人工及设备材料价格、质量、进度、施工措施、自然灾害等风险因素。乙方在项目实施中应进行正确的风险分析与风险评估，风险评估应包括对建设项目工程造价的影响和整个建设项目经济评价指标的影响。</w:t>
      </w:r>
    </w:p>
    <w:p w14:paraId="02685BF6">
      <w:pPr>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2.2 乙方对于已经发生的风险事件应进行风险的分析与评估，为处理风险事件、工程索赔等问题提出合理建议，降低风险损失，避免风险带来的损失扩大。</w:t>
      </w:r>
    </w:p>
    <w:p w14:paraId="5645DD03">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三</w:t>
      </w:r>
      <w:r>
        <w:rPr>
          <w:rFonts w:hint="eastAsia" w:hAnsi="宋体"/>
          <w:color w:val="auto"/>
          <w:sz w:val="21"/>
          <w:szCs w:val="21"/>
          <w:highlight w:val="none"/>
          <w:lang w:eastAsia="zh-CN"/>
        </w:rPr>
        <w:t>）</w:t>
      </w:r>
      <w:r>
        <w:rPr>
          <w:rFonts w:hint="eastAsia" w:hAnsi="宋体"/>
          <w:color w:val="auto"/>
          <w:sz w:val="21"/>
          <w:szCs w:val="21"/>
          <w:highlight w:val="none"/>
        </w:rPr>
        <w:t xml:space="preserve"> 信息管理</w:t>
      </w:r>
    </w:p>
    <w:p w14:paraId="21E56E5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 信息管理应包括工程造价信息数据库建立、工程造价软件使用及咨询单位管理系统的建设，利用计算机及网络通信技术为工程造价信息化管理服务。</w:t>
      </w:r>
    </w:p>
    <w:p w14:paraId="4761CAA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3.2 信息管理应服务本建设工程项目的全过程，对所收集的工程造价信息资料应及时处理，并应用于工程造价的确定及成本分析等环节。</w:t>
      </w:r>
    </w:p>
    <w:p w14:paraId="32BA0DE3">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乙方应通过现场和非现场两种渠道，建立可靠的信息来源途径，随时掌握工程计价在不同阶段和不同时期的人工、材料、机械、设备等价格信息的变化，利用编码体系，做好信息获取、分析整理、信息利用、信息更新及信息淘汰。</w:t>
      </w:r>
    </w:p>
    <w:p w14:paraId="6992D3D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3.4 乙方应遵循统一化、标准化、网络化的原则，应有效地应用工程项目工程造价软件，主要包括基础数据管理软件，工程项目预</w:t>
      </w:r>
      <w:r>
        <w:rPr>
          <w:rFonts w:hint="eastAsia" w:hAnsi="宋体"/>
          <w:color w:val="auto"/>
          <w:sz w:val="21"/>
          <w:szCs w:val="21"/>
          <w:highlight w:val="none"/>
          <w:lang w:eastAsia="zh-CN"/>
        </w:rPr>
        <w:t>（</w:t>
      </w:r>
      <w:r>
        <w:rPr>
          <w:rFonts w:hint="eastAsia" w:hAnsi="宋体"/>
          <w:color w:val="auto"/>
          <w:sz w:val="21"/>
          <w:szCs w:val="21"/>
          <w:highlight w:val="none"/>
        </w:rPr>
        <w:t>结</w:t>
      </w:r>
      <w:r>
        <w:rPr>
          <w:rFonts w:hint="eastAsia" w:hAnsi="宋体"/>
          <w:color w:val="auto"/>
          <w:sz w:val="21"/>
          <w:szCs w:val="21"/>
          <w:highlight w:val="none"/>
          <w:lang w:eastAsia="zh-CN"/>
        </w:rPr>
        <w:t>）</w:t>
      </w:r>
      <w:r>
        <w:rPr>
          <w:rFonts w:hint="eastAsia" w:hAnsi="宋体"/>
          <w:color w:val="auto"/>
          <w:sz w:val="21"/>
          <w:szCs w:val="21"/>
          <w:highlight w:val="none"/>
        </w:rPr>
        <w:t xml:space="preserve">算编审软件等。 </w:t>
      </w:r>
    </w:p>
    <w:p w14:paraId="0C1FC4CB">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四</w:t>
      </w:r>
      <w:r>
        <w:rPr>
          <w:rFonts w:hint="eastAsia" w:hAnsi="宋体"/>
          <w:color w:val="auto"/>
          <w:sz w:val="21"/>
          <w:szCs w:val="21"/>
          <w:highlight w:val="none"/>
          <w:lang w:eastAsia="zh-CN"/>
        </w:rPr>
        <w:t>）</w:t>
      </w:r>
      <w:r>
        <w:rPr>
          <w:rFonts w:hint="eastAsia" w:hAnsi="宋体"/>
          <w:color w:val="auto"/>
          <w:sz w:val="21"/>
          <w:szCs w:val="21"/>
          <w:highlight w:val="none"/>
        </w:rPr>
        <w:t xml:space="preserve"> 质量管理</w:t>
      </w:r>
    </w:p>
    <w:p w14:paraId="3A4EB39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4.1 乙方应建立相应的质量管理体系。对其承担阶段工程造价咨询的基础资料的收集、归纳和整理，成果文件的提交、报审和归档等，都要有具体的规定。</w:t>
      </w:r>
    </w:p>
    <w:p w14:paraId="72EF0ED1">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4.2 乙方应对</w:t>
      </w:r>
      <w:r>
        <w:rPr>
          <w:rFonts w:hint="eastAsia" w:hAnsi="宋体" w:cs="宋体"/>
          <w:color w:val="auto"/>
          <w:sz w:val="21"/>
          <w:szCs w:val="21"/>
          <w:highlight w:val="none"/>
        </w:rPr>
        <w:t>甲方</w:t>
      </w:r>
      <w:r>
        <w:rPr>
          <w:rFonts w:hint="eastAsia" w:hAnsi="宋体"/>
          <w:color w:val="auto"/>
          <w:sz w:val="21"/>
          <w:szCs w:val="21"/>
          <w:highlight w:val="none"/>
        </w:rPr>
        <w:t>提供的书面资料</w:t>
      </w:r>
      <w:r>
        <w:rPr>
          <w:rFonts w:hint="eastAsia" w:hAnsi="宋体"/>
          <w:color w:val="auto"/>
          <w:sz w:val="21"/>
          <w:szCs w:val="21"/>
          <w:highlight w:val="none"/>
          <w:lang w:eastAsia="zh-CN"/>
        </w:rPr>
        <w:t>（甲方</w:t>
      </w:r>
      <w:r>
        <w:rPr>
          <w:rFonts w:hint="eastAsia" w:hAnsi="宋体"/>
          <w:color w:val="auto"/>
          <w:sz w:val="21"/>
          <w:szCs w:val="21"/>
          <w:highlight w:val="none"/>
        </w:rPr>
        <w:t>提供的书面资料应加盖公章或有效合法的签名</w:t>
      </w:r>
      <w:r>
        <w:rPr>
          <w:rFonts w:hint="eastAsia" w:hAnsi="宋体"/>
          <w:color w:val="auto"/>
          <w:sz w:val="21"/>
          <w:szCs w:val="21"/>
          <w:highlight w:val="none"/>
          <w:lang w:eastAsia="zh-CN"/>
        </w:rPr>
        <w:t>）</w:t>
      </w:r>
      <w:r>
        <w:rPr>
          <w:rFonts w:hint="eastAsia" w:hAnsi="宋体"/>
          <w:color w:val="auto"/>
          <w:sz w:val="21"/>
          <w:szCs w:val="21"/>
          <w:highlight w:val="none"/>
        </w:rPr>
        <w:t>进行有效性和合理性核对，应保证自身收集的或已有的造价基础资料和编制依据全面、现行、有效。</w:t>
      </w:r>
    </w:p>
    <w:p w14:paraId="53892CDE">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w:t>
      </w:r>
      <w:r>
        <w:rPr>
          <w:rFonts w:hint="eastAsia" w:hAnsi="宋体"/>
          <w:color w:val="auto"/>
          <w:sz w:val="21"/>
          <w:szCs w:val="21"/>
          <w:highlight w:val="none"/>
          <w:lang w:val="en-US" w:eastAsia="zh-CN"/>
        </w:rPr>
        <w:t xml:space="preserve"> </w:t>
      </w:r>
      <w:r>
        <w:rPr>
          <w:rFonts w:hint="eastAsia" w:hAnsi="宋体"/>
          <w:color w:val="auto"/>
          <w:sz w:val="21"/>
          <w:szCs w:val="21"/>
          <w:highlight w:val="none"/>
        </w:rPr>
        <w:t>乙方编制的各类工程造价咨询成果应在已评定的编制大纲基础上进行。成果文件应经相关责任人的审核、审定两级审查。工程造价咨询成果文件的编制、审核、审定人员应在工程造价咨询的成果文件上签署注册造价工程师执业资格专用章或造价员从业资格专用章。</w:t>
      </w:r>
    </w:p>
    <w:p w14:paraId="27193785">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4.4 乙方出具的工程造价咨询成果文件质量应符合国家或行业工程计价的有关规定、标准、规范的要求，并须满足</w:t>
      </w:r>
      <w:r>
        <w:rPr>
          <w:rFonts w:hint="eastAsia" w:hAnsi="宋体" w:cs="宋体"/>
          <w:color w:val="auto"/>
          <w:sz w:val="21"/>
          <w:szCs w:val="21"/>
          <w:highlight w:val="none"/>
        </w:rPr>
        <w:t>甲方</w:t>
      </w:r>
      <w:r>
        <w:rPr>
          <w:rFonts w:hint="eastAsia" w:hAnsi="宋体"/>
          <w:color w:val="auto"/>
          <w:sz w:val="21"/>
          <w:szCs w:val="21"/>
          <w:highlight w:val="none"/>
        </w:rPr>
        <w:t>要求。工程造价咨询合同应约定具体的工程咨询质量精度标准。</w:t>
      </w:r>
    </w:p>
    <w:p w14:paraId="706465A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4.5 乙方在工程造价咨询服务完成后，项目负责人应组织有关人员对</w:t>
      </w:r>
      <w:r>
        <w:rPr>
          <w:rFonts w:hint="eastAsia" w:hAnsi="宋体" w:cs="宋体"/>
          <w:color w:val="auto"/>
          <w:sz w:val="21"/>
          <w:szCs w:val="21"/>
          <w:highlight w:val="none"/>
        </w:rPr>
        <w:t>甲方</w:t>
      </w:r>
      <w:r>
        <w:rPr>
          <w:rFonts w:hint="eastAsia" w:hAnsi="宋体"/>
          <w:color w:val="auto"/>
          <w:sz w:val="21"/>
          <w:szCs w:val="21"/>
          <w:highlight w:val="none"/>
        </w:rPr>
        <w:t>进行回访，听取</w:t>
      </w:r>
      <w:r>
        <w:rPr>
          <w:rFonts w:hint="eastAsia" w:hAnsi="宋体" w:cs="宋体"/>
          <w:color w:val="auto"/>
          <w:sz w:val="21"/>
          <w:szCs w:val="21"/>
          <w:highlight w:val="none"/>
        </w:rPr>
        <w:t>甲方</w:t>
      </w:r>
      <w:r>
        <w:rPr>
          <w:rFonts w:hint="eastAsia" w:hAnsi="宋体"/>
          <w:color w:val="auto"/>
          <w:sz w:val="21"/>
          <w:szCs w:val="21"/>
          <w:highlight w:val="none"/>
        </w:rPr>
        <w:t>对服务质量的评价意见，及时总结咨询服务的优、缺点和经验教训， 将存在的问题纳入质量改进计划，提出相应的改进措施。</w:t>
      </w:r>
    </w:p>
    <w:p w14:paraId="6303D786">
      <w:pPr>
        <w:spacing w:line="360" w:lineRule="auto"/>
        <w:ind w:firstLine="420" w:firstLineChars="200"/>
        <w:rPr>
          <w:rFonts w:hAnsi="宋体"/>
          <w:color w:val="auto"/>
          <w:sz w:val="21"/>
          <w:szCs w:val="21"/>
          <w:highlight w:val="none"/>
        </w:rPr>
      </w:pPr>
      <w:r>
        <w:rPr>
          <w:rFonts w:hint="eastAsia" w:hAnsi="宋体"/>
          <w:color w:val="auto"/>
          <w:sz w:val="21"/>
          <w:szCs w:val="21"/>
          <w:highlight w:val="none"/>
          <w:lang w:eastAsia="zh-CN"/>
        </w:rPr>
        <w:t>（</w:t>
      </w:r>
      <w:r>
        <w:rPr>
          <w:rFonts w:hint="eastAsia" w:hAnsi="宋体"/>
          <w:color w:val="auto"/>
          <w:sz w:val="21"/>
          <w:szCs w:val="21"/>
          <w:highlight w:val="none"/>
        </w:rPr>
        <w:t>五</w:t>
      </w:r>
      <w:r>
        <w:rPr>
          <w:rFonts w:hint="eastAsia" w:hAnsi="宋体"/>
          <w:color w:val="auto"/>
          <w:sz w:val="21"/>
          <w:szCs w:val="21"/>
          <w:highlight w:val="none"/>
          <w:lang w:eastAsia="zh-CN"/>
        </w:rPr>
        <w:t>）</w:t>
      </w:r>
      <w:r>
        <w:rPr>
          <w:rFonts w:hint="eastAsia" w:hAnsi="宋体"/>
          <w:color w:val="auto"/>
          <w:sz w:val="21"/>
          <w:szCs w:val="21"/>
          <w:highlight w:val="none"/>
        </w:rPr>
        <w:t xml:space="preserve">  档案管理</w:t>
      </w:r>
    </w:p>
    <w:p w14:paraId="42445649">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5.1 乙方应依照《中华人民共和国档案法》的有关规定，建立、健全档案管理的各项规章制度，包括：档案收集制度、统计制度、保密制度、借阅制度和库房管理制度，以及档案管理人员守则等。</w:t>
      </w:r>
    </w:p>
    <w:p w14:paraId="1E84B75D">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工程造价技术档案可分为过程文件和成果文件两类。过程文件应按照造价咨询项目的类别各自制订文件目录。主要包括：委托服务合同，工程施工合同或协议书，补充合同或补充协议书，中标通知书，投标文件及其附件，采购文件及采购补遗文件，竣工验收报告及完整的竣工验收资料，工程结算书及完整的结算资料，图纸会审记录，工程的洽商、变更、会议纪要等书面协议或文件，施工过程中</w:t>
      </w:r>
      <w:r>
        <w:rPr>
          <w:rFonts w:hint="eastAsia" w:hAnsi="宋体" w:cs="宋体"/>
          <w:color w:val="auto"/>
          <w:sz w:val="21"/>
          <w:szCs w:val="21"/>
          <w:highlight w:val="none"/>
        </w:rPr>
        <w:t>甲方</w:t>
      </w:r>
      <w:r>
        <w:rPr>
          <w:rFonts w:hint="eastAsia" w:hAnsi="宋体"/>
          <w:color w:val="auto"/>
          <w:sz w:val="21"/>
          <w:szCs w:val="21"/>
          <w:highlight w:val="none"/>
        </w:rPr>
        <w:t>确认的材料、设备价款、甲供材料、设备清单，承包人的营业执照及资质等级证书等。成果文件包括：工程计量支付文件、工程索赔处理报告、工程结算等。</w:t>
      </w:r>
    </w:p>
    <w:p w14:paraId="63681A9A">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5.3工程造价技术档案应按委托服务合同建立，按服务项目分类整理归纳。</w:t>
      </w:r>
    </w:p>
    <w:p w14:paraId="1EE7E8B5">
      <w:pPr>
        <w:spacing w:line="360" w:lineRule="auto"/>
        <w:ind w:left="-2" w:leftChars="-1" w:firstLine="420" w:firstLineChars="200"/>
        <w:rPr>
          <w:rFonts w:hint="eastAsia" w:hAnsi="宋体"/>
          <w:color w:val="auto"/>
          <w:sz w:val="21"/>
          <w:szCs w:val="21"/>
          <w:highlight w:val="none"/>
        </w:rPr>
      </w:pPr>
      <w:r>
        <w:rPr>
          <w:rFonts w:hint="eastAsia" w:hAnsi="宋体"/>
          <w:color w:val="auto"/>
          <w:sz w:val="21"/>
          <w:szCs w:val="21"/>
          <w:highlight w:val="none"/>
        </w:rPr>
        <w:t>5.4工程造价技术档案过程文件保存期应遵照执行</w:t>
      </w:r>
      <w:r>
        <w:rPr>
          <w:rFonts w:hint="eastAsia" w:hAnsi="宋体" w:cs="宋体"/>
          <w:color w:val="auto"/>
          <w:sz w:val="21"/>
          <w:szCs w:val="21"/>
          <w:highlight w:val="none"/>
        </w:rPr>
        <w:t>甲方</w:t>
      </w:r>
      <w:r>
        <w:rPr>
          <w:rFonts w:hint="eastAsia" w:hAnsi="宋体"/>
          <w:color w:val="auto"/>
          <w:sz w:val="21"/>
          <w:szCs w:val="21"/>
          <w:highlight w:val="none"/>
        </w:rPr>
        <w:t>档案管理办法和相关规定。</w:t>
      </w:r>
    </w:p>
    <w:p w14:paraId="3EE5DA12">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（六）</w:t>
      </w:r>
      <w:r>
        <w:rPr>
          <w:rFonts w:hint="default" w:eastAsia="宋体"/>
          <w:color w:val="auto"/>
          <w:highlight w:val="none"/>
          <w:lang w:val="en-US" w:eastAsia="zh-CN"/>
        </w:rPr>
        <w:t>全过程驻场造价咨询服务人员要求</w:t>
      </w:r>
    </w:p>
    <w:p w14:paraId="007BCFDE">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6.1 </w:t>
      </w:r>
      <w:r>
        <w:rPr>
          <w:rFonts w:hint="default" w:eastAsia="宋体"/>
          <w:color w:val="auto"/>
          <w:highlight w:val="none"/>
          <w:lang w:val="en-US" w:eastAsia="zh-CN"/>
        </w:rPr>
        <w:t>咨询专业人员要求：满足</w:t>
      </w:r>
      <w:r>
        <w:rPr>
          <w:rFonts w:hint="eastAsia" w:eastAsia="宋体"/>
          <w:color w:val="auto"/>
          <w:highlight w:val="none"/>
          <w:lang w:val="en-US" w:eastAsia="zh-CN"/>
        </w:rPr>
        <w:t>采购文件</w:t>
      </w:r>
      <w:r>
        <w:rPr>
          <w:rFonts w:hint="default" w:eastAsia="宋体"/>
          <w:color w:val="auto"/>
          <w:highlight w:val="none"/>
          <w:lang w:val="en-US" w:eastAsia="zh-CN"/>
        </w:rPr>
        <w:t>中“全过程造价管理服务人员配备要求表”的要求。</w:t>
      </w:r>
    </w:p>
    <w:p w14:paraId="79751987">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6.2 </w:t>
      </w:r>
      <w:r>
        <w:rPr>
          <w:rFonts w:hint="default" w:eastAsia="宋体"/>
          <w:color w:val="auto"/>
          <w:highlight w:val="none"/>
          <w:lang w:val="en-US" w:eastAsia="zh-CN"/>
        </w:rPr>
        <w:t>咨询人明确拟派咨询专业人员必须熟悉财政、财务、工程造价管理政策，能充分胜任从事工程项目咨询工作，所有造价技术人员均应专业对口或具有与其岗位工作相适应的工作经历；具有作风正派、廉洁奉公、吃苦耐劳、认真负责的品质，身体健康能胜任现场工作。</w:t>
      </w:r>
    </w:p>
    <w:p w14:paraId="0B0EF610">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6.3 </w:t>
      </w:r>
      <w:r>
        <w:rPr>
          <w:rFonts w:hint="default" w:eastAsia="宋体"/>
          <w:color w:val="auto"/>
          <w:highlight w:val="none"/>
          <w:lang w:val="en-US" w:eastAsia="zh-CN"/>
        </w:rPr>
        <w:t>咨询人必须在拟派人员名单中按委托人要求安排足够的技术人员开展工作，并明确各个项目的咨询专业人员，如委托人认为造价咨询单位派出的咨询人员不足以按期完成咨询任务，造价咨询单位应按委托人要求增派符合专业资格要求的咨询专业人员。如委托人认为造价咨询单位派出的咨询专业人员不能胜任工作，委托人有权要求造价咨询单位更换。</w:t>
      </w:r>
    </w:p>
    <w:p w14:paraId="7E7963C9">
      <w:pPr>
        <w:pStyle w:val="9"/>
        <w:ind w:firstLine="420" w:firstLineChars="200"/>
        <w:rPr>
          <w:rFonts w:hint="default" w:eastAsia="宋体"/>
          <w:color w:val="auto"/>
          <w:highlight w:val="none"/>
          <w:lang w:val="en-US" w:eastAsia="zh-CN"/>
        </w:rPr>
      </w:pPr>
      <w:r>
        <w:rPr>
          <w:rFonts w:hint="eastAsia" w:eastAsia="宋体"/>
          <w:color w:val="auto"/>
          <w:highlight w:val="none"/>
          <w:lang w:val="en-US" w:eastAsia="zh-CN"/>
        </w:rPr>
        <w:t xml:space="preserve">6.4 </w:t>
      </w:r>
      <w:r>
        <w:rPr>
          <w:rFonts w:hint="default" w:eastAsia="宋体"/>
          <w:color w:val="auto"/>
          <w:highlight w:val="none"/>
          <w:lang w:val="en-US" w:eastAsia="zh-CN"/>
        </w:rPr>
        <w:t>在合同服务期限内，咨询人根据委托人工作需要，应派出固定造价人员参与进度款现场核量、工程变更现场审核、工程例会等现场工作，被派出造价人员应有类似工程的工作经历，所产生的费用已包含在投标报价中。</w:t>
      </w:r>
    </w:p>
    <w:p w14:paraId="1F6BF5CB">
      <w:pPr>
        <w:pStyle w:val="9"/>
        <w:ind w:firstLine="420" w:firstLineChars="200"/>
        <w:rPr>
          <w:rFonts w:hint="eastAsia" w:ascii="Arial" w:hAnsi="Arial" w:eastAsia="宋体" w:cs="Times New Roman"/>
          <w:color w:val="auto"/>
          <w:sz w:val="21"/>
          <w:szCs w:val="20"/>
          <w:highlight w:val="none"/>
        </w:rPr>
      </w:pPr>
      <w:r>
        <w:rPr>
          <w:rFonts w:hint="eastAsia" w:eastAsia="宋体"/>
          <w:color w:val="auto"/>
          <w:highlight w:val="none"/>
          <w:lang w:val="en-US" w:eastAsia="zh-CN"/>
        </w:rPr>
        <w:t xml:space="preserve">6.5 </w:t>
      </w:r>
      <w:r>
        <w:rPr>
          <w:rFonts w:hint="default" w:eastAsia="宋体"/>
          <w:color w:val="auto"/>
          <w:highlight w:val="none"/>
          <w:lang w:val="en-US" w:eastAsia="zh-CN"/>
        </w:rPr>
        <w:t>咨询人的项目人员不得随意更换。如需更换，须提前征得委托人的书面同意。项目负责人必须是经委托人书面认可。且必须做到，完全了解工程造价控制情况，按时参加工程例会，不得随意缺席</w:t>
      </w:r>
      <w:r>
        <w:rPr>
          <w:rFonts w:hint="eastAsia" w:eastAsia="宋体"/>
          <w:color w:val="auto"/>
          <w:highlight w:val="none"/>
          <w:lang w:val="en-US" w:eastAsia="zh-CN"/>
        </w:rPr>
        <w:t>。</w:t>
      </w:r>
    </w:p>
    <w:p w14:paraId="609F5C0B">
      <w:pPr>
        <w:pStyle w:val="9"/>
        <w:rPr>
          <w:rFonts w:hint="eastAsia" w:ascii="Arial" w:hAnsi="Arial" w:eastAsia="宋体" w:cs="Times New Roman"/>
          <w:color w:val="auto"/>
          <w:sz w:val="21"/>
          <w:szCs w:val="20"/>
          <w:highlight w:val="none"/>
        </w:rPr>
      </w:pPr>
      <w:r>
        <w:rPr>
          <w:rFonts w:hint="eastAsia" w:ascii="Arial" w:hAnsi="Arial" w:eastAsia="宋体" w:cs="Times New Roman"/>
          <w:color w:val="auto"/>
          <w:sz w:val="21"/>
          <w:szCs w:val="20"/>
          <w:highlight w:val="none"/>
        </w:rPr>
        <w:t xml:space="preserve"> </w:t>
      </w:r>
      <w:r>
        <w:rPr>
          <w:rFonts w:hint="eastAsia" w:ascii="Arial" w:hAnsi="Arial" w:eastAsia="宋体" w:cs="Times New Roman"/>
          <w:color w:val="auto"/>
          <w:sz w:val="21"/>
          <w:szCs w:val="20"/>
          <w:highlight w:val="none"/>
          <w:lang w:val="en-US" w:eastAsia="zh-CN"/>
        </w:rPr>
        <w:t xml:space="preserve">  </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七</w:t>
      </w:r>
      <w:r>
        <w:rPr>
          <w:rFonts w:hint="eastAsia" w:ascii="Arial" w:hAnsi="Arial" w:eastAsia="宋体" w:cs="Times New Roman"/>
          <w:color w:val="auto"/>
          <w:sz w:val="21"/>
          <w:szCs w:val="20"/>
          <w:highlight w:val="none"/>
          <w:lang w:eastAsia="zh-CN"/>
        </w:rPr>
        <w:t>）</w:t>
      </w:r>
      <w:r>
        <w:rPr>
          <w:rFonts w:hint="eastAsia" w:ascii="Arial" w:hAnsi="Arial" w:eastAsia="宋体" w:cs="Times New Roman"/>
          <w:color w:val="auto"/>
          <w:sz w:val="21"/>
          <w:szCs w:val="20"/>
          <w:highlight w:val="none"/>
          <w:lang w:val="en-US" w:eastAsia="zh-CN"/>
        </w:rPr>
        <w:t>驻场人员</w:t>
      </w:r>
      <w:r>
        <w:rPr>
          <w:rFonts w:hint="eastAsia" w:ascii="Arial" w:hAnsi="Arial" w:eastAsia="宋体" w:cs="Times New Roman"/>
          <w:color w:val="auto"/>
          <w:sz w:val="21"/>
          <w:szCs w:val="20"/>
          <w:highlight w:val="none"/>
        </w:rPr>
        <w:t>管理</w:t>
      </w:r>
    </w:p>
    <w:p w14:paraId="1926DD09">
      <w:pPr>
        <w:pStyle w:val="9"/>
        <w:ind w:left="420" w:leftChars="200" w:firstLine="0" w:firstLineChars="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7.1 乙方应选派一名驻场造价咨询人员，该人员驻场服务期暂定为自</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年</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月</w:t>
      </w:r>
      <w:r>
        <w:rPr>
          <w:rFonts w:hint="eastAsia" w:cs="Times New Roman"/>
          <w:b w:val="0"/>
          <w:bCs w:val="0"/>
          <w:color w:val="auto"/>
          <w:sz w:val="21"/>
          <w:szCs w:val="20"/>
          <w:highlight w:val="none"/>
          <w:lang w:val="en-US" w:eastAsia="zh-CN"/>
        </w:rPr>
        <w:t xml:space="preserve"> </w:t>
      </w:r>
      <w:r>
        <w:rPr>
          <w:rFonts w:hint="eastAsia" w:ascii="Arial" w:hAnsi="Arial" w:eastAsia="宋体" w:cs="Times New Roman"/>
          <w:b w:val="0"/>
          <w:bCs w:val="0"/>
          <w:color w:val="auto"/>
          <w:sz w:val="21"/>
          <w:szCs w:val="20"/>
          <w:highlight w:val="none"/>
          <w:lang w:val="en-US" w:eastAsia="zh-CN"/>
        </w:rPr>
        <w:t>日起至项目竣工验收完成之日止，具体以甲方要求为准。</w:t>
      </w:r>
    </w:p>
    <w:p w14:paraId="1C03C180">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7.2 选派的驻场人员须经委托人面试合格后方可进场。</w:t>
      </w:r>
    </w:p>
    <w:p w14:paraId="1CEEFB71">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7.3 驻场人员在驻场期间接受甲方管理，遵循甲方的劳动时间及劳动纪律，根据甲方的安排在项目驻场办公。每月驻场时间不少于20个工作日，签到时间不晚于上午9点，签退时间不早于下午6点，如无理由缺勤，甲方有权要求乙方按200元/天支付违约金。如派驻现场技术人员每月请假日数累计超过6日，甲方有权要求乙方支付违约金2000元/次。</w:t>
      </w:r>
    </w:p>
    <w:p w14:paraId="260B5BCA">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cs="Times New Roman"/>
          <w:color w:val="auto"/>
          <w:highlight w:val="none"/>
        </w:rPr>
        <w:t>7.4 造价咨询单位应保证驻场人员的相对固定，并保证其工作时间和工作连贯性，更换人员需书面告知甲方，未经甲方同意不得更换人员。对于未达到甲方工作要求的派遣人员，乙方必须在10个工作日内进行更换，更换的派遣人员应符合工作要求。乙方更换驻场人员，甲方有权要求乙方支付违约金10000元/人/次</w:t>
      </w:r>
      <w:r>
        <w:rPr>
          <w:rFonts w:hint="eastAsia" w:ascii="Arial" w:hAnsi="Arial" w:eastAsia="宋体" w:cs="Times New Roman"/>
          <w:b w:val="0"/>
          <w:bCs w:val="0"/>
          <w:color w:val="auto"/>
          <w:sz w:val="21"/>
          <w:szCs w:val="20"/>
          <w:highlight w:val="none"/>
          <w:lang w:val="en-US" w:eastAsia="zh-CN"/>
        </w:rPr>
        <w:t>。</w:t>
      </w:r>
    </w:p>
    <w:p w14:paraId="20225DAE">
      <w:pPr>
        <w:pStyle w:val="9"/>
        <w:ind w:firstLine="420" w:firstLineChars="200"/>
        <w:rPr>
          <w:rFonts w:hint="eastAsia" w:ascii="Arial" w:hAnsi="Arial" w:eastAsia="宋体" w:cs="Times New Roman"/>
          <w:b w:val="0"/>
          <w:bCs w:val="0"/>
          <w:color w:val="auto"/>
          <w:sz w:val="21"/>
          <w:szCs w:val="20"/>
          <w:highlight w:val="none"/>
          <w:lang w:val="en-US" w:eastAsia="zh-CN"/>
        </w:rPr>
      </w:pPr>
      <w:r>
        <w:rPr>
          <w:rFonts w:hint="eastAsia" w:ascii="Arial" w:hAnsi="Arial" w:eastAsia="宋体" w:cs="Times New Roman"/>
          <w:b w:val="0"/>
          <w:bCs w:val="0"/>
          <w:color w:val="auto"/>
          <w:sz w:val="21"/>
          <w:szCs w:val="20"/>
          <w:highlight w:val="none"/>
          <w:lang w:val="en-US" w:eastAsia="zh-CN"/>
        </w:rPr>
        <w:t>7.5 派驻现场技术人员离开施工现场1日以上需报委托人批准，在其请假离开的时间段内应委托咨询人其他相当职称资格技术人员驻场，全权代表其行使相应职权；否则，每违约一次，咨询人承担违约金1000元。</w:t>
      </w:r>
    </w:p>
    <w:p w14:paraId="5EAD71E7">
      <w:pPr>
        <w:pStyle w:val="9"/>
        <w:ind w:firstLine="420" w:firstLineChars="200"/>
        <w:rPr>
          <w:rFonts w:hint="default" w:ascii="Arial" w:hAnsi="Arial" w:eastAsia="宋体" w:cs="Times New Roman"/>
          <w:color w:val="auto"/>
          <w:highlight w:val="none"/>
        </w:rPr>
      </w:pPr>
      <w:r>
        <w:rPr>
          <w:rFonts w:hint="eastAsia" w:ascii="Arial" w:hAnsi="Arial" w:eastAsia="宋体" w:cs="Times New Roman"/>
          <w:b w:val="0"/>
          <w:bCs w:val="0"/>
          <w:color w:val="auto"/>
          <w:sz w:val="21"/>
          <w:szCs w:val="20"/>
          <w:highlight w:val="none"/>
          <w:lang w:val="en-US" w:eastAsia="zh-CN"/>
        </w:rPr>
        <w:t>7.6 驻场人员须每月22日提交更新合同台账、变更台账、进度款台账、动态成本台账、结算台账等，若台账信息缺失或者描述与实际情况不符的，出现1次，处500元违约金。</w:t>
      </w:r>
    </w:p>
    <w:p w14:paraId="3978716F">
      <w:pPr>
        <w:numPr>
          <w:ilvl w:val="0"/>
          <w:numId w:val="0"/>
        </w:numPr>
        <w:spacing w:line="360" w:lineRule="auto"/>
        <w:ind w:firstLine="210" w:firstLineChars="100"/>
        <w:rPr>
          <w:rFonts w:hint="eastAsia" w:hAnsi="宋体"/>
          <w:color w:val="auto"/>
          <w:sz w:val="21"/>
          <w:szCs w:val="21"/>
          <w:highlight w:val="none"/>
        </w:rPr>
      </w:pPr>
      <w:r>
        <w:rPr>
          <w:rFonts w:hint="eastAsia" w:hAnsi="宋体"/>
          <w:color w:val="auto"/>
          <w:sz w:val="21"/>
          <w:szCs w:val="21"/>
          <w:highlight w:val="none"/>
          <w:lang w:val="en-US" w:eastAsia="zh-CN"/>
        </w:rPr>
        <w:t>（八）成本实测实量</w:t>
      </w:r>
      <w:r>
        <w:rPr>
          <w:rFonts w:hint="eastAsia" w:hAnsi="宋体"/>
          <w:color w:val="auto"/>
          <w:sz w:val="21"/>
          <w:szCs w:val="21"/>
          <w:highlight w:val="none"/>
        </w:rPr>
        <w:t>管理</w:t>
      </w:r>
    </w:p>
    <w:p w14:paraId="11ABFDF9">
      <w:pPr>
        <w:pStyle w:val="9"/>
        <w:ind w:firstLine="420" w:firstLineChars="200"/>
        <w:rPr>
          <w:rFonts w:hint="eastAsia" w:eastAsia="宋体"/>
          <w:color w:val="auto"/>
          <w:highlight w:val="none"/>
          <w:lang w:eastAsia="zh-CN"/>
        </w:rPr>
      </w:pPr>
      <w:r>
        <w:rPr>
          <w:rFonts w:hint="eastAsia"/>
          <w:color w:val="auto"/>
          <w:highlight w:val="none"/>
          <w:lang w:val="en-US" w:eastAsia="zh-CN"/>
        </w:rPr>
        <w:t>8.1 驻场人员</w:t>
      </w:r>
      <w:r>
        <w:rPr>
          <w:rFonts w:hint="eastAsia"/>
          <w:color w:val="auto"/>
          <w:highlight w:val="none"/>
        </w:rPr>
        <w:t>按要求和要点每周在工地现场进行至少</w:t>
      </w:r>
      <w:r>
        <w:rPr>
          <w:rFonts w:hint="eastAsia"/>
          <w:color w:val="auto"/>
          <w:highlight w:val="none"/>
          <w:lang w:val="en-US" w:eastAsia="zh-CN"/>
        </w:rPr>
        <w:t>4</w:t>
      </w:r>
      <w:r>
        <w:rPr>
          <w:rFonts w:hint="eastAsia"/>
          <w:color w:val="auto"/>
          <w:highlight w:val="none"/>
        </w:rPr>
        <w:t>次的巡查。巡查范围至少包括：地基与基础（含基坑支护及土石方工程等）、主体结构、屋面工程、电气工程、给排水工程、通风空调工程、幕墙工程、消防工程、电梯工程、智能化工程、燃气工程、人防工程、建筑装饰装修工程、室外工程（室外设施、附属建筑及室外环境、室外安装）等</w:t>
      </w:r>
      <w:r>
        <w:rPr>
          <w:rFonts w:hint="eastAsia"/>
          <w:color w:val="auto"/>
          <w:highlight w:val="none"/>
          <w:lang w:eastAsia="zh-CN"/>
        </w:rPr>
        <w:t>，巡查过程发现异常问题须及时向甲方反馈。</w:t>
      </w:r>
    </w:p>
    <w:p w14:paraId="39475301">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 xml:space="preserve">第五条 </w:t>
      </w:r>
      <w:r>
        <w:rPr>
          <w:rFonts w:hAnsi="宋体"/>
          <w:b/>
          <w:bCs/>
          <w:color w:val="auto"/>
          <w:sz w:val="21"/>
          <w:szCs w:val="21"/>
          <w:highlight w:val="none"/>
        </w:rPr>
        <w:t>进度和质量要求</w:t>
      </w:r>
    </w:p>
    <w:p w14:paraId="3459EB9E">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（一）乙方应对</w:t>
      </w:r>
      <w:r>
        <w:rPr>
          <w:rFonts w:hint="eastAsia" w:hAnsi="宋体" w:cs="宋体"/>
          <w:color w:val="auto"/>
          <w:sz w:val="21"/>
          <w:szCs w:val="21"/>
          <w:highlight w:val="none"/>
        </w:rPr>
        <w:t>甲方</w:t>
      </w:r>
      <w:r>
        <w:rPr>
          <w:rFonts w:hint="eastAsia" w:hAnsi="宋体"/>
          <w:bCs/>
          <w:color w:val="auto"/>
          <w:sz w:val="21"/>
          <w:szCs w:val="21"/>
          <w:highlight w:val="none"/>
        </w:rPr>
        <w:t>委托的项目资料的完整性、严谨性把关，对因采购范围不清晰、图纸不详导致基本工程量难以计算等情况，应在收到资料2个日历天内向</w:t>
      </w:r>
      <w:r>
        <w:rPr>
          <w:rFonts w:hint="eastAsia" w:hAnsi="宋体" w:cs="宋体"/>
          <w:color w:val="auto"/>
          <w:sz w:val="21"/>
          <w:szCs w:val="21"/>
          <w:highlight w:val="none"/>
        </w:rPr>
        <w:t>甲方</w:t>
      </w:r>
      <w:r>
        <w:rPr>
          <w:rFonts w:hint="eastAsia" w:hAnsi="宋体"/>
          <w:bCs/>
          <w:color w:val="auto"/>
          <w:sz w:val="21"/>
          <w:szCs w:val="21"/>
          <w:highlight w:val="none"/>
        </w:rPr>
        <w:t>提出资料补充要求。因资料不完整而乙方未能及时提出而造成编审进度延误，应由乙方负责。</w:t>
      </w:r>
    </w:p>
    <w:p w14:paraId="3B1B48EA">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（二）乙方必须在规定的时限内完成工程造价咨询服务的编审工作及配合各项工作的进度需求，若有需要，</w:t>
      </w:r>
      <w:r>
        <w:rPr>
          <w:rFonts w:hint="eastAsia" w:hAnsi="宋体" w:cs="宋体"/>
          <w:color w:val="auto"/>
          <w:sz w:val="21"/>
          <w:szCs w:val="21"/>
          <w:highlight w:val="none"/>
        </w:rPr>
        <w:t>甲方</w:t>
      </w:r>
      <w:r>
        <w:rPr>
          <w:rFonts w:hint="eastAsia" w:hAnsi="宋体"/>
          <w:bCs/>
          <w:color w:val="auto"/>
          <w:sz w:val="21"/>
          <w:szCs w:val="21"/>
          <w:highlight w:val="none"/>
        </w:rPr>
        <w:t>有可能要求提前，咨询单位需要无条件执行。</w:t>
      </w:r>
    </w:p>
    <w:p w14:paraId="5F7BCD26">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（三）造价工程师考核标准</w:t>
      </w:r>
    </w:p>
    <w:p w14:paraId="007BC3E2">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为提高全过程乙方人员工作积极性,引进考核机制，甲方根据附件6中的《中介咨询机构评价意见表》、《咨询单位驻场人员考核表》要求的考核机制对乙方进行考核，并以《中介咨询机构评价意见表》、《咨询单位驻场人员考核表》作为乙方浮动酬金（咨询服务费的20%）发放的依据。</w:t>
      </w:r>
    </w:p>
    <w:p w14:paraId="2E022B68">
      <w:pPr>
        <w:spacing w:line="360" w:lineRule="auto"/>
        <w:ind w:firstLine="420" w:firstLineChars="200"/>
        <w:rPr>
          <w:rFonts w:hAnsi="宋体"/>
          <w:bCs/>
          <w:color w:val="auto"/>
          <w:sz w:val="21"/>
          <w:szCs w:val="21"/>
          <w:highlight w:val="none"/>
        </w:rPr>
      </w:pPr>
      <w:r>
        <w:rPr>
          <w:rFonts w:hint="eastAsia" w:hAnsi="宋体"/>
          <w:bCs/>
          <w:color w:val="auto"/>
          <w:sz w:val="21"/>
          <w:szCs w:val="21"/>
          <w:highlight w:val="none"/>
        </w:rPr>
        <w:t>（四）</w:t>
      </w:r>
      <w:r>
        <w:rPr>
          <w:rFonts w:hint="eastAsia" w:hAnsi="宋体" w:cs="宋体"/>
          <w:color w:val="auto"/>
          <w:szCs w:val="21"/>
          <w:highlight w:val="none"/>
        </w:rPr>
        <w:t>清单设置及工程量计算执行《建设工程工程量清单计价标准》（GB/T50500-2024）、《房屋建筑与装饰工程工程量计算标准》 （GB/T50854-2024、《通用安装工程工程量计算标准》（GB/T50856-2024）、《市政工程工程量计算标准》（GB/T50857-2024）、《园林绿化工程工程量计算标准》（GB/T50858-2024）及《广东省工程量清单计价指引（2013）》，定额执行《广东省建设工程计价通则（2018）》、《广东省建筑与装饰工程综合定额（2018）》、《广东省建筑与装饰工程综合定额（2018）金属结构工程—钢结构》、《广东省安装工程综合定额（2018）》、《广东省市政工程综合定额（2018）》、《广东省园林绿化工程综合定额（2018）》、及《广东省建筑、装饰工程工程量清单计价指引（2013）》、《广东省安装工程工程量清单计价指引（2013）》</w:t>
      </w:r>
      <w:r>
        <w:rPr>
          <w:rFonts w:hint="eastAsia" w:hAnsi="宋体" w:eastAsia="宋体" w:cs="宋体"/>
          <w:color w:val="auto"/>
          <w:sz w:val="21"/>
          <w:szCs w:val="21"/>
          <w:highlight w:val="none"/>
        </w:rPr>
        <w:t>。</w:t>
      </w:r>
    </w:p>
    <w:p w14:paraId="1C85DDE4">
      <w:pPr>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（五）现行最新的工程造价规范性文件与第（四）点不一致的，按最新的规定执行。</w:t>
      </w:r>
    </w:p>
    <w:p w14:paraId="29F38FEF">
      <w:pPr>
        <w:ind w:firstLine="420" w:firstLineChars="200"/>
        <w:rPr>
          <w:rFonts w:hint="eastAsia" w:ascii="Tahoma" w:hAnsi="宋体" w:cstheme="minorBidi"/>
          <w:bCs/>
          <w:color w:val="auto"/>
          <w:szCs w:val="21"/>
          <w:highlight w:val="none"/>
        </w:rPr>
      </w:pPr>
      <w:r>
        <w:rPr>
          <w:rFonts w:hint="eastAsia" w:ascii="Tahoma" w:hAnsi="宋体" w:cstheme="minorBidi"/>
          <w:bCs/>
          <w:color w:val="auto"/>
          <w:sz w:val="21"/>
          <w:szCs w:val="21"/>
          <w:highlight w:val="none"/>
          <w:lang w:eastAsia="zh-CN"/>
        </w:rPr>
        <w:t>（</w:t>
      </w:r>
      <w:r>
        <w:rPr>
          <w:rFonts w:hint="eastAsia" w:ascii="Tahoma" w:hAnsi="宋体" w:cstheme="minorBidi"/>
          <w:bCs/>
          <w:color w:val="auto"/>
          <w:sz w:val="21"/>
          <w:szCs w:val="21"/>
          <w:highlight w:val="none"/>
          <w:lang w:val="en-US" w:eastAsia="zh-CN"/>
        </w:rPr>
        <w:t>六</w:t>
      </w:r>
      <w:r>
        <w:rPr>
          <w:rFonts w:hint="eastAsia" w:ascii="Tahoma" w:hAnsi="宋体" w:cstheme="minorBidi"/>
          <w:bCs/>
          <w:color w:val="auto"/>
          <w:sz w:val="21"/>
          <w:szCs w:val="21"/>
          <w:highlight w:val="none"/>
          <w:lang w:eastAsia="zh-CN"/>
        </w:rPr>
        <w:t>）</w:t>
      </w:r>
      <w:r>
        <w:rPr>
          <w:rFonts w:hint="eastAsia" w:ascii="Tahoma" w:hAnsi="宋体" w:cstheme="minorBidi"/>
          <w:bCs/>
          <w:color w:val="auto"/>
          <w:szCs w:val="21"/>
          <w:highlight w:val="none"/>
        </w:rPr>
        <w:t>造价咨询单位在进行结算审核工作时，须进行现场查勘，并须对施工合同承包方是否存在偷工减料、不按图施工情况进行现场核实，必要时可申请在东实集团库内抽取第三方检测单位进行现场核查，费用由项目公司支付。对于核实存在偷工减料、不按图施工情况的，将以该偷工减料、不按图施工部分对应结算核减金额的10%作为造价咨询服务单位效益收费。</w:t>
      </w:r>
    </w:p>
    <w:p w14:paraId="343A7AB4">
      <w:pPr>
        <w:spacing w:line="360" w:lineRule="auto"/>
        <w:ind w:firstLine="420" w:firstLineChars="200"/>
        <w:rPr>
          <w:rFonts w:hint="eastAsia" w:ascii="Tahoma" w:hAnsi="宋体" w:cstheme="minorBidi"/>
          <w:bCs/>
          <w:color w:val="auto"/>
          <w:szCs w:val="21"/>
          <w:highlight w:val="none"/>
          <w:lang w:eastAsia="zh-CN"/>
        </w:rPr>
      </w:pPr>
      <w:r>
        <w:rPr>
          <w:rFonts w:hint="eastAsia" w:ascii="Tahoma" w:hAnsi="宋体" w:cstheme="minorBidi"/>
          <w:bCs/>
          <w:color w:val="auto"/>
          <w:szCs w:val="21"/>
          <w:highlight w:val="none"/>
        </w:rPr>
        <w:t>如施工合同承包方存在偷工减料、不按图施工情况，但造价咨询单位未发现该问题并未对合同结算金额进行如实扣减的，则造价咨询单位须退回该合同项目下所有关于偷工减料、不按图施工情况的效益收费</w:t>
      </w:r>
      <w:r>
        <w:rPr>
          <w:rFonts w:hint="eastAsia" w:ascii="Tahoma" w:hAnsi="宋体" w:cstheme="minorBidi"/>
          <w:bCs/>
          <w:color w:val="auto"/>
          <w:szCs w:val="21"/>
          <w:highlight w:val="none"/>
          <w:lang w:eastAsia="zh-CN"/>
        </w:rPr>
        <w:t>。</w:t>
      </w:r>
    </w:p>
    <w:p w14:paraId="392A59E0">
      <w:pPr>
        <w:spacing w:line="240" w:lineRule="auto"/>
        <w:ind w:firstLine="420" w:firstLineChars="200"/>
        <w:rPr>
          <w:rFonts w:hint="eastAsia" w:ascii="宋体" w:hAnsi="宋体" w:cs="宋体"/>
          <w:bCs/>
          <w:color w:val="auto"/>
          <w:szCs w:val="21"/>
          <w:highlight w:val="none"/>
          <w:lang w:eastAsia="zh-CN"/>
        </w:rPr>
      </w:pPr>
    </w:p>
    <w:p w14:paraId="069BD710">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第六条 咨询酬金</w:t>
      </w:r>
    </w:p>
    <w:p w14:paraId="0B2263E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（一）咨询酬金（含税）暂定价款为￥</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元（大写人民币</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），增值税率为</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%，税金金额￥</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元，不含税合同总价款为￥</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元。</w:t>
      </w:r>
    </w:p>
    <w:p w14:paraId="0786018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总酬金暂定价按《广东省建设工程造价咨询服务收费项目和收费标准表》（粤价函【2011】742号文），以经委托人审核确定的累计工程预算价（下浮前）为收费基数，按收费标准文件中序号6”施工阶段全过程造价控制“计算并乘以服务收费系数（</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）。估算、概算审核、钢筋及预埋件计算费用、驻场人员不另计费。</w:t>
      </w:r>
    </w:p>
    <w:tbl>
      <w:tblPr>
        <w:tblStyle w:val="33"/>
        <w:tblW w:w="5000" w:type="pct"/>
        <w:tblInd w:w="0" w:type="dxa"/>
        <w:tblLayout w:type="autofit"/>
        <w:tblCellMar>
          <w:top w:w="0" w:type="dxa"/>
          <w:left w:w="108" w:type="dxa"/>
          <w:bottom w:w="0" w:type="dxa"/>
          <w:right w:w="108" w:type="dxa"/>
        </w:tblCellMar>
      </w:tblPr>
      <w:tblGrid>
        <w:gridCol w:w="3235"/>
        <w:gridCol w:w="1727"/>
        <w:gridCol w:w="1721"/>
        <w:gridCol w:w="1778"/>
        <w:gridCol w:w="61"/>
      </w:tblGrid>
      <w:tr w14:paraId="69F580AA">
        <w:tblPrEx>
          <w:tblCellMar>
            <w:top w:w="0" w:type="dxa"/>
            <w:left w:w="108" w:type="dxa"/>
            <w:bottom w:w="0" w:type="dxa"/>
            <w:right w:w="108" w:type="dxa"/>
          </w:tblCellMar>
        </w:tblPrEx>
        <w:trPr>
          <w:trHeight w:val="454" w:hRule="atLeast"/>
        </w:trPr>
        <w:tc>
          <w:tcPr>
            <w:tcW w:w="5000" w:type="pct"/>
            <w:gridSpan w:val="5"/>
            <w:tcBorders>
              <w:top w:val="nil"/>
              <w:left w:val="nil"/>
              <w:bottom w:val="single" w:color="auto" w:sz="4" w:space="0"/>
              <w:right w:val="nil"/>
            </w:tcBorders>
            <w:noWrap w:val="0"/>
            <w:vAlign w:val="bottom"/>
          </w:tcPr>
          <w:p w14:paraId="0BF7508E">
            <w:pPr>
              <w:adjustRightInd/>
              <w:jc w:val="center"/>
              <w:rPr>
                <w:color w:val="auto"/>
                <w:highlight w:val="none"/>
              </w:rPr>
            </w:pPr>
            <w:r>
              <w:rPr>
                <w:rFonts w:hint="eastAsia" w:hAnsi="宋体" w:cs="宋体"/>
                <w:b/>
                <w:bCs/>
                <w:color w:val="auto"/>
                <w:sz w:val="28"/>
                <w:szCs w:val="28"/>
                <w:highlight w:val="none"/>
              </w:rPr>
              <w:t>工程造价咨询服务收费计算表</w:t>
            </w:r>
          </w:p>
        </w:tc>
      </w:tr>
      <w:tr w14:paraId="48154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28D70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名称</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43689C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大塘厦大坪产业空间项目一期地块工程全过程驻场造价咨询服务（重新采购）</w:t>
            </w:r>
          </w:p>
        </w:tc>
      </w:tr>
      <w:tr w14:paraId="20DC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83D164A">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暂定</w:t>
            </w:r>
            <w:r>
              <w:rPr>
                <w:rFonts w:hint="eastAsia" w:ascii="宋体" w:hAnsi="宋体" w:eastAsia="宋体" w:cs="宋体"/>
                <w:b/>
                <w:bCs/>
                <w:color w:val="auto"/>
                <w:sz w:val="21"/>
                <w:szCs w:val="21"/>
                <w:highlight w:val="none"/>
              </w:rPr>
              <w:t>累计工程预算价（下浮前）</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eastAsia="zh-CN"/>
              </w:rPr>
              <w:t>）</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EDE1AA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527630000</w:t>
            </w:r>
          </w:p>
        </w:tc>
      </w:tr>
      <w:tr w14:paraId="55D2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DD7307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收费标准</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C6B9570">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粤价函[2011]742号</w:t>
            </w:r>
          </w:p>
        </w:tc>
      </w:tr>
      <w:tr w14:paraId="2610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0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1D118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其它说明</w:t>
            </w:r>
          </w:p>
        </w:tc>
        <w:tc>
          <w:tcPr>
            <w:tcW w:w="3066" w:type="pct"/>
            <w:gridSpan w:val="3"/>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C36EE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广东省建设工程造价咨询服务收费项目和收费标准表</w:t>
            </w:r>
          </w:p>
        </w:tc>
      </w:tr>
      <w:tr w14:paraId="316A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91"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2C2748A">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收费基数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万元</w:t>
            </w:r>
            <w:r>
              <w:rPr>
                <w:rFonts w:hint="eastAsia" w:ascii="宋体" w:hAnsi="宋体" w:cs="宋体"/>
                <w:color w:val="auto"/>
                <w:sz w:val="21"/>
                <w:szCs w:val="21"/>
                <w:highlight w:val="none"/>
                <w:lang w:eastAsia="zh-CN"/>
              </w:rPr>
              <w:t>）</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34FEB08">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分档预算价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9B104C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全过程费率</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3E61CF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全过程收费</w:t>
            </w:r>
          </w:p>
        </w:tc>
      </w:tr>
      <w:tr w14:paraId="7F99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F7B279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100万以下</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622929B">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1000000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573A66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379F67B">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12000.00 </w:t>
            </w:r>
          </w:p>
        </w:tc>
      </w:tr>
      <w:tr w14:paraId="7D93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3D0F867">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100万-500万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EF5169F">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793D5A">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5B770E5">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44000.00 </w:t>
            </w:r>
          </w:p>
        </w:tc>
      </w:tr>
      <w:tr w14:paraId="487B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13497A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500万-1000万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AAAAC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25C53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CDFDBD9">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50000.00 </w:t>
            </w:r>
          </w:p>
        </w:tc>
      </w:tr>
      <w:tr w14:paraId="5A52E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1DD5594">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1000万-5000万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2DD2D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40000000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262F5C2">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0.9%</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C7CEF76">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360000.00 </w:t>
            </w:r>
          </w:p>
        </w:tc>
      </w:tr>
      <w:tr w14:paraId="1DCA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742F67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5000万-10000万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FD02F5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50000000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6E27E2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DB46805">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400000.00 </w:t>
            </w:r>
          </w:p>
        </w:tc>
      </w:tr>
      <w:tr w14:paraId="4047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42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10B31F9">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10000万-100000万</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64DA43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427630000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93FD8E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1E281D6">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2993410.00</w:t>
            </w:r>
          </w:p>
        </w:tc>
      </w:tr>
      <w:tr w14:paraId="6ADC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F14E7D7">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100000万以上</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D0660FC">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eastAsia="zh-CN"/>
              </w:rPr>
              <w:t>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1B03962F">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6BEF1EB">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0.00 </w:t>
            </w:r>
          </w:p>
        </w:tc>
      </w:tr>
      <w:tr w14:paraId="6B01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B44B11D">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727"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972ADF8">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527630000</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920CC41">
            <w:pPr>
              <w:pStyle w:val="28"/>
              <w:keepNext w:val="0"/>
              <w:keepLines w:val="0"/>
              <w:widowControl/>
              <w:suppressLineNumbers w:val="0"/>
              <w:jc w:val="center"/>
              <w:rPr>
                <w:rFonts w:hint="eastAsia" w:ascii="宋体" w:hAnsi="宋体" w:eastAsia="宋体" w:cs="宋体"/>
                <w:color w:val="auto"/>
                <w:sz w:val="21"/>
                <w:szCs w:val="21"/>
                <w:highlight w:val="none"/>
              </w:rPr>
            </w:pPr>
          </w:p>
        </w:tc>
        <w:tc>
          <w:tcPr>
            <w:tcW w:w="1778" w:type="dxa"/>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5F4D226F">
            <w:pPr>
              <w:pStyle w:val="28"/>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3859410.00 </w:t>
            </w:r>
          </w:p>
        </w:tc>
      </w:tr>
      <w:tr w14:paraId="4416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38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4429FD3E">
            <w:pPr>
              <w:pStyle w:val="28"/>
              <w:keepNext w:val="0"/>
              <w:keepLines w:val="0"/>
              <w:widowControl/>
              <w:suppressLineNumbers w:val="0"/>
              <w:jc w:val="center"/>
              <w:rPr>
                <w:rFonts w:hint="eastAsia" w:ascii="宋体" w:hAnsi="宋体" w:eastAsia="宋体" w:cs="宋体"/>
                <w:color w:val="auto"/>
                <w:sz w:val="21"/>
                <w:szCs w:val="21"/>
                <w:highlight w:val="none"/>
              </w:rPr>
            </w:pP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E5DD165">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标准收费</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657F5B12">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中标</w:t>
            </w:r>
            <w:r>
              <w:rPr>
                <w:rFonts w:hint="eastAsia" w:ascii="宋体" w:hAnsi="宋体" w:eastAsia="宋体" w:cs="宋体"/>
                <w:color w:val="auto"/>
                <w:sz w:val="21"/>
                <w:szCs w:val="21"/>
                <w:highlight w:val="none"/>
              </w:rPr>
              <w:t>服务系数</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D862907">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金额</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r>
      <w:tr w14:paraId="5387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5" w:type="pct"/>
          <w:trHeight w:val="660" w:hRule="atLeast"/>
        </w:trPr>
        <w:tc>
          <w:tcPr>
            <w:tcW w:w="1898"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25ABE256">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全过程驻场造价咨询服务费用</w:t>
            </w:r>
          </w:p>
        </w:tc>
        <w:tc>
          <w:tcPr>
            <w:tcW w:w="1013"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790FDE83">
            <w:pPr>
              <w:pStyle w:val="28"/>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 xml:space="preserve">3859410.00 </w:t>
            </w:r>
          </w:p>
        </w:tc>
        <w:tc>
          <w:tcPr>
            <w:tcW w:w="1010"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086FC2F2">
            <w:pPr>
              <w:pStyle w:val="28"/>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 xml:space="preserve"> </w:t>
            </w:r>
          </w:p>
        </w:tc>
        <w:tc>
          <w:tcPr>
            <w:tcW w:w="1041" w:type="pct"/>
            <w:tcBorders>
              <w:top w:val="single" w:color="000000" w:sz="6" w:space="0"/>
              <w:left w:val="single" w:color="000000" w:sz="6" w:space="0"/>
              <w:bottom w:val="single" w:color="000000" w:sz="6" w:space="0"/>
              <w:right w:val="single" w:color="000000" w:sz="6" w:space="0"/>
            </w:tcBorders>
            <w:shd w:val="clear" w:color="auto" w:fill="FFFFFF"/>
            <w:noWrap w:val="0"/>
            <w:tcMar>
              <w:top w:w="20" w:type="dxa"/>
              <w:left w:w="20" w:type="dxa"/>
              <w:bottom w:w="72" w:type="dxa"/>
              <w:right w:w="20" w:type="dxa"/>
            </w:tcMar>
            <w:vAlign w:val="center"/>
          </w:tcPr>
          <w:p w14:paraId="3149B61D">
            <w:pPr>
              <w:pStyle w:val="28"/>
              <w:keepNext w:val="0"/>
              <w:keepLines w:val="0"/>
              <w:widowControl/>
              <w:suppressLineNumbers w:val="0"/>
              <w:jc w:val="center"/>
              <w:rPr>
                <w:rFonts w:hint="default" w:ascii="宋体" w:hAnsi="宋体" w:eastAsia="宋体" w:cs="宋体"/>
                <w:color w:val="auto"/>
                <w:sz w:val="21"/>
                <w:szCs w:val="21"/>
                <w:highlight w:val="none"/>
                <w:lang w:val="en-US" w:eastAsia="zh-CN"/>
              </w:rPr>
            </w:pPr>
          </w:p>
        </w:tc>
      </w:tr>
    </w:tbl>
    <w:p w14:paraId="4B252496">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最终咨询酬金由基本酬金和浮动酬金组成，其中基本酬金=总酬金×80%，浮动酬金=总酬金×20%×咨询考核表评价分数对应的计费系数（详见</w:t>
      </w:r>
      <w:r>
        <w:rPr>
          <w:rFonts w:hint="eastAsia" w:hAnsi="宋体"/>
          <w:bCs/>
          <w:color w:val="auto"/>
          <w:sz w:val="21"/>
          <w:szCs w:val="21"/>
          <w:highlight w:val="none"/>
          <w:lang w:val="en-US" w:eastAsia="zh-CN"/>
        </w:rPr>
        <w:t>《中介咨询机构评价意见表》</w:t>
      </w:r>
      <w:r>
        <w:rPr>
          <w:rFonts w:hint="eastAsia" w:hAnsi="宋体" w:cs="宋体"/>
          <w:color w:val="auto"/>
          <w:sz w:val="21"/>
          <w:szCs w:val="21"/>
          <w:highlight w:val="none"/>
        </w:rPr>
        <w:t>）。</w:t>
      </w:r>
    </w:p>
    <w:p w14:paraId="1A663836">
      <w:pPr>
        <w:numPr>
          <w:ilvl w:val="-1"/>
          <w:numId w:val="0"/>
        </w:numPr>
        <w:spacing w:line="360" w:lineRule="auto"/>
        <w:ind w:left="0" w:leftChars="0" w:firstLine="0" w:firstLineChars="0"/>
        <w:rPr>
          <w:rFonts w:hAnsi="宋体" w:cs="宋体"/>
          <w:color w:val="auto"/>
          <w:sz w:val="21"/>
          <w:szCs w:val="21"/>
          <w:highlight w:val="none"/>
        </w:rPr>
      </w:pPr>
      <w:r>
        <w:rPr>
          <w:rFonts w:hint="eastAsia" w:hAnsi="宋体" w:cs="宋体"/>
          <w:color w:val="auto"/>
          <w:sz w:val="21"/>
          <w:szCs w:val="21"/>
          <w:highlight w:val="none"/>
          <w:lang w:val="en-US" w:eastAsia="zh-CN"/>
        </w:rPr>
        <w:t>浮动酬金中包含甲方可支配的驻场人员奖励费用人民币69000元，由甲方</w:t>
      </w:r>
      <w:r>
        <w:rPr>
          <w:rFonts w:hint="eastAsia" w:hAnsi="宋体" w:cs="宋体"/>
          <w:color w:val="auto"/>
          <w:sz w:val="21"/>
          <w:szCs w:val="21"/>
          <w:highlight w:val="none"/>
        </w:rPr>
        <w:t>根据</w:t>
      </w:r>
      <w:r>
        <w:rPr>
          <w:rFonts w:hint="eastAsia" w:hAnsi="宋体" w:cs="宋体"/>
          <w:color w:val="auto"/>
          <w:sz w:val="21"/>
          <w:szCs w:val="21"/>
          <w:highlight w:val="none"/>
          <w:lang w:val="en-US" w:eastAsia="zh-CN"/>
        </w:rPr>
        <w:t>驻场</w:t>
      </w:r>
      <w:r>
        <w:rPr>
          <w:rFonts w:hint="eastAsia" w:hAnsi="宋体" w:cs="宋体"/>
          <w:color w:val="auto"/>
          <w:sz w:val="21"/>
          <w:szCs w:val="21"/>
          <w:highlight w:val="none"/>
        </w:rPr>
        <w:t>咨询工程师的表现</w:t>
      </w:r>
      <w:r>
        <w:rPr>
          <w:rFonts w:hint="eastAsia" w:hAnsi="宋体" w:cs="宋体"/>
          <w:color w:val="auto"/>
          <w:sz w:val="21"/>
          <w:szCs w:val="21"/>
          <w:highlight w:val="none"/>
          <w:lang w:val="en-US" w:eastAsia="zh-CN"/>
        </w:rPr>
        <w:t>考核，按照</w:t>
      </w:r>
      <w:r>
        <w:rPr>
          <w:rFonts w:hint="eastAsia" w:hAnsi="宋体"/>
          <w:bCs/>
          <w:color w:val="auto"/>
          <w:sz w:val="21"/>
          <w:szCs w:val="21"/>
          <w:highlight w:val="none"/>
          <w:lang w:val="en-US" w:eastAsia="zh-CN"/>
        </w:rPr>
        <w:t>《</w:t>
      </w:r>
      <w:r>
        <w:rPr>
          <w:rFonts w:hint="eastAsia" w:hAnsi="宋体"/>
          <w:bCs/>
          <w:color w:val="auto"/>
          <w:sz w:val="21"/>
          <w:szCs w:val="21"/>
          <w:highlight w:val="none"/>
        </w:rPr>
        <w:t>咨询单位驻场人员考核表</w:t>
      </w:r>
      <w:r>
        <w:rPr>
          <w:rFonts w:hint="eastAsia" w:hAnsi="宋体"/>
          <w:bCs/>
          <w:color w:val="auto"/>
          <w:sz w:val="21"/>
          <w:szCs w:val="21"/>
          <w:highlight w:val="none"/>
          <w:lang w:val="en-US" w:eastAsia="zh-CN"/>
        </w:rPr>
        <w:t>》考核结果</w:t>
      </w:r>
      <w:r>
        <w:rPr>
          <w:rFonts w:hint="eastAsia" w:hAnsi="宋体" w:cs="宋体"/>
          <w:color w:val="auto"/>
          <w:sz w:val="21"/>
          <w:szCs w:val="21"/>
          <w:highlight w:val="none"/>
          <w:lang w:val="en-US" w:eastAsia="zh-CN"/>
        </w:rPr>
        <w:t>由甲方签批后随进度款支付，乙方须确保奖金按时发放给驻场人员并提供相关证明。</w:t>
      </w:r>
      <w:r>
        <w:rPr>
          <w:rFonts w:hint="eastAsia" w:hAnsi="宋体"/>
          <w:bCs/>
          <w:color w:val="auto"/>
          <w:sz w:val="21"/>
          <w:szCs w:val="21"/>
          <w:highlight w:val="none"/>
          <w:lang w:val="en-US" w:eastAsia="zh-CN"/>
        </w:rPr>
        <w:t>如最终实际发放的驻场人员奖励金不足69000元的，则剩余部分计入浮动酬金按《中介咨询机构评价意见表》结果乘以考核评价系数支付给乙方。</w:t>
      </w:r>
    </w:p>
    <w:p w14:paraId="42389C9D">
      <w:pPr>
        <w:spacing w:before="120" w:beforeLines="50"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第七条 时间要求</w:t>
      </w:r>
    </w:p>
    <w:p w14:paraId="4B7EE173">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乙方于收齐全套资料后，</w:t>
      </w:r>
      <w:r>
        <w:rPr>
          <w:rFonts w:hint="eastAsia" w:hAnsi="宋体" w:cs="宋体"/>
          <w:bCs/>
          <w:color w:val="auto"/>
          <w:sz w:val="21"/>
          <w:szCs w:val="21"/>
          <w:highlight w:val="none"/>
          <w:u w:val="single"/>
        </w:rPr>
        <w:t>2个工作日</w:t>
      </w:r>
      <w:r>
        <w:rPr>
          <w:rFonts w:hint="eastAsia" w:hAnsi="宋体" w:cs="宋体"/>
          <w:color w:val="auto"/>
          <w:sz w:val="21"/>
          <w:szCs w:val="21"/>
          <w:highlight w:val="none"/>
        </w:rPr>
        <w:t>内对资料的完整性提出意见。</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向甲方提交初步成果文件；</w:t>
      </w:r>
      <w:r>
        <w:rPr>
          <w:rFonts w:hint="eastAsia" w:hAnsi="宋体" w:cs="宋体"/>
          <w:bCs/>
          <w:color w:val="auto"/>
          <w:sz w:val="21"/>
          <w:szCs w:val="21"/>
          <w:highlight w:val="none"/>
          <w:u w:val="single"/>
        </w:rPr>
        <w:t>35个日历天内</w:t>
      </w:r>
      <w:r>
        <w:rPr>
          <w:rFonts w:hint="eastAsia" w:hAnsi="宋体" w:cs="宋体"/>
          <w:color w:val="auto"/>
          <w:sz w:val="21"/>
          <w:szCs w:val="21"/>
          <w:highlight w:val="none"/>
        </w:rPr>
        <w:t>向甲方提供正式成果文件。</w:t>
      </w:r>
    </w:p>
    <w:p w14:paraId="38F34050">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乙方在接到对量的指令后，应在</w:t>
      </w:r>
      <w:r>
        <w:rPr>
          <w:rFonts w:hint="eastAsia" w:hAnsi="宋体" w:cs="宋体"/>
          <w:bCs/>
          <w:color w:val="auto"/>
          <w:sz w:val="21"/>
          <w:szCs w:val="21"/>
          <w:highlight w:val="none"/>
          <w:u w:val="single"/>
        </w:rPr>
        <w:t>30个日历天内</w:t>
      </w:r>
      <w:r>
        <w:rPr>
          <w:rFonts w:hint="eastAsia" w:hAnsi="宋体" w:cs="宋体"/>
          <w:color w:val="auto"/>
          <w:sz w:val="21"/>
          <w:szCs w:val="21"/>
          <w:highlight w:val="none"/>
        </w:rPr>
        <w:t>完成对量工作，并形成双方共同签字确认的成果文件,非乙方原因延误的时间依次顺延。</w:t>
      </w:r>
    </w:p>
    <w:p w14:paraId="6115E285">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若因图纸设计质量原因影响乙方工作，乙方应立即书面通知甲方，若甲方在</w:t>
      </w:r>
      <w:r>
        <w:rPr>
          <w:rFonts w:hint="eastAsia" w:hAnsi="宋体" w:cs="宋体"/>
          <w:bCs/>
          <w:color w:val="auto"/>
          <w:sz w:val="21"/>
          <w:szCs w:val="21"/>
          <w:highlight w:val="none"/>
          <w:u w:val="single"/>
        </w:rPr>
        <w:t>5个日历天</w:t>
      </w:r>
      <w:r>
        <w:rPr>
          <w:rFonts w:hint="eastAsia" w:hAnsi="宋体" w:cs="宋体"/>
          <w:color w:val="auto"/>
          <w:sz w:val="21"/>
          <w:szCs w:val="21"/>
          <w:highlight w:val="none"/>
        </w:rPr>
        <w:t>内给予答复，则编制时间不予顺延。</w:t>
      </w:r>
    </w:p>
    <w:p w14:paraId="410A9062">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如甲方暂无法提供编制范围内的全部图纸，但其提供的部分图纸已达到乙方进行局部工作的条件，乙方须进行相关工作，如果其余图纸在合理编制日期内提供，则编制日期不予顺延。</w:t>
      </w:r>
    </w:p>
    <w:p w14:paraId="61C239F7">
      <w:pPr>
        <w:numPr>
          <w:ilvl w:val="0"/>
          <w:numId w:val="9"/>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乙方未按合同条款、甲方的要求执行，或工作成果质量等达不到甲方的要求，乙方须及时进行整改、修正，直至符合甲方要求验收为止，且最后一次修正稿的提交日为乙方提交工作成果日。</w:t>
      </w:r>
    </w:p>
    <w:p w14:paraId="50BA56CC">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第八条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成果文件及质量要求</w:t>
      </w:r>
    </w:p>
    <w:p w14:paraId="56DBD515">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成果文件包含但不限于：</w:t>
      </w:r>
      <w:r>
        <w:rPr>
          <w:rFonts w:hint="eastAsia" w:hAnsi="宋体" w:cs="宋体"/>
          <w:bCs/>
          <w:color w:val="auto"/>
          <w:sz w:val="21"/>
          <w:szCs w:val="21"/>
          <w:highlight w:val="none"/>
          <w:u w:val="single"/>
        </w:rPr>
        <w:t>纸质成果文件一式3份、电子光盘2份</w:t>
      </w:r>
      <w:r>
        <w:rPr>
          <w:rFonts w:hint="eastAsia" w:hAnsi="宋体" w:cs="宋体"/>
          <w:color w:val="auto"/>
          <w:sz w:val="21"/>
          <w:szCs w:val="21"/>
          <w:highlight w:val="none"/>
        </w:rPr>
        <w:t>。咨询过程中均需以书面形式移交各委托分项所需资料。纸质成果文件应包含工程概算审核报告、初步及最终施工图预算、工程量清单、经济指标分析报告、主要材料含量分析表（见附表）等；电子光盘应包含软件格式及excel格式的套价文件、软件格式及excel格式的算量文件，excel格式的零星工程量计算底稿等。本工程计价及算量采用软件为：</w:t>
      </w:r>
      <w:r>
        <w:rPr>
          <w:rFonts w:hint="eastAsia" w:hAnsi="宋体" w:cs="宋体"/>
          <w:bCs/>
          <w:color w:val="auto"/>
          <w:sz w:val="21"/>
          <w:szCs w:val="21"/>
          <w:highlight w:val="none"/>
          <w:u w:val="single"/>
          <w:lang w:val="en-US" w:eastAsia="zh-CN"/>
        </w:rPr>
        <w:t>广联达</w:t>
      </w:r>
      <w:r>
        <w:rPr>
          <w:rFonts w:hint="eastAsia" w:hAnsi="宋体" w:cs="宋体"/>
          <w:color w:val="auto"/>
          <w:sz w:val="21"/>
          <w:szCs w:val="21"/>
          <w:highlight w:val="none"/>
        </w:rPr>
        <w:t>，如确需采用其它算量软件，需征得甲方的确认；</w:t>
      </w:r>
    </w:p>
    <w:p w14:paraId="24A3E5F0">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各专业的计价文件和工程量计算底稿必须按地下室、裙楼、塔楼、转换层（如有）分别编制，其中塔楼须按栋号分别编制，不能将各栋的工程量进行累加，必须依据各分部分项工程的特征、位置、结构形式、用途合理划分子目，不得将材料规格相同但结构形式、用途不一致的子目的工程量进行合并；工程量计算底稿必须分栋、分层、分部位、分轴线注明，便于甲方查验；乙方应自检自查以保证各栋相同规格品牌的材料价格保持一致；</w:t>
      </w:r>
    </w:p>
    <w:p w14:paraId="571F474D">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汇总表须分专业、室内外分别汇总，其中土建按地下室、地上、转换层（如有），并按栋号分别汇总；安装工程给排水、电气、消防、采暖通风、弱电等分部分项工程分别汇总；室外工程按室外电气、室外给排水、室外土建等分部分项工程分别汇总；甲方要求以独立费单独列项的应分别汇总；正式成果文件应打印工料机表，如分部分项工程以清单编制，还应打印子定额。</w:t>
      </w:r>
    </w:p>
    <w:p w14:paraId="0E131018">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编制说明要内容全面、清楚，要包含工程概况、编制范围、编制依据，工程造价及指标说明等；</w:t>
      </w:r>
    </w:p>
    <w:p w14:paraId="36BB0897">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乙方提供的成果文件须经专业人员签字，并加盖项目负责人造价师执业印章、咨询单位公章及资质章；</w:t>
      </w:r>
    </w:p>
    <w:p w14:paraId="49030EC5">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乙方所提交的报告文件必须语句通顺、文字清晰整齐，数据准确，各相关数据必须吻合一致，且相互有明确的索引及标识；</w:t>
      </w:r>
    </w:p>
    <w:p w14:paraId="1C68E28B">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在计价文件编制过程中，乙方必须尊重甲方的意见、解释及补充要求，甲方有权要求乙方对计价文件进行适当修改以便符合其要求；</w:t>
      </w:r>
    </w:p>
    <w:p w14:paraId="78820166">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乙方提供的成果文件甲方采用比例抽查审核方式。在成果文件选择20%以上（含20%）（比例按建筑面积计算）进行比例抽查审核，并对抽查部分核减金额进行总核减金额换算。</w:t>
      </w:r>
    </w:p>
    <w:p w14:paraId="20C89BE9">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总核减金额换算公式：抽查部分核减金额*（1/抽查比例）</w:t>
      </w:r>
    </w:p>
    <w:p w14:paraId="5396D4FA">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乙方提供的成果文件总价误差应控制在2％以内，单个子目工程量误差应控制在3％以内；主要工程内容不应出现漏项漏量等情况。</w:t>
      </w:r>
    </w:p>
    <w:p w14:paraId="4AAF81D5">
      <w:pPr>
        <w:numPr>
          <w:ilvl w:val="0"/>
          <w:numId w:val="10"/>
        </w:numPr>
        <w:spacing w:line="360" w:lineRule="auto"/>
        <w:rPr>
          <w:rFonts w:hint="eastAsia" w:hAnsi="宋体" w:cs="宋体"/>
          <w:color w:val="auto"/>
          <w:sz w:val="21"/>
          <w:szCs w:val="21"/>
          <w:highlight w:val="none"/>
        </w:rPr>
      </w:pPr>
      <w:r>
        <w:rPr>
          <w:rFonts w:hint="eastAsia" w:hAnsi="宋体" w:cs="宋体"/>
          <w:color w:val="auto"/>
          <w:sz w:val="21"/>
          <w:szCs w:val="21"/>
          <w:highlight w:val="none"/>
        </w:rPr>
        <w:t>以上误差评判标准以甲、乙、承包商等第三方核对共同确认结果为准。</w:t>
      </w:r>
    </w:p>
    <w:p w14:paraId="34B87961">
      <w:pPr>
        <w:spacing w:line="360" w:lineRule="auto"/>
        <w:ind w:left="-2" w:leftChars="-1"/>
        <w:rPr>
          <w:rFonts w:hint="eastAsia" w:hAnsi="宋体" w:cs="宋体"/>
          <w:b/>
          <w:bCs/>
          <w:color w:val="auto"/>
          <w:sz w:val="21"/>
          <w:szCs w:val="21"/>
          <w:highlight w:val="none"/>
        </w:rPr>
      </w:pPr>
      <w:r>
        <w:rPr>
          <w:rFonts w:hint="eastAsia" w:hAnsi="宋体" w:cs="宋体"/>
          <w:b/>
          <w:bCs/>
          <w:color w:val="auto"/>
          <w:sz w:val="21"/>
          <w:szCs w:val="21"/>
          <w:highlight w:val="none"/>
        </w:rPr>
        <w:t>第九条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质量保证措施</w:t>
      </w:r>
    </w:p>
    <w:p w14:paraId="637482FF">
      <w:pPr>
        <w:numPr>
          <w:ilvl w:val="0"/>
          <w:numId w:val="11"/>
        </w:numPr>
        <w:adjustRightInd/>
        <w:snapToGrid/>
        <w:spacing w:line="360" w:lineRule="auto"/>
        <w:ind w:firstLine="422" w:firstLineChars="200"/>
        <w:rPr>
          <w:rFonts w:hint="eastAsia" w:hAnsi="宋体" w:cs="宋体"/>
          <w:b/>
          <w:color w:val="auto"/>
          <w:sz w:val="21"/>
          <w:szCs w:val="21"/>
          <w:highlight w:val="none"/>
          <w:lang w:val="en-US" w:eastAsia="zh-CN"/>
        </w:rPr>
      </w:pPr>
      <w:r>
        <w:rPr>
          <w:rFonts w:hint="eastAsia" w:hAnsi="宋体" w:cs="宋体"/>
          <w:b/>
          <w:color w:val="auto"/>
          <w:sz w:val="21"/>
          <w:szCs w:val="21"/>
          <w:highlight w:val="none"/>
          <w:lang w:val="en-US" w:eastAsia="zh-CN"/>
        </w:rPr>
        <w:t xml:space="preserve">差错率 </w:t>
      </w:r>
    </w:p>
    <w:p w14:paraId="498A316B">
      <w:pPr>
        <w:numPr>
          <w:ilvl w:val="0"/>
          <w:numId w:val="0"/>
        </w:num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差错率是指咨询人提交给委托人的成果文件因主观原因而造成的差错金额与最后定案金额对比计算的差错比率。以下情况(但不限于)属咨询人主观原因造成的差错:</w:t>
      </w:r>
    </w:p>
    <w:p w14:paraId="01EB1D02">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1.图纸或签证资料不清晰或互相矛盾的地方未经核实，以暂估工程量计算，引起差错。</w:t>
      </w:r>
    </w:p>
    <w:p w14:paraId="194980E6">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2.错套定额或计费程序错误。</w:t>
      </w:r>
    </w:p>
    <w:p w14:paraId="5B883968">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3.重复计价，如:多计</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lang w:val="en-US" w:eastAsia="zh-CN"/>
        </w:rPr>
        <w:t>文件和合同约定包干的项目、重复计算工程量清单或定额子目包含的工作内容或项目、多计重复的签证、变更工程等。</w:t>
      </w:r>
    </w:p>
    <w:p w14:paraId="21D4FB31">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4.工程量计算错误或未对工程量进行审核而直接用证工程量(送审工程量)导致出现工程量计算错误、虚列项目、项漏量。</w:t>
      </w:r>
    </w:p>
    <w:p w14:paraId="4AD359E2">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5.已计算签证或变更增加工程，但未扣减对应的减少工程(无论须扣减的对应减少工程有无签证)。</w:t>
      </w:r>
    </w:p>
    <w:p w14:paraId="01E84957">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6.审核资料与实际施工不符，且现场查勘明显可以发现的减少工程项目而未扣减的。</w:t>
      </w:r>
    </w:p>
    <w:p w14:paraId="3F5F24E0">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7.主要材料价格没有执行信息价引起的差错。</w:t>
      </w:r>
    </w:p>
    <w:p w14:paraId="2AF447F0">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8.其它计算错误，如:点错小数点、汇总错误等。</w:t>
      </w:r>
    </w:p>
    <w:p w14:paraId="2B3FE925">
      <w:pPr>
        <w:adjustRightInd/>
        <w:snapToGrid/>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如造价咨询服务机构对主观差错率的计算有争议,可向东莞市建设工程造价管理站申请复核。</w:t>
      </w:r>
    </w:p>
    <w:p w14:paraId="6A0911BB">
      <w:pPr>
        <w:numPr>
          <w:ilvl w:val="0"/>
          <w:numId w:val="11"/>
        </w:numPr>
        <w:adjustRightInd/>
        <w:snapToGrid/>
        <w:spacing w:line="360" w:lineRule="auto"/>
        <w:ind w:firstLine="422" w:firstLineChars="200"/>
        <w:rPr>
          <w:rFonts w:hint="eastAsia" w:ascii="宋体" w:hAnsi="宋体" w:eastAsia="宋体" w:cs="宋体"/>
          <w:color w:val="auto"/>
          <w:sz w:val="21"/>
          <w:szCs w:val="21"/>
          <w:highlight w:val="none"/>
        </w:rPr>
      </w:pPr>
      <w:r>
        <w:rPr>
          <w:rFonts w:hint="eastAsia" w:hAnsi="宋体" w:cs="宋体"/>
          <w:b/>
          <w:color w:val="auto"/>
          <w:sz w:val="21"/>
          <w:szCs w:val="21"/>
          <w:highlight w:val="none"/>
          <w:lang w:val="en-US" w:eastAsia="zh-CN"/>
        </w:rPr>
        <w:t xml:space="preserve"> </w:t>
      </w:r>
      <w:r>
        <w:rPr>
          <w:rFonts w:hint="eastAsia" w:hAnsi="宋体" w:eastAsia="宋体" w:cs="宋体"/>
          <w:b/>
          <w:color w:val="auto"/>
          <w:sz w:val="21"/>
          <w:szCs w:val="21"/>
          <w:highlight w:val="none"/>
          <w:lang w:val="en-US" w:eastAsia="zh-CN"/>
        </w:rPr>
        <w:t>咨询人</w:t>
      </w:r>
      <w:r>
        <w:rPr>
          <w:rFonts w:hint="eastAsia" w:ascii="宋体" w:hAnsi="宋体" w:eastAsia="宋体" w:cs="宋体"/>
          <w:b/>
          <w:bCs/>
          <w:color w:val="auto"/>
          <w:sz w:val="21"/>
          <w:szCs w:val="21"/>
          <w:highlight w:val="none"/>
        </w:rPr>
        <w:t>的编审结果出现差错，由委托人根据差错率（以下简称差错率）的大小作如下处理：</w:t>
      </w:r>
    </w:p>
    <w:p w14:paraId="39AE160F">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概算、预算（含最高报价值、招标工程量清单）：</w:t>
      </w:r>
    </w:p>
    <w:p w14:paraId="32884CC9">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1．差错率在1%—3%以内的，如非故意行为造成的，</w:t>
      </w:r>
      <w:r>
        <w:rPr>
          <w:rFonts w:hint="eastAsia" w:ascii="宋体" w:hAnsi="宋体" w:eastAsia="宋体" w:cs="宋体"/>
          <w:color w:val="auto"/>
          <w:sz w:val="21"/>
          <w:szCs w:val="21"/>
          <w:highlight w:val="none"/>
          <w:lang w:val="en-US" w:eastAsia="zh-CN"/>
        </w:rPr>
        <w:t>且未对委托人造成实质损失，则咨询人</w:t>
      </w:r>
      <w:r>
        <w:rPr>
          <w:rFonts w:hint="eastAsia" w:ascii="宋体" w:hAnsi="宋体" w:eastAsia="宋体" w:cs="宋体"/>
          <w:color w:val="auto"/>
          <w:sz w:val="21"/>
          <w:szCs w:val="21"/>
          <w:highlight w:val="none"/>
        </w:rPr>
        <w:t>应向委托人提出书面整改措施</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3F932997">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w:t>
      </w:r>
    </w:p>
    <w:p w14:paraId="6DDBF11D">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p>
    <w:p w14:paraId="4C10D9BC">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工程竣工结算：</w:t>
      </w:r>
    </w:p>
    <w:p w14:paraId="41D36572">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1．1%＜差错率≤3%，</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酬金的20%。</w:t>
      </w:r>
    </w:p>
    <w:p w14:paraId="56A52BB5">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2．3%＜差错率≤5%，</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酬金的50%。</w:t>
      </w:r>
    </w:p>
    <w:p w14:paraId="7346E58F">
      <w:pPr>
        <w:spacing w:line="360" w:lineRule="auto"/>
        <w:ind w:firstLine="420" w:firstLineChars="200"/>
        <w:rPr>
          <w:rFonts w:hint="eastAsia" w:hAnsi="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3．差错率＞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委托人有权</w:t>
      </w:r>
      <w:r>
        <w:rPr>
          <w:rFonts w:hint="eastAsia" w:ascii="宋体" w:hAnsi="宋体" w:eastAsia="宋体" w:cs="宋体"/>
          <w:color w:val="auto"/>
          <w:sz w:val="21"/>
          <w:szCs w:val="21"/>
          <w:highlight w:val="none"/>
        </w:rPr>
        <w:t>扣除咨询服务</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酬金的100%</w:t>
      </w:r>
      <w:r>
        <w:rPr>
          <w:rFonts w:hint="eastAsia" w:hAnsi="宋体" w:cs="宋体"/>
          <w:color w:val="auto"/>
          <w:sz w:val="21"/>
          <w:szCs w:val="21"/>
          <w:highlight w:val="none"/>
        </w:rPr>
        <w:t>。</w:t>
      </w:r>
    </w:p>
    <w:p w14:paraId="33ADE4C7">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编制依据</w:t>
      </w:r>
    </w:p>
    <w:p w14:paraId="4269D41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采购文件、图纸、施工合同等与之相关文件。</w:t>
      </w:r>
    </w:p>
    <w:p w14:paraId="5EADAFD7">
      <w:pPr>
        <w:spacing w:line="360" w:lineRule="auto"/>
        <w:ind w:left="413" w:hanging="413" w:hangingChars="196"/>
        <w:rPr>
          <w:rFonts w:hint="eastAsia" w:hAnsi="宋体" w:cs="宋体"/>
          <w:b/>
          <w:bCs/>
          <w:color w:val="auto"/>
          <w:sz w:val="21"/>
          <w:szCs w:val="21"/>
          <w:highlight w:val="none"/>
        </w:rPr>
      </w:pPr>
      <w:r>
        <w:rPr>
          <w:rFonts w:hint="eastAsia" w:hAnsi="宋体" w:cs="宋体"/>
          <w:b/>
          <w:bCs/>
          <w:color w:val="auto"/>
          <w:sz w:val="21"/>
          <w:szCs w:val="21"/>
          <w:highlight w:val="none"/>
        </w:rPr>
        <w:t>第十一条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双方责任</w:t>
      </w:r>
    </w:p>
    <w:p w14:paraId="461E942E">
      <w:pPr>
        <w:spacing w:line="360" w:lineRule="auto"/>
        <w:rPr>
          <w:rFonts w:hint="eastAsia" w:hAnsi="宋体" w:cs="宋体"/>
          <w:color w:val="auto"/>
          <w:sz w:val="21"/>
          <w:szCs w:val="21"/>
          <w:highlight w:val="none"/>
        </w:rPr>
      </w:pPr>
      <w:r>
        <w:rPr>
          <w:rFonts w:hint="eastAsia" w:hAnsi="宋体" w:cs="宋体"/>
          <w:color w:val="auto"/>
          <w:sz w:val="21"/>
          <w:szCs w:val="21"/>
          <w:highlight w:val="none"/>
        </w:rPr>
        <w:t>（一）甲方责任</w:t>
      </w:r>
    </w:p>
    <w:p w14:paraId="6CCD542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1.1及时向乙方提供工程项目所需图纸、相关资料。</w:t>
      </w:r>
    </w:p>
    <w:p w14:paraId="1C099EA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1.2按双方约定支付乙方咨询服务费。</w:t>
      </w:r>
    </w:p>
    <w:p w14:paraId="45CD265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1.3未经乙方同意，不得修改乙方的所有成果文件。</w:t>
      </w:r>
    </w:p>
    <w:p w14:paraId="34BA30D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1.4在乙方工作期间密切配合，提供工作方便,甲方工作人员不得阻碍乙方以及乙方工作人员的正常工作。</w:t>
      </w:r>
    </w:p>
    <w:p w14:paraId="5A58BEA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1.5在咨询业务开展过程中，乙方根据经验对所提供的资料的真实性及其它问题提出书面疑问时，甲方应协助落实其真实与否，并在5个工作日内给予书面确认并回复乙方，若由于甲方未能及时明确或回复的，完成日期相应顺延。</w:t>
      </w:r>
    </w:p>
    <w:p w14:paraId="7FBDE2D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1.6甲方在工程量清单编制期间，有权到乙方工作地检查工作计划完成情况及完成质量情况。</w:t>
      </w:r>
    </w:p>
    <w:p w14:paraId="7F14E2E6">
      <w:pPr>
        <w:spacing w:line="360" w:lineRule="auto"/>
        <w:rPr>
          <w:rFonts w:hint="eastAsia" w:hAnsi="宋体" w:cs="宋体"/>
          <w:color w:val="auto"/>
          <w:sz w:val="21"/>
          <w:szCs w:val="21"/>
          <w:highlight w:val="none"/>
        </w:rPr>
      </w:pPr>
      <w:r>
        <w:rPr>
          <w:rFonts w:hint="eastAsia" w:hAnsi="宋体" w:cs="宋体"/>
          <w:color w:val="auto"/>
          <w:sz w:val="21"/>
          <w:szCs w:val="21"/>
          <w:highlight w:val="none"/>
        </w:rPr>
        <w:t>（二） 乙方责任</w:t>
      </w:r>
    </w:p>
    <w:p w14:paraId="309C00BA">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2.1严格按照国家、</w:t>
      </w:r>
      <w:r>
        <w:rPr>
          <w:rFonts w:hint="eastAsia" w:hAnsi="宋体" w:cs="宋体"/>
          <w:color w:val="auto"/>
          <w:sz w:val="21"/>
          <w:szCs w:val="21"/>
          <w:highlight w:val="none"/>
          <w:u w:val="single"/>
        </w:rPr>
        <w:t>广东</w:t>
      </w:r>
      <w:r>
        <w:rPr>
          <w:rFonts w:hint="eastAsia" w:hAnsi="宋体" w:cs="宋体"/>
          <w:color w:val="auto"/>
          <w:sz w:val="21"/>
          <w:szCs w:val="21"/>
          <w:highlight w:val="none"/>
        </w:rPr>
        <w:t>省和有关文件规定，及时准确地进行计量及编制。</w:t>
      </w:r>
    </w:p>
    <w:p w14:paraId="57001D7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2.2乙方对外提供的工作成果（含工程量计算底稿、工程量清单等相关书面文件及电子文件）的真实性、精确性、合理性、合法性负责，且做到文本资料条理清晰。</w:t>
      </w:r>
    </w:p>
    <w:p w14:paraId="2C6FF1E1">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2.3在各项目造价咨询工作中，咨询人委派的咨询人员必须固定。原则上不允许更换，如咨询人有特殊情况需更换咨询员，必须在更换以前提前十五天书面通知甲方，并经甲方同意后方可更换。</w:t>
      </w:r>
    </w:p>
    <w:p w14:paraId="1635D81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2.4乙方须认真清点并保管好甲方提供的图纸及相关造价资料，工程量清单编制完成后，乙方须如数、原样归还甲方提供的全部造价资料。</w:t>
      </w:r>
    </w:p>
    <w:p w14:paraId="6EEB8C5A">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2.5按本合同约定向甲方提供咨询成果文件并提交完整的工程造价咨询报告。</w:t>
      </w:r>
    </w:p>
    <w:p w14:paraId="4BCD367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2.6甲方委托的业务乙方必须严格保密，不得向任何无关单位和人员透露有关经济文件、资料及数据。如乙方未遵守保密义务，擅自向第三方透露与本委托业务有关信息，甲方有权终止合同，如造价咨询费用未支付甲方无需支付，如已支付乙方应在甲方终止合同后三日内退还已付全部款项，并且乙方还须赔偿因此给甲方带来的损失。</w:t>
      </w:r>
    </w:p>
    <w:p w14:paraId="44DAA8E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2.7乙方各项工作成果，经甲方审核，如发现工程量计算、套价项目等方面出现错误，乙方须在甲方指出问题后</w:t>
      </w:r>
      <w:r>
        <w:rPr>
          <w:rFonts w:hint="eastAsia" w:hAnsi="宋体" w:cs="宋体"/>
          <w:bCs/>
          <w:color w:val="auto"/>
          <w:sz w:val="21"/>
          <w:szCs w:val="21"/>
          <w:highlight w:val="none"/>
          <w:u w:val="single"/>
        </w:rPr>
        <w:t>2个工作日内</w:t>
      </w:r>
      <w:r>
        <w:rPr>
          <w:rFonts w:hint="eastAsia" w:hAnsi="宋体" w:cs="宋体"/>
          <w:color w:val="auto"/>
          <w:sz w:val="21"/>
          <w:szCs w:val="21"/>
          <w:highlight w:val="none"/>
        </w:rPr>
        <w:t>进行全面复核并提交修改后的工作结果。</w:t>
      </w:r>
    </w:p>
    <w:p w14:paraId="3460718B">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2.8协助甲方解答投标单位投标文件中关于工程量清单部分的疑问。</w:t>
      </w:r>
    </w:p>
    <w:p w14:paraId="121F36E0">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2.9乙方不得私自与参与本工程有利益关系的第三方接触。</w:t>
      </w:r>
    </w:p>
    <w:p w14:paraId="39E977DE">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第十二条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付款方式</w:t>
      </w:r>
    </w:p>
    <w:p w14:paraId="36A1E436">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（一）估算审核阶段：乙方按合同约定提交约定的工程估算审核报告等成果文件，该阶段不另外计费。</w:t>
      </w:r>
    </w:p>
    <w:p w14:paraId="3CCF7750">
      <w:pPr>
        <w:spacing w:line="360" w:lineRule="auto"/>
        <w:ind w:firstLine="420" w:firstLineChars="20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rPr>
        <w:t>（二）概算审核</w:t>
      </w:r>
      <w:r>
        <w:rPr>
          <w:rFonts w:hint="eastAsia" w:hAnsi="宋体" w:cs="宋体"/>
          <w:color w:val="auto"/>
          <w:sz w:val="21"/>
          <w:szCs w:val="21"/>
          <w:highlight w:val="none"/>
          <w:lang w:val="en-US" w:eastAsia="zh-CN"/>
        </w:rPr>
        <w:t>阶段：</w:t>
      </w:r>
      <w:r>
        <w:rPr>
          <w:rFonts w:hint="eastAsia" w:hAnsi="宋体" w:cs="宋体"/>
          <w:color w:val="auto"/>
          <w:sz w:val="21"/>
          <w:szCs w:val="21"/>
          <w:highlight w:val="none"/>
        </w:rPr>
        <w:t>乙方按合同约定提交约定的初步概算审核报告</w:t>
      </w:r>
      <w:r>
        <w:rPr>
          <w:rFonts w:hint="eastAsia" w:hAnsi="宋体" w:cs="宋体"/>
          <w:color w:val="auto"/>
          <w:sz w:val="21"/>
          <w:szCs w:val="21"/>
          <w:highlight w:val="none"/>
          <w:lang w:val="en-US" w:eastAsia="zh-CN"/>
        </w:rPr>
        <w:t>等成果文件，</w:t>
      </w:r>
      <w:r>
        <w:rPr>
          <w:rFonts w:hint="eastAsia" w:hAnsi="宋体" w:cs="宋体"/>
          <w:color w:val="auto"/>
          <w:sz w:val="21"/>
          <w:szCs w:val="21"/>
          <w:highlight w:val="none"/>
        </w:rPr>
        <w:t>该阶段不另外计费。</w:t>
      </w:r>
    </w:p>
    <w:p w14:paraId="60517068">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三</w:t>
      </w:r>
      <w:r>
        <w:rPr>
          <w:rFonts w:hint="eastAsia" w:hAnsi="宋体" w:cs="宋体"/>
          <w:color w:val="auto"/>
          <w:sz w:val="21"/>
          <w:szCs w:val="21"/>
          <w:highlight w:val="none"/>
          <w:lang w:eastAsia="zh-CN"/>
        </w:rPr>
        <w:t>）</w:t>
      </w:r>
      <w:r>
        <w:rPr>
          <w:rFonts w:hint="eastAsia" w:hAnsi="宋体" w:cs="宋体"/>
          <w:color w:val="auto"/>
          <w:sz w:val="21"/>
          <w:szCs w:val="21"/>
          <w:highlight w:val="none"/>
        </w:rPr>
        <w:t>预算编制阶段：乙方按合同约定提交约定的</w:t>
      </w:r>
      <w:r>
        <w:rPr>
          <w:rFonts w:hint="eastAsia" w:hAnsi="宋体" w:cs="宋体"/>
          <w:color w:val="auto"/>
          <w:sz w:val="21"/>
          <w:szCs w:val="21"/>
          <w:highlight w:val="none"/>
          <w:lang w:eastAsia="zh-CN"/>
        </w:rPr>
        <w:t>初步</w:t>
      </w:r>
      <w:r>
        <w:rPr>
          <w:rFonts w:hint="eastAsia" w:hAnsi="宋体" w:cs="宋体"/>
          <w:color w:val="auto"/>
          <w:sz w:val="21"/>
          <w:szCs w:val="21"/>
          <w:highlight w:val="none"/>
        </w:rPr>
        <w:t>施工图预算、工程量清单等成果文件，经甲方确认后30个日历天内，甲方支付乙方基本酬金（以初步施工图预算作为收费基数计算的咨询服务费总价*</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%的80%）+浮动酬金（以初步施工图预算作为收费基数计算的咨询服务费总价*</w:t>
      </w:r>
      <w:r>
        <w:rPr>
          <w:rFonts w:hint="eastAsia" w:hAnsi="宋体" w:cs="宋体"/>
          <w:color w:val="auto"/>
          <w:sz w:val="21"/>
          <w:szCs w:val="21"/>
          <w:highlight w:val="none"/>
          <w:lang w:val="en-US" w:eastAsia="zh-CN"/>
        </w:rPr>
        <w:t>30</w:t>
      </w:r>
      <w:r>
        <w:rPr>
          <w:rFonts w:hint="eastAsia" w:hAnsi="宋体" w:cs="宋体"/>
          <w:color w:val="auto"/>
          <w:sz w:val="21"/>
          <w:szCs w:val="21"/>
          <w:highlight w:val="none"/>
        </w:rPr>
        <w:t>%的20%为基数计算*咨询考核表评价分数对应的计费系数</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w:t>
      </w:r>
    </w:p>
    <w:p w14:paraId="518489B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四</w:t>
      </w:r>
      <w:r>
        <w:rPr>
          <w:rFonts w:hint="eastAsia" w:hAnsi="宋体" w:cs="宋体"/>
          <w:color w:val="auto"/>
          <w:sz w:val="21"/>
          <w:szCs w:val="21"/>
          <w:highlight w:val="none"/>
        </w:rPr>
        <w:t>）施工阶段：</w:t>
      </w:r>
    </w:p>
    <w:p w14:paraId="41DF9A3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初步施工图预算确认后，从甲方支付预算编制阶段费用后按季向咨询单位支付咨询服务酬金，本项目每季酬金=【基本酬金（以初步施工图预算作为收费基数计算的咨询服务费总价*6%的80%）+浮动酬金（以初步施工图预算作为收费基数计算的咨询服务费总价*6%的20%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）】，累计支付至以经委托人审核确定的累计工程预算价计算的咨询服务费总价的70%后，不再支付。</w:t>
      </w:r>
    </w:p>
    <w:p w14:paraId="59B9F094">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 xml:space="preserve"> 工程竣工验收合格且最终施工图预算确认，并经甲方确认后30个日历天内，甲方向乙方支付基本酬金（以累计工程预算价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sz w:val="21"/>
          <w:szCs w:val="21"/>
          <w:highlight w:val="none"/>
        </w:rPr>
        <w:t>*15%的80%）+浮动酬金（以累计工程预算价</w:t>
      </w:r>
      <w:r>
        <w:rPr>
          <w:rFonts w:hint="eastAsia" w:hAnsi="宋体" w:cs="宋体"/>
          <w:color w:val="auto"/>
          <w:sz w:val="21"/>
          <w:szCs w:val="21"/>
          <w:highlight w:val="none"/>
          <w:lang w:eastAsia="zh-CN"/>
        </w:rPr>
        <w:t>（</w:t>
      </w:r>
      <w:r>
        <w:rPr>
          <w:rFonts w:hint="eastAsia" w:hAnsi="宋体" w:cs="宋体"/>
          <w:color w:val="auto"/>
          <w:sz w:val="21"/>
          <w:szCs w:val="21"/>
          <w:highlight w:val="none"/>
        </w:rPr>
        <w:t>下浮前</w:t>
      </w:r>
      <w:r>
        <w:rPr>
          <w:rFonts w:hint="eastAsia" w:hAnsi="宋体" w:cs="宋体"/>
          <w:color w:val="auto"/>
          <w:sz w:val="21"/>
          <w:szCs w:val="21"/>
          <w:highlight w:val="none"/>
          <w:lang w:eastAsia="zh-CN"/>
        </w:rPr>
        <w:t>）为收费基数计算的咨询服务费总价</w:t>
      </w:r>
      <w:r>
        <w:rPr>
          <w:rFonts w:hint="eastAsia" w:hAnsi="宋体" w:cs="宋体"/>
          <w:color w:val="auto"/>
          <w:sz w:val="21"/>
          <w:szCs w:val="21"/>
          <w:highlight w:val="none"/>
        </w:rPr>
        <w:t>*15%的20%为基数计算*咨询考核表评价分数对应的计费系数</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浮动酬金包含甲方已签批的支付给驻场咨询人员的奖励金</w:t>
      </w:r>
      <w:r>
        <w:rPr>
          <w:rFonts w:hint="eastAsia" w:hAnsi="宋体" w:cs="宋体"/>
          <w:color w:val="auto"/>
          <w:sz w:val="21"/>
          <w:szCs w:val="21"/>
          <w:highlight w:val="none"/>
        </w:rPr>
        <w:t>））；</w:t>
      </w:r>
    </w:p>
    <w:p w14:paraId="3563DCAF">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五）结算阶段：本合同约定的全部服务内容完成，乙方提交完整合格结算资料及后评估资料并经甲乙双方确认结算金额且乙方提供发票金额至结算金额后30个日历天内，甲方向乙方支付至咨询服务费结算价的95%。</w:t>
      </w:r>
    </w:p>
    <w:p w14:paraId="761F325C">
      <w:pPr>
        <w:spacing w:line="360" w:lineRule="auto"/>
        <w:ind w:firstLine="420" w:firstLineChars="200"/>
        <w:rPr>
          <w:rFonts w:hint="eastAsia" w:hAnsi="宋体" w:cs="宋体"/>
          <w:color w:val="auto"/>
          <w:sz w:val="21"/>
          <w:szCs w:val="21"/>
          <w:highlight w:val="none"/>
        </w:rPr>
      </w:pPr>
      <w:r>
        <w:rPr>
          <w:rFonts w:hint="eastAsia" w:hAnsi="宋体" w:cs="宋体"/>
          <w:color w:val="auto"/>
          <w:szCs w:val="21"/>
          <w:highlight w:val="none"/>
        </w:rPr>
        <w:t>（六）本咨询合同结算满一年后，若无合同约定的扣除违约金、赔偿金等情形的，甲方向乙方支付咨询服务费结算价剩余5%，否则支付扣除相应违约金、赔偿金等金额后的剩余金额，结算价剩余金额不计息</w:t>
      </w:r>
      <w:r>
        <w:rPr>
          <w:rFonts w:hint="eastAsia" w:hAnsi="宋体" w:cs="宋体"/>
          <w:color w:val="auto"/>
          <w:sz w:val="21"/>
          <w:szCs w:val="21"/>
          <w:highlight w:val="none"/>
          <w:lang w:val="en-US" w:eastAsia="zh-CN"/>
        </w:rPr>
        <w:t>。</w:t>
      </w:r>
    </w:p>
    <w:p w14:paraId="0D036EF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七</w:t>
      </w:r>
      <w:r>
        <w:rPr>
          <w:rFonts w:hint="eastAsia" w:hAnsi="宋体" w:cs="宋体"/>
          <w:color w:val="auto"/>
          <w:sz w:val="21"/>
          <w:szCs w:val="21"/>
          <w:highlight w:val="none"/>
        </w:rPr>
        <w:t>）按照现行税收政策规定，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甲方收到发票和其他请款资料并核对无误后，30个日历天内以银行转账方式付款。乙方收款账户信息如下：</w:t>
      </w:r>
    </w:p>
    <w:p w14:paraId="2999B637">
      <w:pPr>
        <w:spacing w:line="360" w:lineRule="auto"/>
        <w:ind w:firstLine="420" w:firstLineChars="200"/>
        <w:rPr>
          <w:rFonts w:hint="eastAsia" w:hAnsi="宋体" w:cs="宋体"/>
          <w:color w:val="auto"/>
          <w:sz w:val="21"/>
          <w:szCs w:val="21"/>
          <w:highlight w:val="none"/>
          <w:lang w:val="en-US" w:eastAsia="zh-CN"/>
        </w:rPr>
      </w:pPr>
      <w:r>
        <w:rPr>
          <w:rFonts w:hint="eastAsia" w:hAnsi="宋体" w:cs="宋体"/>
          <w:color w:val="auto"/>
          <w:sz w:val="21"/>
          <w:szCs w:val="21"/>
          <w:highlight w:val="none"/>
        </w:rPr>
        <w:t>户名：</w:t>
      </w:r>
      <w:r>
        <w:rPr>
          <w:rFonts w:hint="eastAsia" w:hAnsi="宋体" w:cs="宋体"/>
          <w:color w:val="auto"/>
          <w:sz w:val="21"/>
          <w:szCs w:val="21"/>
          <w:highlight w:val="none"/>
          <w:lang w:val="en-US" w:eastAsia="zh-CN"/>
        </w:rPr>
        <w:t xml:space="preserve"> </w:t>
      </w:r>
    </w:p>
    <w:p w14:paraId="70CE3B2D">
      <w:pPr>
        <w:spacing w:line="360" w:lineRule="auto"/>
        <w:ind w:firstLine="420" w:firstLineChars="200"/>
        <w:rPr>
          <w:rFonts w:hint="eastAsia" w:hAnsi="宋体" w:eastAsia="宋体" w:cs="宋体"/>
          <w:color w:val="auto"/>
          <w:sz w:val="21"/>
          <w:szCs w:val="21"/>
          <w:highlight w:val="none"/>
          <w:lang w:eastAsia="zh-CN"/>
        </w:rPr>
      </w:pPr>
      <w:r>
        <w:rPr>
          <w:rFonts w:hint="eastAsia" w:hAnsi="宋体" w:cs="宋体"/>
          <w:color w:val="auto"/>
          <w:sz w:val="21"/>
          <w:szCs w:val="21"/>
          <w:highlight w:val="none"/>
        </w:rPr>
        <w:t>银行：</w:t>
      </w:r>
      <w:r>
        <w:rPr>
          <w:rFonts w:hint="eastAsia" w:hAnsi="宋体" w:cs="宋体"/>
          <w:color w:val="auto"/>
          <w:sz w:val="21"/>
          <w:szCs w:val="21"/>
          <w:highlight w:val="none"/>
          <w:lang w:val="en-US" w:eastAsia="zh-CN"/>
        </w:rPr>
        <w:t xml:space="preserve">  </w:t>
      </w:r>
    </w:p>
    <w:p w14:paraId="7E6FCFD0">
      <w:pPr>
        <w:spacing w:line="360" w:lineRule="auto"/>
        <w:ind w:firstLine="420" w:firstLineChars="200"/>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rPr>
        <w:t>账号：</w:t>
      </w:r>
      <w:r>
        <w:rPr>
          <w:rFonts w:hint="eastAsia" w:hAnsi="宋体" w:cs="宋体"/>
          <w:color w:val="auto"/>
          <w:sz w:val="21"/>
          <w:szCs w:val="21"/>
          <w:highlight w:val="none"/>
          <w:lang w:val="en-US" w:eastAsia="zh-CN"/>
        </w:rPr>
        <w:t xml:space="preserve"> </w:t>
      </w:r>
    </w:p>
    <w:p w14:paraId="2A13C1FA">
      <w:pPr>
        <w:spacing w:line="360" w:lineRule="auto"/>
        <w:ind w:left="-2" w:leftChars="-1" w:firstLine="420" w:firstLineChars="20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八</w:t>
      </w:r>
      <w:r>
        <w:rPr>
          <w:rFonts w:hint="eastAsia" w:hAnsi="宋体" w:cs="宋体"/>
          <w:color w:val="auto"/>
          <w:sz w:val="21"/>
          <w:szCs w:val="21"/>
          <w:highlight w:val="none"/>
        </w:rPr>
        <w:t>）履约担保</w:t>
      </w:r>
    </w:p>
    <w:p w14:paraId="095F35FA">
      <w:pPr>
        <w:numPr>
          <w:ilvl w:val="0"/>
          <w:numId w:val="0"/>
        </w:numPr>
        <w:spacing w:line="360" w:lineRule="auto"/>
        <w:ind w:left="418" w:leftChars="199" w:firstLine="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乙方领取中标通知书后，应向甲方提交履约担保，履约担保金额为本合同</w:t>
      </w:r>
      <w:r>
        <w:rPr>
          <w:rFonts w:hint="eastAsia" w:hAnsi="宋体" w:cs="宋体"/>
          <w:color w:val="auto"/>
          <w:sz w:val="21"/>
          <w:szCs w:val="18"/>
          <w:highlight w:val="none"/>
        </w:rPr>
        <w:t>咨询酬金暂定价款</w:t>
      </w:r>
      <w:r>
        <w:rPr>
          <w:rFonts w:hint="eastAsia" w:hAnsi="宋体" w:cs="宋体"/>
          <w:color w:val="auto"/>
          <w:sz w:val="21"/>
          <w:szCs w:val="21"/>
          <w:highlight w:val="none"/>
        </w:rPr>
        <w:t>的10%</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乙方可采用直接支付履约担保金或开具履约保函的形式提供履约担保。</w:t>
      </w:r>
      <w:r>
        <w:rPr>
          <w:rFonts w:hint="eastAsia" w:hAnsi="宋体" w:cs="宋体"/>
          <w:color w:val="auto"/>
          <w:sz w:val="21"/>
          <w:szCs w:val="21"/>
          <w:highlight w:val="none"/>
        </w:rPr>
        <w:t>如果乙方提交的履约保函的有效期先于合同要求的履约保函有效期到达，乙方应在原提交的履约保函有效期满前15天，无条件办理保函延期手续。否则，视乙方违约，甲方可在保函到期前将保函金额转为现金存入履约保证金账户。</w:t>
      </w:r>
    </w:p>
    <w:p w14:paraId="02BA5BD8">
      <w:pPr>
        <w:spacing w:line="360" w:lineRule="auto"/>
        <w:ind w:left="59" w:leftChars="28"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val="en-US" w:eastAsia="zh-CN"/>
        </w:rPr>
        <w:t>2、</w:t>
      </w:r>
      <w:r>
        <w:rPr>
          <w:rFonts w:hint="eastAsia" w:hAnsi="宋体"/>
          <w:bCs/>
          <w:color w:val="auto"/>
          <w:kern w:val="2"/>
          <w:sz w:val="21"/>
          <w:szCs w:val="21"/>
          <w:highlight w:val="none"/>
        </w:rPr>
        <w:t>履约担保期限从合同签订之日起至项目结算完毕后，经双方签字</w:t>
      </w:r>
      <w:r>
        <w:rPr>
          <w:rFonts w:hint="eastAsia" w:hAnsi="宋体"/>
          <w:bCs/>
          <w:color w:val="auto"/>
          <w:kern w:val="2"/>
          <w:sz w:val="21"/>
          <w:szCs w:val="21"/>
          <w:highlight w:val="none"/>
          <w:lang w:val="en-US" w:eastAsia="zh-CN"/>
        </w:rPr>
        <w:t>30</w:t>
      </w:r>
      <w:r>
        <w:rPr>
          <w:rFonts w:hint="eastAsia" w:hAnsi="宋体"/>
          <w:bCs/>
          <w:color w:val="auto"/>
          <w:kern w:val="2"/>
          <w:sz w:val="21"/>
          <w:szCs w:val="21"/>
          <w:highlight w:val="none"/>
        </w:rPr>
        <w:t>天内保持有效。</w:t>
      </w:r>
    </w:p>
    <w:p w14:paraId="5D60719F">
      <w:pPr>
        <w:spacing w:line="360" w:lineRule="auto"/>
        <w:ind w:left="59" w:leftChars="28"/>
        <w:rPr>
          <w:rFonts w:hint="eastAsia" w:hAnsi="宋体" w:cs="宋体"/>
          <w:b/>
          <w:bCs/>
          <w:color w:val="auto"/>
          <w:sz w:val="21"/>
          <w:szCs w:val="21"/>
          <w:highlight w:val="none"/>
        </w:rPr>
      </w:pPr>
      <w:r>
        <w:rPr>
          <w:rFonts w:hint="eastAsia" w:hAnsi="宋体" w:cs="宋体"/>
          <w:b/>
          <w:bCs/>
          <w:color w:val="auto"/>
          <w:sz w:val="21"/>
          <w:szCs w:val="21"/>
          <w:highlight w:val="none"/>
        </w:rPr>
        <w:t>第十三条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违约责任</w:t>
      </w:r>
    </w:p>
    <w:p w14:paraId="2A83F4D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（一） 甲方违约责任</w:t>
      </w:r>
    </w:p>
    <w:p w14:paraId="7D47CC1E">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1.1甲方不能按约定时间提供施工图纸、相关资料或对乙方问题进行书面答复的，由此，造成时间延长的由甲方负责，完成时间顺延。</w:t>
      </w:r>
    </w:p>
    <w:p w14:paraId="71DFBE24">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（二）乙方违约责任</w:t>
      </w:r>
    </w:p>
    <w:p w14:paraId="4D1A4ACC">
      <w:pPr>
        <w:widowControl/>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2.1乙方需为本工程项目组配备固定的专职成本人员，以保证在合同生效期间能按时高质完成甲方委托的咨询业务，不得中途换人或因为其它原因而影响本合同咨询业务的正常进行。若乙方未能在要求的时间完成相关咨询工作或甲方发出工作指令并设定双方无异议的完成时限后，乙方未能按时完成的，乙方支付违约金每天 1000 元（预算核对及签证核对延误扣每天1000 元）。并且甲方有权将未完成项目重新委托发包，由此产生的额外费用在乙方的咨询服务费中扣除。</w:t>
      </w:r>
    </w:p>
    <w:p w14:paraId="5E89B699">
      <w:pPr>
        <w:pStyle w:val="19"/>
        <w:rPr>
          <w:rFonts w:hint="eastAsia" w:hAnsi="宋体"/>
          <w:color w:val="auto"/>
          <w:highlight w:val="none"/>
        </w:rPr>
      </w:pPr>
      <w:r>
        <w:rPr>
          <w:rFonts w:hint="eastAsia" w:hAnsi="宋体" w:cs="宋体"/>
          <w:color w:val="auto"/>
          <w:sz w:val="21"/>
          <w:szCs w:val="21"/>
          <w:highlight w:val="none"/>
        </w:rPr>
        <w:t xml:space="preserve">    2.2 因乙方原因导致成果文件有严重错误，并造成甲方直接经济损失的，乙方应承担赔偿责任。</w:t>
      </w:r>
    </w:p>
    <w:p w14:paraId="5FF55146">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第十四条</w:t>
      </w:r>
      <w:r>
        <w:rPr>
          <w:rFonts w:hint="eastAsia" w:hAnsi="宋体" w:cs="宋体"/>
          <w:b/>
          <w:bCs/>
          <w:color w:val="auto"/>
          <w:sz w:val="21"/>
          <w:szCs w:val="21"/>
          <w:highlight w:val="none"/>
          <w:lang w:val="en-US" w:eastAsia="zh-CN"/>
        </w:rPr>
        <w:t xml:space="preserve"> </w:t>
      </w:r>
    </w:p>
    <w:p w14:paraId="0366D3A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甲乙双方一致同意，在本项目实际开发主体（即项目公司）设立后，由项目公司承接甲方在本合同项下的全部权利义务，三方另行签署权利义务转让协议。</w:t>
      </w:r>
    </w:p>
    <w:p w14:paraId="34260688">
      <w:pPr>
        <w:pStyle w:val="11"/>
        <w:rPr>
          <w:rFonts w:hint="eastAsia" w:hAnsi="宋体" w:cs="宋体"/>
          <w:b/>
          <w:bCs/>
          <w:color w:val="auto"/>
          <w:sz w:val="21"/>
          <w:szCs w:val="21"/>
          <w:highlight w:val="none"/>
        </w:rPr>
      </w:pPr>
      <w:r>
        <w:rPr>
          <w:rFonts w:hint="eastAsia" w:hAnsi="宋体" w:cs="宋体"/>
          <w:b/>
          <w:bCs/>
          <w:color w:val="auto"/>
          <w:sz w:val="21"/>
          <w:szCs w:val="21"/>
          <w:highlight w:val="none"/>
        </w:rPr>
        <w:t>第十五条</w:t>
      </w:r>
    </w:p>
    <w:p w14:paraId="0E48026D">
      <w:pPr>
        <w:spacing w:line="360" w:lineRule="auto"/>
        <w:ind w:firstLine="420" w:firstLineChars="200"/>
        <w:rPr>
          <w:rFonts w:hint="eastAsia" w:hAnsi="宋体" w:cs="宋体"/>
          <w:b/>
          <w:bCs/>
          <w:color w:val="auto"/>
          <w:sz w:val="21"/>
          <w:szCs w:val="21"/>
          <w:highlight w:val="none"/>
        </w:rPr>
      </w:pPr>
      <w:r>
        <w:rPr>
          <w:rFonts w:hint="eastAsia" w:hAnsi="宋体" w:cs="宋体"/>
          <w:color w:val="auto"/>
          <w:sz w:val="21"/>
          <w:szCs w:val="21"/>
          <w:highlight w:val="none"/>
          <w:lang w:val="en-US" w:eastAsia="zh-CN"/>
        </w:rPr>
        <w:t>因政策或其他客观原因导致本项目无法正常开展的，</w:t>
      </w:r>
      <w:r>
        <w:rPr>
          <w:rFonts w:hint="eastAsia" w:hAnsi="宋体" w:cs="宋体"/>
          <w:color w:val="auto"/>
          <w:sz w:val="21"/>
          <w:szCs w:val="21"/>
          <w:highlight w:val="none"/>
        </w:rPr>
        <w:t>甲方</w:t>
      </w:r>
      <w:r>
        <w:rPr>
          <w:rFonts w:hint="eastAsia" w:hAnsi="宋体" w:cs="宋体"/>
          <w:color w:val="auto"/>
          <w:sz w:val="21"/>
          <w:szCs w:val="21"/>
          <w:highlight w:val="none"/>
          <w:lang w:val="en-US" w:eastAsia="zh-CN"/>
        </w:rPr>
        <w:t>可与</w:t>
      </w:r>
      <w:r>
        <w:rPr>
          <w:rFonts w:hint="eastAsia" w:hAnsi="宋体" w:cs="宋体"/>
          <w:color w:val="auto"/>
          <w:sz w:val="21"/>
          <w:szCs w:val="21"/>
          <w:highlight w:val="none"/>
        </w:rPr>
        <w:t>乙</w:t>
      </w:r>
      <w:r>
        <w:rPr>
          <w:rFonts w:hint="eastAsia" w:hAnsi="宋体" w:cs="宋体"/>
          <w:color w:val="auto"/>
          <w:sz w:val="21"/>
          <w:szCs w:val="21"/>
          <w:highlight w:val="none"/>
          <w:lang w:val="en-US" w:eastAsia="zh-CN"/>
        </w:rPr>
        <w:t>方友好协商终止本次采购工作，双方互不追究缔约过失责任及违约责任。</w:t>
      </w:r>
    </w:p>
    <w:p w14:paraId="0FD70805">
      <w:pPr>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六</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r>
        <w:rPr>
          <w:rFonts w:hint="eastAsia" w:hAnsi="宋体" w:cs="宋体"/>
          <w:b/>
          <w:bCs/>
          <w:color w:val="auto"/>
          <w:sz w:val="21"/>
          <w:szCs w:val="21"/>
          <w:highlight w:val="none"/>
        </w:rPr>
        <w:t>合同组成文件</w:t>
      </w:r>
    </w:p>
    <w:p w14:paraId="789E11BF">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（一）本合同文件及附件。</w:t>
      </w:r>
    </w:p>
    <w:p w14:paraId="17A67BD4">
      <w:pPr>
        <w:spacing w:line="360" w:lineRule="auto"/>
        <w:ind w:left="199" w:leftChars="95" w:firstLine="210" w:firstLineChars="100"/>
        <w:rPr>
          <w:rFonts w:hint="eastAsia" w:hAnsi="宋体" w:cs="宋体"/>
          <w:color w:val="auto"/>
          <w:sz w:val="21"/>
          <w:szCs w:val="21"/>
          <w:highlight w:val="none"/>
        </w:rPr>
      </w:pPr>
      <w:r>
        <w:rPr>
          <w:rFonts w:hint="eastAsia" w:hAnsi="宋体" w:cs="宋体"/>
          <w:color w:val="auto"/>
          <w:sz w:val="21"/>
          <w:szCs w:val="21"/>
          <w:highlight w:val="none"/>
        </w:rPr>
        <w:t>（二）合同执行过程中双方往来的书面文件等。</w:t>
      </w:r>
    </w:p>
    <w:p w14:paraId="419B1FBD">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七</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0DBD043">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乙方在提供工程造价咨询服务期间，不得接受本项目承包单位的请吃、送礼或其他好处，不得向甲方工作人员提供请吃、送礼、旅游、行贿、给予回扣或其他好处。否则，乙方违反前列情形之一，将承担本合同总价的</w:t>
      </w:r>
      <w:r>
        <w:rPr>
          <w:rFonts w:hint="eastAsia" w:hAnsi="宋体" w:cs="宋体"/>
          <w:bCs/>
          <w:color w:val="auto"/>
          <w:sz w:val="21"/>
          <w:szCs w:val="21"/>
          <w:highlight w:val="none"/>
          <w:u w:val="single"/>
        </w:rPr>
        <w:t>10%</w:t>
      </w:r>
      <w:r>
        <w:rPr>
          <w:rFonts w:hint="eastAsia" w:hAnsi="宋体" w:cs="宋体"/>
          <w:bCs/>
          <w:color w:val="auto"/>
          <w:sz w:val="21"/>
          <w:szCs w:val="21"/>
          <w:highlight w:val="none"/>
        </w:rPr>
        <w:t>的</w:t>
      </w:r>
      <w:r>
        <w:rPr>
          <w:rFonts w:hint="eastAsia" w:hAnsi="宋体" w:cs="宋体"/>
          <w:color w:val="auto"/>
          <w:sz w:val="21"/>
          <w:szCs w:val="21"/>
          <w:highlight w:val="none"/>
        </w:rPr>
        <w:t>违约金，造成损失的，应予全部赔偿，最高赔偿金额不超过本合同咨询服务费总额。</w:t>
      </w:r>
    </w:p>
    <w:p w14:paraId="6104008B">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八</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DF387B7">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本合同未尽事宜按住建部、</w:t>
      </w:r>
      <w:r>
        <w:rPr>
          <w:rFonts w:hint="eastAsia" w:hAnsi="宋体" w:cs="宋体"/>
          <w:color w:val="auto"/>
          <w:sz w:val="21"/>
          <w:szCs w:val="21"/>
          <w:highlight w:val="none"/>
          <w:u w:val="single"/>
        </w:rPr>
        <w:t>广东</w:t>
      </w:r>
      <w:r>
        <w:rPr>
          <w:rFonts w:hint="eastAsia" w:hAnsi="宋体" w:cs="宋体"/>
          <w:color w:val="auto"/>
          <w:sz w:val="21"/>
          <w:szCs w:val="21"/>
          <w:highlight w:val="none"/>
        </w:rPr>
        <w:t>省住建厅和</w:t>
      </w:r>
      <w:r>
        <w:rPr>
          <w:rFonts w:hint="eastAsia" w:hAnsi="宋体" w:cs="宋体"/>
          <w:color w:val="auto"/>
          <w:sz w:val="21"/>
          <w:szCs w:val="21"/>
          <w:highlight w:val="none"/>
          <w:u w:val="single"/>
        </w:rPr>
        <w:t>东莞</w:t>
      </w:r>
      <w:r>
        <w:rPr>
          <w:rFonts w:hint="eastAsia" w:hAnsi="宋体" w:cs="宋体"/>
          <w:color w:val="auto"/>
          <w:sz w:val="21"/>
          <w:szCs w:val="21"/>
          <w:highlight w:val="none"/>
        </w:rPr>
        <w:t>市住建局有关规定，双方协商解决，并另行签订补充协议。补充协议与本合同具有同等法律效力。</w:t>
      </w:r>
    </w:p>
    <w:p w14:paraId="305EEAB6">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第十</w:t>
      </w:r>
      <w:r>
        <w:rPr>
          <w:rFonts w:hint="eastAsia" w:hAnsi="宋体" w:cs="宋体"/>
          <w:b/>
          <w:bCs/>
          <w:color w:val="auto"/>
          <w:sz w:val="21"/>
          <w:szCs w:val="21"/>
          <w:highlight w:val="none"/>
          <w:lang w:val="en-US" w:eastAsia="zh-CN"/>
        </w:rPr>
        <w:t>九</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525B62C4">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合同履行过程中，双方须本着互相理解互相支持的原则，及时沟通配合；若有产生纠纷，须友好协商解决；若协商解决不成时，均可向项目所在地有管辖权的人民法院提起诉讼。</w:t>
      </w:r>
    </w:p>
    <w:p w14:paraId="61095AA9">
      <w:pPr>
        <w:spacing w:line="360" w:lineRule="auto"/>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二十</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4999ABF2">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双方各自指定履行本合同的联系人，一方资料、文件之交接及意见之传达、接收均通过联系人进行。</w:t>
      </w:r>
    </w:p>
    <w:p w14:paraId="0B1C40B5">
      <w:pPr>
        <w:spacing w:line="360" w:lineRule="auto"/>
        <w:ind w:firstLine="420" w:firstLineChars="200"/>
        <w:rPr>
          <w:rFonts w:hint="eastAsia"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甲方指定联系人：                                                          </w:t>
      </w:r>
      <w:r>
        <w:rPr>
          <w:rFonts w:hint="eastAsia" w:cs="Times New Roman"/>
          <w:color w:val="auto"/>
          <w:szCs w:val="21"/>
          <w:highlight w:val="none"/>
          <w:lang w:val="en-US" w:eastAsia="zh-CN"/>
        </w:rPr>
        <w:t xml:space="preserve"> </w:t>
      </w:r>
    </w:p>
    <w:p w14:paraId="65AC132E">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48D240C7">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4AACE2EB">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282A6E71">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通讯地址：____________________________________________________ </w:t>
      </w:r>
    </w:p>
    <w:p w14:paraId="3C05C34C">
      <w:pPr>
        <w:spacing w:line="360" w:lineRule="auto"/>
        <w:rPr>
          <w:rFonts w:hint="default" w:ascii="Times New Roman" w:hAnsi="Times New Roman" w:eastAsia="宋体" w:cs="Times New Roman"/>
          <w:color w:val="auto"/>
          <w:szCs w:val="21"/>
          <w:highlight w:val="none"/>
          <w:u w:val="single"/>
          <w:lang w:val="en-US" w:eastAsia="zh-CN"/>
        </w:rPr>
      </w:pPr>
      <w:r>
        <w:rPr>
          <w:rFonts w:hint="eastAsia" w:cs="Times New Roman"/>
          <w:color w:val="auto"/>
          <w:szCs w:val="21"/>
          <w:highlight w:val="none"/>
          <w:lang w:val="en-US" w:eastAsia="zh-CN"/>
        </w:rPr>
        <w:t xml:space="preserve">    甲方单位咨询电话：</w:t>
      </w:r>
      <w:r>
        <w:rPr>
          <w:rFonts w:hint="eastAsia" w:cs="Times New Roman"/>
          <w:color w:val="auto"/>
          <w:szCs w:val="21"/>
          <w:highlight w:val="none"/>
          <w:u w:val="single"/>
          <w:lang w:val="en-US" w:eastAsia="zh-CN"/>
        </w:rPr>
        <w:t xml:space="preserve">                                         </w:t>
      </w:r>
    </w:p>
    <w:p w14:paraId="4F87D945">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乙方指定联系人：                                                          </w:t>
      </w:r>
    </w:p>
    <w:p w14:paraId="41FE9DCD">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姓    名：_____________________________________________________</w:t>
      </w:r>
    </w:p>
    <w:p w14:paraId="0EA82F91">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联系电话：_____________________________________________________</w:t>
      </w:r>
    </w:p>
    <w:p w14:paraId="0091D104">
      <w:pPr>
        <w:spacing w:line="360" w:lineRule="auto"/>
        <w:ind w:firstLine="420" w:firstLineChars="200"/>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电子邮箱：_____________________________________________________</w:t>
      </w:r>
    </w:p>
    <w:p w14:paraId="2E86E81B">
      <w:pPr>
        <w:spacing w:line="360" w:lineRule="auto"/>
        <w:ind w:firstLine="420" w:firstLineChars="200"/>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通讯地址：_____________________________________________________</w:t>
      </w:r>
    </w:p>
    <w:p w14:paraId="570C2871">
      <w:pPr>
        <w:spacing w:line="360" w:lineRule="auto"/>
        <w:rPr>
          <w:rFonts w:hint="eastAsia" w:hAnsi="宋体" w:cs="宋体"/>
          <w:color w:val="auto"/>
          <w:sz w:val="21"/>
          <w:szCs w:val="21"/>
          <w:highlight w:val="none"/>
        </w:rPr>
      </w:pPr>
    </w:p>
    <w:p w14:paraId="4803A1D2">
      <w:pPr>
        <w:spacing w:line="360" w:lineRule="auto"/>
        <w:rPr>
          <w:rFonts w:hint="eastAsia" w:hAnsi="宋体" w:eastAsia="宋体" w:cs="宋体"/>
          <w:b/>
          <w:bCs/>
          <w:color w:val="auto"/>
          <w:sz w:val="21"/>
          <w:szCs w:val="21"/>
          <w:highlight w:val="none"/>
          <w:lang w:eastAsia="zh-CN"/>
        </w:rPr>
      </w:pPr>
      <w:r>
        <w:rPr>
          <w:rFonts w:hint="eastAsia" w:hAnsi="宋体" w:cs="宋体"/>
          <w:b/>
          <w:bCs/>
          <w:color w:val="auto"/>
          <w:sz w:val="21"/>
          <w:szCs w:val="21"/>
          <w:highlight w:val="none"/>
        </w:rPr>
        <w:t>第</w:t>
      </w:r>
      <w:r>
        <w:rPr>
          <w:rFonts w:hint="eastAsia" w:hAnsi="宋体" w:cs="宋体"/>
          <w:b/>
          <w:bCs/>
          <w:color w:val="auto"/>
          <w:sz w:val="21"/>
          <w:szCs w:val="21"/>
          <w:highlight w:val="none"/>
          <w:lang w:val="en-US" w:eastAsia="zh-CN"/>
        </w:rPr>
        <w:t>二十一</w:t>
      </w:r>
      <w:r>
        <w:rPr>
          <w:rFonts w:hint="eastAsia" w:hAnsi="宋体" w:cs="宋体"/>
          <w:b/>
          <w:bCs/>
          <w:color w:val="auto"/>
          <w:sz w:val="21"/>
          <w:szCs w:val="21"/>
          <w:highlight w:val="none"/>
        </w:rPr>
        <w:t>条</w:t>
      </w:r>
      <w:r>
        <w:rPr>
          <w:rFonts w:hint="eastAsia" w:hAnsi="宋体" w:cs="宋体"/>
          <w:b/>
          <w:bCs/>
          <w:color w:val="auto"/>
          <w:sz w:val="21"/>
          <w:szCs w:val="21"/>
          <w:highlight w:val="none"/>
          <w:lang w:val="en-US" w:eastAsia="zh-CN"/>
        </w:rPr>
        <w:t xml:space="preserve">  </w:t>
      </w:r>
    </w:p>
    <w:p w14:paraId="3DDE3AA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本合同自双方签订之日起生效。本合同壹式</w:t>
      </w:r>
      <w:r>
        <w:rPr>
          <w:rFonts w:hint="eastAsia" w:hAnsi="宋体" w:cs="宋体"/>
          <w:bCs/>
          <w:color w:val="auto"/>
          <w:sz w:val="21"/>
          <w:szCs w:val="21"/>
          <w:highlight w:val="none"/>
          <w:u w:val="single"/>
        </w:rPr>
        <w:t>陆</w:t>
      </w:r>
      <w:r>
        <w:rPr>
          <w:rFonts w:hint="eastAsia" w:hAnsi="宋体" w:cs="宋体"/>
          <w:color w:val="auto"/>
          <w:sz w:val="21"/>
          <w:szCs w:val="21"/>
          <w:highlight w:val="none"/>
        </w:rPr>
        <w:t>份，甲方执</w:t>
      </w:r>
      <w:r>
        <w:rPr>
          <w:rFonts w:hint="eastAsia" w:hAnsi="宋体" w:cs="宋体"/>
          <w:bCs/>
          <w:color w:val="auto"/>
          <w:sz w:val="21"/>
          <w:szCs w:val="21"/>
          <w:highlight w:val="none"/>
          <w:u w:val="single"/>
        </w:rPr>
        <w:t>肆</w:t>
      </w:r>
      <w:r>
        <w:rPr>
          <w:rFonts w:hint="eastAsia" w:hAnsi="宋体" w:cs="宋体"/>
          <w:color w:val="auto"/>
          <w:sz w:val="21"/>
          <w:szCs w:val="21"/>
          <w:highlight w:val="none"/>
        </w:rPr>
        <w:t>份，乙方执</w:t>
      </w:r>
      <w:r>
        <w:rPr>
          <w:rFonts w:hint="eastAsia" w:hAnsi="宋体" w:cs="宋体"/>
          <w:bCs/>
          <w:color w:val="auto"/>
          <w:sz w:val="21"/>
          <w:szCs w:val="21"/>
          <w:highlight w:val="none"/>
          <w:u w:val="single"/>
        </w:rPr>
        <w:t>贰</w:t>
      </w:r>
      <w:r>
        <w:rPr>
          <w:rFonts w:hint="eastAsia" w:hAnsi="宋体" w:cs="宋体"/>
          <w:color w:val="auto"/>
          <w:sz w:val="21"/>
          <w:szCs w:val="21"/>
          <w:highlight w:val="none"/>
        </w:rPr>
        <w:t>份，具同等法律效力。</w:t>
      </w:r>
    </w:p>
    <w:p w14:paraId="12DD74F5">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附件1：《阳光合作协议》</w:t>
      </w:r>
    </w:p>
    <w:p w14:paraId="5F754EA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附件2：《项目保密承诺书》</w:t>
      </w:r>
    </w:p>
    <w:p w14:paraId="6F3865CC">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附件3：《投入本合同下项目服务人员配置一览表》</w:t>
      </w:r>
    </w:p>
    <w:p w14:paraId="7780D7FD">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附件4：《广东省建设工程造价咨询服务收费项目和收费标准表》</w:t>
      </w:r>
    </w:p>
    <w:p w14:paraId="4B92F52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附件5：工程造价咨询委托单</w:t>
      </w:r>
    </w:p>
    <w:p w14:paraId="3FED1749">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附件6：东实集团及下属单位工程建设项目造价编制工作手册</w:t>
      </w:r>
    </w:p>
    <w:p w14:paraId="120D6D55">
      <w:pPr>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附件7：履约保证金或履约保函缴纳凭证复印件</w:t>
      </w:r>
    </w:p>
    <w:p w14:paraId="45AD463D">
      <w:pPr>
        <w:spacing w:line="360" w:lineRule="auto"/>
        <w:ind w:firstLine="420" w:firstLineChars="200"/>
        <w:rPr>
          <w:rFonts w:hint="default" w:hAnsi="宋体" w:cs="宋体"/>
          <w:b w:val="0"/>
          <w:bCs/>
          <w:color w:val="auto"/>
          <w:sz w:val="21"/>
          <w:szCs w:val="21"/>
          <w:highlight w:val="none"/>
          <w:lang w:val="en-US"/>
        </w:rPr>
      </w:pPr>
      <w:r>
        <w:rPr>
          <w:rFonts w:hint="eastAsia" w:hAnsi="宋体"/>
          <w:b w:val="0"/>
          <w:bCs/>
          <w:color w:val="auto"/>
          <w:sz w:val="21"/>
          <w:szCs w:val="21"/>
          <w:highlight w:val="none"/>
        </w:rPr>
        <w:t>附件8：</w:t>
      </w:r>
      <w:r>
        <w:rPr>
          <w:rFonts w:hint="eastAsia" w:hAnsi="宋体"/>
          <w:b w:val="0"/>
          <w:bCs/>
          <w:color w:val="auto"/>
          <w:sz w:val="21"/>
          <w:szCs w:val="21"/>
          <w:highlight w:val="none"/>
          <w:lang w:val="en-US" w:eastAsia="zh-CN"/>
        </w:rPr>
        <w:t>法人身份证及营业执照</w:t>
      </w:r>
    </w:p>
    <w:p w14:paraId="27B809EF">
      <w:pPr>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附件</w:t>
      </w:r>
      <w:r>
        <w:rPr>
          <w:rFonts w:hAnsi="宋体" w:cs="宋体"/>
          <w:color w:val="auto"/>
          <w:sz w:val="21"/>
          <w:szCs w:val="21"/>
          <w:highlight w:val="none"/>
        </w:rPr>
        <w:t>9：</w:t>
      </w:r>
      <w:r>
        <w:rPr>
          <w:rFonts w:hint="eastAsia" w:hAnsi="宋体" w:cs="宋体"/>
          <w:color w:val="auto"/>
          <w:sz w:val="21"/>
          <w:szCs w:val="21"/>
          <w:highlight w:val="none"/>
        </w:rPr>
        <w:t>中标通知书</w:t>
      </w:r>
    </w:p>
    <w:p w14:paraId="7D278AB6">
      <w:pPr>
        <w:spacing w:line="360" w:lineRule="auto"/>
        <w:ind w:firstLine="420" w:firstLineChars="200"/>
        <w:rPr>
          <w:rFonts w:hAnsi="宋体" w:cs="宋体"/>
          <w:color w:val="auto"/>
          <w:sz w:val="21"/>
          <w:szCs w:val="21"/>
          <w:highlight w:val="none"/>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0：</w:t>
      </w:r>
      <w:r>
        <w:rPr>
          <w:rFonts w:hint="eastAsia" w:hAnsi="宋体" w:cs="宋体"/>
          <w:color w:val="auto"/>
          <w:sz w:val="21"/>
          <w:szCs w:val="21"/>
          <w:highlight w:val="none"/>
        </w:rPr>
        <w:t>投标文件</w:t>
      </w:r>
    </w:p>
    <w:p w14:paraId="2299C44F">
      <w:pPr>
        <w:spacing w:line="360" w:lineRule="auto"/>
        <w:ind w:firstLine="420" w:firstLineChars="200"/>
        <w:rPr>
          <w:rFonts w:hint="eastAsia" w:hAnsi="宋体" w:eastAsia="宋体" w:cs="宋体"/>
          <w:color w:val="auto"/>
          <w:sz w:val="21"/>
          <w:szCs w:val="21"/>
          <w:highlight w:val="none"/>
          <w:lang w:eastAsia="zh-CN"/>
        </w:rPr>
      </w:pPr>
      <w:r>
        <w:rPr>
          <w:rFonts w:hAnsi="宋体" w:cs="宋体"/>
          <w:color w:val="auto"/>
          <w:sz w:val="21"/>
          <w:szCs w:val="21"/>
          <w:highlight w:val="none"/>
        </w:rPr>
        <w:t>附件</w:t>
      </w:r>
      <w:r>
        <w:rPr>
          <w:rFonts w:hint="eastAsia" w:hAnsi="宋体" w:cs="宋体"/>
          <w:color w:val="auto"/>
          <w:sz w:val="21"/>
          <w:szCs w:val="21"/>
          <w:highlight w:val="none"/>
        </w:rPr>
        <w:t>1</w:t>
      </w:r>
      <w:r>
        <w:rPr>
          <w:rFonts w:hAnsi="宋体" w:cs="宋体"/>
          <w:color w:val="auto"/>
          <w:sz w:val="21"/>
          <w:szCs w:val="21"/>
          <w:highlight w:val="none"/>
        </w:rPr>
        <w:t>1：</w:t>
      </w:r>
      <w:r>
        <w:rPr>
          <w:rFonts w:hint="eastAsia" w:hAnsi="宋体" w:cs="宋体"/>
          <w:color w:val="auto"/>
          <w:sz w:val="21"/>
          <w:szCs w:val="21"/>
          <w:highlight w:val="none"/>
        </w:rPr>
        <w:t>采购文件</w:t>
      </w:r>
      <w:r>
        <w:rPr>
          <w:rFonts w:hint="eastAsia" w:hAnsi="宋体" w:cs="宋体"/>
          <w:color w:val="auto"/>
          <w:sz w:val="21"/>
          <w:szCs w:val="21"/>
          <w:highlight w:val="none"/>
          <w:lang w:eastAsia="zh-CN"/>
        </w:rPr>
        <w:t>（</w:t>
      </w:r>
      <w:r>
        <w:rPr>
          <w:rFonts w:hint="eastAsia" w:hAnsi="宋体" w:cs="宋体"/>
          <w:color w:val="auto"/>
          <w:sz w:val="21"/>
          <w:szCs w:val="21"/>
          <w:highlight w:val="none"/>
        </w:rPr>
        <w:t>含澄清文件</w:t>
      </w:r>
      <w:r>
        <w:rPr>
          <w:rFonts w:hint="eastAsia" w:hAnsi="宋体" w:cs="宋体"/>
          <w:color w:val="auto"/>
          <w:sz w:val="21"/>
          <w:szCs w:val="21"/>
          <w:highlight w:val="none"/>
          <w:lang w:eastAsia="zh-CN"/>
        </w:rPr>
        <w:t>）</w:t>
      </w:r>
    </w:p>
    <w:p w14:paraId="087EA01D">
      <w:pPr>
        <w:spacing w:line="360" w:lineRule="auto"/>
        <w:ind w:firstLine="420" w:firstLineChars="200"/>
        <w:rPr>
          <w:rFonts w:hAnsi="宋体" w:cs="宋体"/>
          <w:color w:val="auto"/>
          <w:sz w:val="21"/>
          <w:szCs w:val="21"/>
          <w:highlight w:val="none"/>
        </w:rPr>
      </w:pPr>
    </w:p>
    <w:p w14:paraId="296580E7">
      <w:pPr>
        <w:spacing w:line="360" w:lineRule="auto"/>
        <w:ind w:left="4513" w:leftChars="-1" w:hanging="4515" w:hangingChars="2150"/>
        <w:rPr>
          <w:rFonts w:hint="eastAsia" w:hAnsi="宋体" w:eastAsia="宋体" w:cs="宋体"/>
          <w:color w:val="auto"/>
          <w:sz w:val="21"/>
          <w:szCs w:val="21"/>
          <w:highlight w:val="none"/>
        </w:rPr>
      </w:pPr>
    </w:p>
    <w:p w14:paraId="55134582">
      <w:pPr>
        <w:spacing w:line="360" w:lineRule="auto"/>
        <w:ind w:left="4513" w:leftChars="-1" w:hanging="4515" w:hangingChars="2150"/>
        <w:rPr>
          <w:rFonts w:hint="default" w:hAnsi="宋体" w:eastAsia="宋体" w:cs="宋体"/>
          <w:color w:val="auto"/>
          <w:sz w:val="21"/>
          <w:szCs w:val="21"/>
          <w:highlight w:val="none"/>
          <w:lang w:val="en-US"/>
        </w:rPr>
      </w:pPr>
      <w:r>
        <w:rPr>
          <w:rFonts w:hint="eastAsia" w:hAnsi="宋体" w:eastAsia="宋体" w:cs="宋体"/>
          <w:color w:val="auto"/>
          <w:sz w:val="21"/>
          <w:szCs w:val="21"/>
          <w:highlight w:val="none"/>
        </w:rPr>
        <w:t>甲方：</w:t>
      </w:r>
      <w:r>
        <w:rPr>
          <w:rFonts w:hint="eastAsia" w:hAnsi="宋体" w:eastAsia="宋体" w:cs="宋体"/>
          <w:color w:val="auto"/>
          <w:sz w:val="21"/>
          <w:szCs w:val="21"/>
          <w:highlight w:val="none"/>
          <w:lang w:val="en-US" w:eastAsia="zh-CN"/>
        </w:rPr>
        <w:t xml:space="preserve"> </w:t>
      </w:r>
      <w:r>
        <w:rPr>
          <w:rFonts w:hint="eastAsia" w:hAnsi="宋体" w:eastAsia="宋体" w:cs="宋体"/>
          <w:color w:val="auto"/>
          <w:sz w:val="21"/>
          <w:szCs w:val="21"/>
          <w:highlight w:val="non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乙方：</w:t>
      </w:r>
      <w:r>
        <w:rPr>
          <w:rFonts w:hint="eastAsia" w:hAnsi="宋体" w:eastAsia="宋体" w:cs="宋体"/>
          <w:color w:val="auto"/>
          <w:sz w:val="21"/>
          <w:szCs w:val="21"/>
          <w:highlight w:val="none"/>
          <w:lang w:val="en-US" w:eastAsia="zh-CN"/>
        </w:rPr>
        <w:t xml:space="preserve"> </w:t>
      </w:r>
    </w:p>
    <w:p w14:paraId="7E44C8B3">
      <w:pPr>
        <w:spacing w:line="360" w:lineRule="auto"/>
        <w:jc w:val="center"/>
        <w:rPr>
          <w:rFonts w:hint="eastAsia" w:hAnsi="宋体" w:cs="宋体"/>
          <w:color w:val="auto"/>
          <w:sz w:val="21"/>
          <w:szCs w:val="21"/>
          <w:highlight w:val="none"/>
        </w:rPr>
      </w:pPr>
    </w:p>
    <w:p w14:paraId="29BC5935">
      <w:pPr>
        <w:spacing w:line="360" w:lineRule="auto"/>
        <w:rPr>
          <w:rFonts w:hint="eastAsia" w:hAnsi="宋体" w:cs="宋体"/>
          <w:color w:val="auto"/>
          <w:sz w:val="21"/>
          <w:szCs w:val="21"/>
          <w:highlight w:val="none"/>
        </w:rPr>
      </w:pPr>
      <w:r>
        <w:rPr>
          <w:rFonts w:hint="eastAsia" w:hAnsi="宋体" w:cs="宋体"/>
          <w:color w:val="auto"/>
          <w:sz w:val="21"/>
          <w:szCs w:val="21"/>
          <w:highlight w:val="none"/>
        </w:rPr>
        <w:t>法定代表人：                            法定代表人：</w:t>
      </w:r>
    </w:p>
    <w:p w14:paraId="30A453D0">
      <w:pPr>
        <w:spacing w:line="360" w:lineRule="auto"/>
        <w:rPr>
          <w:rFonts w:hint="eastAsia" w:hAnsi="宋体" w:cs="宋体"/>
          <w:color w:val="auto"/>
          <w:sz w:val="21"/>
          <w:szCs w:val="21"/>
          <w:highlight w:val="none"/>
        </w:rPr>
      </w:pPr>
    </w:p>
    <w:p w14:paraId="0C259046">
      <w:pPr>
        <w:spacing w:line="360" w:lineRule="auto"/>
        <w:rPr>
          <w:rFonts w:hint="eastAsia" w:hAnsi="宋体" w:cs="宋体"/>
          <w:color w:val="auto"/>
          <w:sz w:val="21"/>
          <w:szCs w:val="21"/>
          <w:highlight w:val="none"/>
        </w:rPr>
      </w:pPr>
      <w:r>
        <w:rPr>
          <w:rFonts w:hint="eastAsia" w:hAnsi="宋体" w:cs="宋体"/>
          <w:color w:val="auto"/>
          <w:sz w:val="21"/>
          <w:szCs w:val="21"/>
          <w:highlight w:val="none"/>
        </w:rPr>
        <w:t>合同订立时间：   年   月   日</w:t>
      </w:r>
    </w:p>
    <w:p w14:paraId="539A946B">
      <w:pPr>
        <w:spacing w:line="360" w:lineRule="auto"/>
        <w:rPr>
          <w:rFonts w:hint="eastAsia" w:hAnsi="宋体"/>
          <w:color w:val="auto"/>
          <w:highlight w:val="none"/>
        </w:rPr>
      </w:pPr>
      <w:r>
        <w:rPr>
          <w:rFonts w:hint="eastAsia" w:hAnsi="宋体" w:cs="宋体"/>
          <w:color w:val="auto"/>
          <w:sz w:val="21"/>
          <w:szCs w:val="21"/>
          <w:highlight w:val="none"/>
        </w:rPr>
        <w:t>合同签订地点：东莞市</w:t>
      </w:r>
    </w:p>
    <w:p w14:paraId="0BE29AD0">
      <w:pPr>
        <w:rPr>
          <w:rFonts w:hint="eastAsia" w:hAnsi="宋体"/>
          <w:color w:val="auto"/>
          <w:highlight w:val="none"/>
        </w:rPr>
      </w:pPr>
      <w:r>
        <w:rPr>
          <w:rFonts w:hAnsi="宋体"/>
          <w:color w:val="auto"/>
          <w:highlight w:val="none"/>
        </w:rPr>
        <w:br w:type="page"/>
      </w:r>
    </w:p>
    <w:p w14:paraId="31F86029">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附件1：《阳光合作协议》</w:t>
      </w:r>
    </w:p>
    <w:p w14:paraId="3668B03D">
      <w:pPr>
        <w:widowControl/>
        <w:autoSpaceDE/>
        <w:autoSpaceDN/>
        <w:adjustRightInd/>
        <w:spacing w:line="360" w:lineRule="auto"/>
        <w:ind w:firstLine="883" w:firstLineChars="200"/>
        <w:jc w:val="center"/>
        <w:rPr>
          <w:rFonts w:hAnsi="宋体" w:cs="Arial"/>
          <w:b/>
          <w:snapToGrid w:val="0"/>
          <w:color w:val="auto"/>
          <w:sz w:val="44"/>
          <w:szCs w:val="44"/>
          <w:highlight w:val="none"/>
        </w:rPr>
      </w:pPr>
      <w:r>
        <w:rPr>
          <w:rFonts w:hint="eastAsia" w:hAnsi="宋体" w:cs="Arial"/>
          <w:b/>
          <w:snapToGrid w:val="0"/>
          <w:color w:val="auto"/>
          <w:sz w:val="44"/>
          <w:szCs w:val="44"/>
          <w:highlight w:val="none"/>
        </w:rPr>
        <w:t>阳光合作协议</w:t>
      </w:r>
    </w:p>
    <w:p w14:paraId="006B368E">
      <w:pPr>
        <w:widowControl/>
        <w:autoSpaceDE/>
        <w:autoSpaceDN/>
        <w:adjustRightInd/>
        <w:spacing w:line="360" w:lineRule="auto"/>
        <w:ind w:firstLine="562" w:firstLineChars="200"/>
        <w:jc w:val="center"/>
        <w:rPr>
          <w:rFonts w:hAnsi="宋体" w:cs="Arial"/>
          <w:b/>
          <w:snapToGrid w:val="0"/>
          <w:color w:val="auto"/>
          <w:sz w:val="28"/>
          <w:szCs w:val="28"/>
          <w:highlight w:val="none"/>
        </w:rPr>
      </w:pPr>
    </w:p>
    <w:p w14:paraId="31A7EAED">
      <w:pPr>
        <w:widowControl/>
        <w:autoSpaceDE/>
        <w:autoSpaceDN/>
        <w:adjustRightInd/>
        <w:spacing w:before="120" w:beforeLines="50" w:after="120" w:afterLines="50" w:line="360" w:lineRule="auto"/>
        <w:ind w:firstLine="420" w:firstLineChars="200"/>
        <w:contextualSpacing/>
        <w:rPr>
          <w:rFonts w:hint="default" w:hAnsi="宋体" w:eastAsia="宋体" w:cs="Arial"/>
          <w:snapToGrid w:val="0"/>
          <w:color w:val="auto"/>
          <w:sz w:val="21"/>
          <w:szCs w:val="21"/>
          <w:highlight w:val="none"/>
          <w:u w:val="single"/>
          <w:lang w:val="en-US" w:eastAsia="zh-CN"/>
        </w:rPr>
      </w:pPr>
      <w:r>
        <w:rPr>
          <w:rFonts w:hint="eastAsia" w:hAnsi="宋体" w:cs="微软雅黑"/>
          <w:snapToGrid w:val="0"/>
          <w:color w:val="auto"/>
          <w:sz w:val="21"/>
          <w:szCs w:val="21"/>
          <w:highlight w:val="none"/>
        </w:rPr>
        <w:t>甲方：</w:t>
      </w:r>
      <w:r>
        <w:rPr>
          <w:rFonts w:hint="eastAsia" w:hAnsi="宋体" w:cs="微软雅黑"/>
          <w:snapToGrid w:val="0"/>
          <w:color w:val="auto"/>
          <w:sz w:val="21"/>
          <w:szCs w:val="21"/>
          <w:highlight w:val="none"/>
          <w:u w:val="single"/>
          <w:lang w:val="en-US" w:eastAsia="zh-CN"/>
        </w:rPr>
        <w:t>东莞市东厦产业投资有限公司</w:t>
      </w:r>
    </w:p>
    <w:p w14:paraId="0218780E">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p>
    <w:p w14:paraId="7CD86D2D">
      <w:pPr>
        <w:widowControl/>
        <w:autoSpaceDE/>
        <w:autoSpaceDN/>
        <w:adjustRightInd/>
        <w:spacing w:before="120" w:beforeLines="50" w:after="120" w:afterLines="50" w:line="360" w:lineRule="auto"/>
        <w:ind w:firstLine="420" w:firstLineChars="200"/>
        <w:contextualSpacing/>
        <w:rPr>
          <w:rFonts w:hint="eastAsia" w:hAnsi="宋体" w:eastAsia="宋体" w:cs="微软雅黑"/>
          <w:snapToGrid w:val="0"/>
          <w:color w:val="auto"/>
          <w:sz w:val="21"/>
          <w:szCs w:val="21"/>
          <w:highlight w:val="none"/>
          <w:u w:val="single"/>
        </w:rPr>
      </w:pPr>
      <w:r>
        <w:rPr>
          <w:rFonts w:hint="eastAsia" w:hAnsi="宋体" w:eastAsia="宋体" w:cs="微软雅黑"/>
          <w:snapToGrid w:val="0"/>
          <w:color w:val="auto"/>
          <w:sz w:val="21"/>
          <w:szCs w:val="21"/>
          <w:highlight w:val="none"/>
          <w:u w:val="none"/>
        </w:rPr>
        <w:t>乙方：</w:t>
      </w:r>
      <w:r>
        <w:rPr>
          <w:rFonts w:hint="eastAsia" w:hAnsi="宋体" w:cs="微软雅黑"/>
          <w:snapToGrid w:val="0"/>
          <w:color w:val="auto"/>
          <w:sz w:val="21"/>
          <w:szCs w:val="21"/>
          <w:highlight w:val="none"/>
          <w:u w:val="single"/>
          <w:lang w:val="en-US" w:eastAsia="zh-CN"/>
        </w:rPr>
        <w:t xml:space="preserve">                  </w:t>
      </w:r>
      <w:r>
        <w:rPr>
          <w:rFonts w:hint="eastAsia" w:hAnsi="宋体" w:eastAsia="宋体" w:cs="微软雅黑"/>
          <w:snapToGrid w:val="0"/>
          <w:color w:val="auto"/>
          <w:sz w:val="21"/>
          <w:szCs w:val="21"/>
          <w:highlight w:val="none"/>
          <w:u w:val="single"/>
        </w:rPr>
        <w:t xml:space="preserve"> </w:t>
      </w:r>
    </w:p>
    <w:p w14:paraId="372CB109">
      <w:pPr>
        <w:widowControl/>
        <w:kinsoku w:val="0"/>
        <w:snapToGrid w:val="0"/>
        <w:spacing w:after="120"/>
        <w:textAlignment w:val="baseline"/>
        <w:rPr>
          <w:rFonts w:hAnsi="宋体" w:cs="Arial"/>
          <w:snapToGrid w:val="0"/>
          <w:color w:val="auto"/>
          <w:sz w:val="21"/>
          <w:szCs w:val="21"/>
          <w:highlight w:val="none"/>
        </w:rPr>
      </w:pPr>
    </w:p>
    <w:p w14:paraId="66227BEA">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甲乙双方于</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u w:val="single"/>
        </w:rPr>
        <w:t xml:space="preserve">      </w:t>
      </w:r>
      <w:r>
        <w:rPr>
          <w:rFonts w:hint="eastAsia" w:hAnsi="宋体" w:cs="微软雅黑"/>
          <w:snapToGrid w:val="0"/>
          <w:color w:val="auto"/>
          <w:sz w:val="21"/>
          <w:szCs w:val="21"/>
          <w:highlight w:val="none"/>
        </w:rPr>
        <w:t>日签署了《</w:t>
      </w:r>
      <w:r>
        <w:rPr>
          <w:rFonts w:hint="eastAsia" w:hAnsi="宋体" w:cs="微软雅黑"/>
          <w:snapToGrid w:val="0"/>
          <w:color w:val="auto"/>
          <w:sz w:val="21"/>
          <w:szCs w:val="21"/>
          <w:highlight w:val="none"/>
          <w:lang w:val="en-US" w:eastAsia="zh-CN"/>
        </w:rPr>
        <w:t>塘厦大坪产业空间项目一期地块工程全过程驻场造价咨询服务（重新采购）</w:t>
      </w:r>
      <w:r>
        <w:rPr>
          <w:rFonts w:hint="eastAsia" w:hAnsi="宋体" w:cs="微软雅黑"/>
          <w:snapToGrid w:val="0"/>
          <w:color w:val="auto"/>
          <w:sz w:val="21"/>
          <w:szCs w:val="21"/>
          <w:highlight w:val="none"/>
        </w:rPr>
        <w:t>合同》（以下简称原合同），为加强双方阳光合作，保证职员职业安全，甲乙双方经协商签订本协议并作为双方共同遵守的阳光合作行为准则。</w:t>
      </w:r>
    </w:p>
    <w:p w14:paraId="78AC287E">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一、甲方责任</w:t>
      </w:r>
    </w:p>
    <w:p w14:paraId="1ADD6FC0">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甲方有责任向乙方介绍本单位有关采购管理通用原则和本协议的规定。</w:t>
      </w:r>
    </w:p>
    <w:p w14:paraId="1F79418C">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甲方有责任对本单位相关人员进行阳光合作教育。</w:t>
      </w:r>
    </w:p>
    <w:p w14:paraId="4BCAE32E">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甲方人员应严格遵守本单位有关阳光合作管理的规定，不得接受乙方任何形式的回扣、实物、现金、有价证券、礼券等有价物品，不得参加乙方提供的旅游或其他可能影响职务行为公正履行的活动。</w:t>
      </w:r>
      <w:r>
        <w:rPr>
          <w:rFonts w:hint="eastAsia" w:hAnsi="宋体" w:cs="Arial"/>
          <w:snapToGrid w:val="0"/>
          <w:color w:val="auto"/>
          <w:sz w:val="21"/>
          <w:szCs w:val="21"/>
          <w:highlight w:val="none"/>
        </w:rPr>
        <w:t xml:space="preserve"> </w:t>
      </w:r>
    </w:p>
    <w:p w14:paraId="405FF4FD">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甲方人员如违反阳光合作管理制度及本协议规定，甲方视情节轻重、影响大小给予行政及经济处罚。</w:t>
      </w:r>
    </w:p>
    <w:p w14:paraId="45589BFF">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．对于乙方举报甲方人员违反阳光合作规定的情况，甲方应及时进行调查，根据调查情况进行处理，并将调查结果向乙方反馈。</w:t>
      </w:r>
    </w:p>
    <w:p w14:paraId="38441F01">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6.</w:t>
      </w:r>
      <w:r>
        <w:rPr>
          <w:rFonts w:hint="eastAsia" w:hAnsi="宋体" w:cs="微软雅黑"/>
          <w:snapToGrid w:val="0"/>
          <w:color w:val="auto"/>
          <w:sz w:val="21"/>
          <w:szCs w:val="21"/>
          <w:highlight w:val="none"/>
        </w:rPr>
        <w:t>接受举报的一方应为举报方保密，不得对举报方进行报复，对举报属实和严格遵守《阳光合作协议》的合作方，在同等条件下给予后续合作的优先权。</w:t>
      </w:r>
    </w:p>
    <w:p w14:paraId="3F0D952E">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二、乙方责任</w:t>
      </w:r>
    </w:p>
    <w:p w14:paraId="0F93A242">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乙方应保证乙方人员了解甲方有关采购管理通用原则和及本协议的规定，并遵照执行。</w:t>
      </w:r>
    </w:p>
    <w:p w14:paraId="5D639187">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乙方不得以任何形式给予甲方人员回扣、赠送实物、现金、有价证券、礼券等有价物品或提供旅游等其他可能影响职务行为公正履行的活动（以下统称</w:t>
      </w:r>
      <w:r>
        <w:rPr>
          <w:rFonts w:hAnsi="宋体" w:cs="Arial"/>
          <w:snapToGrid w:val="0"/>
          <w:color w:val="auto"/>
          <w:sz w:val="21"/>
          <w:szCs w:val="21"/>
          <w:highlight w:val="none"/>
        </w:rPr>
        <w:t>“</w:t>
      </w:r>
      <w:r>
        <w:rPr>
          <w:rFonts w:hint="eastAsia" w:hAnsi="宋体" w:cs="微软雅黑"/>
          <w:snapToGrid w:val="0"/>
          <w:color w:val="auto"/>
          <w:sz w:val="21"/>
          <w:szCs w:val="21"/>
          <w:highlight w:val="none"/>
        </w:rPr>
        <w:t>财物</w:t>
      </w:r>
      <w:r>
        <w:rPr>
          <w:rFonts w:hAnsi="宋体" w:cs="Arial"/>
          <w:snapToGrid w:val="0"/>
          <w:color w:val="auto"/>
          <w:sz w:val="21"/>
          <w:szCs w:val="21"/>
          <w:highlight w:val="none"/>
        </w:rPr>
        <w:t>”</w:t>
      </w:r>
      <w:r>
        <w:rPr>
          <w:rFonts w:hint="eastAsia" w:hAnsi="宋体" w:cs="微软雅黑"/>
          <w:snapToGrid w:val="0"/>
          <w:color w:val="auto"/>
          <w:sz w:val="21"/>
          <w:szCs w:val="21"/>
          <w:highlight w:val="none"/>
        </w:rPr>
        <w:t>）。</w:t>
      </w:r>
    </w:p>
    <w:p w14:paraId="2938B853">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乙方有责任接受甲方对乙方在合作期间阳光合作管理执行情况的监督，并对甲方相关调查工作主动配合。</w:t>
      </w:r>
    </w:p>
    <w:p w14:paraId="7825301E">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4.</w:t>
      </w:r>
      <w:r>
        <w:rPr>
          <w:rFonts w:hint="eastAsia" w:hAnsi="宋体" w:cs="微软雅黑"/>
          <w:snapToGrid w:val="0"/>
          <w:color w:val="auto"/>
          <w:sz w:val="21"/>
          <w:szCs w:val="21"/>
          <w:highlight w:val="none"/>
        </w:rPr>
        <w:t>乙方有义务就甲方人员任何形式的索取或收受财物行为及时向甲方（直接联系人为东莞实业投资控股集团有限公司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w:t>
      </w:r>
      <w:r>
        <w:rPr>
          <w:rFonts w:hint="eastAsia" w:hAnsi="宋体" w:cs="Arial"/>
          <w:snapToGrid w:val="0"/>
          <w:color w:val="auto"/>
          <w:sz w:val="21"/>
          <w:szCs w:val="21"/>
          <w:highlight w:val="none"/>
        </w:rPr>
        <w:t>10%</w:t>
      </w:r>
      <w:r>
        <w:rPr>
          <w:rFonts w:hint="eastAsia" w:hAnsi="宋体" w:cs="微软雅黑"/>
          <w:snapToGrid w:val="0"/>
          <w:color w:val="auto"/>
          <w:sz w:val="21"/>
          <w:szCs w:val="21"/>
          <w:highlight w:val="none"/>
        </w:rPr>
        <w:t>的违约金，并对乙方知情不报人员进行相应处罚；连续出现</w:t>
      </w: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w:t>
      </w:r>
      <w:r>
        <w:rPr>
          <w:rFonts w:hint="eastAsia" w:hAnsi="宋体" w:cs="微软雅黑"/>
          <w:snapToGrid w:val="0"/>
          <w:color w:val="auto"/>
          <w:sz w:val="21"/>
          <w:szCs w:val="21"/>
          <w:highlight w:val="none"/>
          <w:lang w:eastAsia="zh-CN"/>
        </w:rPr>
        <w:t>投标人</w:t>
      </w:r>
      <w:r>
        <w:rPr>
          <w:rFonts w:hint="eastAsia" w:hAnsi="宋体" w:cs="微软雅黑"/>
          <w:snapToGrid w:val="0"/>
          <w:color w:val="auto"/>
          <w:sz w:val="21"/>
          <w:szCs w:val="21"/>
          <w:highlight w:val="none"/>
        </w:rPr>
        <w:t>。</w:t>
      </w:r>
    </w:p>
    <w:p w14:paraId="3C9C4BB1">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5</w:t>
      </w:r>
      <w:r>
        <w:rPr>
          <w:rFonts w:hint="eastAsia" w:hAnsi="宋体" w:cs="微软雅黑"/>
          <w:snapToGrid w:val="0"/>
          <w:color w:val="auto"/>
          <w:sz w:val="21"/>
          <w:szCs w:val="21"/>
          <w:highlight w:val="none"/>
        </w:rPr>
        <w:t>．甲方接受乙方实名或匿名举报，保证为举报者的信息保密，常设举报部门及电</w:t>
      </w:r>
      <w:r>
        <w:rPr>
          <w:rFonts w:hint="eastAsia" w:hAnsi="宋体" w:cs="Arial"/>
          <w:snapToGrid w:val="0"/>
          <w:color w:val="auto"/>
          <w:sz w:val="21"/>
          <w:szCs w:val="21"/>
          <w:highlight w:val="none"/>
        </w:rPr>
        <w:t>话</w:t>
      </w:r>
      <w:r>
        <w:rPr>
          <w:rFonts w:hint="eastAsia" w:hAnsi="宋体" w:cs="微软雅黑"/>
          <w:snapToGrid w:val="0"/>
          <w:color w:val="auto"/>
          <w:sz w:val="21"/>
          <w:szCs w:val="21"/>
          <w:highlight w:val="none"/>
        </w:rPr>
        <w:t>：</w:t>
      </w:r>
      <w:r>
        <w:rPr>
          <w:rFonts w:hint="eastAsia" w:hAnsi="宋体" w:cs="Arial"/>
          <w:snapToGrid w:val="0"/>
          <w:color w:val="auto"/>
          <w:sz w:val="21"/>
          <w:szCs w:val="21"/>
          <w:highlight w:val="none"/>
        </w:rPr>
        <w:t xml:space="preserve"> </w:t>
      </w:r>
    </w:p>
    <w:p w14:paraId="741669C2">
      <w:pPr>
        <w:widowControl/>
        <w:autoSpaceDE/>
        <w:autoSpaceDN/>
        <w:adjustRightInd/>
        <w:spacing w:before="120" w:beforeLines="50" w:after="120" w:afterLines="50" w:line="360" w:lineRule="auto"/>
        <w:ind w:left="105" w:leftChars="50" w:firstLine="420" w:firstLineChars="200"/>
        <w:contextualSpacing/>
        <w:rPr>
          <w:rFonts w:hint="eastAsia" w:hAnsi="宋体" w:eastAsia="宋体" w:cs="Arial"/>
          <w:snapToGrid w:val="0"/>
          <w:color w:val="auto"/>
          <w:sz w:val="21"/>
          <w:szCs w:val="21"/>
          <w:highlight w:val="none"/>
          <w:lang w:eastAsia="zh-CN"/>
        </w:rPr>
      </w:pPr>
      <w:r>
        <w:rPr>
          <w:rFonts w:hint="eastAsia" w:hAnsi="宋体" w:cs="微软雅黑"/>
          <w:snapToGrid w:val="0"/>
          <w:color w:val="auto"/>
          <w:sz w:val="21"/>
          <w:szCs w:val="21"/>
          <w:highlight w:val="none"/>
        </w:rPr>
        <w:t>举报受理部门：东莞实业投资控股集团有限公司</w:t>
      </w:r>
      <w:r>
        <w:rPr>
          <w:rFonts w:hint="eastAsia" w:hAnsi="宋体" w:cs="微软雅黑"/>
          <w:snapToGrid w:val="0"/>
          <w:color w:val="auto"/>
          <w:sz w:val="21"/>
          <w:szCs w:val="21"/>
          <w:highlight w:val="none"/>
          <w:lang w:eastAsia="zh-CN"/>
        </w:rPr>
        <w:t>风控法务部</w:t>
      </w:r>
    </w:p>
    <w:p w14:paraId="4A2A9691">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东实集团举报邮箱：</w:t>
      </w:r>
      <w:r>
        <w:rPr>
          <w:rFonts w:hint="eastAsia" w:hAnsi="宋体" w:cs="Arial"/>
          <w:snapToGrid w:val="0"/>
          <w:color w:val="auto"/>
          <w:sz w:val="21"/>
          <w:szCs w:val="21"/>
          <w:highlight w:val="none"/>
        </w:rPr>
        <w:t>dgsyxf@163.com</w:t>
      </w:r>
    </w:p>
    <w:p w14:paraId="3196EF44">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东实集团举报电话：</w:t>
      </w:r>
      <w:r>
        <w:rPr>
          <w:rFonts w:hint="eastAsia" w:hAnsi="宋体" w:cs="Arial"/>
          <w:snapToGrid w:val="0"/>
          <w:color w:val="auto"/>
          <w:sz w:val="21"/>
          <w:szCs w:val="21"/>
          <w:highlight w:val="none"/>
        </w:rPr>
        <w:t>0769-28820703</w:t>
      </w:r>
      <w:r>
        <w:rPr>
          <w:rFonts w:hint="eastAsia" w:hAnsi="宋体" w:cs="微软雅黑"/>
          <w:snapToGrid w:val="0"/>
          <w:color w:val="auto"/>
          <w:sz w:val="21"/>
          <w:szCs w:val="21"/>
          <w:highlight w:val="none"/>
        </w:rPr>
        <w:t>（周一至周五</w:t>
      </w:r>
      <w:r>
        <w:rPr>
          <w:rFonts w:hint="eastAsia" w:hAnsi="宋体" w:cs="Arial"/>
          <w:snapToGrid w:val="0"/>
          <w:color w:val="auto"/>
          <w:sz w:val="21"/>
          <w:szCs w:val="21"/>
          <w:highlight w:val="none"/>
        </w:rPr>
        <w:t>9:00-12:00</w:t>
      </w:r>
      <w:r>
        <w:rPr>
          <w:rFonts w:hint="eastAsia" w:hAnsi="宋体" w:cs="微软雅黑"/>
          <w:snapToGrid w:val="0"/>
          <w:color w:val="auto"/>
          <w:sz w:val="21"/>
          <w:szCs w:val="21"/>
          <w:highlight w:val="none"/>
        </w:rPr>
        <w:t>和</w:t>
      </w:r>
      <w:r>
        <w:rPr>
          <w:rFonts w:hint="eastAsia" w:hAnsi="宋体" w:cs="Arial"/>
          <w:snapToGrid w:val="0"/>
          <w:color w:val="auto"/>
          <w:sz w:val="21"/>
          <w:szCs w:val="21"/>
          <w:highlight w:val="none"/>
        </w:rPr>
        <w:t>14:00-18:00</w:t>
      </w:r>
      <w:r>
        <w:rPr>
          <w:rFonts w:hint="eastAsia" w:hAnsi="宋体" w:cs="微软雅黑"/>
          <w:snapToGrid w:val="0"/>
          <w:color w:val="auto"/>
          <w:sz w:val="21"/>
          <w:szCs w:val="21"/>
          <w:highlight w:val="none"/>
        </w:rPr>
        <w:t>）</w:t>
      </w:r>
    </w:p>
    <w:p w14:paraId="19EB309C">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邮寄地址：东莞市东城区八一路</w:t>
      </w: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号机关二号大院</w:t>
      </w:r>
      <w:r>
        <w:rPr>
          <w:rFonts w:hint="eastAsia" w:hAnsi="宋体" w:cs="Arial"/>
          <w:snapToGrid w:val="0"/>
          <w:color w:val="auto"/>
          <w:sz w:val="21"/>
          <w:szCs w:val="21"/>
          <w:highlight w:val="none"/>
        </w:rPr>
        <w:t>9</w:t>
      </w:r>
      <w:r>
        <w:rPr>
          <w:rFonts w:hint="eastAsia" w:hAnsi="宋体" w:cs="微软雅黑"/>
          <w:snapToGrid w:val="0"/>
          <w:color w:val="auto"/>
          <w:sz w:val="21"/>
          <w:szCs w:val="21"/>
          <w:highlight w:val="none"/>
        </w:rPr>
        <w:t>号楼，东莞实业投资控股集团有限公司</w:t>
      </w:r>
      <w:r>
        <w:rPr>
          <w:rFonts w:hint="eastAsia" w:hAnsi="宋体" w:cs="微软雅黑"/>
          <w:snapToGrid w:val="0"/>
          <w:color w:val="auto"/>
          <w:sz w:val="21"/>
          <w:szCs w:val="21"/>
          <w:highlight w:val="none"/>
          <w:lang w:eastAsia="zh-CN"/>
        </w:rPr>
        <w:t>风控法务部</w:t>
      </w:r>
      <w:r>
        <w:rPr>
          <w:rFonts w:hint="eastAsia" w:hAnsi="宋体" w:cs="微软雅黑"/>
          <w:snapToGrid w:val="0"/>
          <w:color w:val="auto"/>
          <w:sz w:val="21"/>
          <w:szCs w:val="21"/>
          <w:highlight w:val="none"/>
        </w:rPr>
        <w:t>收，邮编</w:t>
      </w:r>
      <w:r>
        <w:rPr>
          <w:rFonts w:hint="eastAsia" w:hAnsi="宋体" w:cs="Arial"/>
          <w:snapToGrid w:val="0"/>
          <w:color w:val="auto"/>
          <w:sz w:val="21"/>
          <w:szCs w:val="21"/>
          <w:highlight w:val="none"/>
        </w:rPr>
        <w:t>523000</w:t>
      </w:r>
      <w:r>
        <w:rPr>
          <w:rFonts w:hint="eastAsia" w:hAnsi="宋体" w:cs="微软雅黑"/>
          <w:snapToGrid w:val="0"/>
          <w:color w:val="auto"/>
          <w:sz w:val="21"/>
          <w:szCs w:val="21"/>
          <w:highlight w:val="none"/>
        </w:rPr>
        <w:t>。</w:t>
      </w:r>
    </w:p>
    <w:p w14:paraId="36A02BE8">
      <w:pPr>
        <w:widowControl/>
        <w:autoSpaceDE/>
        <w:autoSpaceDN/>
        <w:adjustRightInd/>
        <w:spacing w:before="120" w:beforeLines="50" w:after="120" w:afterLines="50" w:line="360" w:lineRule="auto"/>
        <w:ind w:left="420" w:leftChars="200"/>
        <w:contextualSpacing/>
        <w:rPr>
          <w:rFonts w:hAnsi="宋体" w:cs="Arial"/>
          <w:b/>
          <w:snapToGrid w:val="0"/>
          <w:color w:val="auto"/>
          <w:sz w:val="21"/>
          <w:szCs w:val="21"/>
          <w:highlight w:val="none"/>
        </w:rPr>
      </w:pPr>
      <w:r>
        <w:rPr>
          <w:rFonts w:hint="eastAsia" w:hAnsi="宋体" w:cs="微软雅黑"/>
          <w:b/>
          <w:snapToGrid w:val="0"/>
          <w:color w:val="auto"/>
          <w:sz w:val="21"/>
          <w:szCs w:val="21"/>
          <w:highlight w:val="none"/>
        </w:rPr>
        <w:t>三、其他</w:t>
      </w:r>
    </w:p>
    <w:p w14:paraId="186CCF16">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1.</w:t>
      </w:r>
      <w:r>
        <w:rPr>
          <w:rFonts w:hint="eastAsia" w:hAnsi="宋体" w:cs="微软雅黑"/>
          <w:snapToGrid w:val="0"/>
          <w:color w:val="auto"/>
          <w:sz w:val="21"/>
          <w:szCs w:val="21"/>
          <w:highlight w:val="none"/>
        </w:rPr>
        <w:t>本协议是原合同的补充协议，与原合同有同等法律效力。</w:t>
      </w:r>
    </w:p>
    <w:p w14:paraId="2D0DD570">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2.</w:t>
      </w:r>
      <w:r>
        <w:rPr>
          <w:rFonts w:hint="eastAsia" w:hAnsi="宋体" w:cs="微软雅黑"/>
          <w:snapToGrid w:val="0"/>
          <w:color w:val="auto"/>
          <w:sz w:val="21"/>
          <w:szCs w:val="21"/>
          <w:highlight w:val="none"/>
        </w:rPr>
        <w:t>本协议一式陆份，甲方执肆份，乙方执贰份</w:t>
      </w:r>
      <w:r>
        <w:rPr>
          <w:rFonts w:hint="eastAsia" w:hAnsi="宋体" w:cs="Arial"/>
          <w:snapToGrid w:val="0"/>
          <w:color w:val="auto"/>
          <w:sz w:val="21"/>
          <w:szCs w:val="21"/>
          <w:highlight w:val="none"/>
        </w:rPr>
        <w:t>,</w:t>
      </w:r>
      <w:r>
        <w:rPr>
          <w:rFonts w:hint="eastAsia" w:hAnsi="宋体" w:cs="微软雅黑"/>
          <w:snapToGrid w:val="0"/>
          <w:color w:val="auto"/>
          <w:sz w:val="21"/>
          <w:szCs w:val="21"/>
          <w:highlight w:val="none"/>
        </w:rPr>
        <w:t>具有同等法律效力。</w:t>
      </w:r>
    </w:p>
    <w:p w14:paraId="3D6F6535">
      <w:pPr>
        <w:widowControl/>
        <w:autoSpaceDE/>
        <w:autoSpaceDN/>
        <w:adjustRightInd/>
        <w:spacing w:before="120" w:beforeLines="50" w:after="120" w:afterLines="50" w:line="360" w:lineRule="auto"/>
        <w:ind w:left="105" w:leftChars="50" w:firstLine="420" w:firstLineChars="200"/>
        <w:contextualSpacing/>
        <w:rPr>
          <w:rFonts w:hAnsi="宋体" w:cs="Arial"/>
          <w:snapToGrid w:val="0"/>
          <w:color w:val="auto"/>
          <w:sz w:val="21"/>
          <w:szCs w:val="21"/>
          <w:highlight w:val="none"/>
        </w:rPr>
      </w:pPr>
      <w:r>
        <w:rPr>
          <w:rFonts w:hint="eastAsia" w:hAnsi="宋体" w:cs="Arial"/>
          <w:snapToGrid w:val="0"/>
          <w:color w:val="auto"/>
          <w:sz w:val="21"/>
          <w:szCs w:val="21"/>
          <w:highlight w:val="none"/>
        </w:rPr>
        <w:t>3.</w:t>
      </w:r>
      <w:r>
        <w:rPr>
          <w:rFonts w:hint="eastAsia" w:hAnsi="宋体" w:cs="微软雅黑"/>
          <w:snapToGrid w:val="0"/>
          <w:color w:val="auto"/>
          <w:sz w:val="21"/>
          <w:szCs w:val="21"/>
          <w:highlight w:val="none"/>
        </w:rPr>
        <w:t>本协议经双方签署后生效。</w:t>
      </w:r>
    </w:p>
    <w:p w14:paraId="35D0E8FB">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225AA8E2">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甲方（盖章）：</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乙方（盖章）：</w:t>
      </w:r>
      <w:r>
        <w:rPr>
          <w:rFonts w:hAnsi="宋体" w:cs="Arial"/>
          <w:snapToGrid w:val="0"/>
          <w:color w:val="auto"/>
          <w:sz w:val="21"/>
          <w:szCs w:val="21"/>
          <w:highlight w:val="none"/>
        </w:rPr>
        <w:t xml:space="preserve"> </w:t>
      </w:r>
    </w:p>
    <w:p w14:paraId="0B3CE200">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464E8452">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法定代表人（授权代表）：</w:t>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 xml:space="preserve">  </w:t>
      </w:r>
      <w:r>
        <w:rPr>
          <w:rFonts w:hint="eastAsia" w:hAnsi="宋体" w:cs="Arial"/>
          <w:snapToGrid w:val="0"/>
          <w:color w:val="auto"/>
          <w:sz w:val="21"/>
          <w:szCs w:val="21"/>
          <w:highlight w:val="none"/>
        </w:rPr>
        <w:tab/>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法定代表人（授权代表）：</w:t>
      </w:r>
    </w:p>
    <w:p w14:paraId="5E45101C">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p>
    <w:p w14:paraId="384EE08F">
      <w:pPr>
        <w:widowControl/>
        <w:autoSpaceDE/>
        <w:autoSpaceDN/>
        <w:adjustRightInd/>
        <w:spacing w:before="120" w:beforeLines="50" w:after="120" w:afterLines="50" w:line="360" w:lineRule="auto"/>
        <w:ind w:firstLine="420" w:firstLineChars="200"/>
        <w:contextualSpacing/>
        <w:rPr>
          <w:rFonts w:hAnsi="宋体" w:cs="Arial"/>
          <w:snapToGrid w:val="0"/>
          <w:color w:val="auto"/>
          <w:sz w:val="21"/>
          <w:szCs w:val="21"/>
          <w:highlight w:val="none"/>
        </w:rPr>
      </w:pP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日</w:t>
      </w:r>
      <w:bookmarkStart w:id="147" w:name="现场签证通知单"/>
      <w:bookmarkEnd w:id="147"/>
      <w:bookmarkStart w:id="148" w:name="设计变更通知单"/>
      <w:bookmarkEnd w:id="148"/>
      <w:r>
        <w:rPr>
          <w:rFonts w:hAnsi="宋体" w:cs="Arial"/>
          <w:snapToGrid w:val="0"/>
          <w:color w:val="auto"/>
          <w:sz w:val="21"/>
          <w:szCs w:val="21"/>
          <w:highlight w:val="none"/>
        </w:rPr>
        <w:tab/>
      </w:r>
      <w:r>
        <w:rPr>
          <w:rFonts w:hAnsi="宋体" w:cs="Arial"/>
          <w:snapToGrid w:val="0"/>
          <w:color w:val="auto"/>
          <w:sz w:val="21"/>
          <w:szCs w:val="21"/>
          <w:highlight w:val="none"/>
        </w:rPr>
        <w:t xml:space="preserve">    </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签约日期：</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年</w:t>
      </w:r>
      <w:r>
        <w:rPr>
          <w:rFonts w:hint="eastAsia" w:hAnsi="宋体" w:cs="Arial"/>
          <w:snapToGrid w:val="0"/>
          <w:color w:val="auto"/>
          <w:sz w:val="21"/>
          <w:szCs w:val="21"/>
          <w:highlight w:val="none"/>
        </w:rPr>
        <w:t xml:space="preserve">   </w:t>
      </w:r>
      <w:r>
        <w:rPr>
          <w:rFonts w:hint="eastAsia" w:hAnsi="宋体" w:cs="微软雅黑"/>
          <w:snapToGrid w:val="0"/>
          <w:color w:val="auto"/>
          <w:sz w:val="21"/>
          <w:szCs w:val="21"/>
          <w:highlight w:val="none"/>
        </w:rPr>
        <w:t>月</w:t>
      </w:r>
      <w:r>
        <w:rPr>
          <w:rFonts w:hint="eastAsia" w:hAnsi="宋体" w:cs="Arial"/>
          <w:snapToGrid w:val="0"/>
          <w:color w:val="auto"/>
          <w:sz w:val="21"/>
          <w:szCs w:val="21"/>
          <w:highlight w:val="none"/>
        </w:rPr>
        <w:t xml:space="preserve">   </w:t>
      </w:r>
      <w:r>
        <w:rPr>
          <w:rFonts w:hint="eastAsia" w:hAnsi="宋体" w:cs="宋体"/>
          <w:snapToGrid w:val="0"/>
          <w:color w:val="auto"/>
          <w:sz w:val="21"/>
          <w:szCs w:val="21"/>
          <w:highlight w:val="none"/>
        </w:rPr>
        <w:t>日</w:t>
      </w:r>
    </w:p>
    <w:p w14:paraId="3E086F54">
      <w:pPr>
        <w:spacing w:before="120" w:beforeLines="50" w:after="120" w:afterLines="50" w:line="480" w:lineRule="exact"/>
        <w:ind w:right="26" w:firstLine="840" w:firstLineChars="400"/>
        <w:contextualSpacing/>
        <w:rPr>
          <w:rFonts w:hint="eastAsia" w:hAnsi="宋体"/>
          <w:color w:val="auto"/>
          <w:sz w:val="21"/>
          <w:szCs w:val="21"/>
          <w:highlight w:val="none"/>
        </w:rPr>
      </w:pPr>
    </w:p>
    <w:p w14:paraId="0ADE2681">
      <w:pPr>
        <w:spacing w:line="360" w:lineRule="auto"/>
        <w:ind w:firstLine="420" w:firstLineChars="200"/>
        <w:outlineLvl w:val="9"/>
        <w:rPr>
          <w:rFonts w:hAnsi="宋体"/>
          <w:b/>
          <w:color w:val="auto"/>
          <w:sz w:val="21"/>
          <w:szCs w:val="21"/>
          <w:highlight w:val="none"/>
        </w:rPr>
      </w:pPr>
      <w:r>
        <w:rPr>
          <w:rFonts w:hint="eastAsia" w:hAnsi="宋体"/>
          <w:color w:val="auto"/>
          <w:szCs w:val="21"/>
          <w:highlight w:val="none"/>
        </w:rPr>
        <w:br w:type="page"/>
      </w:r>
      <w:r>
        <w:rPr>
          <w:rFonts w:hint="eastAsia" w:hAnsi="宋体"/>
          <w:b/>
          <w:color w:val="auto"/>
          <w:sz w:val="21"/>
          <w:szCs w:val="21"/>
          <w:highlight w:val="none"/>
        </w:rPr>
        <w:t>附件2：《项目保密承诺书》</w:t>
      </w:r>
    </w:p>
    <w:p w14:paraId="0EDBEBFE">
      <w:pPr>
        <w:spacing w:line="480" w:lineRule="exact"/>
        <w:jc w:val="center"/>
        <w:rPr>
          <w:rFonts w:hAnsi="宋体"/>
          <w:b/>
          <w:color w:val="auto"/>
          <w:sz w:val="32"/>
          <w:szCs w:val="32"/>
          <w:highlight w:val="none"/>
        </w:rPr>
      </w:pPr>
      <w:r>
        <w:rPr>
          <w:rFonts w:hint="eastAsia" w:hAnsi="宋体"/>
          <w:b/>
          <w:color w:val="auto"/>
          <w:sz w:val="32"/>
          <w:szCs w:val="32"/>
          <w:highlight w:val="none"/>
        </w:rPr>
        <w:t>项目保密承诺书</w:t>
      </w:r>
    </w:p>
    <w:p w14:paraId="005C17E8">
      <w:pPr>
        <w:spacing w:line="480" w:lineRule="exact"/>
        <w:jc w:val="center"/>
        <w:rPr>
          <w:rFonts w:hAnsi="宋体"/>
          <w:b/>
          <w:color w:val="auto"/>
          <w:sz w:val="44"/>
          <w:szCs w:val="44"/>
          <w:highlight w:val="none"/>
        </w:rPr>
      </w:pPr>
    </w:p>
    <w:p w14:paraId="06D6D31C">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为保证合作双方实现顺利合作，避免因信息泄露而给受服务企业造成损失，本单位以及本单位派驻本项目人员承诺遵守本保密承诺书内容。</w:t>
      </w:r>
    </w:p>
    <w:p w14:paraId="3149FEC1">
      <w:pPr>
        <w:spacing w:line="360" w:lineRule="auto"/>
        <w:rPr>
          <w:rFonts w:hAnsi="宋体"/>
          <w:b/>
          <w:color w:val="auto"/>
          <w:sz w:val="21"/>
          <w:szCs w:val="21"/>
          <w:highlight w:val="none"/>
        </w:rPr>
      </w:pPr>
      <w:r>
        <w:rPr>
          <w:rFonts w:hint="eastAsia" w:hAnsi="宋体"/>
          <w:color w:val="auto"/>
          <w:sz w:val="21"/>
          <w:szCs w:val="21"/>
          <w:highlight w:val="none"/>
        </w:rPr>
        <w:t>　</w:t>
      </w:r>
      <w:r>
        <w:rPr>
          <w:rFonts w:hint="eastAsia" w:hAnsi="宋体"/>
          <w:b/>
          <w:color w:val="auto"/>
          <w:sz w:val="21"/>
          <w:szCs w:val="21"/>
          <w:highlight w:val="none"/>
        </w:rPr>
        <w:t>　1． 保密信息</w:t>
      </w:r>
    </w:p>
    <w:p w14:paraId="57B06585">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本书所示保密信息为合作项目中涉及的以及该项目合作过程中获取的受服务企业或其关联公司尚未公开的信息。</w:t>
      </w:r>
    </w:p>
    <w:p w14:paraId="28FF2F03">
      <w:pPr>
        <w:spacing w:line="360" w:lineRule="auto"/>
        <w:ind w:firstLine="315" w:firstLineChars="150"/>
        <w:rPr>
          <w:rFonts w:hAnsi="宋体" w:cs="仿宋"/>
          <w:color w:val="auto"/>
          <w:sz w:val="21"/>
          <w:szCs w:val="21"/>
          <w:highlight w:val="none"/>
        </w:rPr>
      </w:pPr>
      <w:r>
        <w:rPr>
          <w:rFonts w:hint="eastAsia" w:hAnsi="宋体" w:cs="仿宋"/>
          <w:color w:val="auto"/>
          <w:sz w:val="21"/>
          <w:szCs w:val="21"/>
          <w:highlight w:val="none"/>
        </w:rPr>
        <w:t>1.1</w:t>
      </w:r>
      <w:r>
        <w:rPr>
          <w:rFonts w:hint="eastAsia" w:hAnsi="宋体" w:cs="仿宋"/>
          <w:b/>
          <w:color w:val="auto"/>
          <w:sz w:val="21"/>
          <w:szCs w:val="21"/>
          <w:highlight w:val="none"/>
        </w:rPr>
        <w:t>信息内容</w:t>
      </w:r>
      <w:r>
        <w:rPr>
          <w:rFonts w:hint="eastAsia" w:hAnsi="宋体" w:cs="仿宋"/>
          <w:color w:val="auto"/>
          <w:sz w:val="21"/>
          <w:szCs w:val="21"/>
          <w:highlight w:val="none"/>
        </w:rPr>
        <w:t>包含符合法律规定条件的商业秘密，也包含尚未达到法律规定商业秘密构成条件的其他保密材料。包含但不限于：</w:t>
      </w:r>
    </w:p>
    <w:p w14:paraId="3EA8C37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技术资料：技术方案、工程设计、技术报告、检测报告、勘察报告、实验数据、图纸规划方案、CAD数据资料、成本分析及投资测算等；</w:t>
      </w:r>
    </w:p>
    <w:p w14:paraId="3DE45030">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商业信息：经营战略、经营方向、经营规划、企划方案、经营项目、项目方案及经营决策等；</w:t>
      </w:r>
    </w:p>
    <w:p w14:paraId="6B533D1E">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c. 财务信息等。</w:t>
      </w:r>
    </w:p>
    <w:p w14:paraId="30717436">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 xml:space="preserve">1.2 </w:t>
      </w:r>
      <w:r>
        <w:rPr>
          <w:rFonts w:hint="eastAsia" w:hAnsi="宋体" w:cs="仿宋"/>
          <w:b/>
          <w:color w:val="auto"/>
          <w:sz w:val="21"/>
          <w:szCs w:val="21"/>
          <w:highlight w:val="none"/>
        </w:rPr>
        <w:t>信息储存方式</w:t>
      </w:r>
      <w:r>
        <w:rPr>
          <w:rFonts w:hint="eastAsia" w:hAnsi="宋体" w:cs="仿宋"/>
          <w:color w:val="auto"/>
          <w:sz w:val="21"/>
          <w:szCs w:val="21"/>
          <w:highlight w:val="none"/>
        </w:rPr>
        <w:t>包含但不限于：</w:t>
      </w:r>
    </w:p>
    <w:p w14:paraId="1B3B5A04">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以手写、打印、软件、磁盘、光盘、胶片或其它可存取的方式记载的财务、技术或商业信息；</w:t>
      </w:r>
    </w:p>
    <w:p w14:paraId="6CA0B36F">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以口头方式说明需要保密的财务、技术或商业信息；</w:t>
      </w:r>
    </w:p>
    <w:p w14:paraId="6AA8DDFC">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c. 以软件代码、文字图像、分析注释、备忘录、图纸、研究报告、编辑数据等各种方式出现的财务、技术或商业信息等。</w:t>
      </w:r>
    </w:p>
    <w:p w14:paraId="2390DA7E">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 xml:space="preserve">1.3 </w:t>
      </w:r>
      <w:r>
        <w:rPr>
          <w:rFonts w:hint="eastAsia" w:hAnsi="宋体" w:cs="仿宋"/>
          <w:b/>
          <w:color w:val="auto"/>
          <w:sz w:val="21"/>
          <w:szCs w:val="21"/>
          <w:highlight w:val="none"/>
        </w:rPr>
        <w:t>信息范围</w:t>
      </w:r>
      <w:r>
        <w:rPr>
          <w:rFonts w:hint="eastAsia" w:hAnsi="宋体" w:cs="仿宋"/>
          <w:color w:val="auto"/>
          <w:sz w:val="21"/>
          <w:szCs w:val="21"/>
          <w:highlight w:val="none"/>
        </w:rPr>
        <w:t>包含但不限于：</w:t>
      </w:r>
    </w:p>
    <w:p w14:paraId="04F7E4AB">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a. 信息包含双方在讨论合作过程中，包括但不限于在受服务企业处参观、考察的过程中以其它形式获得的财务、技术或商业信息；</w:t>
      </w:r>
    </w:p>
    <w:p w14:paraId="4DAA0FE0">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b. 信息范围不仅包含本项目的各种文件、技术资料等，还包含在双方合作或会议讨论过程中获得的关于受服务企业或其关联公司的其他财务、技术或商业信息。</w:t>
      </w:r>
    </w:p>
    <w:p w14:paraId="06B97A68">
      <w:pPr>
        <w:spacing w:line="360" w:lineRule="auto"/>
        <w:rPr>
          <w:rFonts w:hAnsi="宋体" w:cs="仿宋"/>
          <w:b/>
          <w:color w:val="auto"/>
          <w:sz w:val="21"/>
          <w:szCs w:val="21"/>
          <w:highlight w:val="none"/>
        </w:rPr>
      </w:pPr>
      <w:r>
        <w:rPr>
          <w:rFonts w:hint="eastAsia" w:hAnsi="宋体" w:cs="仿宋"/>
          <w:b/>
          <w:color w:val="auto"/>
          <w:sz w:val="21"/>
          <w:szCs w:val="21"/>
          <w:highlight w:val="none"/>
        </w:rPr>
        <w:t>　　2. 保密义务</w:t>
      </w:r>
    </w:p>
    <w:p w14:paraId="00BB4C72">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2.1 项目未发布公告之前，不能泄露与此项目相关的采购情况。</w:t>
      </w:r>
    </w:p>
    <w:p w14:paraId="46C03620">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2.2 采购文件未出正式发布之前，不能泄露采购文件的具体内容。</w:t>
      </w:r>
    </w:p>
    <w:p w14:paraId="52AD50C7">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2.3 在参与受服务企业会议讨论阶段，不能向外透露会议的信息内容。</w:t>
      </w:r>
    </w:p>
    <w:p w14:paraId="3DD7FE06">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2.4 向项目报名人提供项目必须配套资料时，必须要求报名人不能对外泄露项目资料与项目相关信息，否则追究报名人法律责任。</w:t>
      </w:r>
    </w:p>
    <w:p w14:paraId="338E43C3">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2.5项目发布前后，始终对保密资料保密，不在项目之外使用对方提供的保密信息及掌握的公司保密信息。</w:t>
      </w:r>
    </w:p>
    <w:p w14:paraId="05FF2F31">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2.6未经受服务企业同意，不向任何第三方提供保密信息以及可以接触上述保密信息的手段，包括在公开场合展览，公开对外宣传，作为文章、讯息、参考数据发表。</w:t>
      </w:r>
    </w:p>
    <w:p w14:paraId="62FD6364">
      <w:pPr>
        <w:spacing w:line="360" w:lineRule="auto"/>
        <w:rPr>
          <w:rFonts w:hAnsi="宋体" w:cs="仿宋"/>
          <w:b/>
          <w:color w:val="auto"/>
          <w:sz w:val="21"/>
          <w:szCs w:val="21"/>
          <w:highlight w:val="none"/>
        </w:rPr>
      </w:pPr>
      <w:r>
        <w:rPr>
          <w:rFonts w:hint="eastAsia" w:hAnsi="宋体" w:cs="仿宋"/>
          <w:b/>
          <w:color w:val="auto"/>
          <w:sz w:val="21"/>
          <w:szCs w:val="21"/>
          <w:highlight w:val="none"/>
        </w:rPr>
        <w:t>3. 返还信息</w:t>
      </w:r>
    </w:p>
    <w:p w14:paraId="2FAA5984">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任何时候，只要收到受服务企业的书面要求，承诺人应立即归还全部商业秘密资料和文件，包含该商业秘密资料的媒体及其任何或全部复印件或摘要。如果该技术资料属于不能归还的形式、或已经复制或转录到其他资料或载体中，则应删除。</w:t>
      </w:r>
    </w:p>
    <w:p w14:paraId="534D7AC1">
      <w:pPr>
        <w:spacing w:line="360" w:lineRule="auto"/>
        <w:rPr>
          <w:rFonts w:hAnsi="宋体" w:cs="仿宋"/>
          <w:b/>
          <w:color w:val="auto"/>
          <w:sz w:val="21"/>
          <w:szCs w:val="21"/>
          <w:highlight w:val="none"/>
        </w:rPr>
      </w:pPr>
      <w:r>
        <w:rPr>
          <w:rFonts w:hint="eastAsia" w:hAnsi="宋体" w:cs="仿宋"/>
          <w:b/>
          <w:color w:val="auto"/>
          <w:sz w:val="21"/>
          <w:szCs w:val="21"/>
          <w:highlight w:val="none"/>
        </w:rPr>
        <w:t>4．保密期限</w:t>
      </w:r>
    </w:p>
    <w:p w14:paraId="62645D2D">
      <w:pPr>
        <w:spacing w:line="360" w:lineRule="auto"/>
        <w:ind w:firstLine="420"/>
        <w:rPr>
          <w:rFonts w:hAnsi="宋体" w:cs="仿宋"/>
          <w:color w:val="auto"/>
          <w:sz w:val="21"/>
          <w:szCs w:val="21"/>
          <w:highlight w:val="none"/>
        </w:rPr>
      </w:pPr>
      <w:r>
        <w:rPr>
          <w:rFonts w:hint="eastAsia" w:hAnsi="宋体" w:cs="仿宋"/>
          <w:color w:val="auto"/>
          <w:sz w:val="21"/>
          <w:szCs w:val="21"/>
          <w:highlight w:val="none"/>
        </w:rPr>
        <w:t>本承诺书的保密期限，从签订起生效，无限期保密，直至受服务企业宣布解密或所获得的信息已经通过合法的方式为公众所知悉为止。</w:t>
      </w:r>
    </w:p>
    <w:p w14:paraId="3D1B6246">
      <w:pPr>
        <w:spacing w:line="360" w:lineRule="auto"/>
        <w:rPr>
          <w:rFonts w:hAnsi="宋体" w:cs="仿宋"/>
          <w:b/>
          <w:color w:val="auto"/>
          <w:sz w:val="21"/>
          <w:szCs w:val="21"/>
          <w:highlight w:val="none"/>
        </w:rPr>
      </w:pPr>
      <w:r>
        <w:rPr>
          <w:rFonts w:hint="eastAsia" w:hAnsi="宋体" w:cs="仿宋"/>
          <w:b/>
          <w:color w:val="auto"/>
          <w:sz w:val="21"/>
          <w:szCs w:val="21"/>
          <w:highlight w:val="none"/>
        </w:rPr>
        <w:t>5、其他责任</w:t>
      </w:r>
    </w:p>
    <w:p w14:paraId="7992A1F6">
      <w:pPr>
        <w:spacing w:line="360" w:lineRule="auto"/>
        <w:ind w:firstLine="420" w:firstLineChars="200"/>
        <w:rPr>
          <w:rFonts w:hAnsi="宋体" w:cs="仿宋"/>
          <w:color w:val="auto"/>
          <w:sz w:val="21"/>
          <w:szCs w:val="21"/>
          <w:highlight w:val="none"/>
        </w:rPr>
      </w:pPr>
      <w:r>
        <w:rPr>
          <w:rFonts w:hint="eastAsia" w:hAnsi="宋体" w:cs="仿宋"/>
          <w:color w:val="auto"/>
          <w:sz w:val="21"/>
          <w:szCs w:val="21"/>
          <w:highlight w:val="none"/>
        </w:rPr>
        <w:t>保密期限内，因承诺人的泄密行为给受服务企业造成影响的，受服务企业有权按照法律法规的规定追究承诺人违约、侵权及刑事责任。</w:t>
      </w:r>
    </w:p>
    <w:p w14:paraId="481F2EFF">
      <w:pPr>
        <w:spacing w:line="360" w:lineRule="auto"/>
        <w:rPr>
          <w:rFonts w:hAnsi="宋体" w:cs="仿宋"/>
          <w:color w:val="auto"/>
          <w:sz w:val="21"/>
          <w:szCs w:val="21"/>
          <w:highlight w:val="none"/>
        </w:rPr>
      </w:pPr>
      <w:r>
        <w:rPr>
          <w:rFonts w:hint="eastAsia" w:hAnsi="宋体" w:cs="仿宋"/>
          <w:color w:val="auto"/>
          <w:sz w:val="21"/>
          <w:szCs w:val="21"/>
          <w:highlight w:val="none"/>
        </w:rPr>
        <w:t xml:space="preserve">   </w:t>
      </w:r>
    </w:p>
    <w:p w14:paraId="1CAA4F8B">
      <w:pPr>
        <w:spacing w:line="360" w:lineRule="auto"/>
        <w:rPr>
          <w:rFonts w:hAnsi="宋体" w:cs="仿宋"/>
          <w:color w:val="auto"/>
          <w:sz w:val="21"/>
          <w:szCs w:val="21"/>
          <w:highlight w:val="none"/>
        </w:rPr>
      </w:pPr>
      <w:r>
        <w:rPr>
          <w:rFonts w:hint="eastAsia" w:hAnsi="宋体" w:cs="仿宋"/>
          <w:color w:val="auto"/>
          <w:sz w:val="21"/>
          <w:szCs w:val="21"/>
          <w:highlight w:val="none"/>
        </w:rPr>
        <w:t xml:space="preserve">   本企业单位或本人已阅读，并理解和同意遵守本承诺书所有条款，如违反承诺，自愿承担党纪、政纪责任和法律后果。</w:t>
      </w:r>
    </w:p>
    <w:p w14:paraId="350BACE2">
      <w:pPr>
        <w:spacing w:line="360" w:lineRule="auto"/>
        <w:rPr>
          <w:rFonts w:hAnsi="宋体" w:cs="仿宋"/>
          <w:color w:val="auto"/>
          <w:sz w:val="21"/>
          <w:szCs w:val="21"/>
          <w:highlight w:val="none"/>
        </w:rPr>
      </w:pPr>
    </w:p>
    <w:p w14:paraId="3AACF1D4">
      <w:pPr>
        <w:spacing w:line="360" w:lineRule="auto"/>
        <w:ind w:firstLine="3150" w:firstLineChars="1500"/>
        <w:rPr>
          <w:rFonts w:hAnsi="宋体" w:cs="仿宋"/>
          <w:color w:val="auto"/>
          <w:sz w:val="21"/>
          <w:szCs w:val="21"/>
          <w:highlight w:val="none"/>
        </w:rPr>
      </w:pPr>
    </w:p>
    <w:p w14:paraId="70C548F8">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承诺单位:（盖章）</w:t>
      </w:r>
    </w:p>
    <w:p w14:paraId="04C6CCF7">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法人代表:（签名）</w:t>
      </w:r>
    </w:p>
    <w:p w14:paraId="5ACF2EDC">
      <w:pPr>
        <w:spacing w:line="360" w:lineRule="auto"/>
        <w:ind w:firstLine="3885" w:firstLineChars="1850"/>
        <w:rPr>
          <w:rFonts w:hAnsi="宋体" w:cs="仿宋"/>
          <w:color w:val="auto"/>
          <w:sz w:val="21"/>
          <w:szCs w:val="21"/>
          <w:highlight w:val="none"/>
        </w:rPr>
      </w:pPr>
      <w:r>
        <w:rPr>
          <w:rFonts w:hint="eastAsia" w:hAnsi="宋体" w:cs="仿宋"/>
          <w:color w:val="auto"/>
          <w:sz w:val="21"/>
          <w:szCs w:val="21"/>
          <w:highlight w:val="none"/>
        </w:rPr>
        <w:t>单位拟派人员：（签名）</w:t>
      </w:r>
    </w:p>
    <w:p w14:paraId="5E447687">
      <w:pPr>
        <w:spacing w:line="360" w:lineRule="auto"/>
        <w:ind w:firstLine="4515" w:firstLineChars="2150"/>
        <w:rPr>
          <w:rFonts w:hAnsi="宋体" w:cs="仿宋"/>
          <w:color w:val="auto"/>
          <w:szCs w:val="21"/>
          <w:highlight w:val="none"/>
        </w:rPr>
      </w:pPr>
      <w:r>
        <w:rPr>
          <w:rFonts w:hint="eastAsia" w:hAnsi="宋体" w:cs="仿宋"/>
          <w:color w:val="auto"/>
          <w:sz w:val="21"/>
          <w:szCs w:val="21"/>
          <w:highlight w:val="none"/>
        </w:rPr>
        <w:t>年  月  日</w:t>
      </w:r>
      <w:r>
        <w:rPr>
          <w:rFonts w:hint="eastAsia" w:hAnsi="宋体" w:cs="仿宋"/>
          <w:color w:val="auto"/>
          <w:szCs w:val="21"/>
          <w:highlight w:val="none"/>
        </w:rPr>
        <w:t xml:space="preserve">  </w:t>
      </w:r>
    </w:p>
    <w:p w14:paraId="6CF2AB00">
      <w:pPr>
        <w:spacing w:before="120" w:beforeLines="50" w:after="120" w:afterLines="50" w:line="360" w:lineRule="auto"/>
        <w:ind w:right="26" w:firstLine="315" w:firstLineChars="150"/>
        <w:contextualSpacing/>
        <w:rPr>
          <w:rFonts w:hAnsi="宋体"/>
          <w:color w:val="auto"/>
          <w:szCs w:val="21"/>
          <w:highlight w:val="none"/>
        </w:rPr>
      </w:pPr>
    </w:p>
    <w:p w14:paraId="64F68219">
      <w:pPr>
        <w:spacing w:after="62" w:line="480" w:lineRule="exact"/>
        <w:rPr>
          <w:rFonts w:hAnsi="宋体"/>
          <w:color w:val="auto"/>
          <w:szCs w:val="21"/>
          <w:highlight w:val="none"/>
        </w:rPr>
      </w:pPr>
    </w:p>
    <w:p w14:paraId="519C503C">
      <w:pPr>
        <w:rPr>
          <w:rFonts w:hAnsi="宋体"/>
          <w:color w:val="auto"/>
          <w:szCs w:val="21"/>
          <w:highlight w:val="none"/>
        </w:rPr>
      </w:pPr>
    </w:p>
    <w:p w14:paraId="24D76286">
      <w:pPr>
        <w:rPr>
          <w:rFonts w:hAnsi="宋体"/>
          <w:color w:val="auto"/>
          <w:szCs w:val="21"/>
          <w:highlight w:val="none"/>
        </w:rPr>
      </w:pPr>
    </w:p>
    <w:p w14:paraId="70B90AFC">
      <w:pPr>
        <w:spacing w:line="240" w:lineRule="auto"/>
        <w:ind w:firstLine="0" w:firstLineChars="0"/>
        <w:outlineLvl w:val="9"/>
        <w:rPr>
          <w:rFonts w:hint="eastAsia" w:hAnsi="宋体"/>
          <w:b/>
          <w:color w:val="auto"/>
          <w:sz w:val="21"/>
          <w:szCs w:val="21"/>
          <w:highlight w:val="none"/>
        </w:rPr>
      </w:pPr>
      <w:r>
        <w:rPr>
          <w:rFonts w:hint="eastAsia" w:hAnsi="宋体"/>
          <w:b/>
          <w:color w:val="auto"/>
          <w:sz w:val="21"/>
          <w:szCs w:val="21"/>
          <w:highlight w:val="none"/>
        </w:rPr>
        <w:br w:type="page"/>
      </w:r>
    </w:p>
    <w:p w14:paraId="7B86D8A8">
      <w:pPr>
        <w:spacing w:line="360" w:lineRule="auto"/>
        <w:ind w:firstLine="422" w:firstLineChars="200"/>
        <w:outlineLvl w:val="9"/>
        <w:rPr>
          <w:rFonts w:hAnsi="宋体"/>
          <w:b/>
          <w:color w:val="auto"/>
          <w:sz w:val="21"/>
          <w:szCs w:val="21"/>
          <w:highlight w:val="none"/>
        </w:rPr>
      </w:pPr>
      <w:r>
        <w:rPr>
          <w:rFonts w:hint="eastAsia" w:hAnsi="宋体"/>
          <w:b/>
          <w:color w:val="auto"/>
          <w:sz w:val="21"/>
          <w:szCs w:val="21"/>
          <w:highlight w:val="none"/>
        </w:rPr>
        <w:t>附件3</w:t>
      </w:r>
      <w:r>
        <w:rPr>
          <w:rFonts w:hAnsi="宋体"/>
          <w:b/>
          <w:color w:val="auto"/>
          <w:sz w:val="21"/>
          <w:szCs w:val="21"/>
          <w:highlight w:val="none"/>
        </w:rPr>
        <w:t>：</w:t>
      </w:r>
      <w:r>
        <w:rPr>
          <w:rFonts w:hint="eastAsia" w:hAnsi="宋体"/>
          <w:b/>
          <w:color w:val="auto"/>
          <w:sz w:val="21"/>
          <w:szCs w:val="21"/>
          <w:highlight w:val="none"/>
        </w:rPr>
        <w:t>投入本合同下项目服务人员配置一览表</w:t>
      </w:r>
    </w:p>
    <w:p w14:paraId="1EAE7195">
      <w:pPr>
        <w:jc w:val="center"/>
        <w:rPr>
          <w:b/>
          <w:bCs/>
          <w:color w:val="auto"/>
          <w:sz w:val="28"/>
          <w:szCs w:val="28"/>
          <w:highlight w:val="none"/>
        </w:rPr>
      </w:pPr>
      <w:r>
        <w:rPr>
          <w:rFonts w:hint="eastAsia"/>
          <w:b/>
          <w:bCs/>
          <w:color w:val="auto"/>
          <w:sz w:val="28"/>
          <w:szCs w:val="28"/>
          <w:highlight w:val="none"/>
        </w:rPr>
        <w:t>实施本项目的有关人员资料表</w:t>
      </w:r>
    </w:p>
    <w:tbl>
      <w:tblPr>
        <w:tblStyle w:val="95"/>
        <w:tblW w:w="5109" w:type="pct"/>
        <w:tblInd w:w="0" w:type="dxa"/>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autofit"/>
        <w:tblCellMar>
          <w:top w:w="0" w:type="dxa"/>
          <w:left w:w="108" w:type="dxa"/>
          <w:bottom w:w="0" w:type="dxa"/>
          <w:right w:w="108" w:type="dxa"/>
        </w:tblCellMar>
      </w:tblPr>
      <w:tblGrid>
        <w:gridCol w:w="427"/>
        <w:gridCol w:w="1000"/>
        <w:gridCol w:w="976"/>
        <w:gridCol w:w="427"/>
        <w:gridCol w:w="427"/>
        <w:gridCol w:w="1115"/>
        <w:gridCol w:w="1150"/>
        <w:gridCol w:w="3186"/>
      </w:tblGrid>
      <w:tr w14:paraId="5F86A424">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735" w:hRule="atLeast"/>
        </w:trPr>
        <w:tc>
          <w:tcPr>
            <w:tcW w:w="245" w:type="pct"/>
            <w:tcBorders>
              <w:top w:val="single" w:color="4F81BD" w:themeColor="accent1" w:sz="4" w:space="0"/>
              <w:left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5AA5EE0">
            <w:pPr>
              <w:adjustRightInd w:val="0"/>
              <w:snapToGrid w:val="0"/>
              <w:spacing w:before="60" w:line="276" w:lineRule="auto"/>
              <w:jc w:val="center"/>
              <w:rPr>
                <w:rFonts w:ascii="宋体" w:hAnsi="宋体"/>
                <w:b/>
                <w:bCs/>
                <w:color w:val="auto"/>
                <w:highlight w:val="none"/>
              </w:rPr>
            </w:pPr>
            <w:bookmarkStart w:id="149" w:name="_Hlk166158936"/>
            <w:r>
              <w:rPr>
                <w:rFonts w:hint="eastAsia" w:ascii="宋体" w:hAnsi="宋体"/>
                <w:b/>
                <w:bCs/>
                <w:color w:val="auto"/>
                <w:highlight w:val="none"/>
              </w:rPr>
              <w:t>序号</w:t>
            </w:r>
          </w:p>
        </w:tc>
        <w:tc>
          <w:tcPr>
            <w:tcW w:w="574"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44A4F4FC">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姓名</w:t>
            </w:r>
          </w:p>
        </w:tc>
        <w:tc>
          <w:tcPr>
            <w:tcW w:w="5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5E1AA29C">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本项目拟任岗位</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2EAB8672">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性别</w:t>
            </w:r>
          </w:p>
        </w:tc>
        <w:tc>
          <w:tcPr>
            <w:tcW w:w="245"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29C08CB">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年龄</w:t>
            </w:r>
          </w:p>
        </w:tc>
        <w:tc>
          <w:tcPr>
            <w:tcW w:w="64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378D24E7">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技术职称</w:t>
            </w:r>
          </w:p>
        </w:tc>
        <w:tc>
          <w:tcPr>
            <w:tcW w:w="660"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02DF85D2">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专 业</w:t>
            </w:r>
          </w:p>
        </w:tc>
        <w:tc>
          <w:tcPr>
            <w:tcW w:w="1828" w:type="pct"/>
            <w:tcBorders>
              <w:top w:val="single" w:color="4F81BD" w:themeColor="accent1" w:sz="4" w:space="0"/>
              <w:bottom w:val="single" w:color="4F81BD" w:themeColor="accent1" w:sz="4" w:space="0"/>
              <w:right w:val="nil"/>
              <w:insideH w:val="single" w:sz="4" w:space="0"/>
              <w:insideV w:val="nil"/>
            </w:tcBorders>
            <w:shd w:val="clear" w:color="auto" w:fill="4F81BD" w:themeFill="accent1"/>
            <w:vAlign w:val="center"/>
          </w:tcPr>
          <w:p w14:paraId="22FF1248">
            <w:pPr>
              <w:adjustRightInd w:val="0"/>
              <w:snapToGrid w:val="0"/>
              <w:spacing w:before="60" w:line="276" w:lineRule="auto"/>
              <w:jc w:val="center"/>
              <w:rPr>
                <w:rFonts w:ascii="宋体" w:hAnsi="宋体"/>
                <w:b/>
                <w:bCs/>
                <w:color w:val="auto"/>
                <w:highlight w:val="none"/>
              </w:rPr>
            </w:pPr>
            <w:r>
              <w:rPr>
                <w:rFonts w:hint="eastAsia" w:ascii="宋体" w:hAnsi="宋体"/>
                <w:b/>
                <w:bCs/>
                <w:color w:val="auto"/>
                <w:highlight w:val="none"/>
              </w:rPr>
              <w:t>资质证书</w:t>
            </w:r>
          </w:p>
        </w:tc>
      </w:tr>
      <w:tr w14:paraId="6CD030E5">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72F0EFD">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7ED270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5A9BD11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80CFC74">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D54C005">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5BC3DF6E">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262ACB73">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2736EC2D">
            <w:pPr>
              <w:adjustRightInd w:val="0"/>
              <w:snapToGrid w:val="0"/>
              <w:spacing w:before="60" w:line="276" w:lineRule="auto"/>
              <w:jc w:val="center"/>
              <w:rPr>
                <w:rFonts w:ascii="宋体" w:hAnsi="宋体"/>
                <w:color w:val="auto"/>
                <w:highlight w:val="none"/>
              </w:rPr>
            </w:pPr>
          </w:p>
        </w:tc>
      </w:tr>
      <w:tr w14:paraId="7DF59BD2">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542AE288">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15E91827">
            <w:pPr>
              <w:adjustRightInd w:val="0"/>
              <w:snapToGrid w:val="0"/>
              <w:spacing w:before="60" w:line="276" w:lineRule="auto"/>
              <w:jc w:val="center"/>
              <w:rPr>
                <w:rFonts w:ascii="宋体" w:hAnsi="宋体"/>
                <w:color w:val="auto"/>
                <w:highlight w:val="none"/>
              </w:rPr>
            </w:pPr>
          </w:p>
        </w:tc>
        <w:tc>
          <w:tcPr>
            <w:tcW w:w="560" w:type="pct"/>
            <w:vAlign w:val="center"/>
          </w:tcPr>
          <w:p w14:paraId="42D67F4F">
            <w:pPr>
              <w:adjustRightInd w:val="0"/>
              <w:snapToGrid w:val="0"/>
              <w:spacing w:before="60" w:line="276" w:lineRule="auto"/>
              <w:jc w:val="center"/>
              <w:rPr>
                <w:rFonts w:ascii="宋体" w:hAnsi="宋体"/>
                <w:color w:val="auto"/>
                <w:highlight w:val="none"/>
              </w:rPr>
            </w:pPr>
          </w:p>
        </w:tc>
        <w:tc>
          <w:tcPr>
            <w:tcW w:w="245" w:type="pct"/>
            <w:vAlign w:val="center"/>
          </w:tcPr>
          <w:p w14:paraId="23E6E76E">
            <w:pPr>
              <w:adjustRightInd w:val="0"/>
              <w:snapToGrid w:val="0"/>
              <w:spacing w:before="60" w:line="276" w:lineRule="auto"/>
              <w:jc w:val="center"/>
              <w:rPr>
                <w:rFonts w:ascii="宋体" w:hAnsi="宋体"/>
                <w:color w:val="auto"/>
                <w:highlight w:val="none"/>
              </w:rPr>
            </w:pPr>
          </w:p>
        </w:tc>
        <w:tc>
          <w:tcPr>
            <w:tcW w:w="245" w:type="pct"/>
            <w:vAlign w:val="center"/>
          </w:tcPr>
          <w:p w14:paraId="02D2D8EE">
            <w:pPr>
              <w:adjustRightInd w:val="0"/>
              <w:snapToGrid w:val="0"/>
              <w:spacing w:before="60" w:line="276" w:lineRule="auto"/>
              <w:jc w:val="center"/>
              <w:rPr>
                <w:rFonts w:ascii="宋体" w:hAnsi="宋体"/>
                <w:color w:val="auto"/>
                <w:highlight w:val="none"/>
              </w:rPr>
            </w:pPr>
          </w:p>
        </w:tc>
        <w:tc>
          <w:tcPr>
            <w:tcW w:w="640" w:type="pct"/>
            <w:vAlign w:val="center"/>
          </w:tcPr>
          <w:p w14:paraId="68E84D6B">
            <w:pPr>
              <w:adjustRightInd w:val="0"/>
              <w:snapToGrid w:val="0"/>
              <w:spacing w:before="60" w:line="276" w:lineRule="auto"/>
              <w:jc w:val="center"/>
              <w:rPr>
                <w:rFonts w:ascii="宋体" w:hAnsi="宋体"/>
                <w:color w:val="auto"/>
                <w:highlight w:val="none"/>
              </w:rPr>
            </w:pPr>
          </w:p>
        </w:tc>
        <w:tc>
          <w:tcPr>
            <w:tcW w:w="660" w:type="pct"/>
            <w:vAlign w:val="center"/>
          </w:tcPr>
          <w:p w14:paraId="45B47F8B">
            <w:pPr>
              <w:adjustRightInd w:val="0"/>
              <w:snapToGrid w:val="0"/>
              <w:spacing w:before="60" w:line="276" w:lineRule="auto"/>
              <w:jc w:val="center"/>
              <w:rPr>
                <w:rFonts w:ascii="宋体" w:hAnsi="宋体"/>
                <w:color w:val="auto"/>
                <w:highlight w:val="none"/>
              </w:rPr>
            </w:pPr>
          </w:p>
        </w:tc>
        <w:tc>
          <w:tcPr>
            <w:tcW w:w="1828" w:type="pct"/>
            <w:vAlign w:val="center"/>
          </w:tcPr>
          <w:p w14:paraId="56F1BA01">
            <w:pPr>
              <w:adjustRightInd w:val="0"/>
              <w:snapToGrid w:val="0"/>
              <w:spacing w:before="60" w:line="276" w:lineRule="auto"/>
              <w:jc w:val="center"/>
              <w:rPr>
                <w:rFonts w:ascii="宋体" w:hAnsi="宋体"/>
                <w:color w:val="auto"/>
                <w:highlight w:val="none"/>
              </w:rPr>
            </w:pPr>
          </w:p>
        </w:tc>
      </w:tr>
      <w:tr w14:paraId="55DF992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19D319A8">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18F72EC4">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8DDBF35">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3FA5C9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F323078">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3CBEEDE">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44845A25">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51AB008B">
            <w:pPr>
              <w:adjustRightInd w:val="0"/>
              <w:snapToGrid w:val="0"/>
              <w:spacing w:before="60" w:line="276" w:lineRule="auto"/>
              <w:jc w:val="center"/>
              <w:rPr>
                <w:rFonts w:ascii="宋体" w:hAnsi="宋体"/>
                <w:color w:val="auto"/>
                <w:highlight w:val="none"/>
              </w:rPr>
            </w:pPr>
          </w:p>
        </w:tc>
      </w:tr>
      <w:tr w14:paraId="4BDC020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5EC1F75">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72277F54">
            <w:pPr>
              <w:adjustRightInd w:val="0"/>
              <w:snapToGrid w:val="0"/>
              <w:spacing w:before="60" w:line="276" w:lineRule="auto"/>
              <w:jc w:val="center"/>
              <w:rPr>
                <w:rFonts w:ascii="宋体" w:hAnsi="宋体"/>
                <w:color w:val="auto"/>
                <w:highlight w:val="none"/>
              </w:rPr>
            </w:pPr>
          </w:p>
        </w:tc>
        <w:tc>
          <w:tcPr>
            <w:tcW w:w="560" w:type="pct"/>
            <w:vAlign w:val="center"/>
          </w:tcPr>
          <w:p w14:paraId="68438FC6">
            <w:pPr>
              <w:adjustRightInd w:val="0"/>
              <w:snapToGrid w:val="0"/>
              <w:spacing w:before="60" w:line="276" w:lineRule="auto"/>
              <w:jc w:val="center"/>
              <w:rPr>
                <w:rFonts w:ascii="宋体" w:hAnsi="宋体"/>
                <w:color w:val="auto"/>
                <w:highlight w:val="none"/>
              </w:rPr>
            </w:pPr>
          </w:p>
        </w:tc>
        <w:tc>
          <w:tcPr>
            <w:tcW w:w="245" w:type="pct"/>
            <w:vAlign w:val="center"/>
          </w:tcPr>
          <w:p w14:paraId="38C12A76">
            <w:pPr>
              <w:adjustRightInd w:val="0"/>
              <w:snapToGrid w:val="0"/>
              <w:spacing w:before="60" w:line="276" w:lineRule="auto"/>
              <w:jc w:val="center"/>
              <w:rPr>
                <w:rFonts w:ascii="宋体" w:hAnsi="宋体"/>
                <w:color w:val="auto"/>
                <w:highlight w:val="none"/>
              </w:rPr>
            </w:pPr>
          </w:p>
        </w:tc>
        <w:tc>
          <w:tcPr>
            <w:tcW w:w="245" w:type="pct"/>
            <w:vAlign w:val="center"/>
          </w:tcPr>
          <w:p w14:paraId="3BB12D86">
            <w:pPr>
              <w:adjustRightInd w:val="0"/>
              <w:snapToGrid w:val="0"/>
              <w:spacing w:before="60" w:line="276" w:lineRule="auto"/>
              <w:jc w:val="center"/>
              <w:rPr>
                <w:rFonts w:ascii="宋体" w:hAnsi="宋体"/>
                <w:color w:val="auto"/>
                <w:highlight w:val="none"/>
              </w:rPr>
            </w:pPr>
          </w:p>
        </w:tc>
        <w:tc>
          <w:tcPr>
            <w:tcW w:w="640" w:type="pct"/>
            <w:vAlign w:val="center"/>
          </w:tcPr>
          <w:p w14:paraId="69019050">
            <w:pPr>
              <w:adjustRightInd w:val="0"/>
              <w:snapToGrid w:val="0"/>
              <w:spacing w:before="60" w:line="276" w:lineRule="auto"/>
              <w:jc w:val="center"/>
              <w:rPr>
                <w:rFonts w:ascii="宋体" w:hAnsi="宋体"/>
                <w:color w:val="auto"/>
                <w:highlight w:val="none"/>
              </w:rPr>
            </w:pPr>
          </w:p>
        </w:tc>
        <w:tc>
          <w:tcPr>
            <w:tcW w:w="660" w:type="pct"/>
            <w:vAlign w:val="center"/>
          </w:tcPr>
          <w:p w14:paraId="0974C970">
            <w:pPr>
              <w:adjustRightInd w:val="0"/>
              <w:snapToGrid w:val="0"/>
              <w:spacing w:before="60" w:line="276" w:lineRule="auto"/>
              <w:jc w:val="center"/>
              <w:rPr>
                <w:rFonts w:ascii="宋体" w:hAnsi="宋体"/>
                <w:color w:val="auto"/>
                <w:highlight w:val="none"/>
              </w:rPr>
            </w:pPr>
          </w:p>
        </w:tc>
        <w:tc>
          <w:tcPr>
            <w:tcW w:w="1828" w:type="pct"/>
            <w:vAlign w:val="center"/>
          </w:tcPr>
          <w:p w14:paraId="146D5957">
            <w:pPr>
              <w:adjustRightInd w:val="0"/>
              <w:snapToGrid w:val="0"/>
              <w:spacing w:before="60" w:line="276" w:lineRule="auto"/>
              <w:jc w:val="center"/>
              <w:rPr>
                <w:rFonts w:ascii="宋体" w:hAnsi="宋体"/>
                <w:color w:val="auto"/>
                <w:highlight w:val="none"/>
              </w:rPr>
            </w:pPr>
          </w:p>
        </w:tc>
      </w:tr>
      <w:tr w14:paraId="40F4BF81">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5296806D">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5CF7D96A">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3B4B760">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18975939">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53CEDC0E">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0B55EF27">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545CC2B6">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11AA49AF">
            <w:pPr>
              <w:adjustRightInd w:val="0"/>
              <w:snapToGrid w:val="0"/>
              <w:spacing w:before="60" w:line="276" w:lineRule="auto"/>
              <w:jc w:val="center"/>
              <w:rPr>
                <w:rFonts w:ascii="宋体" w:hAnsi="宋体"/>
                <w:color w:val="auto"/>
                <w:highlight w:val="none"/>
              </w:rPr>
            </w:pPr>
          </w:p>
        </w:tc>
      </w:tr>
      <w:tr w14:paraId="6E869B5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107FFCEA">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3CC43970">
            <w:pPr>
              <w:adjustRightInd w:val="0"/>
              <w:snapToGrid w:val="0"/>
              <w:spacing w:before="60" w:line="276" w:lineRule="auto"/>
              <w:jc w:val="center"/>
              <w:rPr>
                <w:rFonts w:ascii="宋体" w:hAnsi="宋体"/>
                <w:color w:val="auto"/>
                <w:highlight w:val="none"/>
              </w:rPr>
            </w:pPr>
          </w:p>
        </w:tc>
        <w:tc>
          <w:tcPr>
            <w:tcW w:w="560" w:type="pct"/>
            <w:vAlign w:val="center"/>
          </w:tcPr>
          <w:p w14:paraId="1F70647A">
            <w:pPr>
              <w:adjustRightInd w:val="0"/>
              <w:snapToGrid w:val="0"/>
              <w:spacing w:before="60" w:line="276" w:lineRule="auto"/>
              <w:jc w:val="center"/>
              <w:rPr>
                <w:rFonts w:ascii="宋体" w:hAnsi="宋体"/>
                <w:color w:val="auto"/>
                <w:highlight w:val="none"/>
              </w:rPr>
            </w:pPr>
          </w:p>
        </w:tc>
        <w:tc>
          <w:tcPr>
            <w:tcW w:w="245" w:type="pct"/>
            <w:vAlign w:val="center"/>
          </w:tcPr>
          <w:p w14:paraId="770B11C4">
            <w:pPr>
              <w:adjustRightInd w:val="0"/>
              <w:snapToGrid w:val="0"/>
              <w:spacing w:before="60" w:line="276" w:lineRule="auto"/>
              <w:jc w:val="center"/>
              <w:rPr>
                <w:rFonts w:ascii="宋体" w:hAnsi="宋体"/>
                <w:color w:val="auto"/>
                <w:highlight w:val="none"/>
              </w:rPr>
            </w:pPr>
          </w:p>
        </w:tc>
        <w:tc>
          <w:tcPr>
            <w:tcW w:w="245" w:type="pct"/>
            <w:vAlign w:val="center"/>
          </w:tcPr>
          <w:p w14:paraId="5E6D5F30">
            <w:pPr>
              <w:adjustRightInd w:val="0"/>
              <w:snapToGrid w:val="0"/>
              <w:spacing w:before="60" w:line="276" w:lineRule="auto"/>
              <w:jc w:val="center"/>
              <w:rPr>
                <w:rFonts w:ascii="宋体" w:hAnsi="宋体"/>
                <w:color w:val="auto"/>
                <w:highlight w:val="none"/>
              </w:rPr>
            </w:pPr>
          </w:p>
        </w:tc>
        <w:tc>
          <w:tcPr>
            <w:tcW w:w="640" w:type="pct"/>
            <w:vAlign w:val="center"/>
          </w:tcPr>
          <w:p w14:paraId="040C9046">
            <w:pPr>
              <w:adjustRightInd w:val="0"/>
              <w:snapToGrid w:val="0"/>
              <w:spacing w:before="60" w:line="276" w:lineRule="auto"/>
              <w:jc w:val="center"/>
              <w:rPr>
                <w:rFonts w:ascii="宋体" w:hAnsi="宋体"/>
                <w:color w:val="auto"/>
                <w:highlight w:val="none"/>
              </w:rPr>
            </w:pPr>
          </w:p>
        </w:tc>
        <w:tc>
          <w:tcPr>
            <w:tcW w:w="660" w:type="pct"/>
            <w:vAlign w:val="center"/>
          </w:tcPr>
          <w:p w14:paraId="4F91D6E6">
            <w:pPr>
              <w:adjustRightInd w:val="0"/>
              <w:snapToGrid w:val="0"/>
              <w:spacing w:before="60" w:line="276" w:lineRule="auto"/>
              <w:jc w:val="center"/>
              <w:rPr>
                <w:rFonts w:ascii="宋体" w:hAnsi="宋体"/>
                <w:color w:val="auto"/>
                <w:highlight w:val="none"/>
              </w:rPr>
            </w:pPr>
          </w:p>
        </w:tc>
        <w:tc>
          <w:tcPr>
            <w:tcW w:w="1828" w:type="pct"/>
            <w:vAlign w:val="center"/>
          </w:tcPr>
          <w:p w14:paraId="3B5EF30B">
            <w:pPr>
              <w:adjustRightInd w:val="0"/>
              <w:snapToGrid w:val="0"/>
              <w:spacing w:before="60" w:line="276" w:lineRule="auto"/>
              <w:jc w:val="center"/>
              <w:rPr>
                <w:rFonts w:ascii="宋体" w:hAnsi="宋体"/>
                <w:color w:val="auto"/>
                <w:highlight w:val="none"/>
              </w:rPr>
            </w:pPr>
          </w:p>
        </w:tc>
      </w:tr>
      <w:tr w14:paraId="58051A75">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6A451FF0">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2441DC29">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6F81F58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034A9D73">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76C0F99">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6BAD4444">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09B0C833">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565DED56">
            <w:pPr>
              <w:adjustRightInd w:val="0"/>
              <w:snapToGrid w:val="0"/>
              <w:spacing w:before="60" w:line="276" w:lineRule="auto"/>
              <w:jc w:val="center"/>
              <w:rPr>
                <w:rFonts w:ascii="宋体" w:hAnsi="宋体"/>
                <w:color w:val="auto"/>
                <w:highlight w:val="none"/>
              </w:rPr>
            </w:pPr>
          </w:p>
        </w:tc>
      </w:tr>
      <w:tr w14:paraId="196DB54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D64E97B">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4756DC45">
            <w:pPr>
              <w:adjustRightInd w:val="0"/>
              <w:snapToGrid w:val="0"/>
              <w:spacing w:before="60" w:line="276" w:lineRule="auto"/>
              <w:jc w:val="center"/>
              <w:rPr>
                <w:rFonts w:ascii="宋体" w:hAnsi="宋体"/>
                <w:color w:val="auto"/>
                <w:highlight w:val="none"/>
              </w:rPr>
            </w:pPr>
          </w:p>
        </w:tc>
        <w:tc>
          <w:tcPr>
            <w:tcW w:w="560" w:type="pct"/>
            <w:vAlign w:val="center"/>
          </w:tcPr>
          <w:p w14:paraId="1520D0B9">
            <w:pPr>
              <w:adjustRightInd w:val="0"/>
              <w:snapToGrid w:val="0"/>
              <w:spacing w:before="60" w:line="276" w:lineRule="auto"/>
              <w:jc w:val="center"/>
              <w:rPr>
                <w:rFonts w:ascii="宋体" w:hAnsi="宋体"/>
                <w:color w:val="auto"/>
                <w:highlight w:val="none"/>
              </w:rPr>
            </w:pPr>
          </w:p>
        </w:tc>
        <w:tc>
          <w:tcPr>
            <w:tcW w:w="245" w:type="pct"/>
            <w:vAlign w:val="center"/>
          </w:tcPr>
          <w:p w14:paraId="3D09CEE5">
            <w:pPr>
              <w:adjustRightInd w:val="0"/>
              <w:snapToGrid w:val="0"/>
              <w:spacing w:before="60" w:line="276" w:lineRule="auto"/>
              <w:jc w:val="center"/>
              <w:rPr>
                <w:rFonts w:ascii="宋体" w:hAnsi="宋体"/>
                <w:color w:val="auto"/>
                <w:highlight w:val="none"/>
              </w:rPr>
            </w:pPr>
          </w:p>
        </w:tc>
        <w:tc>
          <w:tcPr>
            <w:tcW w:w="245" w:type="pct"/>
            <w:vAlign w:val="center"/>
          </w:tcPr>
          <w:p w14:paraId="1F823F7E">
            <w:pPr>
              <w:adjustRightInd w:val="0"/>
              <w:snapToGrid w:val="0"/>
              <w:spacing w:before="60" w:line="276" w:lineRule="auto"/>
              <w:jc w:val="center"/>
              <w:rPr>
                <w:rFonts w:ascii="宋体" w:hAnsi="宋体"/>
                <w:color w:val="auto"/>
                <w:highlight w:val="none"/>
              </w:rPr>
            </w:pPr>
          </w:p>
        </w:tc>
        <w:tc>
          <w:tcPr>
            <w:tcW w:w="640" w:type="pct"/>
            <w:vAlign w:val="center"/>
          </w:tcPr>
          <w:p w14:paraId="1B85513B">
            <w:pPr>
              <w:adjustRightInd w:val="0"/>
              <w:snapToGrid w:val="0"/>
              <w:spacing w:before="60" w:line="276" w:lineRule="auto"/>
              <w:jc w:val="center"/>
              <w:rPr>
                <w:rFonts w:ascii="宋体" w:hAnsi="宋体"/>
                <w:color w:val="auto"/>
                <w:highlight w:val="none"/>
              </w:rPr>
            </w:pPr>
          </w:p>
        </w:tc>
        <w:tc>
          <w:tcPr>
            <w:tcW w:w="660" w:type="pct"/>
            <w:vAlign w:val="center"/>
          </w:tcPr>
          <w:p w14:paraId="19630261">
            <w:pPr>
              <w:adjustRightInd w:val="0"/>
              <w:snapToGrid w:val="0"/>
              <w:spacing w:before="60" w:line="276" w:lineRule="auto"/>
              <w:jc w:val="center"/>
              <w:rPr>
                <w:rFonts w:ascii="宋体" w:hAnsi="宋体"/>
                <w:color w:val="auto"/>
                <w:highlight w:val="none"/>
              </w:rPr>
            </w:pPr>
          </w:p>
        </w:tc>
        <w:tc>
          <w:tcPr>
            <w:tcW w:w="1828" w:type="pct"/>
            <w:vAlign w:val="center"/>
          </w:tcPr>
          <w:p w14:paraId="0F457045">
            <w:pPr>
              <w:adjustRightInd w:val="0"/>
              <w:snapToGrid w:val="0"/>
              <w:spacing w:before="60" w:line="276" w:lineRule="auto"/>
              <w:jc w:val="center"/>
              <w:rPr>
                <w:rFonts w:ascii="宋体" w:hAnsi="宋体"/>
                <w:color w:val="auto"/>
                <w:highlight w:val="none"/>
              </w:rPr>
            </w:pPr>
          </w:p>
        </w:tc>
      </w:tr>
      <w:tr w14:paraId="67AF4D34">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3ED4A581">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9FDEF05">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6BCECE68">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3EA0D0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2D8F566C">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1E5E93C5">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2DE86DC7">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65554AE4">
            <w:pPr>
              <w:adjustRightInd w:val="0"/>
              <w:snapToGrid w:val="0"/>
              <w:spacing w:before="60" w:line="276" w:lineRule="auto"/>
              <w:jc w:val="center"/>
              <w:rPr>
                <w:rFonts w:ascii="宋体" w:hAnsi="宋体"/>
                <w:color w:val="auto"/>
                <w:highlight w:val="none"/>
              </w:rPr>
            </w:pPr>
          </w:p>
        </w:tc>
      </w:tr>
      <w:tr w14:paraId="49A007FD">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0640A050">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4B11DA47">
            <w:pPr>
              <w:adjustRightInd w:val="0"/>
              <w:snapToGrid w:val="0"/>
              <w:spacing w:before="60" w:line="276" w:lineRule="auto"/>
              <w:jc w:val="center"/>
              <w:rPr>
                <w:rFonts w:ascii="宋体" w:hAnsi="宋体"/>
                <w:color w:val="auto"/>
                <w:highlight w:val="none"/>
              </w:rPr>
            </w:pPr>
          </w:p>
        </w:tc>
        <w:tc>
          <w:tcPr>
            <w:tcW w:w="560" w:type="pct"/>
            <w:vAlign w:val="center"/>
          </w:tcPr>
          <w:p w14:paraId="0AD7040F">
            <w:pPr>
              <w:adjustRightInd w:val="0"/>
              <w:snapToGrid w:val="0"/>
              <w:spacing w:before="60" w:line="276" w:lineRule="auto"/>
              <w:jc w:val="center"/>
              <w:rPr>
                <w:rFonts w:ascii="宋体" w:hAnsi="宋体"/>
                <w:color w:val="auto"/>
                <w:highlight w:val="none"/>
              </w:rPr>
            </w:pPr>
          </w:p>
        </w:tc>
        <w:tc>
          <w:tcPr>
            <w:tcW w:w="245" w:type="pct"/>
            <w:vAlign w:val="center"/>
          </w:tcPr>
          <w:p w14:paraId="1CFDF3FD">
            <w:pPr>
              <w:adjustRightInd w:val="0"/>
              <w:snapToGrid w:val="0"/>
              <w:spacing w:before="60" w:line="276" w:lineRule="auto"/>
              <w:jc w:val="center"/>
              <w:rPr>
                <w:rFonts w:ascii="宋体" w:hAnsi="宋体"/>
                <w:color w:val="auto"/>
                <w:highlight w:val="none"/>
              </w:rPr>
            </w:pPr>
          </w:p>
        </w:tc>
        <w:tc>
          <w:tcPr>
            <w:tcW w:w="245" w:type="pct"/>
            <w:vAlign w:val="center"/>
          </w:tcPr>
          <w:p w14:paraId="7BD0E85B">
            <w:pPr>
              <w:adjustRightInd w:val="0"/>
              <w:snapToGrid w:val="0"/>
              <w:spacing w:before="60" w:line="276" w:lineRule="auto"/>
              <w:jc w:val="center"/>
              <w:rPr>
                <w:rFonts w:ascii="宋体" w:hAnsi="宋体"/>
                <w:color w:val="auto"/>
                <w:highlight w:val="none"/>
              </w:rPr>
            </w:pPr>
          </w:p>
        </w:tc>
        <w:tc>
          <w:tcPr>
            <w:tcW w:w="640" w:type="pct"/>
            <w:vAlign w:val="center"/>
          </w:tcPr>
          <w:p w14:paraId="659B498C">
            <w:pPr>
              <w:adjustRightInd w:val="0"/>
              <w:snapToGrid w:val="0"/>
              <w:spacing w:before="60" w:line="276" w:lineRule="auto"/>
              <w:jc w:val="center"/>
              <w:rPr>
                <w:rFonts w:ascii="宋体" w:hAnsi="宋体"/>
                <w:color w:val="auto"/>
                <w:highlight w:val="none"/>
              </w:rPr>
            </w:pPr>
          </w:p>
        </w:tc>
        <w:tc>
          <w:tcPr>
            <w:tcW w:w="660" w:type="pct"/>
            <w:vAlign w:val="center"/>
          </w:tcPr>
          <w:p w14:paraId="6B5C0BAD">
            <w:pPr>
              <w:adjustRightInd w:val="0"/>
              <w:snapToGrid w:val="0"/>
              <w:spacing w:before="60" w:line="276" w:lineRule="auto"/>
              <w:jc w:val="center"/>
              <w:rPr>
                <w:rFonts w:ascii="宋体" w:hAnsi="宋体"/>
                <w:color w:val="auto"/>
                <w:highlight w:val="none"/>
              </w:rPr>
            </w:pPr>
          </w:p>
        </w:tc>
        <w:tc>
          <w:tcPr>
            <w:tcW w:w="1828" w:type="pct"/>
            <w:vAlign w:val="center"/>
          </w:tcPr>
          <w:p w14:paraId="774FD530">
            <w:pPr>
              <w:adjustRightInd w:val="0"/>
              <w:snapToGrid w:val="0"/>
              <w:spacing w:before="60" w:line="276" w:lineRule="auto"/>
              <w:jc w:val="center"/>
              <w:rPr>
                <w:rFonts w:ascii="宋体" w:hAnsi="宋体"/>
                <w:color w:val="auto"/>
                <w:highlight w:val="none"/>
              </w:rPr>
            </w:pPr>
          </w:p>
        </w:tc>
      </w:tr>
      <w:tr w14:paraId="35881923">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116FB72E">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4DDE7747">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0F86252F">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6AF9CB3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829F2B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38D8BE68">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6E8730C8">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1B74218E">
            <w:pPr>
              <w:adjustRightInd w:val="0"/>
              <w:snapToGrid w:val="0"/>
              <w:spacing w:before="60" w:line="276" w:lineRule="auto"/>
              <w:jc w:val="center"/>
              <w:rPr>
                <w:rFonts w:ascii="宋体" w:hAnsi="宋体"/>
                <w:color w:val="auto"/>
                <w:highlight w:val="none"/>
              </w:rPr>
            </w:pPr>
          </w:p>
        </w:tc>
      </w:tr>
      <w:tr w14:paraId="2237DB7C">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3E9987B4">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151AB40B">
            <w:pPr>
              <w:adjustRightInd w:val="0"/>
              <w:snapToGrid w:val="0"/>
              <w:spacing w:before="60" w:line="276" w:lineRule="auto"/>
              <w:jc w:val="center"/>
              <w:rPr>
                <w:rFonts w:ascii="宋体" w:hAnsi="宋体"/>
                <w:color w:val="auto"/>
                <w:highlight w:val="none"/>
              </w:rPr>
            </w:pPr>
          </w:p>
        </w:tc>
        <w:tc>
          <w:tcPr>
            <w:tcW w:w="560" w:type="pct"/>
            <w:vAlign w:val="center"/>
          </w:tcPr>
          <w:p w14:paraId="3A447E20">
            <w:pPr>
              <w:adjustRightInd w:val="0"/>
              <w:snapToGrid w:val="0"/>
              <w:spacing w:before="60" w:line="276" w:lineRule="auto"/>
              <w:jc w:val="center"/>
              <w:rPr>
                <w:rFonts w:ascii="宋体" w:hAnsi="宋体"/>
                <w:color w:val="auto"/>
                <w:highlight w:val="none"/>
              </w:rPr>
            </w:pPr>
          </w:p>
        </w:tc>
        <w:tc>
          <w:tcPr>
            <w:tcW w:w="245" w:type="pct"/>
            <w:vAlign w:val="center"/>
          </w:tcPr>
          <w:p w14:paraId="3A90CA34">
            <w:pPr>
              <w:adjustRightInd w:val="0"/>
              <w:snapToGrid w:val="0"/>
              <w:spacing w:before="60" w:line="276" w:lineRule="auto"/>
              <w:jc w:val="center"/>
              <w:rPr>
                <w:rFonts w:ascii="宋体" w:hAnsi="宋体"/>
                <w:color w:val="auto"/>
                <w:highlight w:val="none"/>
              </w:rPr>
            </w:pPr>
          </w:p>
        </w:tc>
        <w:tc>
          <w:tcPr>
            <w:tcW w:w="245" w:type="pct"/>
            <w:vAlign w:val="center"/>
          </w:tcPr>
          <w:p w14:paraId="1E7FF4C2">
            <w:pPr>
              <w:adjustRightInd w:val="0"/>
              <w:snapToGrid w:val="0"/>
              <w:spacing w:before="60" w:line="276" w:lineRule="auto"/>
              <w:jc w:val="center"/>
              <w:rPr>
                <w:rFonts w:ascii="宋体" w:hAnsi="宋体"/>
                <w:color w:val="auto"/>
                <w:highlight w:val="none"/>
              </w:rPr>
            </w:pPr>
          </w:p>
        </w:tc>
        <w:tc>
          <w:tcPr>
            <w:tcW w:w="640" w:type="pct"/>
            <w:vAlign w:val="center"/>
          </w:tcPr>
          <w:p w14:paraId="3A9BCF69">
            <w:pPr>
              <w:adjustRightInd w:val="0"/>
              <w:snapToGrid w:val="0"/>
              <w:spacing w:before="60" w:line="276" w:lineRule="auto"/>
              <w:jc w:val="center"/>
              <w:rPr>
                <w:rFonts w:ascii="宋体" w:hAnsi="宋体"/>
                <w:color w:val="auto"/>
                <w:highlight w:val="none"/>
              </w:rPr>
            </w:pPr>
          </w:p>
        </w:tc>
        <w:tc>
          <w:tcPr>
            <w:tcW w:w="660" w:type="pct"/>
            <w:vAlign w:val="center"/>
          </w:tcPr>
          <w:p w14:paraId="43557F23">
            <w:pPr>
              <w:adjustRightInd w:val="0"/>
              <w:snapToGrid w:val="0"/>
              <w:spacing w:before="60" w:line="276" w:lineRule="auto"/>
              <w:jc w:val="center"/>
              <w:rPr>
                <w:rFonts w:ascii="宋体" w:hAnsi="宋体"/>
                <w:color w:val="auto"/>
                <w:highlight w:val="none"/>
              </w:rPr>
            </w:pPr>
          </w:p>
        </w:tc>
        <w:tc>
          <w:tcPr>
            <w:tcW w:w="1828" w:type="pct"/>
            <w:vAlign w:val="center"/>
          </w:tcPr>
          <w:p w14:paraId="052FBD90">
            <w:pPr>
              <w:adjustRightInd w:val="0"/>
              <w:snapToGrid w:val="0"/>
              <w:spacing w:before="60" w:line="276" w:lineRule="auto"/>
              <w:jc w:val="center"/>
              <w:rPr>
                <w:rFonts w:ascii="宋体" w:hAnsi="宋体"/>
                <w:color w:val="auto"/>
                <w:highlight w:val="none"/>
              </w:rPr>
            </w:pPr>
          </w:p>
        </w:tc>
      </w:tr>
      <w:tr w14:paraId="6309F197">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shd w:val="clear" w:color="auto" w:fill="DBE5F1" w:themeFill="accent1" w:themeFillTint="33"/>
            <w:vAlign w:val="center"/>
          </w:tcPr>
          <w:p w14:paraId="77B56496">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shd w:val="clear" w:color="auto" w:fill="DBE5F1" w:themeFill="accent1" w:themeFillTint="33"/>
            <w:vAlign w:val="center"/>
          </w:tcPr>
          <w:p w14:paraId="0AB3A597">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21AFF4D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F0572A9">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45D3746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3E05E80B">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7539DD44">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6EAE3431">
            <w:pPr>
              <w:adjustRightInd w:val="0"/>
              <w:snapToGrid w:val="0"/>
              <w:spacing w:before="60" w:line="276" w:lineRule="auto"/>
              <w:jc w:val="center"/>
              <w:rPr>
                <w:rFonts w:ascii="宋体" w:hAnsi="宋体"/>
                <w:color w:val="auto"/>
                <w:highlight w:val="none"/>
              </w:rPr>
            </w:pPr>
          </w:p>
        </w:tc>
      </w:tr>
      <w:tr w14:paraId="0536D01A">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c>
          <w:tcPr>
            <w:tcW w:w="245" w:type="pct"/>
            <w:vAlign w:val="center"/>
          </w:tcPr>
          <w:p w14:paraId="7B97E85A">
            <w:pPr>
              <w:pStyle w:val="44"/>
              <w:numPr>
                <w:ilvl w:val="0"/>
                <w:numId w:val="12"/>
              </w:numPr>
              <w:adjustRightInd w:val="0"/>
              <w:snapToGrid w:val="0"/>
              <w:spacing w:before="60" w:line="276" w:lineRule="auto"/>
              <w:ind w:firstLineChars="0"/>
              <w:jc w:val="center"/>
              <w:rPr>
                <w:rFonts w:ascii="宋体" w:hAnsi="宋体"/>
                <w:b/>
                <w:bCs/>
                <w:color w:val="auto"/>
                <w:highlight w:val="none"/>
              </w:rPr>
            </w:pPr>
          </w:p>
        </w:tc>
        <w:tc>
          <w:tcPr>
            <w:tcW w:w="574" w:type="pct"/>
            <w:vAlign w:val="center"/>
          </w:tcPr>
          <w:p w14:paraId="30D31337">
            <w:pPr>
              <w:adjustRightInd w:val="0"/>
              <w:snapToGrid w:val="0"/>
              <w:spacing w:before="60" w:line="276" w:lineRule="auto"/>
              <w:jc w:val="center"/>
              <w:rPr>
                <w:rFonts w:ascii="宋体" w:hAnsi="宋体"/>
                <w:color w:val="auto"/>
                <w:highlight w:val="none"/>
              </w:rPr>
            </w:pPr>
          </w:p>
        </w:tc>
        <w:tc>
          <w:tcPr>
            <w:tcW w:w="560" w:type="pct"/>
            <w:vAlign w:val="center"/>
          </w:tcPr>
          <w:p w14:paraId="6D3F08C9">
            <w:pPr>
              <w:adjustRightInd w:val="0"/>
              <w:snapToGrid w:val="0"/>
              <w:spacing w:before="60" w:line="276" w:lineRule="auto"/>
              <w:jc w:val="center"/>
              <w:rPr>
                <w:rFonts w:ascii="宋体" w:hAnsi="宋体"/>
                <w:color w:val="auto"/>
                <w:highlight w:val="none"/>
              </w:rPr>
            </w:pPr>
          </w:p>
        </w:tc>
        <w:tc>
          <w:tcPr>
            <w:tcW w:w="245" w:type="pct"/>
            <w:vAlign w:val="center"/>
          </w:tcPr>
          <w:p w14:paraId="796FB29A">
            <w:pPr>
              <w:adjustRightInd w:val="0"/>
              <w:snapToGrid w:val="0"/>
              <w:spacing w:before="60" w:line="276" w:lineRule="auto"/>
              <w:jc w:val="center"/>
              <w:rPr>
                <w:rFonts w:ascii="宋体" w:hAnsi="宋体"/>
                <w:color w:val="auto"/>
                <w:highlight w:val="none"/>
              </w:rPr>
            </w:pPr>
          </w:p>
        </w:tc>
        <w:tc>
          <w:tcPr>
            <w:tcW w:w="245" w:type="pct"/>
            <w:vAlign w:val="center"/>
          </w:tcPr>
          <w:p w14:paraId="0EEFC045">
            <w:pPr>
              <w:adjustRightInd w:val="0"/>
              <w:snapToGrid w:val="0"/>
              <w:spacing w:before="60" w:line="276" w:lineRule="auto"/>
              <w:jc w:val="center"/>
              <w:rPr>
                <w:rFonts w:ascii="宋体" w:hAnsi="宋体"/>
                <w:color w:val="auto"/>
                <w:highlight w:val="none"/>
              </w:rPr>
            </w:pPr>
          </w:p>
        </w:tc>
        <w:tc>
          <w:tcPr>
            <w:tcW w:w="640" w:type="pct"/>
            <w:vAlign w:val="center"/>
          </w:tcPr>
          <w:p w14:paraId="406BE0E0">
            <w:pPr>
              <w:adjustRightInd w:val="0"/>
              <w:snapToGrid w:val="0"/>
              <w:spacing w:before="60" w:line="276" w:lineRule="auto"/>
              <w:jc w:val="center"/>
              <w:rPr>
                <w:rFonts w:ascii="宋体" w:hAnsi="宋体"/>
                <w:color w:val="auto"/>
                <w:highlight w:val="none"/>
              </w:rPr>
            </w:pPr>
          </w:p>
        </w:tc>
        <w:tc>
          <w:tcPr>
            <w:tcW w:w="660" w:type="pct"/>
            <w:vAlign w:val="center"/>
          </w:tcPr>
          <w:p w14:paraId="6E91BA95">
            <w:pPr>
              <w:adjustRightInd w:val="0"/>
              <w:snapToGrid w:val="0"/>
              <w:spacing w:before="60" w:line="276" w:lineRule="auto"/>
              <w:jc w:val="center"/>
              <w:rPr>
                <w:rFonts w:ascii="宋体" w:hAnsi="宋体"/>
                <w:color w:val="auto"/>
                <w:highlight w:val="none"/>
              </w:rPr>
            </w:pPr>
          </w:p>
        </w:tc>
        <w:tc>
          <w:tcPr>
            <w:tcW w:w="1828" w:type="pct"/>
            <w:vAlign w:val="center"/>
          </w:tcPr>
          <w:p w14:paraId="7367B9E9">
            <w:pPr>
              <w:adjustRightInd w:val="0"/>
              <w:snapToGrid w:val="0"/>
              <w:spacing w:before="60" w:line="276" w:lineRule="auto"/>
              <w:jc w:val="center"/>
              <w:rPr>
                <w:rFonts w:ascii="宋体" w:hAnsi="宋体"/>
                <w:color w:val="auto"/>
                <w:highlight w:val="none"/>
              </w:rPr>
            </w:pPr>
          </w:p>
        </w:tc>
      </w:tr>
      <w:tr w14:paraId="62D34D41">
        <w:tblPrEx>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CellMar>
            <w:top w:w="0" w:type="dxa"/>
            <w:left w:w="108" w:type="dxa"/>
            <w:bottom w:w="0" w:type="dxa"/>
            <w:right w:w="108" w:type="dxa"/>
          </w:tblCellMar>
        </w:tblPrEx>
        <w:trPr>
          <w:trHeight w:val="90" w:hRule="atLeast"/>
        </w:trPr>
        <w:tc>
          <w:tcPr>
            <w:tcW w:w="245" w:type="pct"/>
            <w:shd w:val="clear" w:color="auto" w:fill="DBE5F1" w:themeFill="accent1" w:themeFillTint="33"/>
            <w:vAlign w:val="center"/>
          </w:tcPr>
          <w:p w14:paraId="194D7FB5">
            <w:pPr>
              <w:pStyle w:val="44"/>
              <w:numPr>
                <w:ilvl w:val="0"/>
                <w:numId w:val="12"/>
              </w:numPr>
              <w:adjustRightInd w:val="0"/>
              <w:snapToGrid w:val="0"/>
              <w:spacing w:before="60" w:line="276" w:lineRule="auto"/>
              <w:ind w:firstLineChars="0"/>
              <w:jc w:val="center"/>
              <w:rPr>
                <w:rFonts w:ascii="宋体" w:hAnsi="宋体"/>
                <w:b/>
                <w:bCs/>
                <w:color w:val="auto"/>
                <w:highlight w:val="none"/>
              </w:rPr>
            </w:pPr>
            <w:bookmarkStart w:id="150" w:name="_Hlk166080754"/>
          </w:p>
        </w:tc>
        <w:tc>
          <w:tcPr>
            <w:tcW w:w="574" w:type="pct"/>
            <w:shd w:val="clear" w:color="auto" w:fill="DBE5F1" w:themeFill="accent1" w:themeFillTint="33"/>
            <w:vAlign w:val="center"/>
          </w:tcPr>
          <w:p w14:paraId="0DC8ABA1">
            <w:pPr>
              <w:adjustRightInd w:val="0"/>
              <w:snapToGrid w:val="0"/>
              <w:spacing w:before="60" w:line="276" w:lineRule="auto"/>
              <w:jc w:val="center"/>
              <w:rPr>
                <w:rFonts w:ascii="宋体" w:hAnsi="宋体"/>
                <w:color w:val="auto"/>
                <w:highlight w:val="none"/>
              </w:rPr>
            </w:pPr>
          </w:p>
        </w:tc>
        <w:tc>
          <w:tcPr>
            <w:tcW w:w="560" w:type="pct"/>
            <w:shd w:val="clear" w:color="auto" w:fill="DBE5F1" w:themeFill="accent1" w:themeFillTint="33"/>
            <w:vAlign w:val="center"/>
          </w:tcPr>
          <w:p w14:paraId="4688943D">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7EA5EDB1">
            <w:pPr>
              <w:adjustRightInd w:val="0"/>
              <w:snapToGrid w:val="0"/>
              <w:spacing w:before="60" w:line="276" w:lineRule="auto"/>
              <w:jc w:val="center"/>
              <w:rPr>
                <w:rFonts w:ascii="宋体" w:hAnsi="宋体"/>
                <w:color w:val="auto"/>
                <w:highlight w:val="none"/>
              </w:rPr>
            </w:pPr>
          </w:p>
        </w:tc>
        <w:tc>
          <w:tcPr>
            <w:tcW w:w="245" w:type="pct"/>
            <w:shd w:val="clear" w:color="auto" w:fill="DBE5F1" w:themeFill="accent1" w:themeFillTint="33"/>
            <w:vAlign w:val="center"/>
          </w:tcPr>
          <w:p w14:paraId="33E03096">
            <w:pPr>
              <w:adjustRightInd w:val="0"/>
              <w:snapToGrid w:val="0"/>
              <w:spacing w:before="60" w:line="276" w:lineRule="auto"/>
              <w:jc w:val="center"/>
              <w:rPr>
                <w:rFonts w:ascii="宋体" w:hAnsi="宋体"/>
                <w:color w:val="auto"/>
                <w:highlight w:val="none"/>
              </w:rPr>
            </w:pPr>
          </w:p>
        </w:tc>
        <w:tc>
          <w:tcPr>
            <w:tcW w:w="640" w:type="pct"/>
            <w:shd w:val="clear" w:color="auto" w:fill="DBE5F1" w:themeFill="accent1" w:themeFillTint="33"/>
            <w:vAlign w:val="center"/>
          </w:tcPr>
          <w:p w14:paraId="2FB8D83F">
            <w:pPr>
              <w:adjustRightInd w:val="0"/>
              <w:snapToGrid w:val="0"/>
              <w:spacing w:before="60" w:line="276" w:lineRule="auto"/>
              <w:jc w:val="center"/>
              <w:rPr>
                <w:rFonts w:ascii="宋体" w:hAnsi="宋体"/>
                <w:color w:val="auto"/>
                <w:highlight w:val="none"/>
              </w:rPr>
            </w:pPr>
          </w:p>
        </w:tc>
        <w:tc>
          <w:tcPr>
            <w:tcW w:w="660" w:type="pct"/>
            <w:shd w:val="clear" w:color="auto" w:fill="DBE5F1" w:themeFill="accent1" w:themeFillTint="33"/>
            <w:vAlign w:val="center"/>
          </w:tcPr>
          <w:p w14:paraId="0D4DBD8D">
            <w:pPr>
              <w:adjustRightInd w:val="0"/>
              <w:snapToGrid w:val="0"/>
              <w:spacing w:before="60" w:line="276" w:lineRule="auto"/>
              <w:jc w:val="center"/>
              <w:rPr>
                <w:rFonts w:ascii="宋体" w:hAnsi="宋体"/>
                <w:color w:val="auto"/>
                <w:highlight w:val="none"/>
              </w:rPr>
            </w:pPr>
          </w:p>
        </w:tc>
        <w:tc>
          <w:tcPr>
            <w:tcW w:w="1828" w:type="pct"/>
            <w:shd w:val="clear" w:color="auto" w:fill="DBE5F1" w:themeFill="accent1" w:themeFillTint="33"/>
            <w:vAlign w:val="center"/>
          </w:tcPr>
          <w:p w14:paraId="70D1A4D7">
            <w:pPr>
              <w:adjustRightInd w:val="0"/>
              <w:snapToGrid w:val="0"/>
              <w:spacing w:before="60" w:line="276" w:lineRule="auto"/>
              <w:jc w:val="center"/>
              <w:rPr>
                <w:rFonts w:ascii="宋体" w:hAnsi="宋体"/>
                <w:color w:val="auto"/>
                <w:highlight w:val="none"/>
              </w:rPr>
            </w:pPr>
          </w:p>
        </w:tc>
      </w:tr>
      <w:bookmarkEnd w:id="149"/>
      <w:bookmarkEnd w:id="150"/>
    </w:tbl>
    <w:p w14:paraId="1874760B">
      <w:pPr>
        <w:rPr>
          <w:rFonts w:ascii="宋体" w:hAnsi="宋体"/>
          <w:color w:val="auto"/>
          <w:highlight w:val="none"/>
        </w:rPr>
      </w:pPr>
    </w:p>
    <w:p w14:paraId="283FCC51">
      <w:pPr>
        <w:rPr>
          <w:rFonts w:hAnsi="宋体"/>
          <w:color w:val="auto"/>
          <w:szCs w:val="21"/>
          <w:highlight w:val="none"/>
        </w:rPr>
      </w:pPr>
    </w:p>
    <w:p w14:paraId="47FFF7AB">
      <w:pPr>
        <w:rPr>
          <w:rFonts w:hAnsi="宋体"/>
          <w:color w:val="auto"/>
          <w:szCs w:val="21"/>
          <w:highlight w:val="none"/>
        </w:rPr>
      </w:pPr>
    </w:p>
    <w:p w14:paraId="49345C4C">
      <w:pPr>
        <w:rPr>
          <w:rFonts w:hAnsi="宋体"/>
          <w:color w:val="auto"/>
          <w:szCs w:val="21"/>
          <w:highlight w:val="none"/>
        </w:rPr>
      </w:pPr>
    </w:p>
    <w:p w14:paraId="1BA1D2F5">
      <w:pPr>
        <w:rPr>
          <w:rFonts w:hAnsi="宋体"/>
          <w:color w:val="auto"/>
          <w:szCs w:val="21"/>
          <w:highlight w:val="none"/>
        </w:rPr>
      </w:pPr>
    </w:p>
    <w:p w14:paraId="5BBA87CD">
      <w:pPr>
        <w:rPr>
          <w:rFonts w:hAnsi="宋体"/>
          <w:color w:val="auto"/>
          <w:szCs w:val="21"/>
          <w:highlight w:val="none"/>
        </w:rPr>
      </w:pPr>
    </w:p>
    <w:p w14:paraId="6D8932CD">
      <w:pPr>
        <w:rPr>
          <w:rFonts w:hAnsi="宋体"/>
          <w:color w:val="auto"/>
          <w:szCs w:val="21"/>
          <w:highlight w:val="none"/>
        </w:rPr>
      </w:pPr>
    </w:p>
    <w:p w14:paraId="2B2731C2">
      <w:pPr>
        <w:rPr>
          <w:rFonts w:hAnsi="宋体"/>
          <w:color w:val="auto"/>
          <w:szCs w:val="21"/>
          <w:highlight w:val="none"/>
        </w:rPr>
      </w:pPr>
    </w:p>
    <w:p w14:paraId="351716E7">
      <w:pPr>
        <w:rPr>
          <w:rFonts w:hAnsi="宋体"/>
          <w:color w:val="auto"/>
          <w:szCs w:val="21"/>
          <w:highlight w:val="none"/>
        </w:rPr>
      </w:pPr>
    </w:p>
    <w:p w14:paraId="368F5FCA">
      <w:pPr>
        <w:rPr>
          <w:rFonts w:hAnsi="宋体"/>
          <w:color w:val="auto"/>
          <w:szCs w:val="21"/>
          <w:highlight w:val="none"/>
        </w:rPr>
      </w:pPr>
    </w:p>
    <w:p w14:paraId="5830DA6F">
      <w:pPr>
        <w:rPr>
          <w:rFonts w:hAnsi="宋体"/>
          <w:color w:val="auto"/>
          <w:szCs w:val="21"/>
          <w:highlight w:val="none"/>
        </w:rPr>
      </w:pPr>
    </w:p>
    <w:p w14:paraId="0C738398">
      <w:pPr>
        <w:rPr>
          <w:rFonts w:hAnsi="宋体"/>
          <w:color w:val="auto"/>
          <w:szCs w:val="21"/>
          <w:highlight w:val="none"/>
        </w:rPr>
      </w:pPr>
      <w:r>
        <w:rPr>
          <w:rFonts w:hAnsi="宋体"/>
          <w:color w:val="auto"/>
          <w:szCs w:val="21"/>
          <w:highlight w:val="none"/>
        </w:rPr>
        <w:br w:type="page"/>
      </w:r>
    </w:p>
    <w:p w14:paraId="5F7F515A">
      <w:pPr>
        <w:rPr>
          <w:rFonts w:hAnsi="宋体"/>
          <w:color w:val="auto"/>
          <w:szCs w:val="21"/>
          <w:highlight w:val="none"/>
        </w:rPr>
        <w:sectPr>
          <w:headerReference r:id="rId15" w:type="default"/>
          <w:footerReference r:id="rId16" w:type="default"/>
          <w:pgSz w:w="11906" w:h="16838"/>
          <w:pgMar w:top="1440" w:right="1800" w:bottom="1440" w:left="1800" w:header="851" w:footer="992" w:gutter="0"/>
          <w:cols w:space="425" w:num="1"/>
          <w:docGrid w:type="lines" w:linePitch="312" w:charSpace="0"/>
        </w:sectPr>
      </w:pPr>
    </w:p>
    <w:p w14:paraId="7EE08B64">
      <w:pPr>
        <w:rPr>
          <w:rFonts w:hAnsi="宋体"/>
          <w:color w:val="auto"/>
          <w:szCs w:val="21"/>
          <w:highlight w:val="none"/>
        </w:rPr>
      </w:pPr>
    </w:p>
    <w:p w14:paraId="45F6D4B6">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附件4：广东省建设工程造价咨询服务收费项目和收费标准表</w:t>
      </w:r>
    </w:p>
    <w:tbl>
      <w:tblPr>
        <w:tblStyle w:val="33"/>
        <w:tblW w:w="0" w:type="auto"/>
        <w:tblInd w:w="0" w:type="dxa"/>
        <w:tblLayout w:type="autofit"/>
        <w:tblCellMar>
          <w:top w:w="0" w:type="dxa"/>
          <w:left w:w="15" w:type="dxa"/>
          <w:bottom w:w="0" w:type="dxa"/>
          <w:right w:w="15" w:type="dxa"/>
        </w:tblCellMar>
      </w:tblPr>
      <w:tblGrid>
        <w:gridCol w:w="1311"/>
        <w:gridCol w:w="558"/>
        <w:gridCol w:w="182"/>
        <w:gridCol w:w="221"/>
        <w:gridCol w:w="734"/>
        <w:gridCol w:w="2674"/>
        <w:gridCol w:w="1087"/>
        <w:gridCol w:w="956"/>
        <w:gridCol w:w="956"/>
        <w:gridCol w:w="1010"/>
        <w:gridCol w:w="1084"/>
        <w:gridCol w:w="1123"/>
        <w:gridCol w:w="849"/>
        <w:gridCol w:w="1243"/>
      </w:tblGrid>
      <w:tr w14:paraId="2D9D7DD9">
        <w:tblPrEx>
          <w:tblCellMar>
            <w:top w:w="0" w:type="dxa"/>
            <w:left w:w="15" w:type="dxa"/>
            <w:bottom w:w="0" w:type="dxa"/>
            <w:right w:w="15" w:type="dxa"/>
          </w:tblCellMar>
        </w:tblPrEx>
        <w:trPr>
          <w:trHeight w:val="307"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8C47854">
            <w:pPr>
              <w:spacing w:line="360" w:lineRule="auto"/>
              <w:jc w:val="center"/>
              <w:textAlignment w:val="center"/>
              <w:rPr>
                <w:rFonts w:hAnsi="宋体" w:cs="宋体"/>
                <w:color w:val="auto"/>
                <w:sz w:val="18"/>
                <w:szCs w:val="18"/>
                <w:highlight w:val="none"/>
              </w:rPr>
            </w:pPr>
            <w:r>
              <w:rPr>
                <w:rFonts w:hint="eastAsia" w:hAnsi="宋体"/>
                <w:color w:val="auto"/>
                <w:szCs w:val="21"/>
                <w:highlight w:val="none"/>
                <w:lang w:val="zh-CN"/>
              </w:rPr>
              <w:t>广东省建设工程造价咨询服务收费项目和收费标准表</w:t>
            </w:r>
            <w:r>
              <w:rPr>
                <w:rFonts w:hint="eastAsia" w:hAnsi="宋体" w:cs="宋体"/>
                <w:color w:val="auto"/>
                <w:sz w:val="18"/>
                <w:szCs w:val="18"/>
                <w:highlight w:val="none"/>
              </w:rPr>
              <w:t>序号</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12718C4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咨询项目名称</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B68FF7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服务内容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C44A9A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收费基数</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6A72A3A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最高收费标准</w:t>
            </w:r>
          </w:p>
        </w:tc>
        <w:tc>
          <w:tcPr>
            <w:tcW w:w="0" w:type="auto"/>
            <w:vMerge w:val="restart"/>
            <w:tcBorders>
              <w:top w:val="single" w:color="auto" w:sz="4" w:space="0"/>
              <w:right w:val="single" w:color="auto" w:sz="4" w:space="0"/>
            </w:tcBorders>
            <w:noWrap w:val="0"/>
            <w:vAlign w:val="center"/>
          </w:tcPr>
          <w:p w14:paraId="2F5D2E7A">
            <w:pPr>
              <w:widowControl/>
              <w:jc w:val="center"/>
              <w:rPr>
                <w:rFonts w:hAnsi="宋体"/>
                <w:color w:val="auto"/>
                <w:highlight w:val="none"/>
              </w:rPr>
            </w:pPr>
            <w:r>
              <w:rPr>
                <w:rFonts w:hint="eastAsia" w:hAnsi="宋体" w:cs="宋体"/>
                <w:color w:val="auto"/>
                <w:sz w:val="18"/>
                <w:szCs w:val="18"/>
                <w:highlight w:val="none"/>
              </w:rPr>
              <w:t>备注</w:t>
            </w:r>
          </w:p>
        </w:tc>
      </w:tr>
      <w:tr w14:paraId="24AA05BA">
        <w:tblPrEx>
          <w:tblCellMar>
            <w:top w:w="0" w:type="dxa"/>
            <w:left w:w="15" w:type="dxa"/>
            <w:bottom w:w="0" w:type="dxa"/>
            <w:right w:w="15" w:type="dxa"/>
          </w:tblCellMar>
        </w:tblPrEx>
        <w:trPr>
          <w:trHeight w:val="55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8C03C0">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E5C8404">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3D7203">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1BBEA6">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EB56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w:t>
            </w:r>
            <w:r>
              <w:rPr>
                <w:rFonts w:hint="eastAsia" w:hAnsi="宋体" w:cs="宋体"/>
                <w:color w:val="auto"/>
                <w:sz w:val="18"/>
                <w:szCs w:val="18"/>
                <w:highlight w:val="none"/>
              </w:rPr>
              <w:t>万元以内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C039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101-500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5DFAB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501-1000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F8BD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1001-5000</w:t>
            </w:r>
            <w:r>
              <w:rPr>
                <w:rFonts w:hint="eastAsia" w:hAnsi="宋体" w:cs="宋体"/>
                <w:color w:val="auto"/>
                <w:sz w:val="18"/>
                <w:szCs w:val="18"/>
                <w:highlight w:val="none"/>
              </w:rPr>
              <w:t>万元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4155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5001</w:t>
            </w:r>
            <w:r>
              <w:rPr>
                <w:rFonts w:hint="eastAsia" w:hAnsi="宋体" w:cs="宋体"/>
                <w:color w:val="auto"/>
                <w:sz w:val="18"/>
                <w:szCs w:val="18"/>
                <w:highlight w:val="none"/>
              </w:rPr>
              <w:t>万元</w:t>
            </w:r>
            <w:r>
              <w:rPr>
                <w:rFonts w:hAnsi="宋体" w:cs="宋体"/>
                <w:color w:val="auto"/>
                <w:sz w:val="18"/>
                <w:szCs w:val="18"/>
                <w:highlight w:val="none"/>
              </w:rPr>
              <w:t>-1</w:t>
            </w:r>
            <w:r>
              <w:rPr>
                <w:rFonts w:hint="eastAsia" w:hAnsi="宋体" w:cs="宋体"/>
                <w:color w:val="auto"/>
                <w:sz w:val="18"/>
                <w:szCs w:val="18"/>
                <w:highlight w:val="none"/>
              </w:rPr>
              <w:t>亿元</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6AF1BE5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亿元以上</w:t>
            </w:r>
          </w:p>
        </w:tc>
        <w:tc>
          <w:tcPr>
            <w:tcW w:w="0" w:type="auto"/>
            <w:vMerge w:val="continue"/>
            <w:tcBorders>
              <w:bottom w:val="single" w:color="auto" w:sz="4" w:space="0"/>
              <w:right w:val="single" w:color="auto" w:sz="4" w:space="0"/>
            </w:tcBorders>
            <w:noWrap w:val="0"/>
            <w:vAlign w:val="top"/>
          </w:tcPr>
          <w:p w14:paraId="61813850">
            <w:pPr>
              <w:widowControl/>
              <w:rPr>
                <w:rFonts w:hAnsi="宋体"/>
                <w:color w:val="auto"/>
                <w:highlight w:val="none"/>
              </w:rPr>
            </w:pPr>
          </w:p>
        </w:tc>
      </w:tr>
      <w:tr w14:paraId="4C8C2B06">
        <w:tblPrEx>
          <w:tblCellMar>
            <w:top w:w="0" w:type="dxa"/>
            <w:left w:w="15" w:type="dxa"/>
            <w:bottom w:w="0" w:type="dxa"/>
            <w:right w:w="15" w:type="dxa"/>
          </w:tblCellMar>
        </w:tblPrEx>
        <w:trPr>
          <w:trHeight w:val="10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87B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F4FED1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投资估算的编制或审核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EBDB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依据建设项目可行性研究方案编制或核对项目投资估算，出具投资估算报告或审核报告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20F30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估算价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8A6E3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C4285D">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55B1C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90EA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ECDD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F8D736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0.4</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4B9CE2A8">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30CAA0F">
        <w:tblPrEx>
          <w:tblCellMar>
            <w:top w:w="0" w:type="dxa"/>
            <w:left w:w="15" w:type="dxa"/>
            <w:bottom w:w="0" w:type="dxa"/>
            <w:right w:w="15"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DFF3A">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6B16DF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工程概算的编制或审核</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C4CC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依据初步设计图纸计算或复核工程量，出具工程概算书或审核报告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83DA6">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7AE3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CDA6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8E9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7AEBD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53F8846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E32D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76C04DF8">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7D2060BE">
        <w:tblPrEx>
          <w:tblCellMar>
            <w:top w:w="0" w:type="dxa"/>
            <w:left w:w="15" w:type="dxa"/>
            <w:bottom w:w="0" w:type="dxa"/>
            <w:right w:w="15" w:type="dxa"/>
          </w:tblCellMar>
        </w:tblPrEx>
        <w:trPr>
          <w:trHeight w:val="8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4236054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0F1897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工程预算的编制或审核</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339FD0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清单计价法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1E4B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单独编制或审核工程量清单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66C0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依据施工图编制或审核工程量清单，出具工程量清单书或审核报告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DFD95">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2C8B1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46673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C0F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EB88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auto" w:sz="4" w:space="0"/>
              <w:left w:val="single" w:color="000000" w:sz="4" w:space="0"/>
              <w:bottom w:val="single" w:color="000000" w:sz="4" w:space="0"/>
              <w:right w:val="single" w:color="000000" w:sz="4" w:space="0"/>
            </w:tcBorders>
            <w:noWrap w:val="0"/>
            <w:vAlign w:val="center"/>
          </w:tcPr>
          <w:p w14:paraId="4DDC9D0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C2532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321DFAAF">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7FD8941F">
        <w:tblPrEx>
          <w:tblCellMar>
            <w:top w:w="0" w:type="dxa"/>
            <w:left w:w="15" w:type="dxa"/>
            <w:bottom w:w="0" w:type="dxa"/>
            <w:right w:w="15" w:type="dxa"/>
          </w:tblCellMar>
        </w:tblPrEx>
        <w:trPr>
          <w:trHeight w:val="87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7B6DCC">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EDAFEA1">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3143E7">
            <w:pPr>
              <w:spacing w:line="360" w:lineRule="auto"/>
              <w:jc w:val="center"/>
              <w:textAlignment w:val="center"/>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A704F">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单独编制或审核预算造价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4336E">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依据施工图、工程量清单编制或审核工程量清单报价，出具工程报价书或审核报告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6FCF7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CDFD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CC8B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2E452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0C199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A83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E83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0.8</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34A2DE36">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6018419">
        <w:tblPrEx>
          <w:tblCellMar>
            <w:top w:w="0" w:type="dxa"/>
            <w:left w:w="15" w:type="dxa"/>
            <w:bottom w:w="0" w:type="dxa"/>
            <w:right w:w="15" w:type="dxa"/>
          </w:tblCellMar>
        </w:tblPrEx>
        <w:trPr>
          <w:trHeight w:val="7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CEE5F4">
            <w:pPr>
              <w:spacing w:line="360" w:lineRule="auto"/>
              <w:rPr>
                <w:rFonts w:hAnsi="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7C293D">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4EA6A5D">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定额计价法</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F5DF67">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编制或审核预算造价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378B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依据施工图编制或审核工程预算，出具工程预算书或审核报告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134138">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预算造价（预算价、招标控制价、投标报价）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D1F9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3ABA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38BE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81B8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E9B5D4">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A7912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7103B2E3">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15841C7B">
        <w:tblPrEx>
          <w:tblCellMar>
            <w:top w:w="0" w:type="dxa"/>
            <w:left w:w="15" w:type="dxa"/>
            <w:bottom w:w="0" w:type="dxa"/>
            <w:right w:w="15" w:type="dxa"/>
          </w:tblCellMar>
        </w:tblPrEx>
        <w:trPr>
          <w:trHeight w:val="51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B79C1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8468822">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工程结算的编制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44018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依据竣工图等竣工资料编制工程结算，出具工程结算书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0DCB1">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BEB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9B52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4</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9E8E9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53F59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E330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17BE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top"/>
          </w:tcPr>
          <w:p w14:paraId="5DF046A2">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50C5C18A">
        <w:tblPrEx>
          <w:tblCellMar>
            <w:top w:w="0" w:type="dxa"/>
            <w:left w:w="15" w:type="dxa"/>
            <w:bottom w:w="0" w:type="dxa"/>
            <w:right w:w="15" w:type="dxa"/>
          </w:tblCellMar>
        </w:tblPrEx>
        <w:trPr>
          <w:trHeight w:val="735"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65DF01E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0D703C">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工程结算审核</w:t>
            </w: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2D58C274">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1</w:t>
            </w:r>
            <w:r>
              <w:rPr>
                <w:rFonts w:hint="eastAsia" w:hAnsi="宋体" w:cs="宋体"/>
                <w:color w:val="auto"/>
                <w:sz w:val="18"/>
                <w:szCs w:val="18"/>
                <w:highlight w:val="none"/>
              </w:rPr>
              <w:t>）基本收费</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51F94211">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依据竣工图、签证资料、工程结算书等进行审核，出具工程结算审核报告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2DA6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送审结算价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EEE07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B30BB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2.5</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5710C">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2.2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4317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AFCEF">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1.3</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88AC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w:t>
            </w:r>
            <w:r>
              <w:rPr>
                <w:rFonts w:hint="eastAsia" w:hAnsi="宋体" w:cs="宋体"/>
                <w:color w:val="auto"/>
                <w:sz w:val="18"/>
                <w:szCs w:val="18"/>
                <w:highlight w:val="none"/>
              </w:rPr>
              <w:t>‰</w:t>
            </w:r>
          </w:p>
        </w:tc>
        <w:tc>
          <w:tcPr>
            <w:tcW w:w="0" w:type="auto"/>
            <w:vMerge w:val="restart"/>
            <w:tcBorders>
              <w:top w:val="single" w:color="auto" w:sz="4" w:space="0"/>
              <w:right w:val="single" w:color="auto" w:sz="4" w:space="0"/>
            </w:tcBorders>
            <w:noWrap w:val="0"/>
            <w:vAlign w:val="top"/>
          </w:tcPr>
          <w:p w14:paraId="287F43E6">
            <w:pPr>
              <w:widowControl/>
              <w:jc w:val="center"/>
              <w:rPr>
                <w:rFonts w:hAnsi="宋体"/>
                <w:color w:val="auto"/>
                <w:highlight w:val="none"/>
              </w:rPr>
            </w:pPr>
            <w:r>
              <w:rPr>
                <w:rFonts w:hint="eastAsia" w:hAnsi="宋体" w:cs="宋体"/>
                <w:color w:val="auto"/>
                <w:sz w:val="18"/>
                <w:szCs w:val="18"/>
                <w:highlight w:val="none"/>
              </w:rPr>
              <w:t>差额定率累进计费</w:t>
            </w:r>
          </w:p>
        </w:tc>
      </w:tr>
      <w:tr w14:paraId="52D80E09">
        <w:tblPrEx>
          <w:tblCellMar>
            <w:top w:w="0" w:type="dxa"/>
            <w:left w:w="15" w:type="dxa"/>
            <w:bottom w:w="0" w:type="dxa"/>
            <w:right w:w="15" w:type="dxa"/>
          </w:tblCellMar>
        </w:tblPrEx>
        <w:trPr>
          <w:trHeight w:val="46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9F3E25">
            <w:pPr>
              <w:spacing w:line="360" w:lineRule="auto"/>
              <w:rPr>
                <w:rFonts w:hAnsi="宋体" w:cs="宋体"/>
                <w:color w:val="auto"/>
                <w:sz w:val="18"/>
                <w:szCs w:val="18"/>
                <w:highlight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FF3530">
            <w:pPr>
              <w:spacing w:line="360" w:lineRule="auto"/>
              <w:rPr>
                <w:rFonts w:hAnsi="宋体" w:cs="宋体"/>
                <w:color w:val="auto"/>
                <w:sz w:val="18"/>
                <w:szCs w:val="18"/>
                <w:highlight w:val="none"/>
              </w:rPr>
            </w:pPr>
          </w:p>
        </w:tc>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152D6170">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w:t>
            </w:r>
            <w:r>
              <w:rPr>
                <w:rFonts w:hAnsi="宋体" w:cs="宋体"/>
                <w:color w:val="auto"/>
                <w:sz w:val="18"/>
                <w:szCs w:val="18"/>
                <w:highlight w:val="none"/>
              </w:rPr>
              <w:t>2</w:t>
            </w:r>
            <w:r>
              <w:rPr>
                <w:rFonts w:hint="eastAsia" w:hAnsi="宋体" w:cs="宋体"/>
                <w:color w:val="auto"/>
                <w:sz w:val="18"/>
                <w:szCs w:val="18"/>
                <w:highlight w:val="none"/>
              </w:rPr>
              <w:t>）效益收费</w:t>
            </w: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6F15B4">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8B8BD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w:t>
            </w:r>
            <w:r>
              <w:rPr>
                <w:rFonts w:hint="eastAsia" w:hAnsi="宋体" w:cs="宋体"/>
                <w:color w:val="auto"/>
                <w:sz w:val="18"/>
                <w:szCs w:val="18"/>
                <w:highlight w:val="none"/>
              </w:rPr>
              <w:t>核减额</w:t>
            </w:r>
            <w:r>
              <w:rPr>
                <w:rFonts w:hAnsi="宋体" w:cs="宋体"/>
                <w:color w:val="auto"/>
                <w:sz w:val="18"/>
                <w:szCs w:val="18"/>
                <w:highlight w:val="none"/>
              </w:rPr>
              <w:t>|+|</w:t>
            </w:r>
            <w:r>
              <w:rPr>
                <w:rFonts w:hint="eastAsia" w:hAnsi="宋体" w:cs="宋体"/>
                <w:color w:val="auto"/>
                <w:sz w:val="18"/>
                <w:szCs w:val="18"/>
                <w:highlight w:val="none"/>
              </w:rPr>
              <w:t>核增额</w:t>
            </w:r>
            <w:r>
              <w:rPr>
                <w:rFonts w:hAnsi="宋体" w:cs="宋体"/>
                <w:color w:val="auto"/>
                <w:sz w:val="18"/>
                <w:szCs w:val="18"/>
                <w:highlight w:val="none"/>
              </w:rPr>
              <w:t>|</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7159E4A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p>
        </w:tc>
        <w:tc>
          <w:tcPr>
            <w:tcW w:w="0" w:type="auto"/>
            <w:vMerge w:val="continue"/>
            <w:tcBorders>
              <w:bottom w:val="single" w:color="auto" w:sz="4" w:space="0"/>
              <w:right w:val="single" w:color="auto" w:sz="4" w:space="0"/>
            </w:tcBorders>
            <w:noWrap w:val="0"/>
            <w:vAlign w:val="top"/>
          </w:tcPr>
          <w:p w14:paraId="45641CCC">
            <w:pPr>
              <w:widowControl/>
              <w:rPr>
                <w:rFonts w:hAnsi="宋体"/>
                <w:color w:val="auto"/>
                <w:highlight w:val="none"/>
              </w:rPr>
            </w:pPr>
          </w:p>
        </w:tc>
      </w:tr>
      <w:tr w14:paraId="626CE52B">
        <w:tblPrEx>
          <w:tblCellMar>
            <w:top w:w="0" w:type="dxa"/>
            <w:left w:w="15" w:type="dxa"/>
            <w:bottom w:w="0" w:type="dxa"/>
            <w:right w:w="15" w:type="dxa"/>
          </w:tblCellMar>
        </w:tblPrEx>
        <w:trPr>
          <w:trHeight w:val="43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D406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5B04954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施工阶段全过程造价控制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5A90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工程量清单编制开始到工程结算审核的造价咨询服务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0051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概算价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63861B">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4E5C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11</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D0EBD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802C0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68972">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7AB268">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2CEED4D4">
            <w:pPr>
              <w:widowControl/>
              <w:jc w:val="center"/>
              <w:rPr>
                <w:rFonts w:hAnsi="宋体"/>
                <w:color w:val="auto"/>
                <w:highlight w:val="none"/>
              </w:rPr>
            </w:pPr>
            <w:r>
              <w:rPr>
                <w:rFonts w:hint="eastAsia" w:hAnsi="宋体" w:cs="宋体"/>
                <w:color w:val="auto"/>
                <w:sz w:val="18"/>
                <w:szCs w:val="18"/>
                <w:highlight w:val="none"/>
              </w:rPr>
              <w:t>差额定率累进计费，不包括驻场人员的费用</w:t>
            </w:r>
          </w:p>
        </w:tc>
      </w:tr>
      <w:tr w14:paraId="11DFFEE7">
        <w:tblPrEx>
          <w:tblCellMar>
            <w:top w:w="0" w:type="dxa"/>
            <w:left w:w="15" w:type="dxa"/>
            <w:bottom w:w="0" w:type="dxa"/>
            <w:right w:w="15" w:type="dxa"/>
          </w:tblCellMar>
        </w:tblPrEx>
        <w:trPr>
          <w:trHeight w:val="990" w:hRule="atLeast"/>
        </w:trPr>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3468EA87">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p>
        </w:tc>
        <w:tc>
          <w:tcPr>
            <w:tcW w:w="0" w:type="auto"/>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6A1796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工程造价纠纷鉴证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6339A">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D95E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鉴证后标的额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A7A0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EEB91">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10</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3E2F6">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68FA5">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7</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BD68C9">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6</w:t>
            </w:r>
            <w:r>
              <w:rPr>
                <w:rFonts w:hint="eastAsia" w:hAnsi="宋体" w:cs="宋体"/>
                <w:color w:val="auto"/>
                <w:sz w:val="18"/>
                <w:szCs w:val="18"/>
                <w:highlight w:val="none"/>
              </w:rPr>
              <w:t>‰</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7986C5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5</w:t>
            </w:r>
            <w:r>
              <w:rPr>
                <w:rFonts w:hint="eastAsia" w:hAnsi="宋体" w:cs="宋体"/>
                <w:color w:val="auto"/>
                <w:sz w:val="18"/>
                <w:szCs w:val="18"/>
                <w:highlight w:val="none"/>
              </w:rPr>
              <w:t>‰</w:t>
            </w:r>
          </w:p>
        </w:tc>
        <w:tc>
          <w:tcPr>
            <w:tcW w:w="0" w:type="auto"/>
            <w:tcBorders>
              <w:top w:val="single" w:color="auto" w:sz="4" w:space="0"/>
              <w:bottom w:val="single" w:color="auto" w:sz="4" w:space="0"/>
              <w:right w:val="single" w:color="auto" w:sz="4" w:space="0"/>
            </w:tcBorders>
            <w:noWrap w:val="0"/>
            <w:vAlign w:val="center"/>
          </w:tcPr>
          <w:p w14:paraId="46157D52">
            <w:pPr>
              <w:widowControl/>
              <w:jc w:val="center"/>
              <w:rPr>
                <w:rFonts w:hAnsi="宋体"/>
                <w:color w:val="auto"/>
                <w:highlight w:val="none"/>
              </w:rPr>
            </w:pPr>
            <w:r>
              <w:rPr>
                <w:rFonts w:hint="eastAsia" w:hAnsi="宋体" w:cs="宋体"/>
                <w:color w:val="auto"/>
                <w:sz w:val="18"/>
                <w:szCs w:val="18"/>
                <w:highlight w:val="none"/>
              </w:rPr>
              <w:t>差额定率累进计费；原被告单方有造价或双方均无造价</w:t>
            </w:r>
          </w:p>
        </w:tc>
      </w:tr>
      <w:tr w14:paraId="1305518B">
        <w:tblPrEx>
          <w:tblCellMar>
            <w:top w:w="0" w:type="dxa"/>
            <w:left w:w="15" w:type="dxa"/>
            <w:bottom w:w="0" w:type="dxa"/>
            <w:right w:w="15" w:type="dxa"/>
          </w:tblCellMar>
        </w:tblPrEx>
        <w:trPr>
          <w:trHeight w:val="61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E8CC9E">
            <w:pPr>
              <w:spacing w:line="360" w:lineRule="auto"/>
              <w:rPr>
                <w:rFonts w:hAnsi="宋体" w:cs="宋体"/>
                <w:color w:val="auto"/>
                <w:sz w:val="18"/>
                <w:szCs w:val="18"/>
                <w:highlight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119147EB">
            <w:pPr>
              <w:spacing w:line="360" w:lineRule="auto"/>
              <w:rPr>
                <w:rFonts w:hAnsi="宋体" w:cs="宋体"/>
                <w:color w:val="auto"/>
                <w:sz w:val="18"/>
                <w:szCs w:val="18"/>
                <w:highlight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3554F7">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受委托进行鉴证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5A069">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争议差额</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50086779">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争议差额在</w:t>
            </w:r>
            <w:r>
              <w:rPr>
                <w:rFonts w:hAnsi="宋体" w:cs="宋体"/>
                <w:color w:val="auto"/>
                <w:sz w:val="18"/>
                <w:szCs w:val="18"/>
                <w:highlight w:val="none"/>
              </w:rPr>
              <w:t>1000</w:t>
            </w:r>
            <w:r>
              <w:rPr>
                <w:rFonts w:hint="eastAsia" w:hAnsi="宋体" w:cs="宋体"/>
                <w:color w:val="auto"/>
                <w:sz w:val="18"/>
                <w:szCs w:val="18"/>
                <w:highlight w:val="none"/>
              </w:rPr>
              <w:t>万以下（含</w:t>
            </w:r>
            <w:r>
              <w:rPr>
                <w:rFonts w:hAnsi="宋体" w:cs="宋体"/>
                <w:color w:val="auto"/>
                <w:sz w:val="18"/>
                <w:szCs w:val="18"/>
                <w:highlight w:val="none"/>
              </w:rPr>
              <w:t>1000</w:t>
            </w:r>
            <w:r>
              <w:rPr>
                <w:rFonts w:hint="eastAsia" w:hAnsi="宋体" w:cs="宋体"/>
                <w:color w:val="auto"/>
                <w:sz w:val="18"/>
                <w:szCs w:val="18"/>
                <w:highlight w:val="none"/>
              </w:rPr>
              <w:t>万）按</w:t>
            </w:r>
            <w:r>
              <w:rPr>
                <w:rFonts w:hAnsi="宋体" w:cs="宋体"/>
                <w:color w:val="auto"/>
                <w:sz w:val="18"/>
                <w:szCs w:val="18"/>
                <w:highlight w:val="none"/>
              </w:rPr>
              <w:t>5%</w:t>
            </w:r>
            <w:r>
              <w:rPr>
                <w:rFonts w:hint="eastAsia" w:hAnsi="宋体" w:cs="宋体"/>
                <w:color w:val="auto"/>
                <w:sz w:val="18"/>
                <w:szCs w:val="18"/>
                <w:highlight w:val="none"/>
              </w:rPr>
              <w:t>收取，</w:t>
            </w:r>
            <w:r>
              <w:rPr>
                <w:rFonts w:hAnsi="宋体" w:cs="宋体"/>
                <w:color w:val="auto"/>
                <w:sz w:val="18"/>
                <w:szCs w:val="18"/>
                <w:highlight w:val="none"/>
              </w:rPr>
              <w:t>1000</w:t>
            </w:r>
            <w:r>
              <w:rPr>
                <w:rFonts w:hint="eastAsia" w:hAnsi="宋体" w:cs="宋体"/>
                <w:color w:val="auto"/>
                <w:sz w:val="18"/>
                <w:szCs w:val="18"/>
                <w:highlight w:val="none"/>
              </w:rPr>
              <w:t>万以上按</w:t>
            </w:r>
            <w:r>
              <w:rPr>
                <w:rFonts w:hAnsi="宋体" w:cs="宋体"/>
                <w:color w:val="auto"/>
                <w:sz w:val="18"/>
                <w:szCs w:val="18"/>
                <w:highlight w:val="none"/>
              </w:rPr>
              <w:t>4%</w:t>
            </w:r>
            <w:r>
              <w:rPr>
                <w:rFonts w:hint="eastAsia" w:hAnsi="宋体" w:cs="宋体"/>
                <w:color w:val="auto"/>
                <w:sz w:val="18"/>
                <w:szCs w:val="18"/>
                <w:highlight w:val="none"/>
              </w:rPr>
              <w:t>收取</w:t>
            </w:r>
          </w:p>
        </w:tc>
        <w:tc>
          <w:tcPr>
            <w:tcW w:w="0" w:type="auto"/>
            <w:tcBorders>
              <w:top w:val="single" w:color="auto" w:sz="4" w:space="0"/>
              <w:bottom w:val="single" w:color="auto" w:sz="4" w:space="0"/>
              <w:right w:val="single" w:color="auto" w:sz="4" w:space="0"/>
            </w:tcBorders>
            <w:noWrap w:val="0"/>
            <w:vAlign w:val="center"/>
          </w:tcPr>
          <w:p w14:paraId="0202899E">
            <w:pPr>
              <w:widowControl/>
              <w:jc w:val="center"/>
              <w:rPr>
                <w:rFonts w:hAnsi="宋体"/>
                <w:color w:val="auto"/>
                <w:highlight w:val="none"/>
              </w:rPr>
            </w:pPr>
            <w:r>
              <w:rPr>
                <w:rFonts w:hint="eastAsia" w:hAnsi="宋体" w:cs="宋体"/>
                <w:color w:val="auto"/>
                <w:sz w:val="18"/>
                <w:szCs w:val="18"/>
                <w:highlight w:val="none"/>
              </w:rPr>
              <w:t>双方各有造价</w:t>
            </w:r>
          </w:p>
        </w:tc>
      </w:tr>
      <w:tr w14:paraId="39BEABA1">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4D8CE">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8</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3C0D0F2E">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钢筋及预埋件计算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78C27B">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依据施工图纸、设计标准和施工操作规程计算或审核钢筋（或铁件）重量，提供完整的钢筋（或铁件）重量计算明细表、汇总表或审核报告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E88D3">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按实际钢筋使用量</w:t>
            </w:r>
          </w:p>
        </w:tc>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2170C5E0">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12</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吨</w:t>
            </w:r>
          </w:p>
        </w:tc>
        <w:tc>
          <w:tcPr>
            <w:tcW w:w="0" w:type="auto"/>
            <w:tcBorders>
              <w:top w:val="single" w:color="auto" w:sz="4" w:space="0"/>
              <w:bottom w:val="single" w:color="auto" w:sz="4" w:space="0"/>
              <w:right w:val="single" w:color="auto" w:sz="4" w:space="0"/>
            </w:tcBorders>
            <w:noWrap w:val="0"/>
            <w:vAlign w:val="top"/>
          </w:tcPr>
          <w:p w14:paraId="7A6B1ACE">
            <w:pPr>
              <w:widowControl/>
              <w:rPr>
                <w:rFonts w:hAnsi="宋体"/>
                <w:color w:val="auto"/>
                <w:highlight w:val="none"/>
              </w:rPr>
            </w:pPr>
          </w:p>
        </w:tc>
      </w:tr>
      <w:tr w14:paraId="324054FB">
        <w:tblPrEx>
          <w:tblCellMar>
            <w:top w:w="0" w:type="dxa"/>
            <w:left w:w="15" w:type="dxa"/>
            <w:bottom w:w="0" w:type="dxa"/>
            <w:right w:w="15" w:type="dxa"/>
          </w:tblCellMar>
        </w:tblPrEx>
        <w:trPr>
          <w:trHeight w:val="1170" w:hRule="atLeast"/>
        </w:trPr>
        <w:tc>
          <w:tcPr>
            <w:tcW w:w="0" w:type="auto"/>
            <w:tcBorders>
              <w:top w:val="single" w:color="000000" w:sz="4" w:space="0"/>
              <w:left w:val="single" w:color="000000" w:sz="4" w:space="0"/>
              <w:bottom w:val="single" w:color="auto" w:sz="4" w:space="0"/>
              <w:right w:val="single" w:color="000000" w:sz="4" w:space="0"/>
            </w:tcBorders>
            <w:noWrap w:val="0"/>
            <w:vAlign w:val="center"/>
          </w:tcPr>
          <w:p w14:paraId="3F9C5833">
            <w:pPr>
              <w:spacing w:line="360" w:lineRule="auto"/>
              <w:jc w:val="center"/>
              <w:textAlignment w:val="center"/>
              <w:rPr>
                <w:rFonts w:hAnsi="宋体" w:cs="宋体"/>
                <w:color w:val="auto"/>
                <w:sz w:val="18"/>
                <w:szCs w:val="18"/>
                <w:highlight w:val="none"/>
              </w:rPr>
            </w:pPr>
            <w:r>
              <w:rPr>
                <w:rFonts w:hAnsi="宋体" w:cs="宋体"/>
                <w:color w:val="auto"/>
                <w:sz w:val="18"/>
                <w:szCs w:val="18"/>
                <w:highlight w:val="none"/>
              </w:rPr>
              <w:t>9</w:t>
            </w:r>
          </w:p>
        </w:tc>
        <w:tc>
          <w:tcPr>
            <w:tcW w:w="0" w:type="auto"/>
            <w:gridSpan w:val="4"/>
            <w:tcBorders>
              <w:top w:val="single" w:color="000000" w:sz="4" w:space="0"/>
              <w:left w:val="single" w:color="000000" w:sz="4" w:space="0"/>
              <w:bottom w:val="single" w:color="auto" w:sz="4" w:space="0"/>
              <w:right w:val="single" w:color="000000" w:sz="4" w:space="0"/>
            </w:tcBorders>
            <w:noWrap w:val="0"/>
            <w:vAlign w:val="center"/>
          </w:tcPr>
          <w:p w14:paraId="69024705">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工程造价咨询工日收费标准</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1774D76D">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受委托派出专业人员从事工程造价咨询服务</w:t>
            </w:r>
          </w:p>
        </w:tc>
        <w:tc>
          <w:tcPr>
            <w:tcW w:w="0" w:type="auto"/>
            <w:tcBorders>
              <w:top w:val="single" w:color="000000" w:sz="4" w:space="0"/>
              <w:left w:val="single" w:color="000000" w:sz="4" w:space="0"/>
              <w:bottom w:val="single" w:color="auto" w:sz="4" w:space="0"/>
              <w:right w:val="single" w:color="000000" w:sz="4" w:space="0"/>
            </w:tcBorders>
            <w:noWrap w:val="0"/>
            <w:vAlign w:val="center"/>
          </w:tcPr>
          <w:p w14:paraId="7148FA50">
            <w:pPr>
              <w:spacing w:line="360" w:lineRule="auto"/>
              <w:jc w:val="center"/>
              <w:textAlignment w:val="center"/>
              <w:rPr>
                <w:rFonts w:hAnsi="宋体" w:cs="宋体"/>
                <w:color w:val="auto"/>
                <w:sz w:val="18"/>
                <w:szCs w:val="18"/>
                <w:highlight w:val="none"/>
              </w:rPr>
            </w:pPr>
            <w:r>
              <w:rPr>
                <w:rFonts w:hint="eastAsia" w:hAnsi="宋体" w:cs="宋体"/>
                <w:color w:val="auto"/>
                <w:sz w:val="18"/>
                <w:szCs w:val="18"/>
                <w:highlight w:val="none"/>
              </w:rPr>
              <w:t>工时</w:t>
            </w:r>
          </w:p>
        </w:tc>
        <w:tc>
          <w:tcPr>
            <w:tcW w:w="0" w:type="auto"/>
            <w:gridSpan w:val="6"/>
            <w:tcBorders>
              <w:top w:val="single" w:color="000000" w:sz="4" w:space="0"/>
              <w:left w:val="single" w:color="000000" w:sz="4" w:space="0"/>
              <w:bottom w:val="single" w:color="auto" w:sz="4" w:space="0"/>
              <w:right w:val="single" w:color="000000" w:sz="4" w:space="0"/>
            </w:tcBorders>
            <w:noWrap w:val="0"/>
            <w:vAlign w:val="center"/>
          </w:tcPr>
          <w:p w14:paraId="528C0943">
            <w:pPr>
              <w:spacing w:line="360" w:lineRule="auto"/>
              <w:textAlignment w:val="center"/>
              <w:rPr>
                <w:rFonts w:hAnsi="宋体" w:cs="宋体"/>
                <w:color w:val="auto"/>
                <w:sz w:val="18"/>
                <w:szCs w:val="18"/>
                <w:highlight w:val="none"/>
              </w:rPr>
            </w:pPr>
            <w:r>
              <w:rPr>
                <w:rFonts w:hint="eastAsia" w:hAnsi="宋体" w:cs="宋体"/>
                <w:color w:val="auto"/>
                <w:sz w:val="18"/>
                <w:szCs w:val="18"/>
                <w:highlight w:val="none"/>
              </w:rPr>
              <w:t>具有高级工程师职称的注册造价师：</w:t>
            </w:r>
            <w:r>
              <w:rPr>
                <w:rFonts w:hAnsi="宋体" w:cs="宋体"/>
                <w:color w:val="auto"/>
                <w:sz w:val="18"/>
                <w:szCs w:val="18"/>
                <w:highlight w:val="none"/>
              </w:rPr>
              <w:t>190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人·工作小时；注册造价师或高级职称的咨询人员：</w:t>
            </w:r>
            <w:r>
              <w:rPr>
                <w:rFonts w:hAnsi="宋体" w:cs="宋体"/>
                <w:color w:val="auto"/>
                <w:sz w:val="18"/>
                <w:szCs w:val="18"/>
                <w:highlight w:val="none"/>
              </w:rPr>
              <w:t>150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人·工作小时；工程造价中级资格专业人员：</w:t>
            </w:r>
            <w:r>
              <w:rPr>
                <w:rFonts w:hAnsi="宋体" w:cs="宋体"/>
                <w:color w:val="auto"/>
                <w:sz w:val="18"/>
                <w:szCs w:val="18"/>
                <w:highlight w:val="none"/>
              </w:rPr>
              <w:t>100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人·工作小时；工程造价初级资格专业人员：</w:t>
            </w:r>
            <w:r>
              <w:rPr>
                <w:rFonts w:hAnsi="宋体" w:cs="宋体"/>
                <w:color w:val="auto"/>
                <w:sz w:val="18"/>
                <w:szCs w:val="18"/>
                <w:highlight w:val="none"/>
              </w:rPr>
              <w:t>60</w:t>
            </w:r>
            <w:r>
              <w:rPr>
                <w:rFonts w:hint="eastAsia" w:hAnsi="宋体" w:cs="宋体"/>
                <w:color w:val="auto"/>
                <w:sz w:val="18"/>
                <w:szCs w:val="18"/>
                <w:highlight w:val="none"/>
              </w:rPr>
              <w:t>元</w:t>
            </w:r>
            <w:r>
              <w:rPr>
                <w:rFonts w:hAnsi="宋体" w:cs="宋体"/>
                <w:color w:val="auto"/>
                <w:sz w:val="18"/>
                <w:szCs w:val="18"/>
                <w:highlight w:val="none"/>
              </w:rPr>
              <w:t>/</w:t>
            </w:r>
            <w:r>
              <w:rPr>
                <w:rFonts w:hint="eastAsia" w:hAnsi="宋体" w:cs="宋体"/>
                <w:color w:val="auto"/>
                <w:sz w:val="18"/>
                <w:szCs w:val="18"/>
                <w:highlight w:val="none"/>
              </w:rPr>
              <w:t>人·工作小时</w:t>
            </w:r>
          </w:p>
        </w:tc>
        <w:tc>
          <w:tcPr>
            <w:tcW w:w="0" w:type="auto"/>
            <w:tcBorders>
              <w:top w:val="single" w:color="auto" w:sz="4" w:space="0"/>
              <w:bottom w:val="single" w:color="auto" w:sz="4" w:space="0"/>
              <w:right w:val="single" w:color="auto" w:sz="4" w:space="0"/>
            </w:tcBorders>
            <w:noWrap w:val="0"/>
            <w:vAlign w:val="top"/>
          </w:tcPr>
          <w:p w14:paraId="2ECA8AA2">
            <w:pPr>
              <w:widowControl/>
              <w:rPr>
                <w:rFonts w:hAnsi="宋体"/>
                <w:color w:val="auto"/>
                <w:highlight w:val="none"/>
              </w:rPr>
            </w:pPr>
          </w:p>
        </w:tc>
      </w:tr>
    </w:tbl>
    <w:p w14:paraId="6F620798">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rPr>
        <w:t>注：</w:t>
      </w:r>
      <w:r>
        <w:rPr>
          <w:rFonts w:hAnsi="宋体" w:cs="宋体"/>
          <w:b/>
          <w:bCs/>
          <w:color w:val="auto"/>
          <w:sz w:val="18"/>
          <w:szCs w:val="18"/>
          <w:highlight w:val="none"/>
        </w:rPr>
        <w:t xml:space="preserve"> </w:t>
      </w:r>
    </w:p>
    <w:p w14:paraId="2DFDD1F1">
      <w:pPr>
        <w:spacing w:line="360" w:lineRule="auto"/>
        <w:ind w:firstLine="361" w:firstLineChars="200"/>
        <w:textAlignment w:val="center"/>
        <w:rPr>
          <w:rFonts w:hAnsi="宋体" w:cs="宋体"/>
          <w:b/>
          <w:bCs/>
          <w:color w:val="auto"/>
          <w:sz w:val="18"/>
          <w:szCs w:val="18"/>
          <w:highlight w:val="none"/>
        </w:rPr>
      </w:pPr>
      <w:r>
        <w:rPr>
          <w:rFonts w:hAnsi="宋体" w:cs="宋体"/>
          <w:b/>
          <w:bCs/>
          <w:color w:val="auto"/>
          <w:sz w:val="18"/>
          <w:szCs w:val="18"/>
          <w:highlight w:val="none"/>
        </w:rPr>
        <w:t>1.</w:t>
      </w:r>
      <w:r>
        <w:rPr>
          <w:rFonts w:hint="eastAsia" w:hAnsi="宋体" w:cs="宋体"/>
          <w:b/>
          <w:bCs/>
          <w:color w:val="auto"/>
          <w:sz w:val="18"/>
          <w:szCs w:val="18"/>
          <w:highlight w:val="none"/>
        </w:rPr>
        <w:t>本计费标准均未考虑各咨询人的投标下浮，具体的咨询服务费用应按《东莞市财政性资金投资建设项目工程造价咨询合同》约定的下浮率计算。</w:t>
      </w:r>
    </w:p>
    <w:p w14:paraId="474D10B3">
      <w:pPr>
        <w:spacing w:line="360" w:lineRule="auto"/>
        <w:ind w:firstLine="361" w:firstLineChars="200"/>
        <w:textAlignment w:val="center"/>
        <w:rPr>
          <w:rFonts w:hint="eastAsia" w:hAnsi="宋体" w:cs="宋体"/>
          <w:b/>
          <w:bCs/>
          <w:color w:val="auto"/>
          <w:sz w:val="18"/>
          <w:szCs w:val="18"/>
          <w:highlight w:val="none"/>
        </w:rPr>
      </w:pPr>
      <w:r>
        <w:rPr>
          <w:rFonts w:hint="eastAsia" w:hAnsi="宋体" w:cs="宋体"/>
          <w:b/>
          <w:bCs/>
          <w:color w:val="auto"/>
          <w:sz w:val="18"/>
          <w:szCs w:val="18"/>
          <w:highlight w:val="none"/>
          <w:lang w:val="en-US" w:eastAsia="zh-CN"/>
        </w:rPr>
        <w:t>2</w:t>
      </w:r>
      <w:r>
        <w:rPr>
          <w:rFonts w:hAnsi="宋体" w:cs="宋体"/>
          <w:b/>
          <w:bCs/>
          <w:color w:val="auto"/>
          <w:sz w:val="18"/>
          <w:szCs w:val="18"/>
          <w:highlight w:val="none"/>
        </w:rPr>
        <w:t>.</w:t>
      </w:r>
      <w:r>
        <w:rPr>
          <w:rFonts w:hint="eastAsia" w:hAnsi="宋体" w:cs="宋体"/>
          <w:b/>
          <w:bCs/>
          <w:color w:val="auto"/>
          <w:sz w:val="18"/>
          <w:szCs w:val="18"/>
          <w:highlight w:val="none"/>
        </w:rPr>
        <w:t>建设工程项目（包括房屋建筑、市政工程、园林绿化、安装工程、城市轨道交通）招标控制价（含工程量清单）编制费按单独编制预算收费标准的60%和单独编制工程量清单收费标准两项相加计算，其他情况预算编制费按照定额计价法收费标准计费。上述工程招标控制价（含工程量清单）、预算审核费按照相对应的编制费乘以0.9的系数计算。</w:t>
      </w:r>
    </w:p>
    <w:p w14:paraId="47E4DCA1">
      <w:pPr>
        <w:spacing w:line="360" w:lineRule="auto"/>
        <w:ind w:firstLine="361" w:firstLineChars="200"/>
        <w:textAlignment w:val="center"/>
        <w:rPr>
          <w:rFonts w:hAnsi="宋体" w:cs="宋体"/>
          <w:b/>
          <w:bCs/>
          <w:color w:val="auto"/>
          <w:sz w:val="18"/>
          <w:szCs w:val="18"/>
          <w:highlight w:val="none"/>
        </w:rPr>
      </w:pPr>
      <w:r>
        <w:rPr>
          <w:rFonts w:hint="eastAsia" w:hAnsi="宋体" w:cs="宋体"/>
          <w:b/>
          <w:bCs/>
          <w:color w:val="auto"/>
          <w:sz w:val="18"/>
          <w:szCs w:val="18"/>
          <w:highlight w:val="none"/>
          <w:lang w:val="en-US" w:eastAsia="zh-CN"/>
        </w:rPr>
        <w:t>3</w:t>
      </w:r>
      <w:r>
        <w:rPr>
          <w:rFonts w:hint="eastAsia" w:hAnsi="宋体" w:cs="宋体"/>
          <w:b/>
          <w:bCs/>
          <w:color w:val="auto"/>
          <w:sz w:val="18"/>
          <w:szCs w:val="18"/>
          <w:highlight w:val="none"/>
        </w:rPr>
        <w:t>.以上编审预、结算的咨询费用已含编审项目的抽审钢筋实际用量的费用。</w:t>
      </w:r>
    </w:p>
    <w:p w14:paraId="48918DB6">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4</w:t>
      </w:r>
      <w:r>
        <w:rPr>
          <w:rFonts w:hint="default" w:ascii="宋体" w:hAnsi="宋体" w:eastAsia="宋体" w:cs="宋体"/>
          <w:b/>
          <w:bCs/>
          <w:color w:val="auto"/>
          <w:sz w:val="18"/>
          <w:szCs w:val="18"/>
          <w:highlight w:val="none"/>
        </w:rPr>
        <w:t>.特殊项目的收费标准另行商议。</w:t>
      </w:r>
    </w:p>
    <w:p w14:paraId="79C9B31D">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5.</w:t>
      </w:r>
      <w:r>
        <w:rPr>
          <w:rFonts w:hint="default" w:ascii="宋体" w:hAnsi="宋体" w:eastAsia="宋体" w:cs="宋体"/>
          <w:b/>
          <w:bCs/>
          <w:color w:val="auto"/>
          <w:sz w:val="18"/>
          <w:szCs w:val="18"/>
          <w:highlight w:val="none"/>
        </w:rPr>
        <w:t>按以上内容计算咨询费后，不另行计算其他一切费用（如现场查勘、外出考察、外聘专家等）。</w:t>
      </w:r>
    </w:p>
    <w:p w14:paraId="2167DAA8">
      <w:pPr>
        <w:spacing w:line="360" w:lineRule="auto"/>
        <w:ind w:firstLine="361" w:firstLineChars="200"/>
        <w:textAlignment w:val="center"/>
        <w:rPr>
          <w:rFonts w:ascii="宋体" w:hAnsi="宋体" w:eastAsia="宋体" w:cs="宋体"/>
          <w:b/>
          <w:bCs/>
          <w:color w:val="auto"/>
          <w:sz w:val="18"/>
          <w:szCs w:val="18"/>
          <w:highlight w:val="none"/>
        </w:rPr>
      </w:pPr>
      <w:r>
        <w:rPr>
          <w:rFonts w:hint="default" w:ascii="宋体" w:hAnsi="宋体" w:eastAsia="宋体" w:cs="宋体"/>
          <w:b/>
          <w:bCs/>
          <w:color w:val="auto"/>
          <w:sz w:val="18"/>
          <w:szCs w:val="18"/>
          <w:highlight w:val="none"/>
          <w:lang w:val="en-US" w:eastAsia="zh-CN"/>
        </w:rPr>
        <w:t>6</w:t>
      </w:r>
      <w:r>
        <w:rPr>
          <w:rFonts w:hint="default" w:ascii="宋体" w:hAnsi="宋体" w:eastAsia="宋体" w:cs="宋体"/>
          <w:b/>
          <w:bCs/>
          <w:color w:val="auto"/>
          <w:sz w:val="18"/>
          <w:szCs w:val="18"/>
          <w:highlight w:val="none"/>
        </w:rPr>
        <w:t>.以上咨询费为含税金额。</w:t>
      </w:r>
    </w:p>
    <w:p w14:paraId="15230AE1">
      <w:pPr>
        <w:spacing w:line="360" w:lineRule="auto"/>
        <w:ind w:firstLine="361" w:firstLineChars="200"/>
        <w:textAlignment w:val="center"/>
        <w:rPr>
          <w:rFonts w:hint="default" w:ascii="宋体" w:hAnsi="宋体" w:eastAsia="宋体" w:cs="宋体"/>
          <w:b/>
          <w:bCs/>
          <w:color w:val="auto"/>
          <w:sz w:val="18"/>
          <w:szCs w:val="18"/>
          <w:highlight w:val="none"/>
          <w:lang w:eastAsia="zh-CN"/>
        </w:rPr>
      </w:pPr>
      <w:r>
        <w:rPr>
          <w:rFonts w:hint="default" w:ascii="宋体" w:hAnsi="宋体" w:eastAsia="宋体" w:cs="宋体"/>
          <w:b/>
          <w:bCs/>
          <w:color w:val="auto"/>
          <w:sz w:val="18"/>
          <w:szCs w:val="18"/>
          <w:highlight w:val="none"/>
          <w:lang w:val="en-US" w:eastAsia="zh-CN"/>
        </w:rPr>
        <w:t>7.</w:t>
      </w:r>
      <w:r>
        <w:rPr>
          <w:rFonts w:hint="default" w:ascii="宋体" w:hAnsi="宋体" w:eastAsia="宋体" w:cs="宋体"/>
          <w:b/>
          <w:bCs/>
          <w:color w:val="auto"/>
          <w:sz w:val="18"/>
          <w:szCs w:val="18"/>
          <w:highlight w:val="none"/>
        </w:rPr>
        <w:t>本项目</w:t>
      </w:r>
      <w:r>
        <w:rPr>
          <w:rFonts w:hint="default" w:ascii="宋体" w:hAnsi="宋体" w:eastAsia="宋体" w:cs="宋体"/>
          <w:b/>
          <w:bCs/>
          <w:color w:val="auto"/>
          <w:sz w:val="18"/>
          <w:szCs w:val="18"/>
          <w:highlight w:val="none"/>
          <w:lang w:eastAsia="zh-CN"/>
        </w:rPr>
        <w:t>以</w:t>
      </w:r>
      <w:r>
        <w:rPr>
          <w:rFonts w:hint="default" w:ascii="宋体" w:hAnsi="宋体" w:eastAsia="宋体" w:cs="宋体"/>
          <w:b/>
          <w:bCs/>
          <w:color w:val="auto"/>
          <w:sz w:val="18"/>
          <w:szCs w:val="18"/>
          <w:highlight w:val="none"/>
        </w:rPr>
        <w:t>累计工程预算价</w:t>
      </w:r>
      <w:r>
        <w:rPr>
          <w:rFonts w:hint="default" w:ascii="宋体" w:hAnsi="宋体" w:eastAsia="宋体" w:cs="宋体"/>
          <w:b/>
          <w:bCs/>
          <w:color w:val="auto"/>
          <w:sz w:val="18"/>
          <w:szCs w:val="18"/>
          <w:highlight w:val="none"/>
          <w:lang w:eastAsia="zh-CN"/>
        </w:rPr>
        <w:t>（下浮前）为计费基数。</w:t>
      </w:r>
    </w:p>
    <w:p w14:paraId="019FBF3B">
      <w:pPr>
        <w:rPr>
          <w:rFonts w:hAnsi="宋体"/>
          <w:color w:val="auto"/>
          <w:szCs w:val="21"/>
          <w:highlight w:val="none"/>
        </w:rPr>
      </w:pPr>
    </w:p>
    <w:p w14:paraId="7717A250">
      <w:pPr>
        <w:rPr>
          <w:rFonts w:hAnsi="宋体"/>
          <w:color w:val="auto"/>
          <w:szCs w:val="21"/>
          <w:highlight w:val="none"/>
        </w:rPr>
      </w:pPr>
    </w:p>
    <w:p w14:paraId="1960FEB8">
      <w:pPr>
        <w:rPr>
          <w:rFonts w:hAnsi="宋体"/>
          <w:color w:val="auto"/>
          <w:szCs w:val="21"/>
          <w:highlight w:val="none"/>
        </w:rPr>
      </w:pPr>
    </w:p>
    <w:p w14:paraId="0531BB88">
      <w:pPr>
        <w:rPr>
          <w:rFonts w:hAnsi="宋体"/>
          <w:color w:val="auto"/>
          <w:szCs w:val="21"/>
          <w:highlight w:val="none"/>
        </w:rPr>
      </w:pPr>
    </w:p>
    <w:p w14:paraId="0B32F0ED">
      <w:pPr>
        <w:spacing w:line="360" w:lineRule="auto"/>
        <w:ind w:firstLine="422" w:firstLineChars="200"/>
        <w:outlineLvl w:val="9"/>
        <w:rPr>
          <w:rFonts w:hint="eastAsia" w:hAnsi="宋体"/>
          <w:b/>
          <w:color w:val="auto"/>
          <w:sz w:val="21"/>
          <w:szCs w:val="21"/>
          <w:highlight w:val="none"/>
        </w:rPr>
        <w:sectPr>
          <w:pgSz w:w="16838" w:h="11906" w:orient="landscape"/>
          <w:pgMar w:top="1800" w:right="1440" w:bottom="1800" w:left="1440" w:header="851" w:footer="992" w:gutter="0"/>
          <w:cols w:space="425" w:num="1"/>
          <w:docGrid w:type="lines" w:linePitch="312" w:charSpace="0"/>
        </w:sectPr>
      </w:pPr>
    </w:p>
    <w:p w14:paraId="17ACF3D1">
      <w:pPr>
        <w:spacing w:line="360" w:lineRule="auto"/>
        <w:ind w:firstLine="422" w:firstLineChars="200"/>
        <w:outlineLvl w:val="9"/>
        <w:rPr>
          <w:rFonts w:hAnsi="宋体"/>
          <w:b/>
          <w:color w:val="auto"/>
          <w:sz w:val="21"/>
          <w:szCs w:val="21"/>
          <w:highlight w:val="none"/>
        </w:rPr>
      </w:pPr>
      <w:r>
        <w:rPr>
          <w:rFonts w:hint="eastAsia" w:hAnsi="宋体"/>
          <w:b/>
          <w:color w:val="auto"/>
          <w:sz w:val="21"/>
          <w:szCs w:val="21"/>
          <w:highlight w:val="none"/>
        </w:rPr>
        <w:t>附件5：工程造价咨询委托单</w:t>
      </w:r>
    </w:p>
    <w:p w14:paraId="211A3D95">
      <w:pPr>
        <w:jc w:val="center"/>
        <w:rPr>
          <w:rFonts w:hAnsi="宋体"/>
          <w:b/>
          <w:color w:val="auto"/>
          <w:sz w:val="32"/>
          <w:szCs w:val="32"/>
          <w:highlight w:val="none"/>
        </w:rPr>
      </w:pPr>
      <w:r>
        <w:rPr>
          <w:rFonts w:hint="eastAsia" w:hAnsi="宋体"/>
          <w:b/>
          <w:color w:val="auto"/>
          <w:sz w:val="32"/>
          <w:szCs w:val="32"/>
          <w:highlight w:val="none"/>
        </w:rPr>
        <w:t>工程造价咨询委托单</w:t>
      </w:r>
    </w:p>
    <w:tbl>
      <w:tblPr>
        <w:tblStyle w:val="33"/>
        <w:tblpPr w:leftFromText="180" w:rightFromText="180" w:vertAnchor="page" w:horzAnchor="page" w:tblpX="1335" w:tblpY="26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4959"/>
        <w:gridCol w:w="2583"/>
      </w:tblGrid>
      <w:tr w14:paraId="14A4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128" w:type="dxa"/>
            <w:noWrap w:val="0"/>
            <w:vAlign w:val="center"/>
          </w:tcPr>
          <w:p w14:paraId="2B1DDE9A">
            <w:pPr>
              <w:rPr>
                <w:rFonts w:hAnsi="宋体"/>
                <w:color w:val="auto"/>
                <w:sz w:val="21"/>
                <w:szCs w:val="21"/>
                <w:highlight w:val="none"/>
              </w:rPr>
            </w:pPr>
            <w:bookmarkStart w:id="151" w:name="RANGE!A1:D25"/>
            <w:bookmarkEnd w:id="151"/>
            <w:r>
              <w:rPr>
                <w:rFonts w:hint="eastAsia" w:hAnsi="宋体"/>
                <w:color w:val="auto"/>
                <w:sz w:val="21"/>
                <w:szCs w:val="21"/>
                <w:highlight w:val="none"/>
              </w:rPr>
              <w:t>委托人（单位）：</w:t>
            </w:r>
          </w:p>
        </w:tc>
        <w:tc>
          <w:tcPr>
            <w:tcW w:w="4959" w:type="dxa"/>
            <w:noWrap w:val="0"/>
            <w:vAlign w:val="center"/>
          </w:tcPr>
          <w:p w14:paraId="46838D49">
            <w:pPr>
              <w:rPr>
                <w:rFonts w:hAnsi="宋体"/>
                <w:color w:val="auto"/>
                <w:sz w:val="21"/>
                <w:szCs w:val="21"/>
                <w:highlight w:val="none"/>
              </w:rPr>
            </w:pPr>
          </w:p>
        </w:tc>
        <w:tc>
          <w:tcPr>
            <w:tcW w:w="2583" w:type="dxa"/>
            <w:vMerge w:val="restart"/>
            <w:noWrap w:val="0"/>
            <w:vAlign w:val="top"/>
          </w:tcPr>
          <w:p w14:paraId="126BDE91">
            <w:pPr>
              <w:wordWrap w:val="0"/>
              <w:spacing w:line="360" w:lineRule="auto"/>
              <w:ind w:right="480"/>
              <w:rPr>
                <w:rFonts w:hAnsi="宋体"/>
                <w:b/>
                <w:color w:val="auto"/>
                <w:sz w:val="21"/>
                <w:szCs w:val="21"/>
                <w:highlight w:val="none"/>
              </w:rPr>
            </w:pPr>
            <w:r>
              <w:rPr>
                <w:rFonts w:hint="eastAsia" w:hAnsi="宋体"/>
                <w:b/>
                <w:color w:val="auto"/>
                <w:sz w:val="21"/>
                <w:szCs w:val="21"/>
                <w:highlight w:val="none"/>
              </w:rPr>
              <w:t xml:space="preserve">委托编号:       </w:t>
            </w:r>
          </w:p>
        </w:tc>
      </w:tr>
      <w:tr w14:paraId="51B0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2128" w:type="dxa"/>
            <w:noWrap w:val="0"/>
            <w:vAlign w:val="center"/>
          </w:tcPr>
          <w:p w14:paraId="3AD845A8">
            <w:pPr>
              <w:rPr>
                <w:rFonts w:hAnsi="宋体"/>
                <w:color w:val="auto"/>
                <w:sz w:val="21"/>
                <w:szCs w:val="21"/>
                <w:highlight w:val="none"/>
              </w:rPr>
            </w:pPr>
            <w:r>
              <w:rPr>
                <w:rFonts w:hint="eastAsia" w:hAnsi="宋体"/>
                <w:color w:val="auto"/>
                <w:sz w:val="21"/>
                <w:szCs w:val="21"/>
                <w:highlight w:val="none"/>
              </w:rPr>
              <w:t>建设单位：</w:t>
            </w:r>
          </w:p>
        </w:tc>
        <w:tc>
          <w:tcPr>
            <w:tcW w:w="4959" w:type="dxa"/>
            <w:noWrap w:val="0"/>
            <w:vAlign w:val="center"/>
          </w:tcPr>
          <w:p w14:paraId="5C8EF6A6">
            <w:pPr>
              <w:rPr>
                <w:rFonts w:hAnsi="宋体"/>
                <w:b/>
                <w:bCs/>
                <w:color w:val="auto"/>
                <w:sz w:val="21"/>
                <w:szCs w:val="21"/>
                <w:highlight w:val="none"/>
              </w:rPr>
            </w:pPr>
          </w:p>
        </w:tc>
        <w:tc>
          <w:tcPr>
            <w:tcW w:w="2583" w:type="dxa"/>
            <w:vMerge w:val="continue"/>
            <w:noWrap w:val="0"/>
            <w:vAlign w:val="center"/>
          </w:tcPr>
          <w:p w14:paraId="4BEB809C">
            <w:pPr>
              <w:rPr>
                <w:rFonts w:hAnsi="宋体"/>
                <w:b/>
                <w:bCs/>
                <w:color w:val="auto"/>
                <w:sz w:val="21"/>
                <w:szCs w:val="21"/>
                <w:highlight w:val="none"/>
              </w:rPr>
            </w:pPr>
          </w:p>
        </w:tc>
      </w:tr>
      <w:tr w14:paraId="329D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28" w:type="dxa"/>
            <w:noWrap w:val="0"/>
            <w:vAlign w:val="center"/>
          </w:tcPr>
          <w:p w14:paraId="7DBC4FCD">
            <w:pPr>
              <w:rPr>
                <w:rFonts w:hAnsi="宋体"/>
                <w:color w:val="auto"/>
                <w:sz w:val="21"/>
                <w:szCs w:val="21"/>
                <w:highlight w:val="none"/>
              </w:rPr>
            </w:pPr>
            <w:r>
              <w:rPr>
                <w:rFonts w:hint="eastAsia" w:hAnsi="宋体"/>
                <w:color w:val="auto"/>
                <w:sz w:val="21"/>
                <w:szCs w:val="21"/>
                <w:highlight w:val="none"/>
              </w:rPr>
              <w:t>咨询人：</w:t>
            </w:r>
          </w:p>
        </w:tc>
        <w:tc>
          <w:tcPr>
            <w:tcW w:w="7542" w:type="dxa"/>
            <w:gridSpan w:val="2"/>
            <w:noWrap w:val="0"/>
            <w:vAlign w:val="center"/>
          </w:tcPr>
          <w:p w14:paraId="36D24E30">
            <w:pPr>
              <w:rPr>
                <w:rFonts w:hAnsi="宋体"/>
                <w:color w:val="auto"/>
                <w:sz w:val="21"/>
                <w:szCs w:val="21"/>
                <w:highlight w:val="none"/>
              </w:rPr>
            </w:pPr>
          </w:p>
        </w:tc>
      </w:tr>
      <w:tr w14:paraId="03F3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8" w:type="dxa"/>
            <w:noWrap w:val="0"/>
            <w:vAlign w:val="center"/>
          </w:tcPr>
          <w:p w14:paraId="278100E6">
            <w:pPr>
              <w:rPr>
                <w:rFonts w:hAnsi="宋体"/>
                <w:color w:val="auto"/>
                <w:sz w:val="21"/>
                <w:szCs w:val="21"/>
                <w:highlight w:val="none"/>
              </w:rPr>
            </w:pPr>
            <w:r>
              <w:rPr>
                <w:rFonts w:hint="eastAsia" w:hAnsi="宋体"/>
                <w:color w:val="auto"/>
                <w:sz w:val="21"/>
                <w:szCs w:val="21"/>
                <w:highlight w:val="none"/>
              </w:rPr>
              <w:t>工程名称：</w:t>
            </w:r>
          </w:p>
        </w:tc>
        <w:tc>
          <w:tcPr>
            <w:tcW w:w="7542" w:type="dxa"/>
            <w:gridSpan w:val="2"/>
            <w:noWrap w:val="0"/>
            <w:vAlign w:val="center"/>
          </w:tcPr>
          <w:p w14:paraId="070C5892">
            <w:pPr>
              <w:rPr>
                <w:rFonts w:hAnsi="宋体"/>
                <w:color w:val="auto"/>
                <w:sz w:val="21"/>
                <w:szCs w:val="21"/>
                <w:highlight w:val="none"/>
              </w:rPr>
            </w:pPr>
          </w:p>
        </w:tc>
      </w:tr>
      <w:tr w14:paraId="6C59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28" w:type="dxa"/>
            <w:noWrap w:val="0"/>
            <w:vAlign w:val="center"/>
          </w:tcPr>
          <w:p w14:paraId="726B9506">
            <w:pPr>
              <w:rPr>
                <w:rFonts w:hAnsi="宋体"/>
                <w:color w:val="auto"/>
                <w:sz w:val="21"/>
                <w:szCs w:val="21"/>
                <w:highlight w:val="none"/>
              </w:rPr>
            </w:pPr>
            <w:r>
              <w:rPr>
                <w:rFonts w:hint="eastAsia" w:hAnsi="宋体"/>
                <w:color w:val="auto"/>
                <w:sz w:val="21"/>
                <w:szCs w:val="21"/>
                <w:highlight w:val="none"/>
              </w:rPr>
              <w:t>工程地点：</w:t>
            </w:r>
          </w:p>
        </w:tc>
        <w:tc>
          <w:tcPr>
            <w:tcW w:w="7542" w:type="dxa"/>
            <w:gridSpan w:val="2"/>
            <w:noWrap w:val="0"/>
            <w:vAlign w:val="center"/>
          </w:tcPr>
          <w:p w14:paraId="73D8E053">
            <w:pPr>
              <w:rPr>
                <w:rFonts w:hAnsi="宋体"/>
                <w:color w:val="auto"/>
                <w:sz w:val="21"/>
                <w:szCs w:val="21"/>
                <w:highlight w:val="none"/>
              </w:rPr>
            </w:pPr>
          </w:p>
        </w:tc>
      </w:tr>
      <w:tr w14:paraId="09F3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1E4AB3D7">
            <w:pPr>
              <w:numPr>
                <w:ilvl w:val="0"/>
                <w:numId w:val="13"/>
              </w:num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咨询内容：1.编制/审核预算</w:t>
            </w:r>
            <w:r>
              <w:rPr>
                <w:rFonts w:hint="eastAsia" w:hAnsi="宋体"/>
                <w:color w:val="auto"/>
                <w:sz w:val="21"/>
                <w:szCs w:val="21"/>
                <w:highlight w:val="none"/>
                <w:lang w:eastAsia="zh-CN"/>
              </w:rPr>
              <w:t>（</w:t>
            </w:r>
            <w:r>
              <w:rPr>
                <w:rFonts w:hint="eastAsia" w:hAnsi="宋体"/>
                <w:color w:val="auto"/>
                <w:sz w:val="21"/>
                <w:szCs w:val="21"/>
                <w:highlight w:val="none"/>
              </w:rPr>
              <w:t xml:space="preserve"> </w:t>
            </w:r>
            <w:r>
              <w:rPr>
                <w:rFonts w:hAnsi="宋体"/>
                <w:color w:val="auto"/>
                <w:sz w:val="21"/>
                <w:szCs w:val="21"/>
                <w:highlight w:val="none"/>
              </w:rPr>
              <w:t>□</w:t>
            </w:r>
            <w:r>
              <w:rPr>
                <w:rFonts w:hint="eastAsia" w:hAnsi="宋体"/>
                <w:color w:val="auto"/>
                <w:sz w:val="21"/>
                <w:szCs w:val="21"/>
                <w:highlight w:val="none"/>
              </w:rPr>
              <w:t xml:space="preserve">抽筋     </w:t>
            </w:r>
            <w:r>
              <w:rPr>
                <w:rFonts w:hAnsi="宋体"/>
                <w:color w:val="auto"/>
                <w:sz w:val="21"/>
                <w:szCs w:val="21"/>
                <w:highlight w:val="none"/>
              </w:rPr>
              <w:t>□</w:t>
            </w:r>
            <w:r>
              <w:rPr>
                <w:rFonts w:hint="eastAsia" w:hAnsi="宋体"/>
                <w:color w:val="auto"/>
                <w:sz w:val="21"/>
                <w:szCs w:val="21"/>
                <w:highlight w:val="none"/>
              </w:rPr>
              <w:t xml:space="preserve">不抽筋     </w:t>
            </w:r>
            <w:r>
              <w:rPr>
                <w:rFonts w:hAnsi="宋体"/>
                <w:color w:val="auto"/>
                <w:sz w:val="21"/>
                <w:szCs w:val="21"/>
                <w:highlight w:val="none"/>
              </w:rPr>
              <w:t>□</w:t>
            </w:r>
            <w:r>
              <w:rPr>
                <w:rFonts w:hint="eastAsia" w:hAnsi="宋体"/>
                <w:color w:val="auto"/>
                <w:sz w:val="21"/>
                <w:szCs w:val="21"/>
                <w:highlight w:val="none"/>
              </w:rPr>
              <w:t xml:space="preserve">定额模式       </w:t>
            </w:r>
            <w:r>
              <w:rPr>
                <w:rFonts w:hAnsi="宋体"/>
                <w:color w:val="auto"/>
                <w:sz w:val="21"/>
                <w:szCs w:val="21"/>
                <w:highlight w:val="none"/>
              </w:rPr>
              <w:t>□</w:t>
            </w:r>
            <w:r>
              <w:rPr>
                <w:rFonts w:hint="eastAsia" w:hAnsi="宋体"/>
                <w:color w:val="auto"/>
                <w:sz w:val="21"/>
                <w:szCs w:val="21"/>
                <w:highlight w:val="none"/>
              </w:rPr>
              <w:t>清单模式</w:t>
            </w:r>
            <w:r>
              <w:rPr>
                <w:rFonts w:hint="eastAsia" w:hAnsi="宋体"/>
                <w:color w:val="auto"/>
                <w:sz w:val="21"/>
                <w:szCs w:val="21"/>
                <w:highlight w:val="none"/>
                <w:lang w:eastAsia="zh-CN"/>
              </w:rPr>
              <w:t>）</w:t>
            </w:r>
          </w:p>
          <w:p w14:paraId="009BAE56">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2.编制/审核工程标底预算及工程量清单  </w:t>
            </w:r>
            <w:r>
              <w:rPr>
                <w:rFonts w:hAnsi="宋体"/>
                <w:color w:val="auto"/>
                <w:sz w:val="21"/>
                <w:szCs w:val="21"/>
                <w:highlight w:val="none"/>
              </w:rPr>
              <w:t>□</w:t>
            </w:r>
            <w:r>
              <w:rPr>
                <w:rFonts w:hint="eastAsia" w:hAnsi="宋体"/>
                <w:color w:val="auto"/>
                <w:sz w:val="21"/>
                <w:szCs w:val="21"/>
                <w:highlight w:val="none"/>
              </w:rPr>
              <w:t xml:space="preserve"> </w:t>
            </w:r>
          </w:p>
          <w:p w14:paraId="65782491">
            <w:pPr>
              <w:tabs>
                <w:tab w:val="left" w:pos="1440"/>
                <w:tab w:val="left" w:pos="4320"/>
                <w:tab w:val="left" w:pos="4500"/>
                <w:tab w:val="left" w:pos="9720"/>
                <w:tab w:val="left" w:pos="9900"/>
              </w:tabs>
              <w:spacing w:line="240" w:lineRule="atLeast"/>
              <w:rPr>
                <w:rFonts w:hAnsi="宋体"/>
                <w:color w:val="auto"/>
                <w:sz w:val="21"/>
                <w:szCs w:val="21"/>
                <w:highlight w:val="none"/>
              </w:rPr>
            </w:pPr>
            <w:r>
              <w:rPr>
                <w:rFonts w:hint="eastAsia" w:hAnsi="宋体"/>
                <w:color w:val="auto"/>
                <w:sz w:val="21"/>
                <w:szCs w:val="21"/>
                <w:highlight w:val="none"/>
              </w:rPr>
              <w:t xml:space="preserve">              3.编制/审核估算    </w:t>
            </w:r>
            <w:r>
              <w:rPr>
                <w:rFonts w:hAnsi="宋体"/>
                <w:color w:val="auto"/>
                <w:sz w:val="21"/>
                <w:szCs w:val="21"/>
                <w:highlight w:val="none"/>
              </w:rPr>
              <w:t>□</w:t>
            </w:r>
            <w:r>
              <w:rPr>
                <w:rFonts w:hint="eastAsia" w:hAnsi="宋体"/>
                <w:color w:val="auto"/>
                <w:sz w:val="21"/>
                <w:szCs w:val="21"/>
                <w:highlight w:val="none"/>
              </w:rPr>
              <w:t xml:space="preserve"> </w:t>
            </w:r>
          </w:p>
          <w:p w14:paraId="3D3FC16F">
            <w:pPr>
              <w:tabs>
                <w:tab w:val="left" w:pos="1440"/>
                <w:tab w:val="left" w:pos="4320"/>
                <w:tab w:val="left" w:pos="4500"/>
                <w:tab w:val="left" w:pos="9720"/>
                <w:tab w:val="left" w:pos="9900"/>
              </w:tabs>
              <w:spacing w:line="240" w:lineRule="atLeast"/>
              <w:ind w:firstLine="1260" w:firstLineChars="600"/>
              <w:rPr>
                <w:rFonts w:hAnsi="宋体"/>
                <w:color w:val="auto"/>
                <w:sz w:val="21"/>
                <w:szCs w:val="21"/>
                <w:highlight w:val="none"/>
              </w:rPr>
            </w:pPr>
            <w:r>
              <w:rPr>
                <w:rFonts w:hint="eastAsia" w:hAnsi="宋体"/>
                <w:color w:val="auto"/>
                <w:sz w:val="21"/>
                <w:szCs w:val="21"/>
                <w:highlight w:val="none"/>
              </w:rPr>
              <w:t xml:space="preserve">  4.编制/审核结算    </w:t>
            </w:r>
            <w:r>
              <w:rPr>
                <w:rFonts w:hAnsi="宋体"/>
                <w:color w:val="auto"/>
                <w:sz w:val="21"/>
                <w:szCs w:val="21"/>
                <w:highlight w:val="none"/>
              </w:rPr>
              <w:t>□</w:t>
            </w:r>
            <w:r>
              <w:rPr>
                <w:rFonts w:hint="eastAsia" w:hAnsi="宋体"/>
                <w:color w:val="auto"/>
                <w:sz w:val="21"/>
                <w:szCs w:val="21"/>
                <w:highlight w:val="none"/>
              </w:rPr>
              <w:t xml:space="preserve">  </w:t>
            </w:r>
          </w:p>
        </w:tc>
      </w:tr>
      <w:tr w14:paraId="4480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670" w:type="dxa"/>
            <w:gridSpan w:val="3"/>
            <w:noWrap w:val="0"/>
            <w:vAlign w:val="top"/>
          </w:tcPr>
          <w:p w14:paraId="4F179B13">
            <w:pPr>
              <w:spacing w:line="240" w:lineRule="atLeast"/>
              <w:rPr>
                <w:rFonts w:hint="eastAsia" w:hAnsi="宋体"/>
                <w:color w:val="auto"/>
                <w:sz w:val="21"/>
                <w:szCs w:val="21"/>
                <w:highlight w:val="none"/>
              </w:rPr>
            </w:pPr>
            <w:r>
              <w:rPr>
                <w:rFonts w:hint="eastAsia" w:hAnsi="宋体"/>
                <w:color w:val="auto"/>
                <w:sz w:val="21"/>
                <w:szCs w:val="21"/>
                <w:highlight w:val="none"/>
              </w:rPr>
              <w:t>二、采用造价依据：</w:t>
            </w:r>
            <w:r>
              <w:rPr>
                <w:rFonts w:hint="eastAsia" w:hAnsi="宋体"/>
                <w:color w:val="auto"/>
                <w:sz w:val="21"/>
                <w:szCs w:val="21"/>
                <w:highlight w:val="none"/>
                <w:lang w:eastAsia="zh-CN"/>
              </w:rPr>
              <w:t>（</w:t>
            </w:r>
            <w:r>
              <w:rPr>
                <w:rFonts w:hint="eastAsia" w:hAnsi="宋体"/>
                <w:color w:val="auto"/>
                <w:sz w:val="21"/>
                <w:szCs w:val="21"/>
                <w:highlight w:val="none"/>
              </w:rPr>
              <w:t>1</w:t>
            </w:r>
            <w:r>
              <w:rPr>
                <w:rFonts w:hint="eastAsia" w:hAnsi="宋体"/>
                <w:color w:val="auto"/>
                <w:sz w:val="21"/>
                <w:szCs w:val="21"/>
                <w:highlight w:val="none"/>
                <w:lang w:eastAsia="zh-CN"/>
              </w:rPr>
              <w:t>）</w:t>
            </w:r>
            <w:r>
              <w:rPr>
                <w:rFonts w:hint="eastAsia" w:hAnsi="宋体"/>
                <w:color w:val="auto"/>
                <w:sz w:val="21"/>
                <w:szCs w:val="21"/>
                <w:highlight w:val="none"/>
              </w:rPr>
              <w:t xml:space="preserve"> 按现行计价办法编制 </w:t>
            </w:r>
            <w:r>
              <w:rPr>
                <w:rFonts w:hAnsi="宋体"/>
                <w:color w:val="auto"/>
                <w:sz w:val="21"/>
                <w:szCs w:val="21"/>
                <w:highlight w:val="none"/>
              </w:rPr>
              <w:t>□</w:t>
            </w:r>
            <w:r>
              <w:rPr>
                <w:rFonts w:hint="eastAsia" w:hAnsi="宋体"/>
                <w:color w:val="auto"/>
                <w:sz w:val="21"/>
                <w:szCs w:val="21"/>
                <w:highlight w:val="none"/>
              </w:rPr>
              <w:t xml:space="preserve">   </w:t>
            </w:r>
            <w:r>
              <w:rPr>
                <w:rFonts w:hint="eastAsia" w:hAnsi="宋体"/>
                <w:color w:val="auto"/>
                <w:sz w:val="21"/>
                <w:szCs w:val="21"/>
                <w:highlight w:val="none"/>
                <w:lang w:eastAsia="zh-CN"/>
              </w:rPr>
              <w:t>（</w:t>
            </w:r>
            <w:r>
              <w:rPr>
                <w:rFonts w:hint="eastAsia" w:hAnsi="宋体"/>
                <w:color w:val="auto"/>
                <w:sz w:val="21"/>
                <w:szCs w:val="21"/>
                <w:highlight w:val="none"/>
              </w:rPr>
              <w:t>2</w:t>
            </w:r>
            <w:r>
              <w:rPr>
                <w:rFonts w:hint="eastAsia" w:hAnsi="宋体"/>
                <w:color w:val="auto"/>
                <w:sz w:val="21"/>
                <w:szCs w:val="21"/>
                <w:highlight w:val="none"/>
                <w:lang w:eastAsia="zh-CN"/>
              </w:rPr>
              <w:t>）</w:t>
            </w:r>
            <w:r>
              <w:rPr>
                <w:rFonts w:hint="eastAsia" w:hAnsi="宋体"/>
                <w:color w:val="auto"/>
                <w:sz w:val="21"/>
                <w:szCs w:val="21"/>
                <w:highlight w:val="none"/>
              </w:rPr>
              <w:t xml:space="preserve"> 其它要求:   按合同下             </w:t>
            </w:r>
            <w:r>
              <w:rPr>
                <w:rFonts w:hAnsi="宋体"/>
                <w:color w:val="auto"/>
                <w:sz w:val="21"/>
                <w:szCs w:val="21"/>
                <w:highlight w:val="none"/>
              </w:rPr>
              <w:t>□</w:t>
            </w:r>
          </w:p>
        </w:tc>
      </w:tr>
      <w:tr w14:paraId="273D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noWrap w:val="0"/>
            <w:vAlign w:val="top"/>
          </w:tcPr>
          <w:p w14:paraId="0FF5D37B">
            <w:pPr>
              <w:spacing w:line="240" w:lineRule="atLeast"/>
              <w:rPr>
                <w:rFonts w:hAnsi="宋体"/>
                <w:color w:val="auto"/>
                <w:sz w:val="21"/>
                <w:szCs w:val="21"/>
                <w:highlight w:val="none"/>
              </w:rPr>
            </w:pPr>
            <w:r>
              <w:rPr>
                <w:rFonts w:hint="eastAsia" w:hAnsi="宋体"/>
                <w:color w:val="auto"/>
                <w:sz w:val="21"/>
                <w:szCs w:val="21"/>
                <w:highlight w:val="none"/>
              </w:rPr>
              <w:t>三、时间要求：</w:t>
            </w:r>
          </w:p>
          <w:p w14:paraId="7A1561F2">
            <w:pPr>
              <w:spacing w:line="240" w:lineRule="atLeast"/>
              <w:rPr>
                <w:rFonts w:hAnsi="宋体"/>
                <w:color w:val="auto"/>
                <w:sz w:val="21"/>
                <w:szCs w:val="21"/>
                <w:highlight w:val="none"/>
              </w:rPr>
            </w:pPr>
            <w:r>
              <w:rPr>
                <w:rFonts w:hint="eastAsia" w:hAnsi="宋体"/>
                <w:color w:val="auto"/>
                <w:sz w:val="21"/>
                <w:szCs w:val="21"/>
                <w:highlight w:val="none"/>
              </w:rPr>
              <w:t>1.技术交底时间：xx 年xx月xx日上午10：00，交底地点：甲方会议室，请贵司业务负责人及经办人参加；</w:t>
            </w:r>
          </w:p>
          <w:p w14:paraId="5A40205F">
            <w:pPr>
              <w:spacing w:line="240" w:lineRule="atLeast"/>
              <w:rPr>
                <w:rFonts w:hAnsi="宋体"/>
                <w:color w:val="auto"/>
                <w:sz w:val="21"/>
                <w:szCs w:val="21"/>
                <w:highlight w:val="none"/>
              </w:rPr>
            </w:pPr>
            <w:r>
              <w:rPr>
                <w:rFonts w:hint="eastAsia" w:hAnsi="宋体"/>
                <w:color w:val="auto"/>
                <w:sz w:val="21"/>
                <w:szCs w:val="21"/>
                <w:highlight w:val="none"/>
              </w:rPr>
              <w:t>2.过程中需协调的问题、及无合同单价须定价的项目，请在xxxx年xx月xx日前全部提交；</w:t>
            </w:r>
          </w:p>
          <w:p w14:paraId="7E38081A">
            <w:pPr>
              <w:spacing w:line="240" w:lineRule="atLeast"/>
              <w:rPr>
                <w:rFonts w:hAnsi="宋体"/>
                <w:color w:val="auto"/>
                <w:sz w:val="21"/>
                <w:szCs w:val="21"/>
                <w:highlight w:val="none"/>
              </w:rPr>
            </w:pPr>
            <w:r>
              <w:rPr>
                <w:rFonts w:hint="eastAsia" w:hAnsi="宋体"/>
                <w:color w:val="auto"/>
                <w:sz w:val="21"/>
                <w:szCs w:val="21"/>
                <w:highlight w:val="none"/>
              </w:rPr>
              <w:t>3.成果文件初稿需在xx年xx月 xx日前提交；</w:t>
            </w:r>
          </w:p>
          <w:p w14:paraId="7030F244">
            <w:pPr>
              <w:tabs>
                <w:tab w:val="left" w:pos="1440"/>
                <w:tab w:val="left" w:pos="4320"/>
                <w:tab w:val="left" w:pos="4500"/>
                <w:tab w:val="left" w:pos="9720"/>
                <w:tab w:val="left" w:pos="9900"/>
              </w:tabs>
              <w:spacing w:line="240" w:lineRule="atLeast"/>
              <w:rPr>
                <w:rFonts w:hint="eastAsia" w:hAnsi="宋体"/>
                <w:color w:val="auto"/>
                <w:sz w:val="21"/>
                <w:szCs w:val="21"/>
                <w:highlight w:val="none"/>
              </w:rPr>
            </w:pPr>
            <w:r>
              <w:rPr>
                <w:rFonts w:hint="eastAsia" w:hAnsi="宋体"/>
                <w:color w:val="auto"/>
                <w:sz w:val="21"/>
                <w:szCs w:val="21"/>
                <w:highlight w:val="none"/>
              </w:rPr>
              <w:t>4.成果文件终稿需在 xx年xx月xx日前提交，并退回所有从甲方处领取的资料；</w:t>
            </w:r>
          </w:p>
        </w:tc>
      </w:tr>
      <w:tr w14:paraId="454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113E0CF6">
            <w:pPr>
              <w:spacing w:line="240" w:lineRule="atLeast"/>
              <w:rPr>
                <w:rFonts w:hAnsi="宋体"/>
                <w:color w:val="auto"/>
                <w:sz w:val="21"/>
                <w:szCs w:val="21"/>
                <w:highlight w:val="none"/>
              </w:rPr>
            </w:pPr>
            <w:r>
              <w:rPr>
                <w:rFonts w:hint="eastAsia" w:hAnsi="宋体"/>
                <w:color w:val="auto"/>
                <w:sz w:val="21"/>
                <w:szCs w:val="21"/>
                <w:highlight w:val="none"/>
              </w:rPr>
              <w:t>四、电子文件命名要求：</w:t>
            </w:r>
          </w:p>
          <w:p w14:paraId="12510857">
            <w:pPr>
              <w:spacing w:line="240" w:lineRule="atLeast"/>
              <w:rPr>
                <w:rFonts w:hAnsi="宋体"/>
                <w:color w:val="auto"/>
                <w:sz w:val="21"/>
                <w:szCs w:val="21"/>
                <w:highlight w:val="none"/>
              </w:rPr>
            </w:pPr>
            <w:r>
              <w:rPr>
                <w:rFonts w:hint="eastAsia" w:hAnsi="宋体"/>
                <w:color w:val="auto"/>
                <w:sz w:val="21"/>
                <w:szCs w:val="21"/>
                <w:highlight w:val="none"/>
              </w:rPr>
              <w:t xml:space="preserve">    文件名称+终稿日期（合同编号+XX项目XX工程）</w:t>
            </w:r>
          </w:p>
          <w:p w14:paraId="352EBC78">
            <w:pPr>
              <w:spacing w:line="240" w:lineRule="atLeast"/>
              <w:rPr>
                <w:rFonts w:hAnsi="宋体"/>
                <w:color w:val="auto"/>
                <w:sz w:val="21"/>
                <w:szCs w:val="21"/>
                <w:highlight w:val="none"/>
              </w:rPr>
            </w:pPr>
            <w:r>
              <w:rPr>
                <w:rFonts w:hint="eastAsia" w:hAnsi="宋体"/>
                <w:color w:val="auto"/>
                <w:sz w:val="21"/>
                <w:szCs w:val="21"/>
                <w:highlight w:val="none"/>
              </w:rPr>
              <w:t>如：存在问题2009-10-18（XXX工程）；</w:t>
            </w:r>
          </w:p>
          <w:p w14:paraId="57C1143A">
            <w:pPr>
              <w:spacing w:line="240" w:lineRule="atLeast"/>
              <w:ind w:firstLine="420" w:firstLineChars="200"/>
              <w:rPr>
                <w:rFonts w:hAnsi="宋体"/>
                <w:color w:val="auto"/>
                <w:sz w:val="21"/>
                <w:szCs w:val="21"/>
                <w:highlight w:val="none"/>
              </w:rPr>
            </w:pPr>
            <w:r>
              <w:rPr>
                <w:rFonts w:hint="eastAsia" w:hAnsi="宋体"/>
                <w:color w:val="auto"/>
                <w:sz w:val="21"/>
                <w:szCs w:val="21"/>
                <w:highlight w:val="none"/>
              </w:rPr>
              <w:t>工程预/结算书2009-10-18（XXX工程）；</w:t>
            </w:r>
          </w:p>
          <w:p w14:paraId="2EFADE3D">
            <w:pPr>
              <w:spacing w:line="240" w:lineRule="atLeast"/>
              <w:rPr>
                <w:rFonts w:hAnsi="宋体"/>
                <w:color w:val="auto"/>
                <w:sz w:val="21"/>
                <w:szCs w:val="21"/>
                <w:highlight w:val="none"/>
              </w:rPr>
            </w:pPr>
            <w:r>
              <w:rPr>
                <w:rFonts w:hint="eastAsia" w:hAnsi="宋体"/>
                <w:color w:val="auto"/>
                <w:sz w:val="21"/>
                <w:szCs w:val="21"/>
                <w:highlight w:val="none"/>
              </w:rPr>
              <w:t xml:space="preserve">    预/结算审核工程量表2009-10-18（XXX工程）；</w:t>
            </w:r>
          </w:p>
          <w:p w14:paraId="05BF97C6">
            <w:pPr>
              <w:spacing w:line="240" w:lineRule="atLeast"/>
              <w:rPr>
                <w:rFonts w:hAnsi="宋体"/>
                <w:color w:val="auto"/>
                <w:sz w:val="21"/>
                <w:szCs w:val="21"/>
                <w:highlight w:val="none"/>
              </w:rPr>
            </w:pPr>
            <w:r>
              <w:rPr>
                <w:rFonts w:hint="eastAsia" w:hAnsi="宋体"/>
                <w:color w:val="auto"/>
                <w:sz w:val="21"/>
                <w:szCs w:val="21"/>
                <w:highlight w:val="none"/>
              </w:rPr>
              <w:t xml:space="preserve">    技术经济指标分析表2009-10-18（XXX工程）；</w:t>
            </w:r>
          </w:p>
          <w:p w14:paraId="6D9518A7">
            <w:pPr>
              <w:tabs>
                <w:tab w:val="left" w:pos="1440"/>
                <w:tab w:val="left" w:pos="4320"/>
                <w:tab w:val="left" w:pos="4500"/>
                <w:tab w:val="left" w:pos="9720"/>
                <w:tab w:val="left" w:pos="9900"/>
              </w:tabs>
              <w:spacing w:line="240" w:lineRule="atLeast"/>
              <w:ind w:firstLine="420" w:firstLineChars="200"/>
              <w:rPr>
                <w:rFonts w:hint="eastAsia" w:hAnsi="宋体"/>
                <w:color w:val="auto"/>
                <w:sz w:val="21"/>
                <w:szCs w:val="21"/>
                <w:highlight w:val="none"/>
              </w:rPr>
            </w:pPr>
            <w:r>
              <w:rPr>
                <w:rFonts w:hint="eastAsia" w:hAnsi="宋体"/>
                <w:color w:val="auto"/>
                <w:sz w:val="21"/>
                <w:szCs w:val="21"/>
                <w:highlight w:val="none"/>
              </w:rPr>
              <w:t>招标工程量清单2009-10-18（XXX工程）；</w:t>
            </w:r>
          </w:p>
        </w:tc>
      </w:tr>
      <w:tr w14:paraId="6141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9670" w:type="dxa"/>
            <w:gridSpan w:val="3"/>
            <w:tcBorders>
              <w:left w:val="single" w:color="auto" w:sz="4" w:space="0"/>
              <w:bottom w:val="nil"/>
            </w:tcBorders>
            <w:noWrap w:val="0"/>
            <w:vAlign w:val="top"/>
          </w:tcPr>
          <w:p w14:paraId="0E7DF518">
            <w:pPr>
              <w:spacing w:line="240" w:lineRule="atLeast"/>
              <w:rPr>
                <w:rFonts w:hAnsi="宋体"/>
                <w:color w:val="auto"/>
                <w:sz w:val="21"/>
                <w:szCs w:val="21"/>
                <w:highlight w:val="none"/>
              </w:rPr>
            </w:pPr>
            <w:r>
              <w:rPr>
                <w:rFonts w:hint="eastAsia" w:hAnsi="宋体"/>
                <w:color w:val="auto"/>
                <w:sz w:val="21"/>
                <w:szCs w:val="21"/>
                <w:highlight w:val="none"/>
              </w:rPr>
              <w:t>五、其他：</w:t>
            </w:r>
          </w:p>
          <w:p w14:paraId="17C7E769">
            <w:pPr>
              <w:spacing w:line="240" w:lineRule="atLeast"/>
              <w:rPr>
                <w:rFonts w:hAnsi="宋体"/>
                <w:color w:val="auto"/>
                <w:sz w:val="21"/>
                <w:szCs w:val="21"/>
                <w:highlight w:val="none"/>
              </w:rPr>
            </w:pPr>
            <w:r>
              <w:rPr>
                <w:rFonts w:hint="eastAsia" w:hAnsi="宋体"/>
                <w:color w:val="auto"/>
                <w:sz w:val="21"/>
                <w:szCs w:val="21"/>
                <w:highlight w:val="none"/>
              </w:rPr>
              <w:t>1.请贵司在接到委托单扫描件后8小时内，联系我司招标成本部</w:t>
            </w:r>
            <w:r>
              <w:rPr>
                <w:rFonts w:hint="eastAsia" w:hAnsi="宋体"/>
                <w:color w:val="auto"/>
                <w:sz w:val="21"/>
                <w:szCs w:val="21"/>
                <w:highlight w:val="none"/>
                <w:u w:val="single"/>
              </w:rPr>
              <w:t xml:space="preserve">           </w:t>
            </w:r>
            <w:r>
              <w:rPr>
                <w:rFonts w:hint="eastAsia" w:hAnsi="宋体"/>
                <w:color w:val="auto"/>
                <w:sz w:val="21"/>
                <w:szCs w:val="21"/>
                <w:highlight w:val="none"/>
              </w:rPr>
              <w:t>（办公室电话：0769-28681293，手机</w:t>
            </w:r>
            <w:r>
              <w:rPr>
                <w:rFonts w:hint="eastAsia" w:hAnsi="宋体"/>
                <w:color w:val="auto"/>
                <w:sz w:val="21"/>
                <w:szCs w:val="21"/>
                <w:highlight w:val="none"/>
                <w:u w:val="single"/>
              </w:rPr>
              <w:t xml:space="preserve">       </w:t>
            </w:r>
            <w:r>
              <w:rPr>
                <w:rFonts w:hint="eastAsia" w:hAnsi="宋体"/>
                <w:color w:val="auto"/>
                <w:sz w:val="21"/>
                <w:szCs w:val="21"/>
                <w:highlight w:val="none"/>
              </w:rPr>
              <w:t>，电子邮箱：</w:t>
            </w:r>
            <w:r>
              <w:rPr>
                <w:rFonts w:hint="eastAsia" w:hAnsi="宋体"/>
                <w:color w:val="auto"/>
                <w:sz w:val="21"/>
                <w:szCs w:val="21"/>
                <w:highlight w:val="none"/>
                <w:u w:val="single"/>
              </w:rPr>
              <w:t xml:space="preserve">               </w:t>
            </w:r>
            <w:r>
              <w:rPr>
                <w:rFonts w:hint="eastAsia" w:hAnsi="宋体"/>
                <w:color w:val="auto"/>
                <w:sz w:val="21"/>
                <w:szCs w:val="21"/>
                <w:highlight w:val="none"/>
              </w:rPr>
              <w:t>），并持贵司签字盖章后的委托单及大容量U盘或硬盘到XXXXX领取相关资料。</w:t>
            </w:r>
          </w:p>
          <w:p w14:paraId="5650641D">
            <w:pPr>
              <w:spacing w:line="240" w:lineRule="atLeast"/>
              <w:rPr>
                <w:rFonts w:hint="eastAsia" w:hAnsi="宋体"/>
                <w:color w:val="auto"/>
                <w:sz w:val="21"/>
                <w:szCs w:val="21"/>
                <w:highlight w:val="none"/>
              </w:rPr>
            </w:pPr>
            <w:r>
              <w:rPr>
                <w:rFonts w:hint="eastAsia" w:hAnsi="宋体"/>
                <w:color w:val="auto"/>
                <w:sz w:val="21"/>
                <w:szCs w:val="21"/>
                <w:highlight w:val="none"/>
              </w:rPr>
              <w:t>2.其他未尽事项按《XXX》（合同编号：</w:t>
            </w:r>
            <w:r>
              <w:rPr>
                <w:rFonts w:hAnsi="宋体"/>
                <w:color w:val="auto"/>
                <w:sz w:val="21"/>
                <w:szCs w:val="21"/>
                <w:highlight w:val="none"/>
              </w:rPr>
              <w:t xml:space="preserve"> </w:t>
            </w:r>
            <w:r>
              <w:rPr>
                <w:rFonts w:hint="eastAsia" w:hAnsi="宋体"/>
                <w:color w:val="auto"/>
                <w:sz w:val="21"/>
                <w:szCs w:val="21"/>
                <w:highlight w:val="none"/>
              </w:rPr>
              <w:t>XXXX）中相应条款执行。</w:t>
            </w:r>
          </w:p>
        </w:tc>
      </w:tr>
      <w:tr w14:paraId="1792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670" w:type="dxa"/>
            <w:gridSpan w:val="3"/>
            <w:tcBorders>
              <w:top w:val="nil"/>
              <w:left w:val="single" w:color="auto" w:sz="4" w:space="0"/>
              <w:bottom w:val="nil"/>
              <w:right w:val="single" w:color="auto" w:sz="4" w:space="0"/>
            </w:tcBorders>
            <w:noWrap w:val="0"/>
            <w:vAlign w:val="center"/>
          </w:tcPr>
          <w:p w14:paraId="00EF2403">
            <w:pPr>
              <w:widowControl/>
              <w:ind w:firstLine="4200" w:firstLineChars="2000"/>
              <w:rPr>
                <w:rFonts w:hint="eastAsia" w:hAnsi="宋体"/>
                <w:color w:val="auto"/>
                <w:sz w:val="21"/>
                <w:szCs w:val="21"/>
                <w:highlight w:val="none"/>
              </w:rPr>
            </w:pPr>
            <w:r>
              <w:rPr>
                <w:rFonts w:hint="eastAsia" w:hAnsi="宋体"/>
                <w:color w:val="auto"/>
                <w:sz w:val="21"/>
                <w:szCs w:val="21"/>
                <w:highlight w:val="none"/>
                <w:lang w:eastAsia="zh-CN"/>
              </w:rPr>
              <w:t>东莞市东厦产业投资有限公司</w:t>
            </w:r>
            <w:r>
              <w:rPr>
                <w:rFonts w:hAnsi="宋体"/>
                <w:color w:val="auto"/>
                <w:sz w:val="21"/>
                <w:szCs w:val="21"/>
                <w:highlight w:val="none"/>
              </w:rPr>
              <w:t>招标成本部</w:t>
            </w:r>
          </w:p>
        </w:tc>
      </w:tr>
      <w:tr w14:paraId="5B5A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70" w:type="dxa"/>
            <w:gridSpan w:val="3"/>
            <w:tcBorders>
              <w:top w:val="nil"/>
              <w:left w:val="single" w:color="auto" w:sz="4" w:space="0"/>
              <w:bottom w:val="nil"/>
              <w:right w:val="single" w:color="auto" w:sz="4" w:space="0"/>
            </w:tcBorders>
            <w:noWrap w:val="0"/>
            <w:vAlign w:val="center"/>
          </w:tcPr>
          <w:p w14:paraId="1F554971">
            <w:pPr>
              <w:widowControl/>
              <w:ind w:firstLine="5250" w:firstLineChars="2500"/>
              <w:rPr>
                <w:rFonts w:hint="eastAsia" w:hAnsi="宋体"/>
                <w:color w:val="auto"/>
                <w:sz w:val="21"/>
                <w:szCs w:val="21"/>
                <w:highlight w:val="none"/>
              </w:rPr>
            </w:pPr>
            <w:r>
              <w:rPr>
                <w:rFonts w:hint="eastAsia" w:hAnsi="宋体"/>
                <w:color w:val="auto"/>
                <w:sz w:val="21"/>
                <w:szCs w:val="21"/>
                <w:highlight w:val="none"/>
              </w:rPr>
              <w:t xml:space="preserve">签发：                 </w:t>
            </w:r>
          </w:p>
        </w:tc>
      </w:tr>
      <w:tr w14:paraId="1C53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449D802E">
            <w:pPr>
              <w:widowControl/>
              <w:ind w:firstLine="5040" w:firstLineChars="2400"/>
              <w:rPr>
                <w:rFonts w:hint="eastAsia" w:hAnsi="宋体"/>
                <w:color w:val="auto"/>
                <w:sz w:val="21"/>
                <w:szCs w:val="21"/>
                <w:highlight w:val="none"/>
              </w:rPr>
            </w:pPr>
            <w:r>
              <w:rPr>
                <w:rFonts w:hint="eastAsia" w:hAnsi="宋体"/>
                <w:color w:val="auto"/>
                <w:sz w:val="21"/>
                <w:szCs w:val="21"/>
                <w:highlight w:val="none"/>
              </w:rPr>
              <w:t>xxx年xx月xx日</w:t>
            </w:r>
          </w:p>
        </w:tc>
      </w:tr>
      <w:tr w14:paraId="7B69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670" w:type="dxa"/>
            <w:gridSpan w:val="3"/>
            <w:tcBorders>
              <w:top w:val="single" w:color="auto" w:sz="4" w:space="0"/>
              <w:left w:val="single" w:color="auto" w:sz="4" w:space="0"/>
              <w:bottom w:val="nil"/>
              <w:right w:val="single" w:color="auto" w:sz="4" w:space="0"/>
            </w:tcBorders>
            <w:noWrap w:val="0"/>
            <w:vAlign w:val="center"/>
          </w:tcPr>
          <w:p w14:paraId="1E5E18B5">
            <w:pPr>
              <w:widowControl/>
              <w:rPr>
                <w:rFonts w:hint="eastAsia" w:hAnsi="宋体"/>
                <w:color w:val="auto"/>
                <w:sz w:val="21"/>
                <w:szCs w:val="21"/>
                <w:highlight w:val="none"/>
              </w:rPr>
            </w:pPr>
            <w:r>
              <w:rPr>
                <w:rFonts w:hint="eastAsia" w:hAnsi="宋体"/>
                <w:color w:val="auto"/>
                <w:sz w:val="21"/>
                <w:szCs w:val="21"/>
                <w:highlight w:val="none"/>
              </w:rPr>
              <w:t>造价咨询公司法定代表人（授权人）</w:t>
            </w:r>
            <w:r>
              <w:rPr>
                <w:rFonts w:hint="eastAsia" w:hAnsi="宋体"/>
                <w:color w:val="auto"/>
                <w:sz w:val="21"/>
                <w:szCs w:val="21"/>
                <w:highlight w:val="none"/>
                <w:lang w:eastAsia="zh-CN"/>
              </w:rPr>
              <w:t>（</w:t>
            </w:r>
            <w:r>
              <w:rPr>
                <w:rFonts w:hint="eastAsia" w:hAnsi="宋体"/>
                <w:color w:val="auto"/>
                <w:sz w:val="21"/>
                <w:szCs w:val="21"/>
                <w:highlight w:val="none"/>
              </w:rPr>
              <w:t>签字盖章</w:t>
            </w:r>
            <w:r>
              <w:rPr>
                <w:rFonts w:hint="eastAsia" w:hAnsi="宋体"/>
                <w:color w:val="auto"/>
                <w:sz w:val="21"/>
                <w:szCs w:val="21"/>
                <w:highlight w:val="none"/>
                <w:lang w:eastAsia="zh-CN"/>
              </w:rPr>
              <w:t>）</w:t>
            </w:r>
            <w:r>
              <w:rPr>
                <w:rFonts w:hint="eastAsia" w:hAnsi="宋体"/>
                <w:color w:val="auto"/>
                <w:sz w:val="21"/>
                <w:szCs w:val="21"/>
                <w:highlight w:val="none"/>
              </w:rPr>
              <w:t>：_________________</w:t>
            </w:r>
          </w:p>
        </w:tc>
      </w:tr>
      <w:tr w14:paraId="0EA5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670" w:type="dxa"/>
            <w:gridSpan w:val="3"/>
            <w:tcBorders>
              <w:top w:val="nil"/>
              <w:left w:val="single" w:color="auto" w:sz="4" w:space="0"/>
              <w:bottom w:val="single" w:color="auto" w:sz="4" w:space="0"/>
              <w:right w:val="single" w:color="auto" w:sz="4" w:space="0"/>
            </w:tcBorders>
            <w:noWrap w:val="0"/>
            <w:vAlign w:val="center"/>
          </w:tcPr>
          <w:p w14:paraId="19BB388C">
            <w:pPr>
              <w:widowControl/>
              <w:rPr>
                <w:rFonts w:hint="eastAsia" w:hAnsi="宋体"/>
                <w:color w:val="auto"/>
                <w:sz w:val="21"/>
                <w:szCs w:val="21"/>
                <w:highlight w:val="none"/>
              </w:rPr>
            </w:pPr>
            <w:r>
              <w:rPr>
                <w:rFonts w:hint="eastAsia" w:hAnsi="宋体"/>
                <w:color w:val="auto"/>
                <w:sz w:val="21"/>
                <w:szCs w:val="21"/>
                <w:highlight w:val="none"/>
              </w:rPr>
              <w:t>咨询方本次项目负责</w:t>
            </w:r>
            <w:r>
              <w:rPr>
                <w:rFonts w:hint="eastAsia" w:hAnsi="宋体"/>
                <w:color w:val="auto"/>
                <w:sz w:val="21"/>
                <w:szCs w:val="21"/>
                <w:highlight w:val="none"/>
                <w:lang w:eastAsia="zh-CN"/>
              </w:rPr>
              <w:t>（</w:t>
            </w:r>
            <w:r>
              <w:rPr>
                <w:rFonts w:hint="eastAsia" w:hAnsi="宋体"/>
                <w:color w:val="auto"/>
                <w:sz w:val="21"/>
                <w:szCs w:val="21"/>
                <w:highlight w:val="none"/>
              </w:rPr>
              <w:t>经办</w:t>
            </w:r>
            <w:r>
              <w:rPr>
                <w:rFonts w:hint="eastAsia" w:hAnsi="宋体"/>
                <w:color w:val="auto"/>
                <w:sz w:val="21"/>
                <w:szCs w:val="21"/>
                <w:highlight w:val="none"/>
                <w:lang w:eastAsia="zh-CN"/>
              </w:rPr>
              <w:t>）</w:t>
            </w:r>
            <w:r>
              <w:rPr>
                <w:rFonts w:hint="eastAsia" w:hAnsi="宋体"/>
                <w:color w:val="auto"/>
                <w:sz w:val="21"/>
                <w:szCs w:val="21"/>
                <w:highlight w:val="none"/>
              </w:rPr>
              <w:t>人：            , 所负责本次项目的名称：                      .</w:t>
            </w:r>
          </w:p>
          <w:p w14:paraId="32A0246A">
            <w:pPr>
              <w:widowControl/>
              <w:rPr>
                <w:rFonts w:hint="eastAsia" w:hAnsi="宋体"/>
                <w:color w:val="auto"/>
                <w:sz w:val="21"/>
                <w:szCs w:val="21"/>
                <w:highlight w:val="none"/>
              </w:rPr>
            </w:pPr>
            <w:r>
              <w:rPr>
                <w:rFonts w:hint="eastAsia" w:hAnsi="宋体"/>
                <w:color w:val="auto"/>
                <w:sz w:val="21"/>
                <w:szCs w:val="21"/>
                <w:highlight w:val="none"/>
              </w:rPr>
              <w:t>手    机：                              座机:0769--                 .</w:t>
            </w:r>
          </w:p>
          <w:p w14:paraId="66CC9108">
            <w:pPr>
              <w:widowControl/>
              <w:rPr>
                <w:rFonts w:hint="eastAsia" w:hAnsi="宋体"/>
                <w:color w:val="auto"/>
                <w:sz w:val="21"/>
                <w:szCs w:val="21"/>
                <w:highlight w:val="none"/>
              </w:rPr>
            </w:pPr>
            <w:r>
              <w:rPr>
                <w:rFonts w:hint="eastAsia" w:hAnsi="宋体"/>
                <w:color w:val="auto"/>
                <w:sz w:val="21"/>
                <w:szCs w:val="21"/>
                <w:highlight w:val="none"/>
              </w:rPr>
              <w:t xml:space="preserve">电子邮箱：                               QQ号:                        </w:t>
            </w:r>
          </w:p>
        </w:tc>
      </w:tr>
    </w:tbl>
    <w:p w14:paraId="06CAB18D">
      <w:pPr>
        <w:spacing w:line="240" w:lineRule="exact"/>
        <w:jc w:val="center"/>
        <w:rPr>
          <w:rFonts w:hAnsi="宋体" w:cs="宋体"/>
          <w:color w:val="auto"/>
          <w:highlight w:val="none"/>
        </w:rPr>
      </w:pPr>
    </w:p>
    <w:p w14:paraId="06840237">
      <w:pPr>
        <w:spacing w:line="360" w:lineRule="auto"/>
        <w:ind w:firstLine="422" w:firstLineChars="200"/>
        <w:outlineLvl w:val="9"/>
        <w:rPr>
          <w:rFonts w:hint="eastAsia" w:hAnsi="宋体"/>
          <w:b/>
          <w:color w:val="auto"/>
          <w:sz w:val="21"/>
          <w:szCs w:val="21"/>
          <w:highlight w:val="none"/>
        </w:rPr>
      </w:pPr>
      <w:r>
        <w:rPr>
          <w:rFonts w:hint="eastAsia" w:hAnsi="宋体"/>
          <w:b/>
          <w:color w:val="auto"/>
          <w:sz w:val="21"/>
          <w:szCs w:val="21"/>
          <w:highlight w:val="none"/>
        </w:rPr>
        <w:t>附件6：东实集团及下属单位工程建设项目造价编制工作手册</w:t>
      </w:r>
    </w:p>
    <w:tbl>
      <w:tblPr>
        <w:tblStyle w:val="33"/>
        <w:tblW w:w="0" w:type="auto"/>
        <w:jc w:val="center"/>
        <w:tblLayout w:type="fixed"/>
        <w:tblCellMar>
          <w:top w:w="0" w:type="dxa"/>
          <w:left w:w="0" w:type="dxa"/>
          <w:bottom w:w="0" w:type="dxa"/>
          <w:right w:w="0" w:type="dxa"/>
        </w:tblCellMar>
      </w:tblPr>
      <w:tblGrid>
        <w:gridCol w:w="411"/>
        <w:gridCol w:w="2662"/>
        <w:gridCol w:w="240"/>
        <w:gridCol w:w="1449"/>
        <w:gridCol w:w="711"/>
        <w:gridCol w:w="1351"/>
        <w:gridCol w:w="651"/>
        <w:gridCol w:w="1080"/>
        <w:gridCol w:w="1063"/>
        <w:gridCol w:w="51"/>
      </w:tblGrid>
      <w:tr w14:paraId="614E5511">
        <w:tblPrEx>
          <w:tblCellMar>
            <w:top w:w="0" w:type="dxa"/>
            <w:left w:w="0" w:type="dxa"/>
            <w:bottom w:w="0" w:type="dxa"/>
            <w:right w:w="0" w:type="dxa"/>
          </w:tblCellMar>
        </w:tblPrEx>
        <w:trPr>
          <w:trHeight w:val="1035" w:hRule="atLeast"/>
          <w:jc w:val="center"/>
        </w:trPr>
        <w:tc>
          <w:tcPr>
            <w:tcW w:w="411" w:type="dxa"/>
            <w:noWrap/>
            <w:tcMar>
              <w:top w:w="15" w:type="dxa"/>
              <w:left w:w="15" w:type="dxa"/>
              <w:right w:w="15" w:type="dxa"/>
            </w:tcMar>
            <w:vAlign w:val="center"/>
          </w:tcPr>
          <w:p w14:paraId="7816EB05">
            <w:pPr>
              <w:rPr>
                <w:rFonts w:hint="eastAsia" w:hAnsi="宋体" w:cs="宋体"/>
                <w:color w:val="auto"/>
                <w:highlight w:val="none"/>
              </w:rPr>
            </w:pPr>
          </w:p>
        </w:tc>
        <w:tc>
          <w:tcPr>
            <w:tcW w:w="2662" w:type="dxa"/>
            <w:noWrap/>
            <w:tcMar>
              <w:top w:w="15" w:type="dxa"/>
              <w:left w:w="15" w:type="dxa"/>
              <w:right w:w="15" w:type="dxa"/>
            </w:tcMar>
            <w:vAlign w:val="center"/>
          </w:tcPr>
          <w:p w14:paraId="576E991F">
            <w:pPr>
              <w:rPr>
                <w:rFonts w:hint="eastAsia" w:hAnsi="宋体" w:cs="宋体"/>
                <w:color w:val="auto"/>
                <w:highlight w:val="none"/>
              </w:rPr>
            </w:pPr>
          </w:p>
        </w:tc>
        <w:tc>
          <w:tcPr>
            <w:tcW w:w="240" w:type="dxa"/>
            <w:noWrap/>
            <w:tcMar>
              <w:top w:w="15" w:type="dxa"/>
              <w:left w:w="15" w:type="dxa"/>
              <w:right w:w="15" w:type="dxa"/>
            </w:tcMar>
            <w:vAlign w:val="center"/>
          </w:tcPr>
          <w:p w14:paraId="6BF795D1">
            <w:pPr>
              <w:rPr>
                <w:rFonts w:hint="eastAsia" w:hAnsi="宋体" w:cs="宋体"/>
                <w:color w:val="auto"/>
                <w:highlight w:val="none"/>
              </w:rPr>
            </w:pPr>
          </w:p>
        </w:tc>
        <w:tc>
          <w:tcPr>
            <w:tcW w:w="1449" w:type="dxa"/>
            <w:noWrap/>
            <w:tcMar>
              <w:top w:w="15" w:type="dxa"/>
              <w:left w:w="15" w:type="dxa"/>
              <w:right w:w="15" w:type="dxa"/>
            </w:tcMar>
            <w:vAlign w:val="center"/>
          </w:tcPr>
          <w:p w14:paraId="1B8BE65C">
            <w:pPr>
              <w:rPr>
                <w:rFonts w:hint="eastAsia" w:hAnsi="宋体" w:cs="宋体"/>
                <w:color w:val="auto"/>
                <w:highlight w:val="none"/>
              </w:rPr>
            </w:pPr>
          </w:p>
        </w:tc>
        <w:tc>
          <w:tcPr>
            <w:tcW w:w="711" w:type="dxa"/>
            <w:noWrap/>
            <w:tcMar>
              <w:top w:w="15" w:type="dxa"/>
              <w:left w:w="15" w:type="dxa"/>
              <w:right w:w="15" w:type="dxa"/>
            </w:tcMar>
            <w:vAlign w:val="center"/>
          </w:tcPr>
          <w:p w14:paraId="2D41C5CD">
            <w:pPr>
              <w:rPr>
                <w:rFonts w:hint="eastAsia" w:hAnsi="宋体" w:cs="宋体"/>
                <w:color w:val="auto"/>
                <w:highlight w:val="none"/>
              </w:rPr>
            </w:pPr>
          </w:p>
        </w:tc>
        <w:tc>
          <w:tcPr>
            <w:tcW w:w="1351" w:type="dxa"/>
            <w:noWrap/>
            <w:tcMar>
              <w:top w:w="15" w:type="dxa"/>
              <w:left w:w="15" w:type="dxa"/>
              <w:right w:w="15" w:type="dxa"/>
            </w:tcMar>
            <w:vAlign w:val="center"/>
          </w:tcPr>
          <w:p w14:paraId="2E8882FB">
            <w:pPr>
              <w:rPr>
                <w:rFonts w:hint="eastAsia" w:hAnsi="宋体" w:cs="宋体"/>
                <w:color w:val="auto"/>
                <w:highlight w:val="none"/>
              </w:rPr>
            </w:pPr>
          </w:p>
        </w:tc>
        <w:tc>
          <w:tcPr>
            <w:tcW w:w="2845" w:type="dxa"/>
            <w:gridSpan w:val="4"/>
            <w:noWrap/>
            <w:tcMar>
              <w:top w:w="15" w:type="dxa"/>
              <w:left w:w="15" w:type="dxa"/>
              <w:right w:w="15" w:type="dxa"/>
            </w:tcMar>
            <w:vAlign w:val="center"/>
          </w:tcPr>
          <w:p w14:paraId="0F1120D5">
            <w:pPr>
              <w:widowControl/>
              <w:jc w:val="center"/>
              <w:textAlignment w:val="center"/>
              <w:rPr>
                <w:rFonts w:hint="eastAsia" w:hAnsi="宋体" w:cs="宋体"/>
                <w:color w:val="auto"/>
                <w:highlight w:val="none"/>
              </w:rPr>
            </w:pPr>
            <w:r>
              <w:rPr>
                <w:rFonts w:hint="eastAsia" w:hAnsi="宋体" w:cs="宋体"/>
                <w:color w:val="auto"/>
                <w:highlight w:val="none"/>
                <w:lang w:bidi="ar"/>
              </w:rPr>
              <w:t>项目接受编号：</w:t>
            </w:r>
          </w:p>
        </w:tc>
      </w:tr>
      <w:tr w14:paraId="24D9297F">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7E89D408">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东实集团及下属单位工程建设项目</w:t>
            </w:r>
          </w:p>
        </w:tc>
      </w:tr>
      <w:tr w14:paraId="47DFFEE7">
        <w:tblPrEx>
          <w:tblCellMar>
            <w:top w:w="0" w:type="dxa"/>
            <w:left w:w="0" w:type="dxa"/>
            <w:bottom w:w="0" w:type="dxa"/>
            <w:right w:w="0" w:type="dxa"/>
          </w:tblCellMar>
        </w:tblPrEx>
        <w:trPr>
          <w:trHeight w:val="735" w:hRule="atLeast"/>
          <w:jc w:val="center"/>
        </w:trPr>
        <w:tc>
          <w:tcPr>
            <w:tcW w:w="9669" w:type="dxa"/>
            <w:gridSpan w:val="10"/>
            <w:noWrap/>
            <w:tcMar>
              <w:top w:w="15" w:type="dxa"/>
              <w:left w:w="15" w:type="dxa"/>
              <w:right w:w="15" w:type="dxa"/>
            </w:tcMar>
            <w:vAlign w:val="center"/>
          </w:tcPr>
          <w:p w14:paraId="5AE80A10">
            <w:pPr>
              <w:widowControl/>
              <w:jc w:val="center"/>
              <w:textAlignment w:val="center"/>
              <w:rPr>
                <w:rFonts w:hint="eastAsia" w:hAnsi="宋体" w:cs="宋体"/>
                <w:b/>
                <w:color w:val="auto"/>
                <w:sz w:val="42"/>
                <w:szCs w:val="42"/>
                <w:highlight w:val="none"/>
              </w:rPr>
            </w:pPr>
            <w:r>
              <w:rPr>
                <w:rFonts w:hint="eastAsia" w:hAnsi="宋体" w:cs="宋体"/>
                <w:b/>
                <w:color w:val="auto"/>
                <w:sz w:val="42"/>
                <w:szCs w:val="42"/>
                <w:highlight w:val="none"/>
                <w:lang w:bidi="ar"/>
              </w:rPr>
              <w:t>造价编制工作手册</w:t>
            </w:r>
          </w:p>
        </w:tc>
      </w:tr>
      <w:tr w14:paraId="2D5F6AB2">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0641C7B4">
            <w:pPr>
              <w:rPr>
                <w:rFonts w:hint="eastAsia" w:hAnsi="宋体" w:cs="宋体"/>
                <w:color w:val="auto"/>
                <w:highlight w:val="none"/>
              </w:rPr>
            </w:pPr>
          </w:p>
        </w:tc>
        <w:tc>
          <w:tcPr>
            <w:tcW w:w="2662" w:type="dxa"/>
            <w:noWrap/>
            <w:tcMar>
              <w:top w:w="15" w:type="dxa"/>
              <w:left w:w="15" w:type="dxa"/>
              <w:right w:w="15" w:type="dxa"/>
            </w:tcMar>
            <w:vAlign w:val="center"/>
          </w:tcPr>
          <w:p w14:paraId="07A9D8BB">
            <w:pPr>
              <w:rPr>
                <w:rFonts w:hint="eastAsia" w:hAnsi="宋体" w:cs="宋体"/>
                <w:color w:val="auto"/>
                <w:highlight w:val="none"/>
              </w:rPr>
            </w:pPr>
          </w:p>
        </w:tc>
        <w:tc>
          <w:tcPr>
            <w:tcW w:w="240" w:type="dxa"/>
            <w:noWrap/>
            <w:tcMar>
              <w:top w:w="15" w:type="dxa"/>
              <w:left w:w="15" w:type="dxa"/>
              <w:right w:w="15" w:type="dxa"/>
            </w:tcMar>
            <w:vAlign w:val="center"/>
          </w:tcPr>
          <w:p w14:paraId="04A63222">
            <w:pPr>
              <w:rPr>
                <w:rFonts w:hint="eastAsia" w:hAnsi="宋体" w:cs="宋体"/>
                <w:color w:val="auto"/>
                <w:highlight w:val="none"/>
              </w:rPr>
            </w:pPr>
          </w:p>
        </w:tc>
        <w:tc>
          <w:tcPr>
            <w:tcW w:w="1449" w:type="dxa"/>
            <w:noWrap/>
            <w:tcMar>
              <w:top w:w="15" w:type="dxa"/>
              <w:left w:w="15" w:type="dxa"/>
              <w:right w:w="15" w:type="dxa"/>
            </w:tcMar>
            <w:vAlign w:val="center"/>
          </w:tcPr>
          <w:p w14:paraId="06D44141">
            <w:pPr>
              <w:rPr>
                <w:rFonts w:hint="eastAsia" w:hAnsi="宋体" w:cs="宋体"/>
                <w:color w:val="auto"/>
                <w:highlight w:val="none"/>
              </w:rPr>
            </w:pPr>
          </w:p>
        </w:tc>
        <w:tc>
          <w:tcPr>
            <w:tcW w:w="2062" w:type="dxa"/>
            <w:gridSpan w:val="2"/>
            <w:noWrap/>
            <w:tcMar>
              <w:top w:w="15" w:type="dxa"/>
              <w:left w:w="15" w:type="dxa"/>
              <w:right w:w="15" w:type="dxa"/>
            </w:tcMar>
            <w:vAlign w:val="center"/>
          </w:tcPr>
          <w:p w14:paraId="71E3A8F8">
            <w:pPr>
              <w:jc w:val="center"/>
              <w:rPr>
                <w:rFonts w:hint="eastAsia" w:hAnsi="宋体" w:cs="宋体"/>
                <w:color w:val="auto"/>
                <w:sz w:val="36"/>
                <w:szCs w:val="36"/>
                <w:highlight w:val="none"/>
              </w:rPr>
            </w:pPr>
          </w:p>
        </w:tc>
        <w:tc>
          <w:tcPr>
            <w:tcW w:w="651" w:type="dxa"/>
            <w:noWrap/>
            <w:tcMar>
              <w:top w:w="15" w:type="dxa"/>
              <w:left w:w="15" w:type="dxa"/>
              <w:right w:w="15" w:type="dxa"/>
            </w:tcMar>
            <w:vAlign w:val="center"/>
          </w:tcPr>
          <w:p w14:paraId="5AC1B925">
            <w:pPr>
              <w:rPr>
                <w:rFonts w:hint="eastAsia" w:hAnsi="宋体" w:cs="宋体"/>
                <w:color w:val="auto"/>
                <w:highlight w:val="none"/>
              </w:rPr>
            </w:pPr>
          </w:p>
        </w:tc>
        <w:tc>
          <w:tcPr>
            <w:tcW w:w="1080" w:type="dxa"/>
            <w:noWrap/>
            <w:tcMar>
              <w:top w:w="15" w:type="dxa"/>
              <w:left w:w="15" w:type="dxa"/>
              <w:right w:w="15" w:type="dxa"/>
            </w:tcMar>
            <w:vAlign w:val="center"/>
          </w:tcPr>
          <w:p w14:paraId="6A42721D">
            <w:pPr>
              <w:rPr>
                <w:rFonts w:hint="eastAsia" w:hAnsi="宋体" w:cs="宋体"/>
                <w:color w:val="auto"/>
                <w:highlight w:val="none"/>
              </w:rPr>
            </w:pPr>
          </w:p>
        </w:tc>
        <w:tc>
          <w:tcPr>
            <w:tcW w:w="1063" w:type="dxa"/>
            <w:noWrap/>
            <w:tcMar>
              <w:top w:w="15" w:type="dxa"/>
              <w:left w:w="15" w:type="dxa"/>
              <w:right w:w="15" w:type="dxa"/>
            </w:tcMar>
            <w:vAlign w:val="center"/>
          </w:tcPr>
          <w:p w14:paraId="5F8F177F">
            <w:pPr>
              <w:rPr>
                <w:rFonts w:hint="eastAsia" w:hAnsi="宋体" w:cs="宋体"/>
                <w:color w:val="auto"/>
                <w:highlight w:val="none"/>
              </w:rPr>
            </w:pPr>
          </w:p>
        </w:tc>
        <w:tc>
          <w:tcPr>
            <w:tcW w:w="51" w:type="dxa"/>
            <w:noWrap/>
            <w:tcMar>
              <w:top w:w="15" w:type="dxa"/>
              <w:left w:w="15" w:type="dxa"/>
              <w:right w:w="15" w:type="dxa"/>
            </w:tcMar>
            <w:vAlign w:val="center"/>
          </w:tcPr>
          <w:p w14:paraId="4B34B99F">
            <w:pPr>
              <w:rPr>
                <w:rFonts w:hint="eastAsia" w:hAnsi="宋体" w:cs="宋体"/>
                <w:color w:val="auto"/>
                <w:highlight w:val="none"/>
              </w:rPr>
            </w:pPr>
          </w:p>
        </w:tc>
      </w:tr>
      <w:tr w14:paraId="3CBA8D85">
        <w:tblPrEx>
          <w:tblCellMar>
            <w:top w:w="0" w:type="dxa"/>
            <w:left w:w="0" w:type="dxa"/>
            <w:bottom w:w="0" w:type="dxa"/>
            <w:right w:w="0" w:type="dxa"/>
          </w:tblCellMar>
        </w:tblPrEx>
        <w:trPr>
          <w:trHeight w:val="1170" w:hRule="atLeast"/>
          <w:jc w:val="center"/>
        </w:trPr>
        <w:tc>
          <w:tcPr>
            <w:tcW w:w="411" w:type="dxa"/>
            <w:noWrap/>
            <w:tcMar>
              <w:top w:w="15" w:type="dxa"/>
              <w:left w:w="15" w:type="dxa"/>
              <w:right w:w="15" w:type="dxa"/>
            </w:tcMar>
            <w:vAlign w:val="center"/>
          </w:tcPr>
          <w:p w14:paraId="41D40069">
            <w:pPr>
              <w:rPr>
                <w:rFonts w:hint="eastAsia" w:hAnsi="宋体" w:cs="宋体"/>
                <w:color w:val="auto"/>
                <w:highlight w:val="none"/>
              </w:rPr>
            </w:pPr>
          </w:p>
        </w:tc>
        <w:tc>
          <w:tcPr>
            <w:tcW w:w="2662" w:type="dxa"/>
            <w:noWrap/>
            <w:tcMar>
              <w:top w:w="15" w:type="dxa"/>
              <w:left w:w="15" w:type="dxa"/>
              <w:right w:w="15" w:type="dxa"/>
            </w:tcMar>
            <w:vAlign w:val="center"/>
          </w:tcPr>
          <w:p w14:paraId="09C2FDCA">
            <w:pPr>
              <w:rPr>
                <w:rFonts w:hint="eastAsia" w:hAnsi="宋体" w:cs="宋体"/>
                <w:color w:val="auto"/>
                <w:highlight w:val="none"/>
              </w:rPr>
            </w:pPr>
          </w:p>
        </w:tc>
        <w:tc>
          <w:tcPr>
            <w:tcW w:w="240" w:type="dxa"/>
            <w:noWrap/>
            <w:tcMar>
              <w:top w:w="15" w:type="dxa"/>
              <w:left w:w="15" w:type="dxa"/>
              <w:right w:w="15" w:type="dxa"/>
            </w:tcMar>
            <w:vAlign w:val="center"/>
          </w:tcPr>
          <w:p w14:paraId="539643F4">
            <w:pPr>
              <w:rPr>
                <w:rFonts w:hint="eastAsia" w:hAnsi="宋体" w:cs="宋体"/>
                <w:color w:val="auto"/>
                <w:highlight w:val="none"/>
              </w:rPr>
            </w:pPr>
          </w:p>
        </w:tc>
        <w:tc>
          <w:tcPr>
            <w:tcW w:w="1449" w:type="dxa"/>
            <w:noWrap/>
            <w:tcMar>
              <w:top w:w="15" w:type="dxa"/>
              <w:left w:w="15" w:type="dxa"/>
              <w:right w:w="15" w:type="dxa"/>
            </w:tcMar>
            <w:vAlign w:val="center"/>
          </w:tcPr>
          <w:p w14:paraId="22692ADF">
            <w:pPr>
              <w:rPr>
                <w:rFonts w:hint="eastAsia" w:hAnsi="宋体" w:cs="宋体"/>
                <w:color w:val="auto"/>
                <w:highlight w:val="none"/>
              </w:rPr>
            </w:pPr>
          </w:p>
        </w:tc>
        <w:tc>
          <w:tcPr>
            <w:tcW w:w="711" w:type="dxa"/>
            <w:noWrap/>
            <w:tcMar>
              <w:top w:w="15" w:type="dxa"/>
              <w:left w:w="15" w:type="dxa"/>
              <w:right w:w="15" w:type="dxa"/>
            </w:tcMar>
            <w:vAlign w:val="center"/>
          </w:tcPr>
          <w:p w14:paraId="066216E6">
            <w:pPr>
              <w:rPr>
                <w:rFonts w:hint="eastAsia" w:hAnsi="宋体" w:cs="宋体"/>
                <w:color w:val="auto"/>
                <w:highlight w:val="none"/>
              </w:rPr>
            </w:pPr>
          </w:p>
        </w:tc>
        <w:tc>
          <w:tcPr>
            <w:tcW w:w="1351" w:type="dxa"/>
            <w:noWrap/>
            <w:tcMar>
              <w:top w:w="15" w:type="dxa"/>
              <w:left w:w="15" w:type="dxa"/>
              <w:right w:w="15" w:type="dxa"/>
            </w:tcMar>
            <w:vAlign w:val="center"/>
          </w:tcPr>
          <w:p w14:paraId="4C72186F">
            <w:pPr>
              <w:rPr>
                <w:rFonts w:hint="eastAsia" w:hAnsi="宋体" w:cs="宋体"/>
                <w:color w:val="auto"/>
                <w:highlight w:val="none"/>
              </w:rPr>
            </w:pPr>
          </w:p>
        </w:tc>
        <w:tc>
          <w:tcPr>
            <w:tcW w:w="651" w:type="dxa"/>
            <w:noWrap/>
            <w:tcMar>
              <w:top w:w="15" w:type="dxa"/>
              <w:left w:w="15" w:type="dxa"/>
              <w:right w:w="15" w:type="dxa"/>
            </w:tcMar>
            <w:vAlign w:val="center"/>
          </w:tcPr>
          <w:p w14:paraId="1ECE69E9">
            <w:pPr>
              <w:rPr>
                <w:rFonts w:hint="eastAsia" w:hAnsi="宋体" w:cs="宋体"/>
                <w:color w:val="auto"/>
                <w:highlight w:val="none"/>
              </w:rPr>
            </w:pPr>
          </w:p>
        </w:tc>
        <w:tc>
          <w:tcPr>
            <w:tcW w:w="1080" w:type="dxa"/>
            <w:noWrap/>
            <w:tcMar>
              <w:top w:w="15" w:type="dxa"/>
              <w:left w:w="15" w:type="dxa"/>
              <w:right w:w="15" w:type="dxa"/>
            </w:tcMar>
            <w:vAlign w:val="center"/>
          </w:tcPr>
          <w:p w14:paraId="17C578AD">
            <w:pPr>
              <w:rPr>
                <w:rFonts w:hint="eastAsia" w:hAnsi="宋体" w:cs="宋体"/>
                <w:color w:val="auto"/>
                <w:highlight w:val="none"/>
              </w:rPr>
            </w:pPr>
          </w:p>
        </w:tc>
        <w:tc>
          <w:tcPr>
            <w:tcW w:w="1063" w:type="dxa"/>
            <w:noWrap/>
            <w:tcMar>
              <w:top w:w="15" w:type="dxa"/>
              <w:left w:w="15" w:type="dxa"/>
              <w:right w:w="15" w:type="dxa"/>
            </w:tcMar>
            <w:vAlign w:val="center"/>
          </w:tcPr>
          <w:p w14:paraId="028EB374">
            <w:pPr>
              <w:rPr>
                <w:rFonts w:hint="eastAsia" w:hAnsi="宋体" w:cs="宋体"/>
                <w:color w:val="auto"/>
                <w:highlight w:val="none"/>
              </w:rPr>
            </w:pPr>
          </w:p>
        </w:tc>
        <w:tc>
          <w:tcPr>
            <w:tcW w:w="51" w:type="dxa"/>
            <w:noWrap/>
            <w:tcMar>
              <w:top w:w="15" w:type="dxa"/>
              <w:left w:w="15" w:type="dxa"/>
              <w:right w:w="15" w:type="dxa"/>
            </w:tcMar>
            <w:vAlign w:val="center"/>
          </w:tcPr>
          <w:p w14:paraId="0D1CBF48">
            <w:pPr>
              <w:rPr>
                <w:rFonts w:hint="eastAsia" w:hAnsi="宋体" w:cs="宋体"/>
                <w:color w:val="auto"/>
                <w:highlight w:val="none"/>
              </w:rPr>
            </w:pPr>
          </w:p>
        </w:tc>
      </w:tr>
      <w:tr w14:paraId="0C72F462">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41B18264">
            <w:pPr>
              <w:rPr>
                <w:rFonts w:hint="eastAsia" w:hAnsi="宋体" w:cs="宋体"/>
                <w:color w:val="auto"/>
                <w:highlight w:val="none"/>
              </w:rPr>
            </w:pPr>
          </w:p>
        </w:tc>
        <w:tc>
          <w:tcPr>
            <w:tcW w:w="2662" w:type="dxa"/>
            <w:noWrap/>
            <w:tcMar>
              <w:top w:w="15" w:type="dxa"/>
              <w:left w:w="15" w:type="dxa"/>
              <w:right w:w="15" w:type="dxa"/>
            </w:tcMar>
            <w:vAlign w:val="center"/>
          </w:tcPr>
          <w:p w14:paraId="10F6E78D">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建设项目：</w:t>
            </w:r>
          </w:p>
        </w:tc>
        <w:tc>
          <w:tcPr>
            <w:tcW w:w="240" w:type="dxa"/>
            <w:noWrap/>
            <w:tcMar>
              <w:top w:w="15" w:type="dxa"/>
              <w:left w:w="15" w:type="dxa"/>
              <w:right w:w="15" w:type="dxa"/>
            </w:tcMar>
            <w:vAlign w:val="center"/>
          </w:tcPr>
          <w:p w14:paraId="2C5CE201">
            <w:pPr>
              <w:rPr>
                <w:rFonts w:hint="eastAsia" w:hAnsi="宋体" w:cs="宋体"/>
                <w:color w:val="auto"/>
                <w:sz w:val="28"/>
                <w:szCs w:val="28"/>
                <w:highlight w:val="none"/>
              </w:rPr>
            </w:pPr>
          </w:p>
        </w:tc>
        <w:tc>
          <w:tcPr>
            <w:tcW w:w="5242" w:type="dxa"/>
            <w:gridSpan w:val="5"/>
            <w:noWrap/>
            <w:tcMar>
              <w:top w:w="15" w:type="dxa"/>
              <w:left w:w="15" w:type="dxa"/>
              <w:right w:w="15" w:type="dxa"/>
            </w:tcMar>
            <w:vAlign w:val="center"/>
          </w:tcPr>
          <w:p w14:paraId="70E0DA29">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1B2C5AF6">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0D26FF3E">
            <w:pPr>
              <w:rPr>
                <w:rFonts w:hint="eastAsia" w:hAnsi="宋体" w:cs="宋体"/>
                <w:color w:val="auto"/>
                <w:sz w:val="28"/>
                <w:szCs w:val="28"/>
                <w:highlight w:val="none"/>
              </w:rPr>
            </w:pPr>
          </w:p>
        </w:tc>
      </w:tr>
      <w:tr w14:paraId="3AE14FAF">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1F5754FF">
            <w:pPr>
              <w:rPr>
                <w:rFonts w:hint="eastAsia" w:hAnsi="宋体" w:cs="宋体"/>
                <w:color w:val="auto"/>
                <w:highlight w:val="none"/>
              </w:rPr>
            </w:pPr>
          </w:p>
        </w:tc>
        <w:tc>
          <w:tcPr>
            <w:tcW w:w="2662" w:type="dxa"/>
            <w:noWrap/>
            <w:tcMar>
              <w:top w:w="15" w:type="dxa"/>
              <w:left w:w="15" w:type="dxa"/>
              <w:right w:w="15" w:type="dxa"/>
            </w:tcMar>
            <w:vAlign w:val="center"/>
          </w:tcPr>
          <w:p w14:paraId="20AFCF89">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委托单位：</w:t>
            </w:r>
          </w:p>
        </w:tc>
        <w:tc>
          <w:tcPr>
            <w:tcW w:w="240" w:type="dxa"/>
            <w:noWrap/>
            <w:tcMar>
              <w:top w:w="15" w:type="dxa"/>
              <w:left w:w="15" w:type="dxa"/>
              <w:right w:w="15" w:type="dxa"/>
            </w:tcMar>
            <w:vAlign w:val="center"/>
          </w:tcPr>
          <w:p w14:paraId="72D9CA91">
            <w:pPr>
              <w:rPr>
                <w:rFonts w:hAnsi="宋体" w:cs="宋体"/>
                <w:color w:val="auto"/>
                <w:sz w:val="28"/>
                <w:szCs w:val="28"/>
                <w:highlight w:val="none"/>
              </w:rPr>
            </w:pPr>
            <w:r>
              <w:rPr>
                <w:rFonts w:hint="eastAsia" w:hAnsi="宋体" w:cs="宋体"/>
                <w:color w:val="auto"/>
                <w:sz w:val="28"/>
                <w:szCs w:val="28"/>
                <w:highlight w:val="none"/>
              </w:rPr>
              <w:t xml:space="preserve">                          </w:t>
            </w:r>
          </w:p>
        </w:tc>
        <w:tc>
          <w:tcPr>
            <w:tcW w:w="5242" w:type="dxa"/>
            <w:gridSpan w:val="5"/>
            <w:noWrap/>
            <w:tcMar>
              <w:top w:w="15" w:type="dxa"/>
              <w:left w:w="15" w:type="dxa"/>
              <w:right w:w="15" w:type="dxa"/>
            </w:tcMar>
            <w:vAlign w:val="center"/>
          </w:tcPr>
          <w:p w14:paraId="43EA0141">
            <w:pPr>
              <w:rPr>
                <w:rFonts w:hAnsi="宋体" w:cs="宋体"/>
                <w:color w:val="auto"/>
                <w:sz w:val="28"/>
                <w:szCs w:val="28"/>
                <w:highlight w:val="non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1F25425B">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4C39CE32">
            <w:pPr>
              <w:rPr>
                <w:rFonts w:hint="eastAsia" w:hAnsi="宋体" w:cs="宋体"/>
                <w:color w:val="auto"/>
                <w:sz w:val="28"/>
                <w:szCs w:val="28"/>
                <w:highlight w:val="none"/>
              </w:rPr>
            </w:pPr>
          </w:p>
        </w:tc>
      </w:tr>
      <w:tr w14:paraId="44A4F999">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32243F5A">
            <w:pPr>
              <w:rPr>
                <w:rFonts w:hint="eastAsia" w:hAnsi="宋体" w:cs="宋体"/>
                <w:color w:val="auto"/>
                <w:highlight w:val="none"/>
              </w:rPr>
            </w:pPr>
          </w:p>
        </w:tc>
        <w:tc>
          <w:tcPr>
            <w:tcW w:w="2662" w:type="dxa"/>
            <w:noWrap/>
            <w:tcMar>
              <w:top w:w="15" w:type="dxa"/>
              <w:left w:w="15" w:type="dxa"/>
              <w:right w:w="15" w:type="dxa"/>
            </w:tcMar>
            <w:vAlign w:val="center"/>
          </w:tcPr>
          <w:p w14:paraId="1FB35A5A">
            <w:pPr>
              <w:widowControl/>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造价咨询服务单位:</w:t>
            </w:r>
          </w:p>
        </w:tc>
        <w:tc>
          <w:tcPr>
            <w:tcW w:w="240" w:type="dxa"/>
            <w:noWrap/>
            <w:tcMar>
              <w:top w:w="15" w:type="dxa"/>
              <w:left w:w="15" w:type="dxa"/>
              <w:right w:w="15" w:type="dxa"/>
            </w:tcMar>
            <w:vAlign w:val="center"/>
          </w:tcPr>
          <w:p w14:paraId="119C9A91">
            <w:pPr>
              <w:ind w:firstLine="233"/>
              <w:rPr>
                <w:rFonts w:hAnsi="宋体" w:cs="宋体"/>
                <w:color w:val="auto"/>
                <w:sz w:val="28"/>
                <w:szCs w:val="28"/>
                <w:highlight w:val="none"/>
                <w:u w:val="single"/>
              </w:rPr>
            </w:pPr>
            <w:r>
              <w:rPr>
                <w:rFonts w:hint="eastAsia" w:hAnsi="宋体" w:cs="宋体"/>
                <w:color w:val="auto"/>
                <w:sz w:val="28"/>
                <w:szCs w:val="28"/>
                <w:highlight w:val="none"/>
              </w:rPr>
              <w:t xml:space="preserve">  </w:t>
            </w:r>
            <w:r>
              <w:rPr>
                <w:rFonts w:hint="eastAsia" w:hAnsi="宋体" w:cs="宋体"/>
                <w:color w:val="auto"/>
                <w:sz w:val="28"/>
                <w:szCs w:val="28"/>
                <w:highlight w:val="none"/>
                <w:u w:val="single"/>
              </w:rPr>
              <w:t xml:space="preserve">                                   </w:t>
            </w:r>
          </w:p>
        </w:tc>
        <w:tc>
          <w:tcPr>
            <w:tcW w:w="5242" w:type="dxa"/>
            <w:gridSpan w:val="5"/>
            <w:noWrap/>
            <w:tcMar>
              <w:top w:w="15" w:type="dxa"/>
              <w:left w:w="15" w:type="dxa"/>
              <w:right w:w="15" w:type="dxa"/>
            </w:tcMar>
            <w:vAlign w:val="center"/>
          </w:tcPr>
          <w:p w14:paraId="245D92A8">
            <w:pPr>
              <w:rPr>
                <w:rFonts w:hint="eastAsia" w:hAnsi="宋体" w:cs="宋体"/>
                <w:color w:val="auto"/>
                <w:sz w:val="28"/>
                <w:szCs w:val="28"/>
                <w:highlight w:val="none"/>
                <w:u w:val="single"/>
              </w:rPr>
            </w:pPr>
            <w:r>
              <w:rPr>
                <w:rFonts w:hint="eastAsia" w:hAnsi="宋体" w:cs="宋体"/>
                <w:color w:val="auto"/>
                <w:sz w:val="28"/>
                <w:szCs w:val="28"/>
                <w:highlight w:val="none"/>
                <w:u w:val="single"/>
              </w:rPr>
              <w:t xml:space="preserve">                                   </w:t>
            </w:r>
          </w:p>
        </w:tc>
        <w:tc>
          <w:tcPr>
            <w:tcW w:w="1063" w:type="dxa"/>
            <w:noWrap/>
            <w:tcMar>
              <w:top w:w="15" w:type="dxa"/>
              <w:left w:w="15" w:type="dxa"/>
              <w:right w:w="15" w:type="dxa"/>
            </w:tcMar>
            <w:vAlign w:val="center"/>
          </w:tcPr>
          <w:p w14:paraId="79B44C6F">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63F8A9BB">
            <w:pPr>
              <w:rPr>
                <w:rFonts w:hint="eastAsia" w:hAnsi="宋体" w:cs="宋体"/>
                <w:color w:val="auto"/>
                <w:sz w:val="28"/>
                <w:szCs w:val="28"/>
                <w:highlight w:val="none"/>
              </w:rPr>
            </w:pPr>
          </w:p>
        </w:tc>
      </w:tr>
      <w:tr w14:paraId="3B54A28F">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1F4B5E4B">
            <w:pPr>
              <w:rPr>
                <w:rFonts w:hint="eastAsia" w:hAnsi="宋体" w:cs="宋体"/>
                <w:color w:val="auto"/>
                <w:highlight w:val="none"/>
              </w:rPr>
            </w:pPr>
          </w:p>
        </w:tc>
        <w:tc>
          <w:tcPr>
            <w:tcW w:w="2662" w:type="dxa"/>
            <w:noWrap/>
            <w:tcMar>
              <w:top w:w="15" w:type="dxa"/>
              <w:left w:w="15" w:type="dxa"/>
              <w:right w:w="15" w:type="dxa"/>
            </w:tcMar>
            <w:vAlign w:val="center"/>
          </w:tcPr>
          <w:p w14:paraId="59938C9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造价咨询专业：</w:t>
            </w:r>
          </w:p>
        </w:tc>
        <w:tc>
          <w:tcPr>
            <w:tcW w:w="240" w:type="dxa"/>
            <w:noWrap/>
            <w:tcMar>
              <w:top w:w="15" w:type="dxa"/>
              <w:left w:w="15" w:type="dxa"/>
              <w:right w:w="15" w:type="dxa"/>
            </w:tcMar>
            <w:vAlign w:val="center"/>
          </w:tcPr>
          <w:p w14:paraId="4DBE9768">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486F201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土建</w:t>
            </w:r>
          </w:p>
        </w:tc>
        <w:tc>
          <w:tcPr>
            <w:tcW w:w="711" w:type="dxa"/>
            <w:noWrap/>
            <w:tcMar>
              <w:top w:w="15" w:type="dxa"/>
              <w:left w:w="15" w:type="dxa"/>
              <w:right w:w="15" w:type="dxa"/>
            </w:tcMar>
            <w:vAlign w:val="center"/>
          </w:tcPr>
          <w:p w14:paraId="5583281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□安装</w:t>
            </w:r>
          </w:p>
        </w:tc>
        <w:tc>
          <w:tcPr>
            <w:tcW w:w="1351" w:type="dxa"/>
            <w:noWrap/>
            <w:tcMar>
              <w:top w:w="15" w:type="dxa"/>
              <w:left w:w="15" w:type="dxa"/>
              <w:right w:w="15" w:type="dxa"/>
            </w:tcMar>
            <w:vAlign w:val="center"/>
          </w:tcPr>
          <w:p w14:paraId="2E4BFFB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□市政</w:t>
            </w:r>
          </w:p>
        </w:tc>
        <w:tc>
          <w:tcPr>
            <w:tcW w:w="651" w:type="dxa"/>
            <w:noWrap/>
            <w:tcMar>
              <w:top w:w="15" w:type="dxa"/>
              <w:left w:w="15" w:type="dxa"/>
              <w:right w:w="15" w:type="dxa"/>
            </w:tcMar>
            <w:vAlign w:val="center"/>
          </w:tcPr>
          <w:p w14:paraId="624A5C4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□装饰</w:t>
            </w:r>
          </w:p>
        </w:tc>
        <w:tc>
          <w:tcPr>
            <w:tcW w:w="1080" w:type="dxa"/>
            <w:noWrap/>
            <w:tcMar>
              <w:top w:w="15" w:type="dxa"/>
              <w:left w:w="15" w:type="dxa"/>
              <w:right w:w="15" w:type="dxa"/>
            </w:tcMar>
            <w:vAlign w:val="center"/>
          </w:tcPr>
          <w:p w14:paraId="51FD2A6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□水利</w:t>
            </w:r>
          </w:p>
        </w:tc>
        <w:tc>
          <w:tcPr>
            <w:tcW w:w="1063" w:type="dxa"/>
            <w:noWrap/>
            <w:tcMar>
              <w:top w:w="15" w:type="dxa"/>
              <w:left w:w="15" w:type="dxa"/>
              <w:right w:w="15" w:type="dxa"/>
            </w:tcMar>
            <w:vAlign w:val="center"/>
          </w:tcPr>
          <w:p w14:paraId="503F1A3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□园林绿化</w:t>
            </w:r>
          </w:p>
        </w:tc>
        <w:tc>
          <w:tcPr>
            <w:tcW w:w="51" w:type="dxa"/>
            <w:noWrap/>
            <w:tcMar>
              <w:top w:w="15" w:type="dxa"/>
              <w:left w:w="15" w:type="dxa"/>
              <w:right w:w="15" w:type="dxa"/>
            </w:tcMar>
            <w:vAlign w:val="center"/>
          </w:tcPr>
          <w:p w14:paraId="26AA08F4">
            <w:pPr>
              <w:rPr>
                <w:rFonts w:hint="eastAsia" w:hAnsi="宋体" w:cs="宋体"/>
                <w:color w:val="auto"/>
                <w:sz w:val="20"/>
                <w:szCs w:val="20"/>
                <w:highlight w:val="none"/>
              </w:rPr>
            </w:pPr>
          </w:p>
        </w:tc>
      </w:tr>
      <w:tr w14:paraId="60188467">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063C6290">
            <w:pPr>
              <w:rPr>
                <w:rFonts w:hint="eastAsia" w:hAnsi="宋体" w:cs="宋体"/>
                <w:color w:val="auto"/>
                <w:highlight w:val="none"/>
              </w:rPr>
            </w:pPr>
          </w:p>
        </w:tc>
        <w:tc>
          <w:tcPr>
            <w:tcW w:w="2662" w:type="dxa"/>
            <w:noWrap/>
            <w:tcMar>
              <w:top w:w="15" w:type="dxa"/>
              <w:left w:w="15" w:type="dxa"/>
              <w:right w:w="15" w:type="dxa"/>
            </w:tcMar>
            <w:vAlign w:val="center"/>
          </w:tcPr>
          <w:p w14:paraId="3F2D846F">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1B977411">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69E0CB9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□港口</w:t>
            </w:r>
          </w:p>
        </w:tc>
        <w:tc>
          <w:tcPr>
            <w:tcW w:w="711" w:type="dxa"/>
            <w:noWrap/>
            <w:tcMar>
              <w:top w:w="15" w:type="dxa"/>
              <w:left w:w="15" w:type="dxa"/>
              <w:right w:w="15" w:type="dxa"/>
            </w:tcMar>
            <w:vAlign w:val="center"/>
          </w:tcPr>
          <w:p w14:paraId="18A3141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□公路</w:t>
            </w:r>
          </w:p>
        </w:tc>
        <w:tc>
          <w:tcPr>
            <w:tcW w:w="3082" w:type="dxa"/>
            <w:gridSpan w:val="3"/>
            <w:noWrap/>
            <w:tcMar>
              <w:top w:w="15" w:type="dxa"/>
              <w:left w:w="15" w:type="dxa"/>
              <w:right w:w="15" w:type="dxa"/>
            </w:tcMar>
            <w:vAlign w:val="center"/>
          </w:tcPr>
          <w:p w14:paraId="2F52469D">
            <w:pPr>
              <w:rPr>
                <w:rFonts w:hint="eastAsia" w:hAnsi="宋体" w:cs="宋体"/>
                <w:color w:val="auto"/>
                <w:sz w:val="20"/>
                <w:szCs w:val="20"/>
                <w:highlight w:val="none"/>
              </w:rPr>
            </w:pPr>
            <w:r>
              <w:rPr>
                <w:rFonts w:hint="eastAsia" w:hAnsi="宋体" w:cs="宋体"/>
                <w:color w:val="auto"/>
                <w:sz w:val="20"/>
                <w:szCs w:val="20"/>
                <w:highlight w:val="none"/>
                <w:lang w:bidi="ar"/>
              </w:rPr>
              <w:t>□甲供材料及设备</w:t>
            </w:r>
          </w:p>
        </w:tc>
        <w:tc>
          <w:tcPr>
            <w:tcW w:w="1063" w:type="dxa"/>
            <w:noWrap/>
            <w:tcMar>
              <w:top w:w="15" w:type="dxa"/>
              <w:left w:w="15" w:type="dxa"/>
              <w:right w:w="15" w:type="dxa"/>
            </w:tcMar>
            <w:vAlign w:val="center"/>
          </w:tcPr>
          <w:p w14:paraId="0C35ADF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51" w:type="dxa"/>
            <w:noWrap/>
            <w:tcMar>
              <w:top w:w="15" w:type="dxa"/>
              <w:left w:w="15" w:type="dxa"/>
              <w:right w:w="15" w:type="dxa"/>
            </w:tcMar>
            <w:vAlign w:val="center"/>
          </w:tcPr>
          <w:p w14:paraId="12F0C97D">
            <w:pPr>
              <w:rPr>
                <w:rFonts w:hint="eastAsia" w:hAnsi="宋体" w:cs="宋体"/>
                <w:color w:val="auto"/>
                <w:sz w:val="20"/>
                <w:szCs w:val="20"/>
                <w:highlight w:val="none"/>
              </w:rPr>
            </w:pPr>
          </w:p>
        </w:tc>
      </w:tr>
      <w:tr w14:paraId="404E516B">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35A2095E">
            <w:pPr>
              <w:rPr>
                <w:rFonts w:hint="eastAsia" w:hAnsi="宋体" w:cs="宋体"/>
                <w:color w:val="auto"/>
                <w:highlight w:val="none"/>
              </w:rPr>
            </w:pPr>
          </w:p>
        </w:tc>
        <w:tc>
          <w:tcPr>
            <w:tcW w:w="2662" w:type="dxa"/>
            <w:noWrap/>
            <w:tcMar>
              <w:top w:w="15" w:type="dxa"/>
              <w:left w:w="15" w:type="dxa"/>
              <w:right w:w="15" w:type="dxa"/>
            </w:tcMar>
            <w:vAlign w:val="center"/>
          </w:tcPr>
          <w:p w14:paraId="5E021CC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造价咨询类型：</w:t>
            </w:r>
          </w:p>
        </w:tc>
        <w:tc>
          <w:tcPr>
            <w:tcW w:w="240" w:type="dxa"/>
            <w:noWrap/>
            <w:tcMar>
              <w:top w:w="15" w:type="dxa"/>
              <w:left w:w="15" w:type="dxa"/>
              <w:right w:w="15" w:type="dxa"/>
            </w:tcMar>
            <w:vAlign w:val="center"/>
          </w:tcPr>
          <w:p w14:paraId="5DF10D1A">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6788BEE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□概算</w:t>
            </w:r>
          </w:p>
        </w:tc>
        <w:tc>
          <w:tcPr>
            <w:tcW w:w="711" w:type="dxa"/>
            <w:noWrap/>
            <w:tcMar>
              <w:top w:w="15" w:type="dxa"/>
              <w:left w:w="15" w:type="dxa"/>
              <w:right w:w="15" w:type="dxa"/>
            </w:tcMar>
            <w:vAlign w:val="center"/>
          </w:tcPr>
          <w:p w14:paraId="75AA7BB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□预算</w:t>
            </w:r>
          </w:p>
        </w:tc>
        <w:tc>
          <w:tcPr>
            <w:tcW w:w="1351" w:type="dxa"/>
            <w:noWrap/>
            <w:tcMar>
              <w:top w:w="15" w:type="dxa"/>
              <w:left w:w="15" w:type="dxa"/>
              <w:right w:w="15" w:type="dxa"/>
            </w:tcMar>
            <w:vAlign w:val="center"/>
          </w:tcPr>
          <w:p w14:paraId="53F1AA5C">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□招标控制价</w:t>
            </w:r>
          </w:p>
        </w:tc>
        <w:tc>
          <w:tcPr>
            <w:tcW w:w="651" w:type="dxa"/>
            <w:noWrap/>
            <w:tcMar>
              <w:top w:w="15" w:type="dxa"/>
              <w:left w:w="15" w:type="dxa"/>
              <w:right w:w="15" w:type="dxa"/>
            </w:tcMar>
            <w:vAlign w:val="center"/>
          </w:tcPr>
          <w:p w14:paraId="133E9683">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5DDC233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□进度款</w:t>
            </w:r>
          </w:p>
        </w:tc>
        <w:tc>
          <w:tcPr>
            <w:tcW w:w="1063" w:type="dxa"/>
            <w:noWrap/>
            <w:tcMar>
              <w:top w:w="15" w:type="dxa"/>
              <w:left w:w="15" w:type="dxa"/>
              <w:right w:w="15" w:type="dxa"/>
            </w:tcMar>
            <w:vAlign w:val="center"/>
          </w:tcPr>
          <w:p w14:paraId="0919C6E4">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786E047F">
            <w:pPr>
              <w:rPr>
                <w:rFonts w:hint="eastAsia" w:hAnsi="宋体" w:cs="宋体"/>
                <w:color w:val="auto"/>
                <w:sz w:val="20"/>
                <w:szCs w:val="20"/>
                <w:highlight w:val="none"/>
              </w:rPr>
            </w:pPr>
          </w:p>
        </w:tc>
      </w:tr>
      <w:tr w14:paraId="0AA56B37">
        <w:tblPrEx>
          <w:tblCellMar>
            <w:top w:w="0" w:type="dxa"/>
            <w:left w:w="0" w:type="dxa"/>
            <w:bottom w:w="0" w:type="dxa"/>
            <w:right w:w="0" w:type="dxa"/>
          </w:tblCellMar>
        </w:tblPrEx>
        <w:trPr>
          <w:trHeight w:val="885" w:hRule="atLeast"/>
          <w:jc w:val="center"/>
        </w:trPr>
        <w:tc>
          <w:tcPr>
            <w:tcW w:w="411" w:type="dxa"/>
            <w:noWrap/>
            <w:tcMar>
              <w:top w:w="15" w:type="dxa"/>
              <w:left w:w="15" w:type="dxa"/>
              <w:right w:w="15" w:type="dxa"/>
            </w:tcMar>
            <w:vAlign w:val="center"/>
          </w:tcPr>
          <w:p w14:paraId="2A40AADB">
            <w:pPr>
              <w:rPr>
                <w:rFonts w:hint="eastAsia" w:hAnsi="宋体" w:cs="宋体"/>
                <w:color w:val="auto"/>
                <w:highlight w:val="none"/>
              </w:rPr>
            </w:pPr>
          </w:p>
        </w:tc>
        <w:tc>
          <w:tcPr>
            <w:tcW w:w="2662" w:type="dxa"/>
            <w:noWrap/>
            <w:tcMar>
              <w:top w:w="15" w:type="dxa"/>
              <w:left w:w="15" w:type="dxa"/>
              <w:right w:w="15" w:type="dxa"/>
            </w:tcMar>
            <w:vAlign w:val="center"/>
          </w:tcPr>
          <w:p w14:paraId="1EAEFB2C">
            <w:pPr>
              <w:rPr>
                <w:rFonts w:hint="eastAsia" w:hAnsi="宋体" w:cs="宋体"/>
                <w:color w:val="auto"/>
                <w:sz w:val="20"/>
                <w:szCs w:val="20"/>
                <w:highlight w:val="none"/>
              </w:rPr>
            </w:pPr>
          </w:p>
        </w:tc>
        <w:tc>
          <w:tcPr>
            <w:tcW w:w="240" w:type="dxa"/>
            <w:noWrap/>
            <w:tcMar>
              <w:top w:w="15" w:type="dxa"/>
              <w:left w:w="15" w:type="dxa"/>
              <w:right w:w="15" w:type="dxa"/>
            </w:tcMar>
            <w:vAlign w:val="center"/>
          </w:tcPr>
          <w:p w14:paraId="6838593B">
            <w:pPr>
              <w:rPr>
                <w:rFonts w:hint="eastAsia" w:hAnsi="宋体" w:cs="宋体"/>
                <w:color w:val="auto"/>
                <w:sz w:val="20"/>
                <w:szCs w:val="20"/>
                <w:highlight w:val="none"/>
              </w:rPr>
            </w:pPr>
          </w:p>
        </w:tc>
        <w:tc>
          <w:tcPr>
            <w:tcW w:w="1449" w:type="dxa"/>
            <w:noWrap/>
            <w:tcMar>
              <w:top w:w="15" w:type="dxa"/>
              <w:left w:w="15" w:type="dxa"/>
              <w:right w:w="15" w:type="dxa"/>
            </w:tcMar>
            <w:vAlign w:val="center"/>
          </w:tcPr>
          <w:p w14:paraId="359E6929">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□拆迁补偿</w:t>
            </w:r>
          </w:p>
        </w:tc>
        <w:tc>
          <w:tcPr>
            <w:tcW w:w="711" w:type="dxa"/>
            <w:noWrap/>
            <w:tcMar>
              <w:top w:w="15" w:type="dxa"/>
              <w:left w:w="15" w:type="dxa"/>
              <w:right w:w="15" w:type="dxa"/>
            </w:tcMar>
            <w:vAlign w:val="center"/>
          </w:tcPr>
          <w:p w14:paraId="39E1E737">
            <w:pPr>
              <w:rPr>
                <w:rFonts w:hint="eastAsia" w:hAnsi="宋体" w:cs="宋体"/>
                <w:color w:val="auto"/>
                <w:sz w:val="20"/>
                <w:szCs w:val="20"/>
                <w:highlight w:val="none"/>
              </w:rPr>
            </w:pPr>
          </w:p>
        </w:tc>
        <w:tc>
          <w:tcPr>
            <w:tcW w:w="1351" w:type="dxa"/>
            <w:noWrap/>
            <w:tcMar>
              <w:top w:w="15" w:type="dxa"/>
              <w:left w:w="15" w:type="dxa"/>
              <w:right w:w="15" w:type="dxa"/>
            </w:tcMar>
            <w:vAlign w:val="center"/>
          </w:tcPr>
          <w:p w14:paraId="0C6EE18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w:t>
            </w:r>
          </w:p>
        </w:tc>
        <w:tc>
          <w:tcPr>
            <w:tcW w:w="651" w:type="dxa"/>
            <w:noWrap/>
            <w:tcMar>
              <w:top w:w="15" w:type="dxa"/>
              <w:left w:w="15" w:type="dxa"/>
              <w:right w:w="15" w:type="dxa"/>
            </w:tcMar>
            <w:vAlign w:val="center"/>
          </w:tcPr>
          <w:p w14:paraId="77B23418">
            <w:pPr>
              <w:rPr>
                <w:rFonts w:hint="eastAsia" w:hAnsi="宋体" w:cs="宋体"/>
                <w:color w:val="auto"/>
                <w:sz w:val="20"/>
                <w:szCs w:val="20"/>
                <w:highlight w:val="none"/>
              </w:rPr>
            </w:pPr>
          </w:p>
        </w:tc>
        <w:tc>
          <w:tcPr>
            <w:tcW w:w="1080" w:type="dxa"/>
            <w:noWrap/>
            <w:tcMar>
              <w:top w:w="15" w:type="dxa"/>
              <w:left w:w="15" w:type="dxa"/>
              <w:right w:w="15" w:type="dxa"/>
            </w:tcMar>
            <w:vAlign w:val="center"/>
          </w:tcPr>
          <w:p w14:paraId="3E8D7EC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□工程结算</w:t>
            </w:r>
          </w:p>
        </w:tc>
        <w:tc>
          <w:tcPr>
            <w:tcW w:w="1063" w:type="dxa"/>
            <w:noWrap/>
            <w:tcMar>
              <w:top w:w="15" w:type="dxa"/>
              <w:left w:w="15" w:type="dxa"/>
              <w:right w:w="15" w:type="dxa"/>
            </w:tcMar>
            <w:vAlign w:val="center"/>
          </w:tcPr>
          <w:p w14:paraId="1061BA89">
            <w:pPr>
              <w:rPr>
                <w:rFonts w:hint="eastAsia" w:hAnsi="宋体" w:cs="宋体"/>
                <w:color w:val="auto"/>
                <w:sz w:val="20"/>
                <w:szCs w:val="20"/>
                <w:highlight w:val="none"/>
              </w:rPr>
            </w:pPr>
          </w:p>
        </w:tc>
        <w:tc>
          <w:tcPr>
            <w:tcW w:w="51" w:type="dxa"/>
            <w:noWrap/>
            <w:tcMar>
              <w:top w:w="15" w:type="dxa"/>
              <w:left w:w="15" w:type="dxa"/>
              <w:right w:w="15" w:type="dxa"/>
            </w:tcMar>
            <w:vAlign w:val="center"/>
          </w:tcPr>
          <w:p w14:paraId="74586D43">
            <w:pPr>
              <w:rPr>
                <w:rFonts w:hint="eastAsia" w:hAnsi="宋体" w:cs="宋体"/>
                <w:color w:val="auto"/>
                <w:sz w:val="20"/>
                <w:szCs w:val="20"/>
                <w:highlight w:val="none"/>
              </w:rPr>
            </w:pPr>
          </w:p>
        </w:tc>
      </w:tr>
      <w:tr w14:paraId="052E0BB1">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0AFE68C0">
            <w:pPr>
              <w:rPr>
                <w:rFonts w:hint="eastAsia" w:hAnsi="宋体" w:cs="宋体"/>
                <w:color w:val="auto"/>
                <w:highlight w:val="none"/>
              </w:rPr>
            </w:pPr>
          </w:p>
        </w:tc>
        <w:tc>
          <w:tcPr>
            <w:tcW w:w="2662" w:type="dxa"/>
            <w:noWrap/>
            <w:tcMar>
              <w:top w:w="15" w:type="dxa"/>
              <w:left w:w="15" w:type="dxa"/>
              <w:right w:w="15" w:type="dxa"/>
            </w:tcMar>
            <w:vAlign w:val="center"/>
          </w:tcPr>
          <w:p w14:paraId="2C02039C">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20997B9E">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3FABE77D">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238BE99F">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5118F8CA">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3FDFFAF9">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73B632AD">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019A7D97">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15B51F2C">
            <w:pPr>
              <w:rPr>
                <w:rFonts w:hint="eastAsia" w:hAnsi="宋体" w:cs="宋体"/>
                <w:color w:val="auto"/>
                <w:sz w:val="28"/>
                <w:szCs w:val="28"/>
                <w:highlight w:val="none"/>
              </w:rPr>
            </w:pPr>
          </w:p>
        </w:tc>
      </w:tr>
      <w:tr w14:paraId="65721414">
        <w:tblPrEx>
          <w:tblCellMar>
            <w:top w:w="0" w:type="dxa"/>
            <w:left w:w="0" w:type="dxa"/>
            <w:bottom w:w="0" w:type="dxa"/>
            <w:right w:w="0" w:type="dxa"/>
          </w:tblCellMar>
        </w:tblPrEx>
        <w:trPr>
          <w:trHeight w:val="375" w:hRule="atLeast"/>
          <w:jc w:val="center"/>
        </w:trPr>
        <w:tc>
          <w:tcPr>
            <w:tcW w:w="411" w:type="dxa"/>
            <w:noWrap/>
            <w:tcMar>
              <w:top w:w="15" w:type="dxa"/>
              <w:left w:w="15" w:type="dxa"/>
              <w:right w:w="15" w:type="dxa"/>
            </w:tcMar>
            <w:vAlign w:val="center"/>
          </w:tcPr>
          <w:p w14:paraId="2AE6D29D">
            <w:pPr>
              <w:rPr>
                <w:rFonts w:hint="eastAsia" w:hAnsi="宋体" w:cs="宋体"/>
                <w:color w:val="auto"/>
                <w:highlight w:val="none"/>
              </w:rPr>
            </w:pPr>
          </w:p>
        </w:tc>
        <w:tc>
          <w:tcPr>
            <w:tcW w:w="2662" w:type="dxa"/>
            <w:noWrap/>
            <w:tcMar>
              <w:top w:w="15" w:type="dxa"/>
              <w:left w:w="15" w:type="dxa"/>
              <w:right w:w="15" w:type="dxa"/>
            </w:tcMar>
            <w:vAlign w:val="center"/>
          </w:tcPr>
          <w:p w14:paraId="3FD0F0F0">
            <w:pPr>
              <w:rPr>
                <w:rFonts w:hint="eastAsia" w:hAnsi="宋体" w:cs="宋体"/>
                <w:color w:val="auto"/>
                <w:sz w:val="28"/>
                <w:szCs w:val="28"/>
                <w:highlight w:val="none"/>
              </w:rPr>
            </w:pPr>
          </w:p>
        </w:tc>
        <w:tc>
          <w:tcPr>
            <w:tcW w:w="240" w:type="dxa"/>
            <w:noWrap/>
            <w:tcMar>
              <w:top w:w="15" w:type="dxa"/>
              <w:left w:w="15" w:type="dxa"/>
              <w:right w:w="15" w:type="dxa"/>
            </w:tcMar>
            <w:vAlign w:val="center"/>
          </w:tcPr>
          <w:p w14:paraId="1DE0D42E">
            <w:pPr>
              <w:rPr>
                <w:rFonts w:hint="eastAsia" w:hAnsi="宋体" w:cs="宋体"/>
                <w:color w:val="auto"/>
                <w:sz w:val="28"/>
                <w:szCs w:val="28"/>
                <w:highlight w:val="none"/>
              </w:rPr>
            </w:pPr>
          </w:p>
        </w:tc>
        <w:tc>
          <w:tcPr>
            <w:tcW w:w="1449" w:type="dxa"/>
            <w:noWrap/>
            <w:tcMar>
              <w:top w:w="15" w:type="dxa"/>
              <w:left w:w="15" w:type="dxa"/>
              <w:right w:w="15" w:type="dxa"/>
            </w:tcMar>
            <w:vAlign w:val="center"/>
          </w:tcPr>
          <w:p w14:paraId="3E553FF0">
            <w:pPr>
              <w:rPr>
                <w:rFonts w:hint="eastAsia" w:hAnsi="宋体" w:cs="宋体"/>
                <w:color w:val="auto"/>
                <w:sz w:val="28"/>
                <w:szCs w:val="28"/>
                <w:highlight w:val="none"/>
              </w:rPr>
            </w:pPr>
          </w:p>
        </w:tc>
        <w:tc>
          <w:tcPr>
            <w:tcW w:w="711" w:type="dxa"/>
            <w:noWrap/>
            <w:tcMar>
              <w:top w:w="15" w:type="dxa"/>
              <w:left w:w="15" w:type="dxa"/>
              <w:right w:w="15" w:type="dxa"/>
            </w:tcMar>
            <w:vAlign w:val="center"/>
          </w:tcPr>
          <w:p w14:paraId="72E47635">
            <w:pPr>
              <w:rPr>
                <w:rFonts w:hint="eastAsia" w:hAnsi="宋体" w:cs="宋体"/>
                <w:color w:val="auto"/>
                <w:sz w:val="28"/>
                <w:szCs w:val="28"/>
                <w:highlight w:val="none"/>
              </w:rPr>
            </w:pPr>
          </w:p>
        </w:tc>
        <w:tc>
          <w:tcPr>
            <w:tcW w:w="1351" w:type="dxa"/>
            <w:noWrap/>
            <w:tcMar>
              <w:top w:w="15" w:type="dxa"/>
              <w:left w:w="15" w:type="dxa"/>
              <w:right w:w="15" w:type="dxa"/>
            </w:tcMar>
            <w:vAlign w:val="center"/>
          </w:tcPr>
          <w:p w14:paraId="655CA040">
            <w:pPr>
              <w:rPr>
                <w:rFonts w:hint="eastAsia" w:hAnsi="宋体" w:cs="宋体"/>
                <w:color w:val="auto"/>
                <w:sz w:val="28"/>
                <w:szCs w:val="28"/>
                <w:highlight w:val="none"/>
              </w:rPr>
            </w:pPr>
          </w:p>
        </w:tc>
        <w:tc>
          <w:tcPr>
            <w:tcW w:w="651" w:type="dxa"/>
            <w:noWrap/>
            <w:tcMar>
              <w:top w:w="15" w:type="dxa"/>
              <w:left w:w="15" w:type="dxa"/>
              <w:right w:w="15" w:type="dxa"/>
            </w:tcMar>
            <w:vAlign w:val="center"/>
          </w:tcPr>
          <w:p w14:paraId="5A1AAA21">
            <w:pPr>
              <w:rPr>
                <w:rFonts w:hint="eastAsia" w:hAnsi="宋体" w:cs="宋体"/>
                <w:color w:val="auto"/>
                <w:sz w:val="28"/>
                <w:szCs w:val="28"/>
                <w:highlight w:val="none"/>
              </w:rPr>
            </w:pPr>
          </w:p>
        </w:tc>
        <w:tc>
          <w:tcPr>
            <w:tcW w:w="1080" w:type="dxa"/>
            <w:noWrap/>
            <w:tcMar>
              <w:top w:w="15" w:type="dxa"/>
              <w:left w:w="15" w:type="dxa"/>
              <w:right w:w="15" w:type="dxa"/>
            </w:tcMar>
            <w:vAlign w:val="center"/>
          </w:tcPr>
          <w:p w14:paraId="3C3FD9EB">
            <w:pPr>
              <w:rPr>
                <w:rFonts w:hint="eastAsia" w:hAnsi="宋体" w:cs="宋体"/>
                <w:color w:val="auto"/>
                <w:sz w:val="28"/>
                <w:szCs w:val="28"/>
                <w:highlight w:val="none"/>
              </w:rPr>
            </w:pPr>
          </w:p>
        </w:tc>
        <w:tc>
          <w:tcPr>
            <w:tcW w:w="1063" w:type="dxa"/>
            <w:noWrap/>
            <w:tcMar>
              <w:top w:w="15" w:type="dxa"/>
              <w:left w:w="15" w:type="dxa"/>
              <w:right w:w="15" w:type="dxa"/>
            </w:tcMar>
            <w:vAlign w:val="center"/>
          </w:tcPr>
          <w:p w14:paraId="65C0690C">
            <w:pPr>
              <w:rPr>
                <w:rFonts w:hint="eastAsia" w:hAnsi="宋体" w:cs="宋体"/>
                <w:color w:val="auto"/>
                <w:sz w:val="28"/>
                <w:szCs w:val="28"/>
                <w:highlight w:val="none"/>
              </w:rPr>
            </w:pPr>
          </w:p>
        </w:tc>
        <w:tc>
          <w:tcPr>
            <w:tcW w:w="51" w:type="dxa"/>
            <w:noWrap/>
            <w:tcMar>
              <w:top w:w="15" w:type="dxa"/>
              <w:left w:w="15" w:type="dxa"/>
              <w:right w:w="15" w:type="dxa"/>
            </w:tcMar>
            <w:vAlign w:val="center"/>
          </w:tcPr>
          <w:p w14:paraId="28372099">
            <w:pPr>
              <w:rPr>
                <w:rFonts w:hint="eastAsia" w:hAnsi="宋体" w:cs="宋体"/>
                <w:color w:val="auto"/>
                <w:sz w:val="28"/>
                <w:szCs w:val="28"/>
                <w:highlight w:val="none"/>
              </w:rPr>
            </w:pPr>
          </w:p>
        </w:tc>
      </w:tr>
      <w:tr w14:paraId="102F62BC">
        <w:tblPrEx>
          <w:tblCellMar>
            <w:top w:w="0" w:type="dxa"/>
            <w:left w:w="0" w:type="dxa"/>
            <w:bottom w:w="0" w:type="dxa"/>
            <w:right w:w="0" w:type="dxa"/>
          </w:tblCellMar>
        </w:tblPrEx>
        <w:trPr>
          <w:trHeight w:val="555" w:hRule="atLeast"/>
          <w:jc w:val="center"/>
        </w:trPr>
        <w:tc>
          <w:tcPr>
            <w:tcW w:w="9669" w:type="dxa"/>
            <w:gridSpan w:val="10"/>
            <w:noWrap/>
            <w:tcMar>
              <w:top w:w="15" w:type="dxa"/>
              <w:left w:w="15" w:type="dxa"/>
              <w:right w:w="15" w:type="dxa"/>
            </w:tcMar>
            <w:vAlign w:val="center"/>
          </w:tcPr>
          <w:p w14:paraId="43BEDF0F">
            <w:pPr>
              <w:widowControl/>
              <w:jc w:val="center"/>
              <w:textAlignment w:val="center"/>
              <w:rPr>
                <w:rFonts w:hint="eastAsia" w:hAnsi="宋体" w:cs="宋体"/>
                <w:color w:val="auto"/>
                <w:sz w:val="28"/>
                <w:szCs w:val="28"/>
                <w:highlight w:val="none"/>
              </w:rPr>
            </w:pPr>
            <w:r>
              <w:rPr>
                <w:rFonts w:hint="eastAsia" w:hAnsi="宋体" w:cs="宋体"/>
                <w:color w:val="auto"/>
                <w:sz w:val="28"/>
                <w:szCs w:val="28"/>
                <w:highlight w:val="none"/>
                <w:lang w:bidi="ar"/>
              </w:rPr>
              <w:t>年    月    日</w:t>
            </w:r>
          </w:p>
        </w:tc>
      </w:tr>
    </w:tbl>
    <w:p w14:paraId="6CD5116F">
      <w:pPr>
        <w:tabs>
          <w:tab w:val="left" w:pos="5595"/>
        </w:tabs>
        <w:jc w:val="center"/>
        <w:rPr>
          <w:rFonts w:hint="eastAsia" w:hAnsi="宋体"/>
          <w:color w:val="auto"/>
          <w:sz w:val="36"/>
          <w:szCs w:val="36"/>
          <w:highlight w:val="none"/>
        </w:rPr>
      </w:pPr>
      <w:r>
        <w:rPr>
          <w:rFonts w:hint="eastAsia" w:hAnsi="宋体"/>
          <w:color w:val="auto"/>
          <w:sz w:val="36"/>
          <w:szCs w:val="36"/>
          <w:highlight w:val="none"/>
        </w:rPr>
        <w:drawing>
          <wp:inline distT="0" distB="0" distL="114300" distR="114300">
            <wp:extent cx="6117590" cy="8651240"/>
            <wp:effectExtent l="0" t="0" r="16510" b="16510"/>
            <wp:docPr id="10"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11"/>
                    <pic:cNvPicPr>
                      <a:picLocks noChangeAspect="1"/>
                    </pic:cNvPicPr>
                  </pic:nvPicPr>
                  <pic:blipFill>
                    <a:blip r:embed="rId21"/>
                    <a:stretch>
                      <a:fillRect/>
                    </a:stretch>
                  </pic:blipFill>
                  <pic:spPr>
                    <a:xfrm>
                      <a:off x="0" y="0"/>
                      <a:ext cx="6117590" cy="8651240"/>
                    </a:xfrm>
                    <a:prstGeom prst="rect">
                      <a:avLst/>
                    </a:prstGeom>
                    <a:noFill/>
                    <a:ln>
                      <a:noFill/>
                    </a:ln>
                  </pic:spPr>
                </pic:pic>
              </a:graphicData>
            </a:graphic>
          </wp:inline>
        </w:drawing>
      </w:r>
    </w:p>
    <w:tbl>
      <w:tblPr>
        <w:tblStyle w:val="33"/>
        <w:tblW w:w="9990" w:type="dxa"/>
        <w:jc w:val="center"/>
        <w:tblLayout w:type="fixed"/>
        <w:tblCellMar>
          <w:top w:w="0" w:type="dxa"/>
          <w:left w:w="0" w:type="dxa"/>
          <w:bottom w:w="0" w:type="dxa"/>
          <w:right w:w="0" w:type="dxa"/>
        </w:tblCellMar>
      </w:tblPr>
      <w:tblGrid>
        <w:gridCol w:w="675"/>
        <w:gridCol w:w="1290"/>
        <w:gridCol w:w="585"/>
        <w:gridCol w:w="510"/>
        <w:gridCol w:w="1110"/>
        <w:gridCol w:w="435"/>
        <w:gridCol w:w="1110"/>
        <w:gridCol w:w="300"/>
        <w:gridCol w:w="1350"/>
        <w:gridCol w:w="210"/>
        <w:gridCol w:w="825"/>
        <w:gridCol w:w="1530"/>
        <w:gridCol w:w="60"/>
      </w:tblGrid>
      <w:tr w14:paraId="4160CECE">
        <w:tblPrEx>
          <w:tblCellMar>
            <w:top w:w="0" w:type="dxa"/>
            <w:left w:w="0" w:type="dxa"/>
            <w:bottom w:w="0" w:type="dxa"/>
            <w:right w:w="0" w:type="dxa"/>
          </w:tblCellMar>
        </w:tblPrEx>
        <w:trPr>
          <w:trHeight w:val="285" w:hRule="atLeast"/>
          <w:jc w:val="center"/>
        </w:trPr>
        <w:tc>
          <w:tcPr>
            <w:tcW w:w="675" w:type="dxa"/>
            <w:tcBorders>
              <w:top w:val="nil"/>
              <w:left w:val="nil"/>
              <w:bottom w:val="nil"/>
              <w:right w:val="nil"/>
            </w:tcBorders>
            <w:noWrap w:val="0"/>
            <w:tcMar>
              <w:top w:w="15" w:type="dxa"/>
              <w:left w:w="15" w:type="dxa"/>
              <w:right w:w="15" w:type="dxa"/>
            </w:tcMar>
            <w:vAlign w:val="bottom"/>
          </w:tcPr>
          <w:p w14:paraId="3A4343B1">
            <w:pPr>
              <w:rPr>
                <w:rFonts w:hint="eastAsia" w:hAnsi="宋体" w:cs="宋体"/>
                <w:color w:val="auto"/>
                <w:highlight w:val="none"/>
              </w:rPr>
            </w:pPr>
          </w:p>
        </w:tc>
        <w:tc>
          <w:tcPr>
            <w:tcW w:w="1290" w:type="dxa"/>
            <w:tcBorders>
              <w:top w:val="nil"/>
              <w:left w:val="nil"/>
              <w:bottom w:val="nil"/>
              <w:right w:val="nil"/>
            </w:tcBorders>
            <w:noWrap w:val="0"/>
            <w:tcMar>
              <w:top w:w="15" w:type="dxa"/>
              <w:left w:w="15" w:type="dxa"/>
              <w:right w:w="15" w:type="dxa"/>
            </w:tcMar>
            <w:vAlign w:val="bottom"/>
          </w:tcPr>
          <w:p w14:paraId="2ADA5F0A">
            <w:pPr>
              <w:rPr>
                <w:rFonts w:hint="eastAsia" w:hAnsi="宋体" w:cs="宋体"/>
                <w:color w:val="auto"/>
                <w:highlight w:val="none"/>
              </w:rPr>
            </w:pPr>
          </w:p>
        </w:tc>
        <w:tc>
          <w:tcPr>
            <w:tcW w:w="1095" w:type="dxa"/>
            <w:gridSpan w:val="2"/>
            <w:tcBorders>
              <w:top w:val="nil"/>
              <w:left w:val="nil"/>
              <w:bottom w:val="nil"/>
              <w:right w:val="nil"/>
            </w:tcBorders>
            <w:noWrap w:val="0"/>
            <w:tcMar>
              <w:top w:w="15" w:type="dxa"/>
              <w:left w:w="15" w:type="dxa"/>
              <w:right w:w="15" w:type="dxa"/>
            </w:tcMar>
            <w:vAlign w:val="bottom"/>
          </w:tcPr>
          <w:p w14:paraId="3F6D1289">
            <w:pPr>
              <w:rPr>
                <w:rFonts w:hint="eastAsia" w:hAnsi="宋体" w:cs="宋体"/>
                <w:color w:val="auto"/>
                <w:highlight w:val="none"/>
              </w:rPr>
            </w:pPr>
          </w:p>
        </w:tc>
        <w:tc>
          <w:tcPr>
            <w:tcW w:w="1545" w:type="dxa"/>
            <w:gridSpan w:val="2"/>
            <w:tcBorders>
              <w:top w:val="nil"/>
              <w:left w:val="nil"/>
              <w:bottom w:val="nil"/>
              <w:right w:val="nil"/>
            </w:tcBorders>
            <w:noWrap/>
            <w:tcMar>
              <w:top w:w="15" w:type="dxa"/>
              <w:left w:w="15" w:type="dxa"/>
              <w:right w:w="15" w:type="dxa"/>
            </w:tcMar>
            <w:vAlign w:val="bottom"/>
          </w:tcPr>
          <w:p w14:paraId="08AEF656">
            <w:pPr>
              <w:rPr>
                <w:rFonts w:hint="eastAsia" w:hAnsi="宋体" w:cs="宋体"/>
                <w:color w:val="auto"/>
                <w:highlight w:val="none"/>
              </w:rPr>
            </w:pPr>
          </w:p>
        </w:tc>
        <w:tc>
          <w:tcPr>
            <w:tcW w:w="1110" w:type="dxa"/>
            <w:tcBorders>
              <w:top w:val="nil"/>
              <w:left w:val="nil"/>
              <w:bottom w:val="nil"/>
              <w:right w:val="nil"/>
            </w:tcBorders>
            <w:noWrap/>
            <w:tcMar>
              <w:top w:w="15" w:type="dxa"/>
              <w:left w:w="15" w:type="dxa"/>
              <w:right w:w="15" w:type="dxa"/>
            </w:tcMar>
            <w:vAlign w:val="bottom"/>
          </w:tcPr>
          <w:p w14:paraId="42F84E51">
            <w:pPr>
              <w:rPr>
                <w:rFonts w:hint="eastAsia" w:hAnsi="宋体" w:cs="宋体"/>
                <w:color w:val="auto"/>
                <w:highlight w:val="none"/>
              </w:rPr>
            </w:pPr>
          </w:p>
        </w:tc>
        <w:tc>
          <w:tcPr>
            <w:tcW w:w="1650" w:type="dxa"/>
            <w:gridSpan w:val="2"/>
            <w:tcBorders>
              <w:top w:val="nil"/>
              <w:left w:val="nil"/>
              <w:bottom w:val="nil"/>
              <w:right w:val="nil"/>
            </w:tcBorders>
            <w:noWrap/>
            <w:tcMar>
              <w:top w:w="15" w:type="dxa"/>
              <w:left w:w="15" w:type="dxa"/>
              <w:right w:w="15" w:type="dxa"/>
            </w:tcMar>
            <w:vAlign w:val="bottom"/>
          </w:tcPr>
          <w:p w14:paraId="446AF351">
            <w:pPr>
              <w:rPr>
                <w:rFonts w:hint="eastAsia" w:hAnsi="宋体" w:cs="宋体"/>
                <w:color w:val="auto"/>
                <w:highlight w:val="none"/>
              </w:rPr>
            </w:pPr>
          </w:p>
        </w:tc>
        <w:tc>
          <w:tcPr>
            <w:tcW w:w="1035" w:type="dxa"/>
            <w:gridSpan w:val="2"/>
            <w:tcBorders>
              <w:top w:val="nil"/>
              <w:left w:val="nil"/>
              <w:bottom w:val="nil"/>
              <w:right w:val="nil"/>
            </w:tcBorders>
            <w:noWrap/>
            <w:tcMar>
              <w:top w:w="15" w:type="dxa"/>
              <w:left w:w="15" w:type="dxa"/>
              <w:right w:w="15" w:type="dxa"/>
            </w:tcMar>
            <w:vAlign w:val="bottom"/>
          </w:tcPr>
          <w:p w14:paraId="0D257C50">
            <w:pPr>
              <w:rPr>
                <w:rFonts w:hint="eastAsia" w:hAnsi="宋体" w:cs="宋体"/>
                <w:color w:val="auto"/>
                <w:highlight w:val="none"/>
              </w:rPr>
            </w:pPr>
          </w:p>
        </w:tc>
        <w:tc>
          <w:tcPr>
            <w:tcW w:w="1590" w:type="dxa"/>
            <w:gridSpan w:val="2"/>
            <w:tcBorders>
              <w:top w:val="nil"/>
              <w:left w:val="nil"/>
              <w:bottom w:val="nil"/>
              <w:right w:val="nil"/>
            </w:tcBorders>
            <w:noWrap w:val="0"/>
            <w:tcMar>
              <w:top w:w="15" w:type="dxa"/>
              <w:left w:w="15" w:type="dxa"/>
              <w:right w:w="15" w:type="dxa"/>
            </w:tcMar>
            <w:vAlign w:val="bottom"/>
          </w:tcPr>
          <w:p w14:paraId="3FB985C4">
            <w:pPr>
              <w:rPr>
                <w:rFonts w:hint="eastAsia" w:hAnsi="宋体" w:cs="宋体"/>
                <w:color w:val="auto"/>
                <w:highlight w:val="none"/>
              </w:rPr>
            </w:pPr>
          </w:p>
        </w:tc>
      </w:tr>
      <w:tr w14:paraId="6D3D3D13">
        <w:tblPrEx>
          <w:tblCellMar>
            <w:top w:w="0" w:type="dxa"/>
            <w:left w:w="0" w:type="dxa"/>
            <w:bottom w:w="0" w:type="dxa"/>
            <w:right w:w="0" w:type="dxa"/>
          </w:tblCellMar>
        </w:tblPrEx>
        <w:trPr>
          <w:trHeight w:val="540" w:hRule="atLeast"/>
          <w:jc w:val="center"/>
        </w:trPr>
        <w:tc>
          <w:tcPr>
            <w:tcW w:w="9990" w:type="dxa"/>
            <w:gridSpan w:val="13"/>
            <w:tcBorders>
              <w:top w:val="nil"/>
              <w:left w:val="nil"/>
              <w:bottom w:val="nil"/>
              <w:right w:val="nil"/>
            </w:tcBorders>
            <w:noWrap/>
            <w:tcMar>
              <w:top w:w="15" w:type="dxa"/>
              <w:left w:w="15" w:type="dxa"/>
              <w:right w:w="15" w:type="dxa"/>
            </w:tcMar>
            <w:vAlign w:val="center"/>
          </w:tcPr>
          <w:p w14:paraId="7F42BF94">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项目工作流程表（一）</w:t>
            </w:r>
          </w:p>
        </w:tc>
      </w:tr>
      <w:tr w14:paraId="1EA57B1D">
        <w:tblPrEx>
          <w:tblCellMar>
            <w:top w:w="0" w:type="dxa"/>
            <w:left w:w="0" w:type="dxa"/>
            <w:bottom w:w="0" w:type="dxa"/>
            <w:right w:w="0" w:type="dxa"/>
          </w:tblCellMar>
        </w:tblPrEx>
        <w:trPr>
          <w:trHeight w:val="540" w:hRule="atLeast"/>
          <w:jc w:val="center"/>
        </w:trPr>
        <w:tc>
          <w:tcPr>
            <w:tcW w:w="1965" w:type="dxa"/>
            <w:gridSpan w:val="2"/>
            <w:tcBorders>
              <w:top w:val="nil"/>
              <w:left w:val="nil"/>
              <w:bottom w:val="single" w:color="000000" w:sz="4" w:space="0"/>
              <w:right w:val="nil"/>
            </w:tcBorders>
            <w:noWrap w:val="0"/>
            <w:tcMar>
              <w:top w:w="15" w:type="dxa"/>
              <w:left w:w="15" w:type="dxa"/>
              <w:right w:w="15" w:type="dxa"/>
            </w:tcMar>
            <w:vAlign w:val="center"/>
          </w:tcPr>
          <w:p w14:paraId="0C6A2FD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项目接收编号：</w:t>
            </w:r>
          </w:p>
        </w:tc>
        <w:tc>
          <w:tcPr>
            <w:tcW w:w="1095" w:type="dxa"/>
            <w:gridSpan w:val="2"/>
            <w:tcBorders>
              <w:top w:val="nil"/>
              <w:left w:val="nil"/>
              <w:bottom w:val="nil"/>
              <w:right w:val="nil"/>
            </w:tcBorders>
            <w:noWrap w:val="0"/>
            <w:tcMar>
              <w:top w:w="15" w:type="dxa"/>
              <w:left w:w="15" w:type="dxa"/>
              <w:right w:w="15" w:type="dxa"/>
            </w:tcMar>
            <w:vAlign w:val="center"/>
          </w:tcPr>
          <w:p w14:paraId="7EF4BEA9">
            <w:pPr>
              <w:rPr>
                <w:rFonts w:hint="eastAsia" w:hAnsi="宋体" w:cs="宋体"/>
                <w:color w:val="auto"/>
                <w:sz w:val="20"/>
                <w:szCs w:val="20"/>
                <w:highlight w:val="none"/>
              </w:rPr>
            </w:pPr>
          </w:p>
        </w:tc>
        <w:tc>
          <w:tcPr>
            <w:tcW w:w="1545" w:type="dxa"/>
            <w:gridSpan w:val="2"/>
            <w:tcBorders>
              <w:top w:val="nil"/>
              <w:left w:val="nil"/>
              <w:bottom w:val="nil"/>
              <w:right w:val="nil"/>
            </w:tcBorders>
            <w:noWrap/>
            <w:tcMar>
              <w:top w:w="15" w:type="dxa"/>
              <w:left w:w="15" w:type="dxa"/>
              <w:right w:w="15" w:type="dxa"/>
            </w:tcMar>
            <w:vAlign w:val="center"/>
          </w:tcPr>
          <w:p w14:paraId="1AB2AB03">
            <w:pPr>
              <w:rPr>
                <w:rFonts w:hint="eastAsia" w:hAnsi="宋体" w:cs="宋体"/>
                <w:b/>
                <w:color w:val="auto"/>
                <w:sz w:val="20"/>
                <w:szCs w:val="20"/>
                <w:highlight w:val="none"/>
              </w:rPr>
            </w:pPr>
          </w:p>
        </w:tc>
        <w:tc>
          <w:tcPr>
            <w:tcW w:w="1110" w:type="dxa"/>
            <w:tcBorders>
              <w:top w:val="nil"/>
              <w:left w:val="nil"/>
              <w:bottom w:val="nil"/>
              <w:right w:val="nil"/>
            </w:tcBorders>
            <w:noWrap/>
            <w:tcMar>
              <w:top w:w="15" w:type="dxa"/>
              <w:left w:w="15" w:type="dxa"/>
              <w:right w:w="15" w:type="dxa"/>
            </w:tcMar>
            <w:vAlign w:val="center"/>
          </w:tcPr>
          <w:p w14:paraId="69E55024">
            <w:pPr>
              <w:rPr>
                <w:rFonts w:hint="eastAsia" w:hAnsi="宋体" w:cs="宋体"/>
                <w:b/>
                <w:color w:val="auto"/>
                <w:sz w:val="20"/>
                <w:szCs w:val="20"/>
                <w:highlight w:val="none"/>
              </w:rPr>
            </w:pPr>
          </w:p>
        </w:tc>
        <w:tc>
          <w:tcPr>
            <w:tcW w:w="1650" w:type="dxa"/>
            <w:gridSpan w:val="2"/>
            <w:tcBorders>
              <w:top w:val="nil"/>
              <w:left w:val="nil"/>
              <w:bottom w:val="nil"/>
              <w:right w:val="nil"/>
            </w:tcBorders>
            <w:noWrap/>
            <w:tcMar>
              <w:top w:w="15" w:type="dxa"/>
              <w:left w:w="15" w:type="dxa"/>
              <w:right w:w="15" w:type="dxa"/>
            </w:tcMar>
            <w:vAlign w:val="center"/>
          </w:tcPr>
          <w:p w14:paraId="3DB3945D">
            <w:pPr>
              <w:rPr>
                <w:rFonts w:hint="eastAsia" w:hAnsi="宋体" w:cs="宋体"/>
                <w:b/>
                <w:color w:val="auto"/>
                <w:sz w:val="20"/>
                <w:szCs w:val="20"/>
                <w:highlight w:val="none"/>
              </w:rPr>
            </w:pPr>
          </w:p>
        </w:tc>
        <w:tc>
          <w:tcPr>
            <w:tcW w:w="1035" w:type="dxa"/>
            <w:gridSpan w:val="2"/>
            <w:tcBorders>
              <w:top w:val="nil"/>
              <w:left w:val="nil"/>
              <w:bottom w:val="nil"/>
              <w:right w:val="nil"/>
            </w:tcBorders>
            <w:noWrap/>
            <w:tcMar>
              <w:top w:w="15" w:type="dxa"/>
              <w:left w:w="15" w:type="dxa"/>
              <w:right w:w="15" w:type="dxa"/>
            </w:tcMar>
            <w:vAlign w:val="center"/>
          </w:tcPr>
          <w:p w14:paraId="639EE71C">
            <w:pPr>
              <w:rPr>
                <w:rFonts w:hint="eastAsia" w:hAnsi="宋体" w:cs="宋体"/>
                <w:b/>
                <w:color w:val="auto"/>
                <w:sz w:val="20"/>
                <w:szCs w:val="20"/>
                <w:highlight w:val="none"/>
              </w:rPr>
            </w:pPr>
          </w:p>
        </w:tc>
        <w:tc>
          <w:tcPr>
            <w:tcW w:w="1590" w:type="dxa"/>
            <w:gridSpan w:val="2"/>
            <w:tcBorders>
              <w:top w:val="nil"/>
              <w:left w:val="nil"/>
              <w:bottom w:val="nil"/>
              <w:right w:val="nil"/>
            </w:tcBorders>
            <w:noWrap w:val="0"/>
            <w:tcMar>
              <w:top w:w="15" w:type="dxa"/>
              <w:left w:w="15" w:type="dxa"/>
              <w:right w:w="15" w:type="dxa"/>
            </w:tcMar>
            <w:vAlign w:val="center"/>
          </w:tcPr>
          <w:p w14:paraId="7F800EB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77D29FB0">
        <w:tblPrEx>
          <w:tblCellMar>
            <w:top w:w="0" w:type="dxa"/>
            <w:left w:w="0" w:type="dxa"/>
            <w:bottom w:w="0" w:type="dxa"/>
            <w:right w:w="0" w:type="dxa"/>
          </w:tblCellMar>
        </w:tblPrEx>
        <w:trPr>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425F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中介接收委托阶段</w:t>
            </w: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CFE2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收到咨询服务合同</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02460">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4EE4E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056D8D">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A2C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99292">
            <w:pPr>
              <w:jc w:val="center"/>
              <w:rPr>
                <w:rFonts w:hint="eastAsia" w:hAnsi="宋体" w:cs="宋体"/>
                <w:color w:val="auto"/>
                <w:sz w:val="20"/>
                <w:szCs w:val="20"/>
                <w:highlight w:val="none"/>
              </w:rPr>
            </w:pPr>
          </w:p>
        </w:tc>
      </w:tr>
      <w:tr w14:paraId="62C630B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43AE6">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4EE5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交接项目资料时间</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0B2A05">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00E2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008AC">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B04B7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签收人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CBD17">
            <w:pPr>
              <w:jc w:val="center"/>
              <w:rPr>
                <w:rFonts w:hint="eastAsia" w:hAnsi="宋体" w:cs="宋体"/>
                <w:color w:val="auto"/>
                <w:sz w:val="20"/>
                <w:szCs w:val="20"/>
                <w:highlight w:val="none"/>
              </w:rPr>
            </w:pPr>
          </w:p>
        </w:tc>
      </w:tr>
      <w:tr w14:paraId="3255FF9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CCF2A">
            <w:pPr>
              <w:jc w:val="center"/>
              <w:rPr>
                <w:rFonts w:hint="eastAsia" w:hAnsi="宋体" w:cs="宋体"/>
                <w:color w:val="auto"/>
                <w:sz w:val="20"/>
                <w:szCs w:val="20"/>
                <w:highlight w:val="none"/>
              </w:rPr>
            </w:pPr>
          </w:p>
        </w:tc>
        <w:tc>
          <w:tcPr>
            <w:tcW w:w="23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2565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1545"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BB285E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27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2D82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资料接收清单索引号</w:t>
            </w:r>
          </w:p>
        </w:tc>
        <w:tc>
          <w:tcPr>
            <w:tcW w:w="262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90115">
            <w:pPr>
              <w:jc w:val="center"/>
              <w:rPr>
                <w:rFonts w:hint="eastAsia" w:hAnsi="宋体" w:cs="宋体"/>
                <w:color w:val="auto"/>
                <w:sz w:val="20"/>
                <w:szCs w:val="20"/>
                <w:highlight w:val="none"/>
              </w:rPr>
            </w:pPr>
          </w:p>
        </w:tc>
      </w:tr>
      <w:tr w14:paraId="566DA127">
        <w:tblPrEx>
          <w:tblCellMar>
            <w:top w:w="0" w:type="dxa"/>
            <w:left w:w="0" w:type="dxa"/>
            <w:bottom w:w="0" w:type="dxa"/>
            <w:right w:w="0" w:type="dxa"/>
          </w:tblCellMar>
        </w:tblPrEx>
        <w:trPr>
          <w:trHeight w:val="735"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85F15">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9741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用户需求</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61CE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要求完成   时间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860ADE">
            <w:pPr>
              <w:jc w:val="center"/>
              <w:rPr>
                <w:rFonts w:hint="eastAsia" w:hAnsi="宋体" w:cs="宋体"/>
                <w:color w:val="auto"/>
                <w:sz w:val="20"/>
                <w:szCs w:val="20"/>
                <w:highlight w:val="none"/>
              </w:rPr>
            </w:pPr>
          </w:p>
        </w:tc>
      </w:tr>
      <w:tr w14:paraId="6956D9F0">
        <w:tblPrEx>
          <w:tblCellMar>
            <w:top w:w="0" w:type="dxa"/>
            <w:left w:w="0" w:type="dxa"/>
            <w:bottom w:w="0" w:type="dxa"/>
            <w:right w:w="0" w:type="dxa"/>
          </w:tblCellMar>
        </w:tblPrEx>
        <w:trPr>
          <w:trHeight w:val="321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1EE9F">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2CDBC">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21B1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咨询内容     及范围</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32213">
            <w:pPr>
              <w:jc w:val="center"/>
              <w:rPr>
                <w:rFonts w:hint="eastAsia" w:hAnsi="宋体" w:cs="宋体"/>
                <w:b/>
                <w:color w:val="auto"/>
                <w:sz w:val="20"/>
                <w:szCs w:val="20"/>
                <w:highlight w:val="none"/>
              </w:rPr>
            </w:pPr>
          </w:p>
        </w:tc>
      </w:tr>
      <w:tr w14:paraId="407CC0E3">
        <w:tblPrEx>
          <w:tblCellMar>
            <w:top w:w="0" w:type="dxa"/>
            <w:left w:w="0" w:type="dxa"/>
            <w:bottom w:w="0" w:type="dxa"/>
            <w:right w:w="0" w:type="dxa"/>
          </w:tblCellMar>
        </w:tblPrEx>
        <w:trPr>
          <w:trHeight w:val="408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A35506">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F0A2C">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2752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工程概况及其它应说明的事项</w:t>
            </w:r>
          </w:p>
        </w:tc>
        <w:tc>
          <w:tcPr>
            <w:tcW w:w="693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2586D">
            <w:pPr>
              <w:jc w:val="center"/>
              <w:rPr>
                <w:rFonts w:hint="eastAsia" w:hAnsi="宋体" w:cs="宋体"/>
                <w:b/>
                <w:color w:val="auto"/>
                <w:sz w:val="20"/>
                <w:szCs w:val="20"/>
                <w:highlight w:val="none"/>
              </w:rPr>
            </w:pPr>
          </w:p>
        </w:tc>
      </w:tr>
      <w:tr w14:paraId="712EBD47">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FA503">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4392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927C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071C61">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65ADF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32710">
            <w:pPr>
              <w:jc w:val="center"/>
              <w:rPr>
                <w:rFonts w:hint="eastAsia" w:hAnsi="宋体" w:cs="宋体"/>
                <w:color w:val="auto"/>
                <w:sz w:val="20"/>
                <w:szCs w:val="20"/>
                <w:highlight w:val="none"/>
              </w:rPr>
            </w:pPr>
          </w:p>
        </w:tc>
      </w:tr>
      <w:tr w14:paraId="1A13133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3FC32">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2218E">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F844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C5366">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329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260E14">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BFA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B66CE">
            <w:pPr>
              <w:jc w:val="center"/>
              <w:rPr>
                <w:rFonts w:hint="eastAsia" w:hAnsi="宋体" w:cs="宋体"/>
                <w:color w:val="auto"/>
                <w:sz w:val="20"/>
                <w:szCs w:val="20"/>
                <w:highlight w:val="none"/>
              </w:rPr>
            </w:pPr>
          </w:p>
        </w:tc>
      </w:tr>
      <w:tr w14:paraId="05D4AE0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B0A27">
            <w:pPr>
              <w:jc w:val="center"/>
              <w:rPr>
                <w:rFonts w:hint="eastAsia" w:hAnsi="宋体" w:cs="宋体"/>
                <w:color w:val="auto"/>
                <w:sz w:val="20"/>
                <w:szCs w:val="20"/>
                <w:highlight w:val="none"/>
              </w:rPr>
            </w:pPr>
          </w:p>
        </w:tc>
        <w:tc>
          <w:tcPr>
            <w:tcW w:w="12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B42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咨询方</w:t>
            </w: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14FB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w:t>
            </w:r>
          </w:p>
        </w:tc>
        <w:tc>
          <w:tcPr>
            <w:tcW w:w="43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F77D57">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EA8D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联系人</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07D1F">
            <w:pPr>
              <w:jc w:val="center"/>
              <w:rPr>
                <w:rFonts w:hint="eastAsia" w:hAnsi="宋体" w:cs="宋体"/>
                <w:color w:val="auto"/>
                <w:sz w:val="20"/>
                <w:szCs w:val="20"/>
                <w:highlight w:val="none"/>
              </w:rPr>
            </w:pPr>
          </w:p>
        </w:tc>
      </w:tr>
      <w:tr w14:paraId="25FD9D4C">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EA83C5">
            <w:pPr>
              <w:jc w:val="center"/>
              <w:rPr>
                <w:rFonts w:hint="eastAsia" w:hAnsi="宋体" w:cs="宋体"/>
                <w:color w:val="auto"/>
                <w:sz w:val="20"/>
                <w:szCs w:val="20"/>
                <w:highlight w:val="none"/>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BD39F0">
            <w:pPr>
              <w:jc w:val="center"/>
              <w:rPr>
                <w:rFonts w:hint="eastAsia" w:hAnsi="宋体" w:cs="宋体"/>
                <w:color w:val="auto"/>
                <w:sz w:val="20"/>
                <w:szCs w:val="20"/>
                <w:highlight w:val="none"/>
              </w:rPr>
            </w:pPr>
          </w:p>
        </w:tc>
        <w:tc>
          <w:tcPr>
            <w:tcW w:w="10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7246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E-mail</w:t>
            </w:r>
          </w:p>
        </w:tc>
        <w:tc>
          <w:tcPr>
            <w:tcW w:w="15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4F4C6">
            <w:pPr>
              <w:jc w:val="center"/>
              <w:rPr>
                <w:rFonts w:hint="eastAsia" w:hAnsi="宋体" w:cs="宋体"/>
                <w:b/>
                <w:color w:val="auto"/>
                <w:sz w:val="20"/>
                <w:szCs w:val="20"/>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13AC1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传真</w:t>
            </w:r>
          </w:p>
        </w:tc>
        <w:tc>
          <w:tcPr>
            <w:tcW w:w="16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8DF370">
            <w:pPr>
              <w:jc w:val="center"/>
              <w:rPr>
                <w:rFonts w:hint="eastAsia" w:hAnsi="宋体" w:cs="宋体"/>
                <w:b/>
                <w:color w:val="auto"/>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D0D4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电话</w:t>
            </w:r>
          </w:p>
        </w:tc>
        <w:tc>
          <w:tcPr>
            <w:tcW w:w="15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F7197">
            <w:pPr>
              <w:jc w:val="center"/>
              <w:rPr>
                <w:rFonts w:hint="eastAsia" w:hAnsi="宋体" w:cs="宋体"/>
                <w:color w:val="auto"/>
                <w:sz w:val="20"/>
                <w:szCs w:val="20"/>
                <w:highlight w:val="none"/>
              </w:rPr>
            </w:pPr>
          </w:p>
        </w:tc>
      </w:tr>
      <w:tr w14:paraId="3E72F6D4">
        <w:tblPrEx>
          <w:tblCellMar>
            <w:top w:w="0" w:type="dxa"/>
            <w:left w:w="0" w:type="dxa"/>
            <w:bottom w:w="0" w:type="dxa"/>
            <w:right w:w="0" w:type="dxa"/>
          </w:tblCellMar>
        </w:tblPrEx>
        <w:trPr>
          <w:gridAfter w:val="1"/>
          <w:wAfter w:w="60" w:type="dxa"/>
          <w:trHeight w:val="540" w:hRule="atLeast"/>
          <w:jc w:val="center"/>
        </w:trPr>
        <w:tc>
          <w:tcPr>
            <w:tcW w:w="9930" w:type="dxa"/>
            <w:gridSpan w:val="12"/>
            <w:tcBorders>
              <w:top w:val="nil"/>
              <w:left w:val="nil"/>
              <w:bottom w:val="nil"/>
              <w:right w:val="nil"/>
            </w:tcBorders>
            <w:noWrap/>
            <w:tcMar>
              <w:top w:w="15" w:type="dxa"/>
              <w:left w:w="15" w:type="dxa"/>
              <w:right w:w="15" w:type="dxa"/>
            </w:tcMar>
            <w:vAlign w:val="center"/>
          </w:tcPr>
          <w:p w14:paraId="5C009D6F">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0F1106A2">
        <w:tblPrEx>
          <w:tblCellMar>
            <w:top w:w="0" w:type="dxa"/>
            <w:left w:w="0" w:type="dxa"/>
            <w:bottom w:w="0" w:type="dxa"/>
            <w:right w:w="0" w:type="dxa"/>
          </w:tblCellMar>
        </w:tblPrEx>
        <w:trPr>
          <w:gridAfter w:val="1"/>
          <w:wAfter w:w="60" w:type="dxa"/>
          <w:trHeight w:val="435" w:hRule="atLeast"/>
          <w:jc w:val="center"/>
        </w:trPr>
        <w:tc>
          <w:tcPr>
            <w:tcW w:w="2550" w:type="dxa"/>
            <w:gridSpan w:val="3"/>
            <w:tcBorders>
              <w:top w:val="nil"/>
              <w:left w:val="nil"/>
              <w:bottom w:val="nil"/>
              <w:right w:val="nil"/>
            </w:tcBorders>
            <w:noWrap/>
            <w:tcMar>
              <w:top w:w="15" w:type="dxa"/>
              <w:left w:w="15" w:type="dxa"/>
              <w:right w:w="15" w:type="dxa"/>
            </w:tcMar>
            <w:vAlign w:val="center"/>
          </w:tcPr>
          <w:p w14:paraId="117E4D03">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gridSpan w:val="2"/>
            <w:tcBorders>
              <w:top w:val="nil"/>
              <w:left w:val="nil"/>
              <w:bottom w:val="nil"/>
              <w:right w:val="nil"/>
            </w:tcBorders>
            <w:noWrap/>
            <w:tcMar>
              <w:top w:w="15" w:type="dxa"/>
              <w:left w:w="15" w:type="dxa"/>
              <w:right w:w="15" w:type="dxa"/>
            </w:tcMar>
            <w:vAlign w:val="center"/>
          </w:tcPr>
          <w:p w14:paraId="19E4FCC7">
            <w:pPr>
              <w:rPr>
                <w:rFonts w:hint="eastAsia" w:hAnsi="宋体" w:cs="宋体"/>
                <w:b/>
                <w:color w:val="auto"/>
                <w:sz w:val="20"/>
                <w:szCs w:val="20"/>
                <w:highlight w:val="none"/>
              </w:rPr>
            </w:pPr>
          </w:p>
        </w:tc>
        <w:tc>
          <w:tcPr>
            <w:tcW w:w="1845" w:type="dxa"/>
            <w:gridSpan w:val="3"/>
            <w:tcBorders>
              <w:top w:val="nil"/>
              <w:left w:val="nil"/>
              <w:bottom w:val="nil"/>
              <w:right w:val="nil"/>
            </w:tcBorders>
            <w:noWrap/>
            <w:tcMar>
              <w:top w:w="15" w:type="dxa"/>
              <w:left w:w="15" w:type="dxa"/>
              <w:right w:w="15" w:type="dxa"/>
            </w:tcMar>
            <w:vAlign w:val="center"/>
          </w:tcPr>
          <w:p w14:paraId="0DA05755">
            <w:pPr>
              <w:rPr>
                <w:rFonts w:hint="eastAsia" w:hAnsi="宋体" w:cs="宋体"/>
                <w:b/>
                <w:color w:val="auto"/>
                <w:sz w:val="20"/>
                <w:szCs w:val="20"/>
                <w:highlight w:val="none"/>
              </w:rPr>
            </w:pPr>
          </w:p>
        </w:tc>
        <w:tc>
          <w:tcPr>
            <w:tcW w:w="1560" w:type="dxa"/>
            <w:gridSpan w:val="2"/>
            <w:tcBorders>
              <w:top w:val="nil"/>
              <w:left w:val="nil"/>
              <w:bottom w:val="nil"/>
              <w:right w:val="nil"/>
            </w:tcBorders>
            <w:noWrap/>
            <w:tcMar>
              <w:top w:w="15" w:type="dxa"/>
              <w:left w:w="15" w:type="dxa"/>
              <w:right w:w="15" w:type="dxa"/>
            </w:tcMar>
            <w:vAlign w:val="center"/>
          </w:tcPr>
          <w:p w14:paraId="0096E128">
            <w:pPr>
              <w:rPr>
                <w:rFonts w:hint="eastAsia" w:hAnsi="宋体" w:cs="宋体"/>
                <w:b/>
                <w:color w:val="auto"/>
                <w:sz w:val="20"/>
                <w:szCs w:val="20"/>
                <w:highlight w:val="none"/>
              </w:rPr>
            </w:pPr>
          </w:p>
        </w:tc>
        <w:tc>
          <w:tcPr>
            <w:tcW w:w="2355" w:type="dxa"/>
            <w:gridSpan w:val="2"/>
            <w:tcBorders>
              <w:top w:val="nil"/>
              <w:left w:val="nil"/>
              <w:bottom w:val="nil"/>
              <w:right w:val="nil"/>
            </w:tcBorders>
            <w:noWrap w:val="0"/>
            <w:tcMar>
              <w:top w:w="15" w:type="dxa"/>
              <w:left w:w="15" w:type="dxa"/>
              <w:right w:w="15" w:type="dxa"/>
            </w:tcMar>
            <w:vAlign w:val="center"/>
          </w:tcPr>
          <w:p w14:paraId="4A4FCDA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77E288C5">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1B85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中介咨询计划</w:t>
            </w:r>
          </w:p>
        </w:tc>
        <w:tc>
          <w:tcPr>
            <w:tcW w:w="1875"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90A9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AAC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w:t>
            </w: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31AD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复核人员</w:t>
            </w: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4899E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专业技术人员</w:t>
            </w:r>
          </w:p>
        </w:tc>
      </w:tr>
      <w:tr w14:paraId="737CA437">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D1146">
            <w:pPr>
              <w:jc w:val="center"/>
              <w:rPr>
                <w:rFonts w:hint="eastAsia" w:hAnsi="宋体" w:cs="宋体"/>
                <w:color w:val="auto"/>
                <w:sz w:val="20"/>
                <w:szCs w:val="20"/>
                <w:highlight w:val="none"/>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F3DBE">
            <w:pPr>
              <w:jc w:val="center"/>
              <w:rPr>
                <w:rFonts w:hint="eastAsia" w:hAnsi="宋体" w:cs="宋体"/>
                <w:color w:val="auto"/>
                <w:sz w:val="20"/>
                <w:szCs w:val="20"/>
                <w:highlight w:val="none"/>
              </w:rPr>
            </w:pPr>
          </w:p>
        </w:tc>
        <w:tc>
          <w:tcPr>
            <w:tcW w:w="16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5A979">
            <w:pPr>
              <w:jc w:val="center"/>
              <w:rPr>
                <w:rFonts w:hint="eastAsia" w:hAnsi="宋体" w:cs="宋体"/>
                <w:color w:val="auto"/>
                <w:sz w:val="20"/>
                <w:szCs w:val="20"/>
                <w:highlight w:val="none"/>
              </w:rPr>
            </w:pPr>
          </w:p>
        </w:tc>
        <w:tc>
          <w:tcPr>
            <w:tcW w:w="34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023D9E">
            <w:pPr>
              <w:jc w:val="center"/>
              <w:rPr>
                <w:rFonts w:hint="eastAsia" w:hAnsi="宋体" w:cs="宋体"/>
                <w:color w:val="auto"/>
                <w:sz w:val="20"/>
                <w:szCs w:val="20"/>
                <w:highlight w:val="none"/>
              </w:rPr>
            </w:pPr>
          </w:p>
        </w:tc>
        <w:tc>
          <w:tcPr>
            <w:tcW w:w="23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6F344">
            <w:pPr>
              <w:jc w:val="center"/>
              <w:rPr>
                <w:rFonts w:hint="eastAsia" w:hAnsi="宋体" w:cs="宋体"/>
                <w:color w:val="auto"/>
                <w:sz w:val="20"/>
                <w:szCs w:val="20"/>
                <w:highlight w:val="none"/>
              </w:rPr>
            </w:pPr>
          </w:p>
        </w:tc>
      </w:tr>
      <w:tr w14:paraId="1D39C661">
        <w:tblPrEx>
          <w:tblCellMar>
            <w:top w:w="0" w:type="dxa"/>
            <w:left w:w="0" w:type="dxa"/>
            <w:bottom w:w="0" w:type="dxa"/>
            <w:right w:w="0" w:type="dxa"/>
          </w:tblCellMar>
        </w:tblPrEx>
        <w:trPr>
          <w:gridAfter w:val="1"/>
          <w:wAfter w:w="60" w:type="dxa"/>
          <w:trHeight w:val="719"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F4AB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C018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质量目标</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7719E5">
            <w:pPr>
              <w:jc w:val="center"/>
              <w:rPr>
                <w:rFonts w:hint="eastAsia" w:hAnsi="宋体" w:cs="宋体"/>
                <w:color w:val="auto"/>
                <w:sz w:val="20"/>
                <w:szCs w:val="20"/>
                <w:highlight w:val="none"/>
              </w:rPr>
            </w:pPr>
          </w:p>
        </w:tc>
      </w:tr>
      <w:tr w14:paraId="69572C84">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12D97">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B6B6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进度计划</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9DB7E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提交咨询成果文件时间：    年   月   日前。</w:t>
            </w:r>
          </w:p>
        </w:tc>
      </w:tr>
      <w:tr w14:paraId="48373532">
        <w:tblPrEx>
          <w:tblCellMar>
            <w:top w:w="0" w:type="dxa"/>
            <w:left w:w="0" w:type="dxa"/>
            <w:bottom w:w="0" w:type="dxa"/>
            <w:right w:w="0" w:type="dxa"/>
          </w:tblCellMar>
        </w:tblPrEx>
        <w:trPr>
          <w:gridAfter w:val="1"/>
          <w:wAfter w:w="60" w:type="dxa"/>
          <w:trHeight w:val="92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65DFD">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7BD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咨询实施方案</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45D4F4">
            <w:pPr>
              <w:jc w:val="center"/>
              <w:rPr>
                <w:rFonts w:hint="eastAsia" w:hAnsi="宋体" w:cs="宋体"/>
                <w:color w:val="auto"/>
                <w:sz w:val="20"/>
                <w:szCs w:val="20"/>
                <w:highlight w:val="none"/>
              </w:rPr>
            </w:pPr>
          </w:p>
        </w:tc>
      </w:tr>
      <w:tr w14:paraId="517860B3">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D42B9">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4448B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中介机构领导审批</w:t>
            </w:r>
          </w:p>
        </w:tc>
        <w:tc>
          <w:tcPr>
            <w:tcW w:w="7380"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961A43">
            <w:pPr>
              <w:jc w:val="center"/>
              <w:rPr>
                <w:rFonts w:hint="eastAsia" w:hAnsi="宋体" w:cs="宋体"/>
                <w:color w:val="auto"/>
                <w:sz w:val="20"/>
                <w:szCs w:val="20"/>
                <w:highlight w:val="none"/>
              </w:rPr>
            </w:pPr>
          </w:p>
        </w:tc>
      </w:tr>
      <w:tr w14:paraId="14588ED4">
        <w:tblPrEx>
          <w:tblCellMar>
            <w:top w:w="0" w:type="dxa"/>
            <w:left w:w="0" w:type="dxa"/>
            <w:bottom w:w="0" w:type="dxa"/>
            <w:right w:w="0" w:type="dxa"/>
          </w:tblCellMar>
        </w:tblPrEx>
        <w:trPr>
          <w:gridAfter w:val="1"/>
          <w:wAfter w:w="60" w:type="dxa"/>
          <w:trHeight w:val="540"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880C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9255"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9B8FA">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咨询工作记录</w:t>
            </w:r>
          </w:p>
        </w:tc>
      </w:tr>
      <w:tr w14:paraId="198CE2D7">
        <w:tblPrEx>
          <w:tblCellMar>
            <w:top w:w="0" w:type="dxa"/>
            <w:left w:w="0" w:type="dxa"/>
            <w:bottom w:w="0" w:type="dxa"/>
            <w:right w:w="0" w:type="dxa"/>
          </w:tblCellMar>
        </w:tblPrEx>
        <w:trPr>
          <w:gridAfter w:val="1"/>
          <w:wAfter w:w="60" w:type="dxa"/>
          <w:trHeight w:val="1368"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D811E">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3AD0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送审资料的完           整性审查意见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913F49">
            <w:pPr>
              <w:jc w:val="center"/>
              <w:rPr>
                <w:rFonts w:hint="eastAsia" w:hAnsi="宋体" w:cs="宋体"/>
                <w:b/>
                <w:color w:val="auto"/>
                <w:sz w:val="20"/>
                <w:szCs w:val="20"/>
                <w:highlight w:val="none"/>
              </w:rPr>
            </w:pPr>
          </w:p>
        </w:tc>
      </w:tr>
      <w:tr w14:paraId="738487B7">
        <w:tblPrEx>
          <w:tblCellMar>
            <w:top w:w="0" w:type="dxa"/>
            <w:left w:w="0" w:type="dxa"/>
            <w:bottom w:w="0" w:type="dxa"/>
            <w:right w:w="0" w:type="dxa"/>
          </w:tblCellMar>
        </w:tblPrEx>
        <w:trPr>
          <w:gridAfter w:val="1"/>
          <w:wAfter w:w="60" w:type="dxa"/>
          <w:trHeight w:val="704"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8B77F">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60A3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361A4">
            <w:pPr>
              <w:jc w:val="center"/>
              <w:rPr>
                <w:rFonts w:hint="eastAsia" w:hAnsi="宋体" w:cs="宋体"/>
                <w:b/>
                <w:color w:val="auto"/>
                <w:sz w:val="20"/>
                <w:szCs w:val="20"/>
                <w:highlight w:val="none"/>
              </w:rPr>
            </w:pPr>
          </w:p>
        </w:tc>
      </w:tr>
      <w:tr w14:paraId="2653F580">
        <w:tblPrEx>
          <w:tblCellMar>
            <w:top w:w="0" w:type="dxa"/>
            <w:left w:w="0" w:type="dxa"/>
            <w:bottom w:w="0" w:type="dxa"/>
            <w:right w:w="0" w:type="dxa"/>
          </w:tblCellMar>
        </w:tblPrEx>
        <w:trPr>
          <w:gridAfter w:val="1"/>
          <w:wAfter w:w="60" w:type="dxa"/>
          <w:trHeight w:val="957"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2C641">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041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采购文件审查意见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C1A04">
            <w:pPr>
              <w:jc w:val="center"/>
              <w:rPr>
                <w:rFonts w:hint="eastAsia" w:hAnsi="宋体" w:cs="宋体"/>
                <w:b/>
                <w:color w:val="auto"/>
                <w:sz w:val="20"/>
                <w:szCs w:val="20"/>
                <w:highlight w:val="none"/>
              </w:rPr>
            </w:pPr>
          </w:p>
        </w:tc>
      </w:tr>
      <w:tr w14:paraId="7638A0DC">
        <w:tblPrEx>
          <w:tblCellMar>
            <w:top w:w="0" w:type="dxa"/>
            <w:left w:w="0" w:type="dxa"/>
            <w:bottom w:w="0" w:type="dxa"/>
            <w:right w:w="0" w:type="dxa"/>
          </w:tblCellMar>
        </w:tblPrEx>
        <w:trPr>
          <w:gridAfter w:val="1"/>
          <w:wAfter w:w="60" w:type="dxa"/>
          <w:trHeight w:val="826"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D8D38A">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997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合同文件审查意见</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5CCDB">
            <w:pPr>
              <w:jc w:val="center"/>
              <w:rPr>
                <w:rFonts w:hint="eastAsia" w:hAnsi="宋体" w:cs="宋体"/>
                <w:b/>
                <w:color w:val="auto"/>
                <w:sz w:val="20"/>
                <w:szCs w:val="20"/>
                <w:highlight w:val="none"/>
              </w:rPr>
            </w:pPr>
          </w:p>
        </w:tc>
      </w:tr>
      <w:tr w14:paraId="694DA4DD">
        <w:tblPrEx>
          <w:tblCellMar>
            <w:top w:w="0" w:type="dxa"/>
            <w:left w:w="0" w:type="dxa"/>
            <w:bottom w:w="0" w:type="dxa"/>
            <w:right w:w="0" w:type="dxa"/>
          </w:tblCellMar>
        </w:tblPrEx>
        <w:trPr>
          <w:gridAfter w:val="1"/>
          <w:wAfter w:w="60" w:type="dxa"/>
          <w:trHeight w:val="87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C6473">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8AD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定额版本</w:t>
            </w:r>
          </w:p>
        </w:tc>
        <w:tc>
          <w:tcPr>
            <w:tcW w:w="738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5D9C7">
            <w:pPr>
              <w:jc w:val="center"/>
              <w:rPr>
                <w:rFonts w:hint="eastAsia" w:hAnsi="宋体" w:cs="宋体"/>
                <w:b/>
                <w:color w:val="auto"/>
                <w:sz w:val="20"/>
                <w:szCs w:val="20"/>
                <w:highlight w:val="none"/>
              </w:rPr>
            </w:pPr>
          </w:p>
        </w:tc>
      </w:tr>
      <w:tr w14:paraId="0F7CD61A">
        <w:tblPrEx>
          <w:tblCellMar>
            <w:top w:w="0" w:type="dxa"/>
            <w:left w:w="0" w:type="dxa"/>
            <w:bottom w:w="0" w:type="dxa"/>
            <w:right w:w="0" w:type="dxa"/>
          </w:tblCellMar>
        </w:tblPrEx>
        <w:trPr>
          <w:gridAfter w:val="1"/>
          <w:wAfter w:w="60" w:type="dxa"/>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FD3E3">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EE92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计费程序文件号</w:t>
            </w:r>
          </w:p>
        </w:tc>
        <w:tc>
          <w:tcPr>
            <w:tcW w:w="346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A4034">
            <w:pPr>
              <w:jc w:val="center"/>
              <w:rPr>
                <w:rFonts w:hint="eastAsia" w:hAnsi="宋体" w:cs="宋体"/>
                <w:b/>
                <w:color w:val="auto"/>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5B78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材料价格        计价时点</w:t>
            </w:r>
          </w:p>
        </w:tc>
        <w:tc>
          <w:tcPr>
            <w:tcW w:w="23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C0C30">
            <w:pPr>
              <w:jc w:val="center"/>
              <w:rPr>
                <w:rFonts w:hint="eastAsia" w:hAnsi="宋体" w:cs="宋体"/>
                <w:b/>
                <w:color w:val="auto"/>
                <w:sz w:val="20"/>
                <w:szCs w:val="20"/>
                <w:highlight w:val="none"/>
              </w:rPr>
            </w:pPr>
          </w:p>
        </w:tc>
      </w:tr>
    </w:tbl>
    <w:p w14:paraId="53C2D8CD">
      <w:pPr>
        <w:widowControl/>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br w:type="page"/>
      </w:r>
    </w:p>
    <w:tbl>
      <w:tblPr>
        <w:tblStyle w:val="33"/>
        <w:tblW w:w="9990" w:type="dxa"/>
        <w:jc w:val="center"/>
        <w:tblLayout w:type="fixed"/>
        <w:tblCellMar>
          <w:top w:w="0" w:type="dxa"/>
          <w:left w:w="0" w:type="dxa"/>
          <w:bottom w:w="0" w:type="dxa"/>
          <w:right w:w="0" w:type="dxa"/>
        </w:tblCellMar>
      </w:tblPr>
      <w:tblGrid>
        <w:gridCol w:w="675"/>
        <w:gridCol w:w="1875"/>
        <w:gridCol w:w="1620"/>
        <w:gridCol w:w="1845"/>
        <w:gridCol w:w="1560"/>
        <w:gridCol w:w="2355"/>
      </w:tblGrid>
      <w:tr w14:paraId="79DFB134">
        <w:tblPrEx>
          <w:tblCellMar>
            <w:top w:w="0" w:type="dxa"/>
            <w:left w:w="0" w:type="dxa"/>
            <w:bottom w:w="0" w:type="dxa"/>
            <w:right w:w="0" w:type="dxa"/>
          </w:tblCellMar>
        </w:tblPrEx>
        <w:trPr>
          <w:trHeight w:val="540" w:hRule="atLeast"/>
          <w:jc w:val="center"/>
        </w:trPr>
        <w:tc>
          <w:tcPr>
            <w:tcW w:w="9930" w:type="dxa"/>
            <w:gridSpan w:val="6"/>
            <w:tcBorders>
              <w:top w:val="nil"/>
              <w:left w:val="nil"/>
              <w:bottom w:val="nil"/>
              <w:right w:val="nil"/>
            </w:tcBorders>
            <w:noWrap/>
            <w:tcMar>
              <w:top w:w="15" w:type="dxa"/>
              <w:left w:w="15" w:type="dxa"/>
              <w:right w:w="15" w:type="dxa"/>
            </w:tcMar>
            <w:vAlign w:val="center"/>
          </w:tcPr>
          <w:p w14:paraId="075E03EA">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项目工作流程表（二）</w:t>
            </w:r>
          </w:p>
        </w:tc>
      </w:tr>
      <w:tr w14:paraId="76868173">
        <w:tblPrEx>
          <w:tblCellMar>
            <w:top w:w="0" w:type="dxa"/>
            <w:left w:w="0" w:type="dxa"/>
            <w:bottom w:w="0" w:type="dxa"/>
            <w:right w:w="0" w:type="dxa"/>
          </w:tblCellMar>
        </w:tblPrEx>
        <w:trPr>
          <w:trHeight w:val="494" w:hRule="atLeast"/>
          <w:jc w:val="center"/>
        </w:trPr>
        <w:tc>
          <w:tcPr>
            <w:tcW w:w="2550" w:type="dxa"/>
            <w:gridSpan w:val="2"/>
            <w:tcBorders>
              <w:top w:val="nil"/>
              <w:left w:val="nil"/>
              <w:bottom w:val="nil"/>
              <w:right w:val="nil"/>
            </w:tcBorders>
            <w:noWrap/>
            <w:tcMar>
              <w:top w:w="15" w:type="dxa"/>
              <w:left w:w="15" w:type="dxa"/>
              <w:right w:w="15" w:type="dxa"/>
            </w:tcMar>
            <w:vAlign w:val="center"/>
          </w:tcPr>
          <w:p w14:paraId="1E93D0BE">
            <w:pPr>
              <w:rPr>
                <w:rFonts w:hint="eastAsia" w:hAnsi="宋体" w:cs="宋体"/>
                <w:b/>
                <w:color w:val="auto"/>
                <w:sz w:val="20"/>
                <w:szCs w:val="20"/>
                <w:highlight w:val="none"/>
              </w:rPr>
            </w:pPr>
            <w:r>
              <w:rPr>
                <w:rFonts w:hint="eastAsia" w:hAnsi="宋体" w:cs="宋体"/>
                <w:color w:val="auto"/>
                <w:sz w:val="20"/>
                <w:szCs w:val="20"/>
                <w:highlight w:val="none"/>
                <w:lang w:bidi="ar"/>
              </w:rPr>
              <w:t>分项工程名称：</w:t>
            </w:r>
          </w:p>
        </w:tc>
        <w:tc>
          <w:tcPr>
            <w:tcW w:w="1620" w:type="dxa"/>
            <w:tcBorders>
              <w:top w:val="nil"/>
              <w:left w:val="nil"/>
              <w:bottom w:val="nil"/>
              <w:right w:val="nil"/>
            </w:tcBorders>
            <w:noWrap/>
            <w:tcMar>
              <w:top w:w="15" w:type="dxa"/>
              <w:left w:w="15" w:type="dxa"/>
              <w:right w:w="15" w:type="dxa"/>
            </w:tcMar>
            <w:vAlign w:val="center"/>
          </w:tcPr>
          <w:p w14:paraId="6D2D4AF8">
            <w:pPr>
              <w:rPr>
                <w:rFonts w:hint="eastAsia" w:hAnsi="宋体" w:cs="宋体"/>
                <w:b/>
                <w:color w:val="auto"/>
                <w:sz w:val="20"/>
                <w:szCs w:val="20"/>
                <w:highlight w:val="none"/>
              </w:rPr>
            </w:pPr>
          </w:p>
        </w:tc>
        <w:tc>
          <w:tcPr>
            <w:tcW w:w="1845" w:type="dxa"/>
            <w:tcBorders>
              <w:top w:val="nil"/>
              <w:left w:val="nil"/>
              <w:bottom w:val="nil"/>
              <w:right w:val="nil"/>
            </w:tcBorders>
            <w:noWrap/>
            <w:tcMar>
              <w:top w:w="15" w:type="dxa"/>
              <w:left w:w="15" w:type="dxa"/>
              <w:right w:w="15" w:type="dxa"/>
            </w:tcMar>
            <w:vAlign w:val="center"/>
          </w:tcPr>
          <w:p w14:paraId="6F46BC62">
            <w:pPr>
              <w:rPr>
                <w:rFonts w:hint="eastAsia" w:hAnsi="宋体" w:cs="宋体"/>
                <w:b/>
                <w:color w:val="auto"/>
                <w:sz w:val="20"/>
                <w:szCs w:val="20"/>
                <w:highlight w:val="none"/>
              </w:rPr>
            </w:pPr>
          </w:p>
        </w:tc>
        <w:tc>
          <w:tcPr>
            <w:tcW w:w="1560" w:type="dxa"/>
            <w:tcBorders>
              <w:top w:val="nil"/>
              <w:left w:val="nil"/>
              <w:bottom w:val="nil"/>
              <w:right w:val="nil"/>
            </w:tcBorders>
            <w:noWrap/>
            <w:tcMar>
              <w:top w:w="15" w:type="dxa"/>
              <w:left w:w="15" w:type="dxa"/>
              <w:right w:w="15" w:type="dxa"/>
            </w:tcMar>
            <w:vAlign w:val="center"/>
          </w:tcPr>
          <w:p w14:paraId="04892709">
            <w:pPr>
              <w:rPr>
                <w:rFonts w:hint="eastAsia" w:hAnsi="宋体" w:cs="宋体"/>
                <w:b/>
                <w:color w:val="auto"/>
                <w:sz w:val="20"/>
                <w:szCs w:val="20"/>
                <w:highlight w:val="none"/>
              </w:rPr>
            </w:pPr>
          </w:p>
        </w:tc>
        <w:tc>
          <w:tcPr>
            <w:tcW w:w="2355" w:type="dxa"/>
            <w:tcBorders>
              <w:top w:val="nil"/>
              <w:left w:val="nil"/>
              <w:bottom w:val="nil"/>
              <w:right w:val="nil"/>
            </w:tcBorders>
            <w:noWrap w:val="0"/>
            <w:tcMar>
              <w:top w:w="15" w:type="dxa"/>
              <w:left w:w="15" w:type="dxa"/>
              <w:right w:w="15" w:type="dxa"/>
            </w:tcMar>
            <w:vAlign w:val="center"/>
          </w:tcPr>
          <w:p w14:paraId="1839414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24221C0C">
        <w:tblPrEx>
          <w:tblCellMar>
            <w:top w:w="0" w:type="dxa"/>
            <w:left w:w="0" w:type="dxa"/>
            <w:bottom w:w="0" w:type="dxa"/>
            <w:right w:w="0" w:type="dxa"/>
          </w:tblCellMar>
        </w:tblPrEx>
        <w:trPr>
          <w:trHeight w:val="894" w:hRule="atLeast"/>
          <w:jc w:val="center"/>
        </w:trPr>
        <w:tc>
          <w:tcPr>
            <w:tcW w:w="6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ECE6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中介提供咨询服务阶段</w:t>
            </w: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216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市场询价情况（询价表作为附件备查）</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E638A">
            <w:pPr>
              <w:jc w:val="center"/>
              <w:rPr>
                <w:rFonts w:hint="eastAsia" w:hAnsi="宋体" w:cs="宋体"/>
                <w:color w:val="auto"/>
                <w:sz w:val="20"/>
                <w:szCs w:val="20"/>
                <w:highlight w:val="none"/>
              </w:rPr>
            </w:pPr>
          </w:p>
        </w:tc>
      </w:tr>
      <w:tr w14:paraId="676DB790">
        <w:tblPrEx>
          <w:tblCellMar>
            <w:top w:w="0" w:type="dxa"/>
            <w:left w:w="0" w:type="dxa"/>
            <w:bottom w:w="0" w:type="dxa"/>
            <w:right w:w="0" w:type="dxa"/>
          </w:tblCellMar>
        </w:tblPrEx>
        <w:trPr>
          <w:trHeight w:val="57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D8858">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D90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重大事项处理意见</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D4075">
            <w:pPr>
              <w:jc w:val="center"/>
              <w:rPr>
                <w:rFonts w:hint="eastAsia" w:hAnsi="宋体" w:cs="宋体"/>
                <w:color w:val="auto"/>
                <w:sz w:val="20"/>
                <w:szCs w:val="20"/>
                <w:highlight w:val="none"/>
              </w:rPr>
            </w:pPr>
          </w:p>
        </w:tc>
      </w:tr>
      <w:tr w14:paraId="19688C0E">
        <w:tblPrEx>
          <w:tblCellMar>
            <w:top w:w="0" w:type="dxa"/>
            <w:left w:w="0" w:type="dxa"/>
            <w:bottom w:w="0" w:type="dxa"/>
            <w:right w:w="0" w:type="dxa"/>
          </w:tblCellMar>
        </w:tblPrEx>
        <w:trPr>
          <w:trHeight w:val="581"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3B9BF">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2CFB9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其他事项</w:t>
            </w:r>
          </w:p>
        </w:tc>
        <w:tc>
          <w:tcPr>
            <w:tcW w:w="73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5510B">
            <w:pPr>
              <w:jc w:val="center"/>
              <w:rPr>
                <w:rFonts w:hint="eastAsia" w:hAnsi="宋体" w:cs="宋体"/>
                <w:color w:val="auto"/>
                <w:sz w:val="20"/>
                <w:szCs w:val="20"/>
                <w:highlight w:val="none"/>
              </w:rPr>
            </w:pPr>
          </w:p>
        </w:tc>
      </w:tr>
      <w:tr w14:paraId="23C7C7A4">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F8682">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075E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工程答疑情况记录表</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4477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257B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B1282">
            <w:pPr>
              <w:jc w:val="center"/>
              <w:rPr>
                <w:rFonts w:hint="eastAsia" w:hAnsi="宋体" w:cs="宋体"/>
                <w:color w:val="auto"/>
                <w:sz w:val="20"/>
                <w:szCs w:val="20"/>
                <w:highlight w:val="none"/>
              </w:rPr>
            </w:pPr>
          </w:p>
        </w:tc>
      </w:tr>
      <w:tr w14:paraId="580A0F5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86393">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F274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现场踏勘情况记录表</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BBC3D4">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D1C8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86F44">
            <w:pPr>
              <w:jc w:val="center"/>
              <w:rPr>
                <w:rFonts w:hint="eastAsia" w:hAnsi="宋体" w:cs="宋体"/>
                <w:color w:val="auto"/>
                <w:sz w:val="20"/>
                <w:szCs w:val="20"/>
                <w:highlight w:val="none"/>
              </w:rPr>
            </w:pPr>
          </w:p>
        </w:tc>
      </w:tr>
      <w:tr w14:paraId="11911D49">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DA139">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7530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申请现场踏勘时间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531FA5">
            <w:pPr>
              <w:jc w:val="center"/>
              <w:rPr>
                <w:rFonts w:hint="eastAsia" w:hAnsi="宋体" w:cs="宋体"/>
                <w:color w:val="auto"/>
                <w:sz w:val="20"/>
                <w:szCs w:val="20"/>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366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实际现场踏勘时间</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10417">
            <w:pPr>
              <w:jc w:val="center"/>
              <w:rPr>
                <w:rFonts w:hint="eastAsia" w:hAnsi="宋体" w:cs="宋体"/>
                <w:color w:val="auto"/>
                <w:sz w:val="20"/>
                <w:szCs w:val="20"/>
                <w:highlight w:val="none"/>
              </w:rPr>
            </w:pPr>
          </w:p>
        </w:tc>
      </w:tr>
      <w:tr w14:paraId="26273BAF">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E8208">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4A745">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委托单位主动提出补充资料情况</w:t>
            </w:r>
          </w:p>
        </w:tc>
      </w:tr>
      <w:tr w14:paraId="78D2BE1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9F77F">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90B6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收到补充资料时间</w:t>
            </w: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3F3F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 xml:space="preserve">补充资料名称 （注明变更设计编号、时间）         </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B73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5E44D320">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DFA62">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D89B1">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E8DB0">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F49AD">
            <w:pPr>
              <w:jc w:val="center"/>
              <w:rPr>
                <w:rFonts w:hint="eastAsia" w:hAnsi="宋体" w:cs="宋体"/>
                <w:color w:val="auto"/>
                <w:sz w:val="20"/>
                <w:szCs w:val="20"/>
                <w:highlight w:val="none"/>
              </w:rPr>
            </w:pPr>
          </w:p>
        </w:tc>
      </w:tr>
      <w:tr w14:paraId="0B07467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1BAD">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6FCE3D">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3028A">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824B5">
            <w:pPr>
              <w:jc w:val="center"/>
              <w:rPr>
                <w:rFonts w:hint="eastAsia" w:hAnsi="宋体" w:cs="宋体"/>
                <w:color w:val="auto"/>
                <w:sz w:val="20"/>
                <w:szCs w:val="20"/>
                <w:highlight w:val="none"/>
              </w:rPr>
            </w:pPr>
          </w:p>
        </w:tc>
      </w:tr>
      <w:tr w14:paraId="3106C66D">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041E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9240F">
            <w:pPr>
              <w:jc w:val="center"/>
              <w:rPr>
                <w:rFonts w:hint="eastAsia" w:hAnsi="宋体" w:cs="宋体"/>
                <w:color w:val="auto"/>
                <w:sz w:val="20"/>
                <w:szCs w:val="20"/>
                <w:highlight w:val="none"/>
              </w:rPr>
            </w:pPr>
          </w:p>
        </w:tc>
        <w:tc>
          <w:tcPr>
            <w:tcW w:w="50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29237">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2CE63">
            <w:pPr>
              <w:jc w:val="center"/>
              <w:rPr>
                <w:rFonts w:hint="eastAsia" w:hAnsi="宋体" w:cs="宋体"/>
                <w:color w:val="auto"/>
                <w:sz w:val="20"/>
                <w:szCs w:val="20"/>
                <w:highlight w:val="none"/>
              </w:rPr>
            </w:pPr>
          </w:p>
        </w:tc>
      </w:tr>
      <w:tr w14:paraId="337524F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0D0ED7">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A9C38">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中介主动提出补充资料情况</w:t>
            </w:r>
          </w:p>
        </w:tc>
      </w:tr>
      <w:tr w14:paraId="02A9692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6E9C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850C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提出补充资料时间</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F27E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实际补充资料时间</w:t>
            </w: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A0C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补充资料名称（注明索引号）</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EA76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0DA86C2E">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850A6">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6FBE2">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1303C">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A2FF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12BEA">
            <w:pPr>
              <w:jc w:val="center"/>
              <w:rPr>
                <w:rFonts w:hint="eastAsia" w:hAnsi="宋体" w:cs="宋体"/>
                <w:color w:val="auto"/>
                <w:sz w:val="20"/>
                <w:szCs w:val="20"/>
                <w:highlight w:val="none"/>
              </w:rPr>
            </w:pPr>
          </w:p>
        </w:tc>
      </w:tr>
      <w:tr w14:paraId="47C69E2B">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EB49B">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93481">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7242B">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48EF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B88FF">
            <w:pPr>
              <w:jc w:val="center"/>
              <w:rPr>
                <w:rFonts w:hint="eastAsia" w:hAnsi="宋体" w:cs="宋体"/>
                <w:color w:val="auto"/>
                <w:sz w:val="20"/>
                <w:szCs w:val="20"/>
                <w:highlight w:val="none"/>
              </w:rPr>
            </w:pPr>
          </w:p>
        </w:tc>
      </w:tr>
      <w:tr w14:paraId="0581BC7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CA471">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ED042">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7A130">
            <w:pPr>
              <w:jc w:val="center"/>
              <w:rPr>
                <w:rFonts w:hint="eastAsia" w:hAnsi="宋体" w:cs="宋体"/>
                <w:color w:val="auto"/>
                <w:sz w:val="20"/>
                <w:szCs w:val="20"/>
                <w:highlight w:val="none"/>
              </w:rPr>
            </w:pPr>
          </w:p>
        </w:tc>
        <w:tc>
          <w:tcPr>
            <w:tcW w:w="34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43C4B">
            <w:pPr>
              <w:jc w:val="center"/>
              <w:rPr>
                <w:rFonts w:hint="eastAsia" w:hAnsi="宋体" w:cs="宋体"/>
                <w:color w:val="auto"/>
                <w:sz w:val="20"/>
                <w:szCs w:val="20"/>
                <w:highlight w:val="none"/>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EAE65">
            <w:pPr>
              <w:jc w:val="center"/>
              <w:rPr>
                <w:rFonts w:hint="eastAsia" w:hAnsi="宋体" w:cs="宋体"/>
                <w:color w:val="auto"/>
                <w:sz w:val="20"/>
                <w:szCs w:val="20"/>
                <w:highlight w:val="none"/>
              </w:rPr>
            </w:pPr>
          </w:p>
        </w:tc>
      </w:tr>
      <w:tr w14:paraId="51D337A1">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B0395">
            <w:pPr>
              <w:jc w:val="center"/>
              <w:rPr>
                <w:rFonts w:hint="eastAsia" w:hAnsi="宋体" w:cs="宋体"/>
                <w:color w:val="auto"/>
                <w:sz w:val="20"/>
                <w:szCs w:val="20"/>
                <w:highlight w:val="none"/>
              </w:rPr>
            </w:pPr>
          </w:p>
        </w:tc>
        <w:tc>
          <w:tcPr>
            <w:tcW w:w="925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B385E">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申请延期情况</w:t>
            </w:r>
          </w:p>
        </w:tc>
      </w:tr>
      <w:tr w14:paraId="3B406FF6">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1D35D">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82CB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申请时间</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F6DC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批准延期完成时间</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CAE9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实际完成时间</w:t>
            </w: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649B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评审期限延缓申请书（注明索引号）</w:t>
            </w:r>
          </w:p>
        </w:tc>
      </w:tr>
      <w:tr w14:paraId="279413B2">
        <w:tblPrEx>
          <w:tblCellMar>
            <w:top w:w="0" w:type="dxa"/>
            <w:left w:w="0" w:type="dxa"/>
            <w:bottom w:w="0" w:type="dxa"/>
            <w:right w:w="0" w:type="dxa"/>
          </w:tblCellMar>
        </w:tblPrEx>
        <w:trPr>
          <w:trHeight w:val="540" w:hRule="atLeast"/>
          <w:jc w:val="center"/>
        </w:trPr>
        <w:tc>
          <w:tcPr>
            <w:tcW w:w="6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0CF6B">
            <w:pPr>
              <w:jc w:val="center"/>
              <w:rPr>
                <w:rFonts w:hint="eastAsia" w:hAnsi="宋体" w:cs="宋体"/>
                <w:color w:val="auto"/>
                <w:sz w:val="20"/>
                <w:szCs w:val="20"/>
                <w:highlight w:val="none"/>
              </w:rPr>
            </w:pPr>
          </w:p>
        </w:tc>
        <w:tc>
          <w:tcPr>
            <w:tcW w:w="1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AF2A7">
            <w:pPr>
              <w:jc w:val="center"/>
              <w:rPr>
                <w:rFonts w:hint="eastAsia" w:hAnsi="宋体" w:cs="宋体"/>
                <w:color w:val="auto"/>
                <w:sz w:val="20"/>
                <w:szCs w:val="20"/>
                <w:highlight w:val="none"/>
              </w:rPr>
            </w:pP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C7387">
            <w:pPr>
              <w:jc w:val="center"/>
              <w:rPr>
                <w:rFonts w:hint="eastAsia" w:hAnsi="宋体" w:cs="宋体"/>
                <w:color w:val="auto"/>
                <w:sz w:val="20"/>
                <w:szCs w:val="20"/>
                <w:highlight w:val="none"/>
              </w:rPr>
            </w:pP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DF42DF">
            <w:pPr>
              <w:jc w:val="center"/>
              <w:rPr>
                <w:rFonts w:hint="eastAsia" w:hAnsi="宋体" w:cs="仿宋_GB2312"/>
                <w:color w:val="auto"/>
                <w:sz w:val="20"/>
                <w:szCs w:val="20"/>
                <w:highlight w:val="none"/>
              </w:rPr>
            </w:pPr>
          </w:p>
        </w:tc>
        <w:tc>
          <w:tcPr>
            <w:tcW w:w="391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D6CD4">
            <w:pPr>
              <w:jc w:val="center"/>
              <w:rPr>
                <w:rFonts w:hint="eastAsia" w:hAnsi="宋体" w:cs="宋体"/>
                <w:color w:val="auto"/>
                <w:sz w:val="20"/>
                <w:szCs w:val="20"/>
                <w:highlight w:val="none"/>
              </w:rPr>
            </w:pPr>
          </w:p>
        </w:tc>
      </w:tr>
    </w:tbl>
    <w:p w14:paraId="79F7D6E3">
      <w:pPr>
        <w:tabs>
          <w:tab w:val="left" w:pos="5595"/>
        </w:tabs>
        <w:jc w:val="center"/>
        <w:rPr>
          <w:rFonts w:hAnsi="宋体"/>
          <w:color w:val="auto"/>
          <w:highlight w:val="none"/>
        </w:rPr>
      </w:pPr>
      <w:r>
        <w:rPr>
          <w:rFonts w:hAnsi="宋体"/>
          <w:color w:val="auto"/>
          <w:highlight w:val="none"/>
        </w:rPr>
        <w:object>
          <v:shape id="_x0000_i1025" o:spt="75" type="#_x0000_t75" style="height:660.9pt;width:414.15pt;" o:ole="t" fillcolor="#FFFFFF" filled="t" o:preferrelative="t" stroked="t" coordsize="21600,21600">
            <v:path/>
            <v:fill on="t" color2="#FFFFFF" focussize="0,0"/>
            <v:stroke color="#000000" joinstyle="miter"/>
            <v:imagedata r:id="rId23" o:title=""/>
            <o:lock v:ext="edit" aspectratio="f"/>
            <w10:wrap type="none"/>
            <w10:anchorlock/>
          </v:shape>
          <o:OLEObject Type="Embed" ProgID="Word.Document.8" ShapeID="_x0000_i1025" DrawAspect="Content" ObjectID="_1468075725" r:id="rId22">
            <o:LockedField>false</o:LockedField>
          </o:OLEObject>
        </w:object>
      </w:r>
    </w:p>
    <w:tbl>
      <w:tblPr>
        <w:tblStyle w:val="33"/>
        <w:tblW w:w="0" w:type="auto"/>
        <w:jc w:val="center"/>
        <w:tblLayout w:type="fixed"/>
        <w:tblCellMar>
          <w:top w:w="0" w:type="dxa"/>
          <w:left w:w="0" w:type="dxa"/>
          <w:bottom w:w="0" w:type="dxa"/>
          <w:right w:w="0" w:type="dxa"/>
        </w:tblCellMar>
      </w:tblPr>
      <w:tblGrid>
        <w:gridCol w:w="735"/>
        <w:gridCol w:w="695"/>
        <w:gridCol w:w="40"/>
        <w:gridCol w:w="1407"/>
        <w:gridCol w:w="228"/>
        <w:gridCol w:w="1514"/>
        <w:gridCol w:w="781"/>
        <w:gridCol w:w="961"/>
        <w:gridCol w:w="1334"/>
        <w:gridCol w:w="541"/>
        <w:gridCol w:w="1388"/>
      </w:tblGrid>
      <w:tr w14:paraId="5409BAEC">
        <w:tblPrEx>
          <w:tblCellMar>
            <w:top w:w="0" w:type="dxa"/>
            <w:left w:w="0" w:type="dxa"/>
            <w:bottom w:w="0" w:type="dxa"/>
            <w:right w:w="0" w:type="dxa"/>
          </w:tblCellMar>
        </w:tblPrEx>
        <w:trPr>
          <w:trHeight w:val="446"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0671F5FE">
            <w:pPr>
              <w:tabs>
                <w:tab w:val="left" w:pos="5595"/>
              </w:tabs>
              <w:jc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项目工作流程表（三）</w:t>
            </w:r>
          </w:p>
        </w:tc>
      </w:tr>
      <w:tr w14:paraId="19B69694">
        <w:tblPrEx>
          <w:tblCellMar>
            <w:top w:w="0" w:type="dxa"/>
            <w:left w:w="0" w:type="dxa"/>
            <w:bottom w:w="0" w:type="dxa"/>
            <w:right w:w="0" w:type="dxa"/>
          </w:tblCellMar>
        </w:tblPrEx>
        <w:trPr>
          <w:trHeight w:val="338" w:hRule="atLeast"/>
          <w:jc w:val="center"/>
        </w:trPr>
        <w:tc>
          <w:tcPr>
            <w:tcW w:w="1430" w:type="dxa"/>
            <w:gridSpan w:val="2"/>
            <w:tcBorders>
              <w:top w:val="nil"/>
              <w:left w:val="nil"/>
              <w:bottom w:val="nil"/>
              <w:right w:val="nil"/>
            </w:tcBorders>
            <w:noWrap/>
            <w:tcMar>
              <w:top w:w="15" w:type="dxa"/>
              <w:left w:w="15" w:type="dxa"/>
              <w:right w:w="15" w:type="dxa"/>
            </w:tcMar>
            <w:vAlign w:val="center"/>
          </w:tcPr>
          <w:p w14:paraId="4A17BB1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1447" w:type="dxa"/>
            <w:gridSpan w:val="2"/>
            <w:tcBorders>
              <w:top w:val="nil"/>
              <w:left w:val="nil"/>
              <w:bottom w:val="nil"/>
              <w:right w:val="nil"/>
            </w:tcBorders>
            <w:noWrap w:val="0"/>
            <w:tcMar>
              <w:top w:w="15" w:type="dxa"/>
              <w:left w:w="15" w:type="dxa"/>
              <w:right w:w="15" w:type="dxa"/>
            </w:tcMar>
            <w:vAlign w:val="center"/>
          </w:tcPr>
          <w:p w14:paraId="32A5519D">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6AF1DDD4">
            <w:pPr>
              <w:rPr>
                <w:rFonts w:hint="eastAsia" w:hAnsi="宋体" w:cs="宋体"/>
                <w:b/>
                <w:color w:val="auto"/>
                <w:sz w:val="20"/>
                <w:szCs w:val="20"/>
                <w:highlight w:val="none"/>
              </w:rPr>
            </w:pPr>
          </w:p>
        </w:tc>
        <w:tc>
          <w:tcPr>
            <w:tcW w:w="1742" w:type="dxa"/>
            <w:gridSpan w:val="2"/>
            <w:tcBorders>
              <w:top w:val="nil"/>
              <w:left w:val="nil"/>
              <w:bottom w:val="nil"/>
              <w:right w:val="nil"/>
            </w:tcBorders>
            <w:noWrap/>
            <w:tcMar>
              <w:top w:w="15" w:type="dxa"/>
              <w:left w:w="15" w:type="dxa"/>
              <w:right w:w="15" w:type="dxa"/>
            </w:tcMar>
            <w:vAlign w:val="center"/>
          </w:tcPr>
          <w:p w14:paraId="34E6CF09">
            <w:pPr>
              <w:rPr>
                <w:rFonts w:hint="eastAsia" w:hAnsi="宋体" w:cs="宋体"/>
                <w:b/>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5E744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c>
          <w:tcPr>
            <w:tcW w:w="1388" w:type="dxa"/>
            <w:tcBorders>
              <w:top w:val="nil"/>
              <w:left w:val="nil"/>
              <w:bottom w:val="nil"/>
              <w:right w:val="nil"/>
            </w:tcBorders>
            <w:noWrap/>
            <w:tcMar>
              <w:top w:w="15" w:type="dxa"/>
              <w:left w:w="15" w:type="dxa"/>
              <w:right w:w="15" w:type="dxa"/>
            </w:tcMar>
            <w:vAlign w:val="center"/>
          </w:tcPr>
          <w:p w14:paraId="1830DA77">
            <w:pPr>
              <w:rPr>
                <w:rFonts w:hint="eastAsia" w:hAnsi="宋体" w:cs="宋体"/>
                <w:color w:val="auto"/>
                <w:sz w:val="20"/>
                <w:szCs w:val="20"/>
                <w:highlight w:val="none"/>
              </w:rPr>
            </w:pPr>
          </w:p>
        </w:tc>
      </w:tr>
      <w:tr w14:paraId="1763D042">
        <w:tblPrEx>
          <w:tblCellMar>
            <w:top w:w="0" w:type="dxa"/>
            <w:left w:w="0" w:type="dxa"/>
            <w:bottom w:w="0" w:type="dxa"/>
            <w:right w:w="0" w:type="dxa"/>
          </w:tblCellMar>
        </w:tblPrEx>
        <w:trPr>
          <w:trHeight w:val="409"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837E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2733675</wp:posOffset>
                  </wp:positionV>
                  <wp:extent cx="6324600" cy="0"/>
                  <wp:effectExtent l="0" t="0" r="0" b="0"/>
                  <wp:wrapNone/>
                  <wp:docPr id="16" name="Line_4"/>
                  <wp:cNvGraphicFramePr/>
                  <a:graphic xmlns:a="http://schemas.openxmlformats.org/drawingml/2006/main">
                    <a:graphicData uri="http://schemas.openxmlformats.org/drawingml/2006/picture">
                      <pic:pic xmlns:pic="http://schemas.openxmlformats.org/drawingml/2006/picture">
                        <pic:nvPicPr>
                          <pic:cNvPr id="16" name="Line_4"/>
                          <pic:cNvPicPr/>
                        </pic:nvPicPr>
                        <pic:blipFill>
                          <a:blip r:embed="rId24"/>
                          <a:stretch>
                            <a:fillRect/>
                          </a:stretch>
                        </pic:blipFill>
                        <pic:spPr>
                          <a:xfrm>
                            <a:off x="0" y="0"/>
                            <a:ext cx="6324600" cy="0"/>
                          </a:xfrm>
                          <a:prstGeom prst="rect">
                            <a:avLst/>
                          </a:prstGeom>
                          <a:noFill/>
                          <a:ln>
                            <a:noFill/>
                          </a:ln>
                        </pic:spPr>
                      </pic:pic>
                    </a:graphicData>
                  </a:graphic>
                </wp:anchor>
              </w:drawing>
            </w:r>
            <w:r>
              <w:rPr>
                <w:rFonts w:hint="eastAsia" w:hAnsi="宋体" w:cs="宋体"/>
                <w:color w:val="auto"/>
                <w:sz w:val="20"/>
                <w:szCs w:val="20"/>
                <w:highlight w:val="none"/>
                <w:lang w:bidi="ar"/>
              </w:rPr>
              <w:t>中介提供咨询服务阶段</w:t>
            </w:r>
          </w:p>
        </w:tc>
        <w:tc>
          <w:tcPr>
            <w:tcW w:w="8194"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986AD2">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咨询成果审批</w:t>
            </w:r>
          </w:p>
        </w:tc>
      </w:tr>
      <w:tr w14:paraId="0CCA9649">
        <w:tblPrEx>
          <w:tblCellMar>
            <w:top w:w="0" w:type="dxa"/>
            <w:left w:w="0" w:type="dxa"/>
            <w:bottom w:w="0" w:type="dxa"/>
            <w:right w:w="0" w:type="dxa"/>
          </w:tblCellMar>
        </w:tblPrEx>
        <w:trPr>
          <w:trHeight w:val="477"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737E5">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F7C2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初步咨询造价</w:t>
            </w:r>
          </w:p>
        </w:tc>
        <w:tc>
          <w:tcPr>
            <w:tcW w:w="348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8D1318">
            <w:pPr>
              <w:jc w:val="cente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85F4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初步咨询完成时间</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7ECEF">
            <w:pPr>
              <w:jc w:val="center"/>
              <w:rPr>
                <w:rFonts w:hint="eastAsia" w:hAnsi="宋体" w:cs="宋体"/>
                <w:color w:val="auto"/>
                <w:sz w:val="20"/>
                <w:szCs w:val="20"/>
                <w:highlight w:val="none"/>
              </w:rPr>
            </w:pPr>
          </w:p>
        </w:tc>
      </w:tr>
      <w:tr w14:paraId="55618B5A">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AEC63">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1BC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内部复核情况</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2C6E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C442C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E60A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402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第四次</w:t>
            </w:r>
          </w:p>
        </w:tc>
      </w:tr>
      <w:tr w14:paraId="0D1572A1">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692DCE">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73BAE">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3D48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96D8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FC74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8450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42074A4F">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1E5B3">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50D48">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E93B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39CE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A913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2390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4E758D0D">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B1EFE">
            <w:pPr>
              <w:jc w:val="center"/>
              <w:rPr>
                <w:rFonts w:hint="eastAsia" w:hAnsi="宋体" w:cs="宋体"/>
                <w:color w:val="auto"/>
                <w:sz w:val="20"/>
                <w:szCs w:val="20"/>
                <w:highlight w:val="none"/>
              </w:rPr>
            </w:pPr>
          </w:p>
        </w:tc>
        <w:tc>
          <w:tcPr>
            <w:tcW w:w="1447"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7C11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项目负责人（或技术负责人）审批情况</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131C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8199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33A0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c>
          <w:tcPr>
            <w:tcW w:w="13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4534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日期：</w:t>
            </w:r>
          </w:p>
        </w:tc>
      </w:tr>
      <w:tr w14:paraId="7DF7D080">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73BC0C">
            <w:pPr>
              <w:jc w:val="center"/>
              <w:rPr>
                <w:rFonts w:hint="eastAsia" w:hAnsi="宋体" w:cs="宋体"/>
                <w:color w:val="auto"/>
                <w:sz w:val="20"/>
                <w:szCs w:val="20"/>
                <w:highlight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CF1CC">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13663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AAADE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8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FA54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313EB">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签名：</w:t>
            </w:r>
          </w:p>
        </w:tc>
      </w:tr>
      <w:tr w14:paraId="4B4B291B">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3358F">
            <w:pPr>
              <w:jc w:val="center"/>
              <w:rPr>
                <w:rFonts w:hint="eastAsia" w:hAnsi="宋体" w:cs="宋体"/>
                <w:color w:val="auto"/>
                <w:sz w:val="20"/>
                <w:szCs w:val="20"/>
                <w:highlight w:val="none"/>
              </w:rPr>
            </w:pPr>
          </w:p>
        </w:tc>
        <w:tc>
          <w:tcPr>
            <w:tcW w:w="318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933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初步咨询结果提交委托人时间</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2D3C31">
            <w:pPr>
              <w:rPr>
                <w:rFonts w:hint="eastAsia" w:hAnsi="宋体" w:cs="宋体"/>
                <w:color w:val="auto"/>
                <w:sz w:val="20"/>
                <w:szCs w:val="20"/>
                <w:highlight w:val="none"/>
              </w:rPr>
            </w:pPr>
          </w:p>
        </w:tc>
        <w:tc>
          <w:tcPr>
            <w:tcW w:w="18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E5DD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委托方接收人员签名</w:t>
            </w:r>
          </w:p>
        </w:tc>
        <w:tc>
          <w:tcPr>
            <w:tcW w:w="13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764A4">
            <w:pPr>
              <w:rPr>
                <w:rFonts w:hint="eastAsia" w:hAnsi="宋体" w:cs="宋体"/>
                <w:color w:val="auto"/>
                <w:sz w:val="20"/>
                <w:szCs w:val="20"/>
                <w:highlight w:val="none"/>
              </w:rPr>
            </w:pPr>
          </w:p>
        </w:tc>
      </w:tr>
      <w:tr w14:paraId="36A5CC10">
        <w:tblPrEx>
          <w:tblCellMar>
            <w:top w:w="0" w:type="dxa"/>
            <w:left w:w="0" w:type="dxa"/>
            <w:bottom w:w="0" w:type="dxa"/>
            <w:right w:w="0" w:type="dxa"/>
          </w:tblCellMar>
        </w:tblPrEx>
        <w:trPr>
          <w:trHeight w:val="400" w:hRule="atLeast"/>
          <w:jc w:val="center"/>
        </w:trPr>
        <w:tc>
          <w:tcPr>
            <w:tcW w:w="1430"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D9DA4F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委托人评审阶段</w:t>
            </w:r>
          </w:p>
        </w:tc>
        <w:tc>
          <w:tcPr>
            <w:tcW w:w="3189" w:type="dxa"/>
            <w:gridSpan w:val="4"/>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DF0C62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委托人接收项目资料时间</w:t>
            </w:r>
          </w:p>
        </w:tc>
        <w:tc>
          <w:tcPr>
            <w:tcW w:w="1742"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BADA7C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0288" behindDoc="0" locked="0" layoutInCell="1" allowOverlap="1">
                  <wp:simplePos x="0" y="0"/>
                  <wp:positionH relativeFrom="column">
                    <wp:posOffset>800100</wp:posOffset>
                  </wp:positionH>
                  <wp:positionV relativeFrom="paragraph">
                    <wp:posOffset>113665</wp:posOffset>
                  </wp:positionV>
                  <wp:extent cx="76835" cy="219710"/>
                  <wp:effectExtent l="0" t="0" r="0" b="0"/>
                  <wp:wrapNone/>
                  <wp:docPr id="15" name="Text_Box_2"/>
                  <wp:cNvGraphicFramePr/>
                  <a:graphic xmlns:a="http://schemas.openxmlformats.org/drawingml/2006/main">
                    <a:graphicData uri="http://schemas.openxmlformats.org/drawingml/2006/picture">
                      <pic:pic xmlns:pic="http://schemas.openxmlformats.org/drawingml/2006/picture">
                        <pic:nvPicPr>
                          <pic:cNvPr id="15" name="Text_Box_2"/>
                          <pic:cNvPicPr/>
                        </pic:nvPicPr>
                        <pic:blipFill>
                          <a:blip r:embed="rId25"/>
                          <a:stretch>
                            <a:fillRect/>
                          </a:stretch>
                        </pic:blipFill>
                        <pic:spPr>
                          <a:xfrm>
                            <a:off x="0" y="0"/>
                            <a:ext cx="76835" cy="219710"/>
                          </a:xfrm>
                          <a:prstGeom prst="rect">
                            <a:avLst/>
                          </a:prstGeom>
                          <a:noFill/>
                          <a:ln>
                            <a:noFill/>
                          </a:ln>
                        </pic:spPr>
                      </pic:pic>
                    </a:graphicData>
                  </a:graphic>
                </wp:anchor>
              </w:drawing>
            </w:r>
          </w:p>
        </w:tc>
        <w:tc>
          <w:tcPr>
            <w:tcW w:w="1875" w:type="dxa"/>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BA4D6D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接收人员签名</w:t>
            </w:r>
          </w:p>
        </w:tc>
        <w:tc>
          <w:tcPr>
            <w:tcW w:w="1388"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864B722">
            <w:pPr>
              <w:rPr>
                <w:rFonts w:hint="eastAsia" w:hAnsi="宋体" w:cs="宋体"/>
                <w:color w:val="auto"/>
                <w:sz w:val="20"/>
                <w:szCs w:val="20"/>
                <w:highlight w:val="none"/>
              </w:rPr>
            </w:pPr>
          </w:p>
        </w:tc>
      </w:tr>
      <w:tr w14:paraId="1112E748">
        <w:tblPrEx>
          <w:tblCellMar>
            <w:top w:w="0" w:type="dxa"/>
            <w:left w:w="0" w:type="dxa"/>
            <w:bottom w:w="0" w:type="dxa"/>
            <w:right w:w="0" w:type="dxa"/>
          </w:tblCellMar>
        </w:tblPrEx>
        <w:trPr>
          <w:trHeight w:val="643"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B507780">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C5635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送审资料是否完整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70B48">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1CE5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3F00A4C1">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DEA725">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DF2A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工作手册填写是否完整</w:t>
            </w: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0C38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□完整   □不完整</w:t>
            </w:r>
          </w:p>
        </w:tc>
        <w:tc>
          <w:tcPr>
            <w:tcW w:w="500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3AB9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缺失情况：</w:t>
            </w:r>
          </w:p>
        </w:tc>
      </w:tr>
      <w:tr w14:paraId="77FD488C">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7DBD020">
            <w:pPr>
              <w:jc w:val="center"/>
              <w:rPr>
                <w:rFonts w:hint="eastAsia" w:hAnsi="宋体" w:cs="宋体"/>
                <w:color w:val="auto"/>
                <w:sz w:val="20"/>
                <w:szCs w:val="20"/>
                <w:highlight w:val="none"/>
              </w:rPr>
            </w:pPr>
          </w:p>
        </w:tc>
        <w:tc>
          <w:tcPr>
            <w:tcW w:w="8194" w:type="dxa"/>
            <w:gridSpan w:val="9"/>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92196A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中介初步咨询成果存在的问题及建议</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详细复核记录可作为附件备查</w:t>
            </w:r>
            <w:r>
              <w:rPr>
                <w:rFonts w:hint="eastAsia" w:hAnsi="宋体" w:cs="宋体"/>
                <w:color w:val="auto"/>
                <w:sz w:val="20"/>
                <w:szCs w:val="20"/>
                <w:highlight w:val="none"/>
                <w:lang w:eastAsia="zh-CN" w:bidi="ar"/>
              </w:rPr>
              <w:t>）</w:t>
            </w:r>
            <w:r>
              <w:rPr>
                <w:rFonts w:hint="eastAsia" w:hAnsi="宋体" w:cs="宋体"/>
                <w:color w:val="auto"/>
                <w:sz w:val="20"/>
                <w:szCs w:val="20"/>
                <w:highlight w:val="none"/>
                <w:lang w:bidi="ar"/>
              </w:rPr>
              <w:t>:</w:t>
            </w:r>
          </w:p>
        </w:tc>
      </w:tr>
      <w:tr w14:paraId="4450F263">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C99BC5D">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2F6F85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42D24D9">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1D4A80CE">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7AFB4DD6">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3794293E">
            <w:pPr>
              <w:rPr>
                <w:rFonts w:hint="eastAsia" w:hAnsi="宋体" w:cs="宋体"/>
                <w:color w:val="auto"/>
                <w:sz w:val="20"/>
                <w:szCs w:val="20"/>
                <w:highlight w:val="none"/>
              </w:rPr>
            </w:pPr>
          </w:p>
        </w:tc>
      </w:tr>
      <w:tr w14:paraId="5CE100CF">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F84EA5B">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0EC596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7953A30">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72D589F5">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73428BCD">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1CCB1F5D">
            <w:pPr>
              <w:rPr>
                <w:rFonts w:hint="eastAsia" w:hAnsi="宋体" w:cs="宋体"/>
                <w:color w:val="auto"/>
                <w:sz w:val="20"/>
                <w:szCs w:val="20"/>
                <w:highlight w:val="none"/>
              </w:rPr>
            </w:pPr>
          </w:p>
        </w:tc>
      </w:tr>
      <w:tr w14:paraId="2715C8C2">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4F0E033">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231BF95C">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2FE60D4">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5E609DF4">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4020743">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43E85D4F">
            <w:pPr>
              <w:rPr>
                <w:rFonts w:hint="eastAsia" w:hAnsi="宋体" w:cs="宋体"/>
                <w:color w:val="auto"/>
                <w:sz w:val="20"/>
                <w:szCs w:val="20"/>
                <w:highlight w:val="none"/>
              </w:rPr>
            </w:pPr>
          </w:p>
        </w:tc>
      </w:tr>
      <w:tr w14:paraId="0C56424D">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BF36818">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1FAAB631">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1502DB32">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1EBE8D6">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32E9253C">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619BB672">
            <w:pPr>
              <w:rPr>
                <w:rFonts w:hint="eastAsia" w:hAnsi="宋体" w:cs="宋体"/>
                <w:color w:val="auto"/>
                <w:sz w:val="20"/>
                <w:szCs w:val="20"/>
                <w:highlight w:val="none"/>
              </w:rPr>
            </w:pPr>
          </w:p>
        </w:tc>
      </w:tr>
      <w:tr w14:paraId="339B435E">
        <w:tblPrEx>
          <w:tblCellMar>
            <w:top w:w="0" w:type="dxa"/>
            <w:left w:w="0" w:type="dxa"/>
            <w:bottom w:w="0" w:type="dxa"/>
            <w:right w:w="0" w:type="dxa"/>
          </w:tblCellMar>
        </w:tblPrEx>
        <w:trPr>
          <w:trHeight w:val="54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7411085">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71FA79A8">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81EAA0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29ECDFD7">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4F91837A">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26863567">
            <w:pPr>
              <w:rPr>
                <w:rFonts w:hint="eastAsia" w:hAnsi="宋体" w:cs="宋体"/>
                <w:color w:val="auto"/>
                <w:sz w:val="20"/>
                <w:szCs w:val="20"/>
                <w:highlight w:val="none"/>
              </w:rPr>
            </w:pPr>
          </w:p>
        </w:tc>
      </w:tr>
      <w:tr w14:paraId="21AFE542">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D1414BA">
            <w:pPr>
              <w:jc w:val="center"/>
              <w:rPr>
                <w:rFonts w:hint="eastAsia" w:hAnsi="宋体" w:cs="宋体"/>
                <w:color w:val="auto"/>
                <w:sz w:val="20"/>
                <w:szCs w:val="20"/>
                <w:highlight w:val="none"/>
              </w:rPr>
            </w:pPr>
          </w:p>
        </w:tc>
        <w:tc>
          <w:tcPr>
            <w:tcW w:w="1447" w:type="dxa"/>
            <w:gridSpan w:val="2"/>
            <w:tcBorders>
              <w:top w:val="nil"/>
              <w:left w:val="single" w:color="000000" w:sz="4" w:space="0"/>
              <w:bottom w:val="nil"/>
              <w:right w:val="nil"/>
            </w:tcBorders>
            <w:noWrap w:val="0"/>
            <w:tcMar>
              <w:top w:w="15" w:type="dxa"/>
              <w:left w:w="15" w:type="dxa"/>
              <w:right w:w="15" w:type="dxa"/>
            </w:tcMar>
            <w:vAlign w:val="center"/>
          </w:tcPr>
          <w:p w14:paraId="35E1E6F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3844314E">
            <w:pPr>
              <w:rPr>
                <w:rFonts w:hint="eastAsia" w:hAnsi="宋体" w:cs="宋体"/>
                <w:color w:val="auto"/>
                <w:sz w:val="20"/>
                <w:szCs w:val="20"/>
                <w:highlight w:val="none"/>
              </w:rPr>
            </w:pPr>
          </w:p>
        </w:tc>
        <w:tc>
          <w:tcPr>
            <w:tcW w:w="1742" w:type="dxa"/>
            <w:gridSpan w:val="2"/>
            <w:tcBorders>
              <w:top w:val="nil"/>
              <w:left w:val="nil"/>
              <w:bottom w:val="nil"/>
              <w:right w:val="nil"/>
            </w:tcBorders>
            <w:noWrap w:val="0"/>
            <w:tcMar>
              <w:top w:w="15" w:type="dxa"/>
              <w:left w:w="15" w:type="dxa"/>
              <w:right w:w="15" w:type="dxa"/>
            </w:tcMar>
            <w:vAlign w:val="center"/>
          </w:tcPr>
          <w:p w14:paraId="49851E80">
            <w:pPr>
              <w:rPr>
                <w:rFonts w:hint="eastAsia" w:hAnsi="宋体" w:cs="宋体"/>
                <w:color w:val="auto"/>
                <w:sz w:val="20"/>
                <w:szCs w:val="20"/>
                <w:highlight w:val="none"/>
              </w:rPr>
            </w:pPr>
          </w:p>
        </w:tc>
        <w:tc>
          <w:tcPr>
            <w:tcW w:w="1875" w:type="dxa"/>
            <w:gridSpan w:val="2"/>
            <w:tcBorders>
              <w:top w:val="nil"/>
              <w:left w:val="nil"/>
              <w:bottom w:val="nil"/>
              <w:right w:val="nil"/>
            </w:tcBorders>
            <w:noWrap w:val="0"/>
            <w:tcMar>
              <w:top w:w="15" w:type="dxa"/>
              <w:left w:w="15" w:type="dxa"/>
              <w:right w:w="15" w:type="dxa"/>
            </w:tcMar>
            <w:vAlign w:val="center"/>
          </w:tcPr>
          <w:p w14:paraId="6B030983">
            <w:pPr>
              <w:rPr>
                <w:rFonts w:hint="eastAsia" w:hAnsi="宋体" w:cs="宋体"/>
                <w:color w:val="auto"/>
                <w:sz w:val="20"/>
                <w:szCs w:val="20"/>
                <w:highlight w:val="none"/>
              </w:rPr>
            </w:pPr>
          </w:p>
        </w:tc>
        <w:tc>
          <w:tcPr>
            <w:tcW w:w="1388" w:type="dxa"/>
            <w:tcBorders>
              <w:top w:val="nil"/>
              <w:left w:val="nil"/>
              <w:bottom w:val="nil"/>
              <w:right w:val="single" w:color="000000" w:sz="4" w:space="0"/>
            </w:tcBorders>
            <w:noWrap w:val="0"/>
            <w:tcMar>
              <w:top w:w="15" w:type="dxa"/>
              <w:left w:w="15" w:type="dxa"/>
              <w:right w:w="15" w:type="dxa"/>
            </w:tcMar>
            <w:vAlign w:val="center"/>
          </w:tcPr>
          <w:p w14:paraId="1F13BE47">
            <w:pPr>
              <w:rPr>
                <w:rFonts w:hint="eastAsia" w:hAnsi="宋体" w:cs="宋体"/>
                <w:color w:val="auto"/>
                <w:sz w:val="20"/>
                <w:szCs w:val="20"/>
                <w:highlight w:val="none"/>
              </w:rPr>
            </w:pPr>
          </w:p>
        </w:tc>
      </w:tr>
      <w:tr w14:paraId="3F7C21C5">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2BFCEFD">
            <w:pPr>
              <w:jc w:val="center"/>
              <w:rPr>
                <w:rFonts w:hint="eastAsia" w:hAnsi="宋体" w:cs="宋体"/>
                <w:color w:val="auto"/>
                <w:sz w:val="20"/>
                <w:szCs w:val="20"/>
                <w:highlight w:val="none"/>
              </w:rPr>
            </w:pPr>
          </w:p>
        </w:tc>
        <w:tc>
          <w:tcPr>
            <w:tcW w:w="8194" w:type="dxa"/>
            <w:gridSpan w:val="9"/>
            <w:tcBorders>
              <w:top w:val="nil"/>
              <w:left w:val="single" w:color="000000" w:sz="4" w:space="0"/>
              <w:bottom w:val="nil"/>
              <w:right w:val="single" w:color="000000" w:sz="4" w:space="0"/>
            </w:tcBorders>
            <w:noWrap w:val="0"/>
            <w:tcMar>
              <w:top w:w="15" w:type="dxa"/>
              <w:left w:w="15" w:type="dxa"/>
              <w:right w:w="15" w:type="dxa"/>
            </w:tcMar>
            <w:vAlign w:val="center"/>
          </w:tcPr>
          <w:p w14:paraId="29E0B606">
            <w:pPr>
              <w:jc w:val="both"/>
              <w:rPr>
                <w:rFonts w:hint="eastAsia" w:hAnsi="宋体" w:cs="宋体"/>
                <w:color w:val="auto"/>
                <w:highlight w:val="none"/>
              </w:rPr>
            </w:pPr>
          </w:p>
        </w:tc>
      </w:tr>
      <w:tr w14:paraId="6D399F34">
        <w:tblPrEx>
          <w:tblCellMar>
            <w:top w:w="0" w:type="dxa"/>
            <w:left w:w="0" w:type="dxa"/>
            <w:bottom w:w="0" w:type="dxa"/>
            <w:right w:w="0" w:type="dxa"/>
          </w:tblCellMar>
        </w:tblPrEx>
        <w:trPr>
          <w:trHeight w:val="90" w:hRule="atLeast"/>
          <w:jc w:val="center"/>
        </w:trPr>
        <w:tc>
          <w:tcPr>
            <w:tcW w:w="1430"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5970A31">
            <w:pPr>
              <w:jc w:val="center"/>
              <w:rPr>
                <w:rFonts w:hint="eastAsia" w:hAnsi="宋体" w:cs="宋体"/>
                <w:color w:val="auto"/>
                <w:sz w:val="20"/>
                <w:szCs w:val="20"/>
                <w:highlight w:val="none"/>
              </w:rPr>
            </w:pPr>
          </w:p>
        </w:tc>
        <w:tc>
          <w:tcPr>
            <w:tcW w:w="8194"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1C47C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经办人签名:</w:t>
            </w:r>
          </w:p>
        </w:tc>
      </w:tr>
      <w:tr w14:paraId="55860CCC">
        <w:tblPrEx>
          <w:tblCellMar>
            <w:top w:w="0" w:type="dxa"/>
            <w:left w:w="0" w:type="dxa"/>
            <w:bottom w:w="0" w:type="dxa"/>
            <w:right w:w="0" w:type="dxa"/>
          </w:tblCellMar>
        </w:tblPrEx>
        <w:trPr>
          <w:trHeight w:val="491" w:hRule="atLeast"/>
          <w:jc w:val="center"/>
        </w:trPr>
        <w:tc>
          <w:tcPr>
            <w:tcW w:w="1430"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F5F0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中介与委托人对数情况</w:t>
            </w: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233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时间（第一次）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D9AD2">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FFD7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69F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4D553513">
        <w:tblPrEx>
          <w:tblCellMar>
            <w:top w:w="0" w:type="dxa"/>
            <w:left w:w="0" w:type="dxa"/>
            <w:bottom w:w="0" w:type="dxa"/>
            <w:right w:w="0" w:type="dxa"/>
          </w:tblCellMar>
        </w:tblPrEx>
        <w:trPr>
          <w:trHeight w:val="531"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43CF70">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8509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时间（第二次）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E6F91">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81F6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A1DF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63CFBA1B">
        <w:tblPrEx>
          <w:tblCellMar>
            <w:top w:w="0" w:type="dxa"/>
            <w:left w:w="0" w:type="dxa"/>
            <w:bottom w:w="0" w:type="dxa"/>
            <w:right w:w="0" w:type="dxa"/>
          </w:tblCellMar>
        </w:tblPrEx>
        <w:trPr>
          <w:trHeight w:val="540" w:hRule="atLeast"/>
          <w:jc w:val="center"/>
        </w:trPr>
        <w:tc>
          <w:tcPr>
            <w:tcW w:w="1430"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0CF74">
            <w:pPr>
              <w:jc w:val="center"/>
              <w:rPr>
                <w:rFonts w:hint="eastAsia" w:hAnsi="宋体" w:cs="宋体"/>
                <w:color w:val="auto"/>
                <w:sz w:val="20"/>
                <w:szCs w:val="20"/>
                <w:highlight w:val="none"/>
              </w:rPr>
            </w:pPr>
          </w:p>
        </w:tc>
        <w:tc>
          <w:tcPr>
            <w:tcW w:w="144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2B85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时间（第三次）</w:t>
            </w:r>
          </w:p>
        </w:tc>
        <w:tc>
          <w:tcPr>
            <w:tcW w:w="17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A270C">
            <w:pPr>
              <w:jc w:val="center"/>
              <w:rPr>
                <w:rFonts w:hint="eastAsia" w:hAnsi="宋体" w:cs="宋体"/>
                <w:color w:val="auto"/>
                <w:sz w:val="20"/>
                <w:szCs w:val="20"/>
                <w:highlight w:val="none"/>
              </w:rPr>
            </w:pPr>
          </w:p>
        </w:tc>
        <w:tc>
          <w:tcPr>
            <w:tcW w:w="17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4D198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326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F145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   □无</w:t>
            </w:r>
          </w:p>
        </w:tc>
      </w:tr>
      <w:tr w14:paraId="7D5D8FAB">
        <w:tblPrEx>
          <w:tblCellMar>
            <w:top w:w="0" w:type="dxa"/>
            <w:left w:w="0" w:type="dxa"/>
            <w:bottom w:w="0" w:type="dxa"/>
            <w:right w:w="0" w:type="dxa"/>
          </w:tblCellMar>
        </w:tblPrEx>
        <w:trPr>
          <w:trHeight w:val="522" w:hRule="atLeast"/>
          <w:jc w:val="center"/>
        </w:trPr>
        <w:tc>
          <w:tcPr>
            <w:tcW w:w="9624" w:type="dxa"/>
            <w:gridSpan w:val="11"/>
            <w:tcBorders>
              <w:top w:val="nil"/>
              <w:left w:val="nil"/>
              <w:bottom w:val="nil"/>
              <w:right w:val="nil"/>
            </w:tcBorders>
            <w:noWrap/>
            <w:tcMar>
              <w:top w:w="15" w:type="dxa"/>
              <w:left w:w="15" w:type="dxa"/>
              <w:right w:w="15" w:type="dxa"/>
            </w:tcMar>
            <w:vAlign w:val="center"/>
          </w:tcPr>
          <w:p w14:paraId="4CC35699">
            <w:pPr>
              <w:widowControl/>
              <w:jc w:val="both"/>
              <w:textAlignment w:val="center"/>
              <w:rPr>
                <w:rFonts w:hint="eastAsia" w:hAnsi="宋体" w:cs="宋体"/>
                <w:b/>
                <w:color w:val="auto"/>
                <w:sz w:val="32"/>
                <w:szCs w:val="32"/>
                <w:highlight w:val="none"/>
                <w:lang w:bidi="ar"/>
              </w:rPr>
            </w:pPr>
          </w:p>
          <w:p w14:paraId="1828924E">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项目工作流程表（四）</w:t>
            </w:r>
          </w:p>
        </w:tc>
      </w:tr>
      <w:tr w14:paraId="7F35CDB7">
        <w:tblPrEx>
          <w:tblCellMar>
            <w:top w:w="0" w:type="dxa"/>
            <w:left w:w="0" w:type="dxa"/>
            <w:bottom w:w="0" w:type="dxa"/>
            <w:right w:w="0" w:type="dxa"/>
          </w:tblCellMar>
        </w:tblPrEx>
        <w:trPr>
          <w:trHeight w:val="522" w:hRule="atLeast"/>
          <w:jc w:val="center"/>
        </w:trPr>
        <w:tc>
          <w:tcPr>
            <w:tcW w:w="735" w:type="dxa"/>
            <w:tcBorders>
              <w:top w:val="nil"/>
              <w:left w:val="nil"/>
              <w:bottom w:val="nil"/>
              <w:right w:val="nil"/>
            </w:tcBorders>
            <w:noWrap/>
            <w:tcMar>
              <w:top w:w="15" w:type="dxa"/>
              <w:left w:w="15" w:type="dxa"/>
              <w:right w:w="15" w:type="dxa"/>
            </w:tcMar>
            <w:vAlign w:val="center"/>
          </w:tcPr>
          <w:p w14:paraId="4A9109E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分项工程名称：</w:t>
            </w:r>
          </w:p>
        </w:tc>
        <w:tc>
          <w:tcPr>
            <w:tcW w:w="735" w:type="dxa"/>
            <w:gridSpan w:val="2"/>
            <w:tcBorders>
              <w:top w:val="nil"/>
              <w:left w:val="nil"/>
              <w:bottom w:val="nil"/>
              <w:right w:val="nil"/>
            </w:tcBorders>
            <w:noWrap/>
            <w:tcMar>
              <w:top w:w="15" w:type="dxa"/>
              <w:left w:w="15" w:type="dxa"/>
              <w:right w:w="15" w:type="dxa"/>
            </w:tcMar>
            <w:vAlign w:val="center"/>
          </w:tcPr>
          <w:p w14:paraId="386D2E9B">
            <w:pP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0314E145">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0420B4C5">
            <w:pPr>
              <w:rPr>
                <w:rFonts w:hint="eastAsia" w:hAnsi="宋体" w:cs="宋体"/>
                <w:b/>
                <w:color w:val="auto"/>
                <w:sz w:val="20"/>
                <w:szCs w:val="20"/>
                <w:highlight w:val="none"/>
              </w:rPr>
            </w:pPr>
          </w:p>
        </w:tc>
        <w:tc>
          <w:tcPr>
            <w:tcW w:w="2295" w:type="dxa"/>
            <w:gridSpan w:val="2"/>
            <w:tcBorders>
              <w:top w:val="nil"/>
              <w:left w:val="nil"/>
              <w:bottom w:val="nil"/>
              <w:right w:val="nil"/>
            </w:tcBorders>
            <w:noWrap/>
            <w:tcMar>
              <w:top w:w="15" w:type="dxa"/>
              <w:left w:w="15" w:type="dxa"/>
              <w:right w:w="15" w:type="dxa"/>
            </w:tcMar>
            <w:vAlign w:val="center"/>
          </w:tcPr>
          <w:p w14:paraId="4EFF2C16">
            <w:pPr>
              <w:rPr>
                <w:rFonts w:hint="eastAsia" w:hAnsi="宋体" w:cs="宋体"/>
                <w:b/>
                <w:color w:val="auto"/>
                <w:sz w:val="20"/>
                <w:szCs w:val="20"/>
                <w:highlight w:val="none"/>
              </w:rPr>
            </w:pPr>
          </w:p>
        </w:tc>
        <w:tc>
          <w:tcPr>
            <w:tcW w:w="1929" w:type="dxa"/>
            <w:gridSpan w:val="2"/>
            <w:tcBorders>
              <w:top w:val="nil"/>
              <w:left w:val="nil"/>
              <w:bottom w:val="nil"/>
              <w:right w:val="nil"/>
            </w:tcBorders>
            <w:noWrap w:val="0"/>
            <w:tcMar>
              <w:top w:w="15" w:type="dxa"/>
              <w:left w:w="15" w:type="dxa"/>
              <w:right w:w="15" w:type="dxa"/>
            </w:tcMar>
            <w:vAlign w:val="center"/>
          </w:tcPr>
          <w:p w14:paraId="4FC7091F">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01FCE699">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CEF5D">
            <w:pPr>
              <w:widowControl/>
              <w:jc w:val="center"/>
              <w:textAlignment w:val="center"/>
              <w:rPr>
                <w:rFonts w:hint="eastAsia" w:hAnsi="宋体" w:cs="宋体"/>
                <w:color w:val="auto"/>
                <w:sz w:val="20"/>
                <w:szCs w:val="20"/>
                <w:highlight w:val="none"/>
                <w:lang w:bidi="ar"/>
              </w:rPr>
            </w:pPr>
          </w:p>
          <w:p w14:paraId="5DA4EE8C">
            <w:pPr>
              <w:widowControl/>
              <w:jc w:val="center"/>
              <w:textAlignment w:val="center"/>
              <w:rPr>
                <w:rFonts w:hint="eastAsia" w:hAnsi="宋体" w:cs="宋体"/>
                <w:color w:val="auto"/>
                <w:sz w:val="20"/>
                <w:szCs w:val="20"/>
                <w:highlight w:val="none"/>
                <w:lang w:bidi="ar"/>
              </w:rPr>
            </w:pPr>
          </w:p>
          <w:p w14:paraId="5BD295C8">
            <w:pPr>
              <w:widowControl/>
              <w:jc w:val="center"/>
              <w:textAlignment w:val="center"/>
              <w:rPr>
                <w:rFonts w:hint="eastAsia" w:hAnsi="宋体" w:cs="宋体"/>
                <w:color w:val="auto"/>
                <w:sz w:val="20"/>
                <w:szCs w:val="20"/>
                <w:highlight w:val="none"/>
                <w:lang w:bidi="ar"/>
              </w:rPr>
            </w:pPr>
          </w:p>
          <w:p w14:paraId="5905FE6A">
            <w:pPr>
              <w:widowControl/>
              <w:jc w:val="center"/>
              <w:textAlignment w:val="center"/>
              <w:rPr>
                <w:rFonts w:hint="eastAsia" w:hAnsi="宋体" w:cs="宋体"/>
                <w:color w:val="auto"/>
                <w:sz w:val="20"/>
                <w:szCs w:val="20"/>
                <w:highlight w:val="none"/>
                <w:lang w:bidi="ar"/>
              </w:rPr>
            </w:pPr>
          </w:p>
          <w:p w14:paraId="2771079C">
            <w:pPr>
              <w:widowControl/>
              <w:jc w:val="center"/>
              <w:textAlignment w:val="center"/>
              <w:rPr>
                <w:rFonts w:hint="eastAsia" w:hAnsi="宋体" w:cs="宋体"/>
                <w:color w:val="auto"/>
                <w:sz w:val="20"/>
                <w:szCs w:val="20"/>
                <w:highlight w:val="none"/>
                <w:lang w:bidi="ar"/>
              </w:rPr>
            </w:pPr>
          </w:p>
          <w:p w14:paraId="0980C419">
            <w:pPr>
              <w:widowControl/>
              <w:jc w:val="center"/>
              <w:textAlignment w:val="center"/>
              <w:rPr>
                <w:rFonts w:hint="eastAsia" w:hAnsi="宋体" w:cs="宋体"/>
                <w:color w:val="auto"/>
                <w:sz w:val="20"/>
                <w:szCs w:val="20"/>
                <w:highlight w:val="none"/>
                <w:lang w:bidi="ar"/>
              </w:rPr>
            </w:pPr>
          </w:p>
          <w:p w14:paraId="1D2E20F4">
            <w:pPr>
              <w:widowControl/>
              <w:jc w:val="center"/>
              <w:textAlignment w:val="center"/>
              <w:rPr>
                <w:rFonts w:hint="eastAsia" w:hAnsi="宋体" w:cs="宋体"/>
                <w:color w:val="auto"/>
                <w:sz w:val="20"/>
                <w:szCs w:val="20"/>
                <w:highlight w:val="none"/>
                <w:lang w:bidi="ar"/>
              </w:rPr>
            </w:pPr>
          </w:p>
          <w:p w14:paraId="5FADEA6D">
            <w:pPr>
              <w:widowControl/>
              <w:jc w:val="center"/>
              <w:textAlignment w:val="center"/>
              <w:rPr>
                <w:rFonts w:hint="eastAsia" w:hAnsi="宋体" w:cs="宋体"/>
                <w:color w:val="auto"/>
                <w:sz w:val="20"/>
                <w:szCs w:val="20"/>
                <w:highlight w:val="none"/>
                <w:lang w:bidi="ar"/>
              </w:rPr>
            </w:pPr>
          </w:p>
          <w:p w14:paraId="25620D44">
            <w:pPr>
              <w:widowControl/>
              <w:jc w:val="center"/>
              <w:textAlignment w:val="center"/>
              <w:rPr>
                <w:rFonts w:hint="eastAsia" w:hAnsi="宋体" w:cs="宋体"/>
                <w:color w:val="auto"/>
                <w:sz w:val="20"/>
                <w:szCs w:val="20"/>
                <w:highlight w:val="none"/>
                <w:lang w:bidi="ar"/>
              </w:rPr>
            </w:pPr>
          </w:p>
          <w:p w14:paraId="3F6B52A2">
            <w:pPr>
              <w:widowControl/>
              <w:jc w:val="center"/>
              <w:textAlignment w:val="center"/>
              <w:rPr>
                <w:rFonts w:hint="eastAsia" w:hAnsi="宋体" w:cs="宋体"/>
                <w:color w:val="auto"/>
                <w:sz w:val="20"/>
                <w:szCs w:val="20"/>
                <w:highlight w:val="none"/>
                <w:lang w:bidi="ar"/>
              </w:rPr>
            </w:pPr>
          </w:p>
          <w:p w14:paraId="2B37E26A">
            <w:pPr>
              <w:widowControl/>
              <w:jc w:val="center"/>
              <w:textAlignment w:val="center"/>
              <w:rPr>
                <w:rFonts w:hint="eastAsia" w:hAnsi="宋体" w:cs="宋体"/>
                <w:color w:val="auto"/>
                <w:sz w:val="20"/>
                <w:szCs w:val="20"/>
                <w:highlight w:val="none"/>
                <w:lang w:bidi="ar"/>
              </w:rPr>
            </w:pPr>
          </w:p>
          <w:p w14:paraId="75A6D204">
            <w:pPr>
              <w:widowControl/>
              <w:jc w:val="center"/>
              <w:textAlignment w:val="center"/>
              <w:rPr>
                <w:rFonts w:hint="eastAsia" w:hAnsi="宋体" w:cs="宋体"/>
                <w:color w:val="auto"/>
                <w:sz w:val="20"/>
                <w:szCs w:val="20"/>
                <w:highlight w:val="none"/>
                <w:lang w:bidi="ar"/>
              </w:rPr>
            </w:pPr>
          </w:p>
          <w:p w14:paraId="5F015644">
            <w:pPr>
              <w:widowControl/>
              <w:jc w:val="center"/>
              <w:textAlignment w:val="center"/>
              <w:rPr>
                <w:rFonts w:hint="eastAsia" w:hAnsi="宋体" w:cs="宋体"/>
                <w:color w:val="auto"/>
                <w:sz w:val="20"/>
                <w:szCs w:val="20"/>
                <w:highlight w:val="none"/>
                <w:lang w:bidi="ar"/>
              </w:rPr>
            </w:pPr>
          </w:p>
          <w:p w14:paraId="61EEA2C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457200</wp:posOffset>
                  </wp:positionH>
                  <wp:positionV relativeFrom="paragraph">
                    <wp:posOffset>0</wp:posOffset>
                  </wp:positionV>
                  <wp:extent cx="1524635" cy="0"/>
                  <wp:effectExtent l="0" t="0" r="0" b="0"/>
                  <wp:wrapNone/>
                  <wp:docPr id="3" name="Line_3"/>
                  <wp:cNvGraphicFramePr/>
                  <a:graphic xmlns:a="http://schemas.openxmlformats.org/drawingml/2006/main">
                    <a:graphicData uri="http://schemas.openxmlformats.org/drawingml/2006/picture">
                      <pic:pic xmlns:pic="http://schemas.openxmlformats.org/drawingml/2006/picture">
                        <pic:nvPicPr>
                          <pic:cNvPr id="3" name="Line_3"/>
                          <pic:cNvPicPr/>
                        </pic:nvPicPr>
                        <pic:blipFill>
                          <a:blip r:embed="rId26"/>
                          <a:stretch>
                            <a:fillRect/>
                          </a:stretch>
                        </pic:blipFill>
                        <pic:spPr>
                          <a:xfrm>
                            <a:off x="0" y="0"/>
                            <a:ext cx="1524635" cy="0"/>
                          </a:xfrm>
                          <a:prstGeom prst="rect">
                            <a:avLst/>
                          </a:prstGeom>
                          <a:noFill/>
                          <a:ln>
                            <a:noFill/>
                          </a:ln>
                        </pic:spPr>
                      </pic:pic>
                    </a:graphicData>
                  </a:graphic>
                </wp:anchor>
              </w:drawing>
            </w:r>
            <w:r>
              <w:rPr>
                <w:rFonts w:hint="eastAsia" w:hAnsi="宋体" w:cs="宋体"/>
                <w:color w:val="auto"/>
                <w:sz w:val="20"/>
                <w:szCs w:val="20"/>
                <w:highlight w:val="none"/>
                <w:lang w:bidi="ar"/>
              </w:rPr>
              <w:t>对数后修改情况</w:t>
            </w:r>
          </w:p>
        </w:tc>
        <w:tc>
          <w:tcPr>
            <w:tcW w:w="6960" w:type="dxa"/>
            <w:gridSpan w:val="8"/>
            <w:tcBorders>
              <w:top w:val="single" w:color="000000" w:sz="4" w:space="0"/>
              <w:left w:val="single" w:color="000000" w:sz="4" w:space="0"/>
              <w:bottom w:val="nil"/>
              <w:right w:val="nil"/>
            </w:tcBorders>
            <w:noWrap/>
            <w:tcMar>
              <w:top w:w="15" w:type="dxa"/>
              <w:left w:w="15" w:type="dxa"/>
              <w:right w:w="15" w:type="dxa"/>
            </w:tcMar>
            <w:vAlign w:val="center"/>
          </w:tcPr>
          <w:p w14:paraId="297544EE">
            <w:pPr>
              <w:rPr>
                <w:rFonts w:hint="eastAsia" w:hAnsi="宋体" w:cs="宋体"/>
                <w:color w:val="auto"/>
                <w:sz w:val="20"/>
                <w:szCs w:val="20"/>
                <w:highlight w:val="none"/>
              </w:rPr>
            </w:pPr>
            <w:r>
              <w:rPr>
                <w:rFonts w:hint="eastAsia" w:hAnsi="宋体" w:cs="宋体"/>
                <w:color w:val="auto"/>
                <w:sz w:val="20"/>
                <w:szCs w:val="20"/>
                <w:highlight w:val="none"/>
                <w:lang w:bidi="ar"/>
              </w:rPr>
              <w:t>每一次修改情况说明（修改情况说明书可作为附件备查）：</w:t>
            </w:r>
          </w:p>
        </w:tc>
        <w:tc>
          <w:tcPr>
            <w:tcW w:w="1929" w:type="dxa"/>
            <w:gridSpan w:val="2"/>
            <w:tcBorders>
              <w:top w:val="single" w:color="000000" w:sz="4" w:space="0"/>
              <w:left w:val="nil"/>
              <w:bottom w:val="nil"/>
              <w:right w:val="single" w:color="000000" w:sz="4" w:space="0"/>
            </w:tcBorders>
            <w:noWrap w:val="0"/>
            <w:tcMar>
              <w:top w:w="15" w:type="dxa"/>
              <w:left w:w="15" w:type="dxa"/>
              <w:right w:w="15" w:type="dxa"/>
            </w:tcMar>
            <w:vAlign w:val="center"/>
          </w:tcPr>
          <w:p w14:paraId="552A94B8">
            <w:pPr>
              <w:jc w:val="center"/>
              <w:rPr>
                <w:rFonts w:hint="eastAsia" w:hAnsi="宋体" w:cs="宋体"/>
                <w:color w:val="auto"/>
                <w:sz w:val="20"/>
                <w:szCs w:val="20"/>
                <w:highlight w:val="none"/>
              </w:rPr>
            </w:pPr>
          </w:p>
        </w:tc>
      </w:tr>
      <w:tr w14:paraId="702AAA92">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1F1FA9">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6960D23B">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529633C2">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A2C6B4C">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90AFE84">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5C665920">
            <w:pPr>
              <w:jc w:val="center"/>
              <w:rPr>
                <w:rFonts w:hint="eastAsia" w:hAnsi="宋体" w:cs="宋体"/>
                <w:color w:val="auto"/>
                <w:sz w:val="20"/>
                <w:szCs w:val="20"/>
                <w:highlight w:val="none"/>
              </w:rPr>
            </w:pPr>
          </w:p>
        </w:tc>
      </w:tr>
      <w:tr w14:paraId="5829FCE4">
        <w:tblPrEx>
          <w:tblCellMar>
            <w:top w:w="0" w:type="dxa"/>
            <w:left w:w="0" w:type="dxa"/>
            <w:bottom w:w="0" w:type="dxa"/>
            <w:right w:w="0" w:type="dxa"/>
          </w:tblCellMar>
        </w:tblPrEx>
        <w:trPr>
          <w:trHeight w:val="10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18D5D">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val="0"/>
            <w:tcMar>
              <w:top w:w="15" w:type="dxa"/>
              <w:left w:w="15" w:type="dxa"/>
              <w:right w:w="15" w:type="dxa"/>
            </w:tcMar>
            <w:vAlign w:val="center"/>
          </w:tcPr>
          <w:p w14:paraId="55EB863D">
            <w:pPr>
              <w:jc w:val="center"/>
              <w:rPr>
                <w:rFonts w:hint="eastAsia" w:hAnsi="宋体" w:cs="宋体"/>
                <w:color w:val="auto"/>
                <w:sz w:val="20"/>
                <w:szCs w:val="20"/>
                <w:highlight w:val="none"/>
              </w:rPr>
            </w:pPr>
          </w:p>
        </w:tc>
        <w:tc>
          <w:tcPr>
            <w:tcW w:w="1635" w:type="dxa"/>
            <w:gridSpan w:val="2"/>
            <w:tcBorders>
              <w:top w:val="nil"/>
              <w:left w:val="nil"/>
              <w:bottom w:val="nil"/>
              <w:right w:val="nil"/>
            </w:tcBorders>
            <w:noWrap w:val="0"/>
            <w:tcMar>
              <w:top w:w="15" w:type="dxa"/>
              <w:left w:w="15" w:type="dxa"/>
              <w:right w:w="15" w:type="dxa"/>
            </w:tcMar>
            <w:vAlign w:val="center"/>
          </w:tcPr>
          <w:p w14:paraId="067ACA3A">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574E485">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5A7AD261">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47DA410E">
            <w:pPr>
              <w:jc w:val="center"/>
              <w:rPr>
                <w:rFonts w:hint="eastAsia" w:hAnsi="宋体" w:cs="宋体"/>
                <w:color w:val="auto"/>
                <w:sz w:val="20"/>
                <w:szCs w:val="20"/>
                <w:highlight w:val="none"/>
              </w:rPr>
            </w:pPr>
          </w:p>
        </w:tc>
      </w:tr>
      <w:tr w14:paraId="27161A1D">
        <w:tblPrEx>
          <w:tblCellMar>
            <w:top w:w="0" w:type="dxa"/>
            <w:left w:w="0" w:type="dxa"/>
            <w:bottom w:w="0" w:type="dxa"/>
            <w:right w:w="0" w:type="dxa"/>
          </w:tblCellMar>
        </w:tblPrEx>
        <w:trPr>
          <w:trHeight w:val="522"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BC4BD">
            <w:pPr>
              <w:jc w:val="center"/>
              <w:rPr>
                <w:rFonts w:hint="eastAsia" w:hAnsi="宋体" w:cs="宋体"/>
                <w:color w:val="auto"/>
                <w:sz w:val="20"/>
                <w:szCs w:val="20"/>
                <w:highlight w:val="none"/>
              </w:rPr>
            </w:pPr>
          </w:p>
        </w:tc>
        <w:tc>
          <w:tcPr>
            <w:tcW w:w="735" w:type="dxa"/>
            <w:gridSpan w:val="2"/>
            <w:tcBorders>
              <w:top w:val="nil"/>
              <w:left w:val="single" w:color="000000" w:sz="4" w:space="0"/>
              <w:bottom w:val="nil"/>
              <w:right w:val="nil"/>
            </w:tcBorders>
            <w:noWrap/>
            <w:tcMar>
              <w:top w:w="15" w:type="dxa"/>
              <w:left w:w="15" w:type="dxa"/>
              <w:right w:w="15" w:type="dxa"/>
            </w:tcMar>
            <w:vAlign w:val="center"/>
          </w:tcPr>
          <w:p w14:paraId="016CA221">
            <w:pPr>
              <w:rPr>
                <w:rFonts w:hint="eastAsia" w:hAnsi="宋体" w:cs="宋体"/>
                <w:color w:val="auto"/>
                <w:sz w:val="20"/>
                <w:szCs w:val="20"/>
                <w:highlight w:val="none"/>
              </w:rPr>
            </w:pPr>
          </w:p>
        </w:tc>
        <w:tc>
          <w:tcPr>
            <w:tcW w:w="1635" w:type="dxa"/>
            <w:gridSpan w:val="2"/>
            <w:tcBorders>
              <w:top w:val="nil"/>
              <w:left w:val="nil"/>
              <w:bottom w:val="nil"/>
              <w:right w:val="nil"/>
            </w:tcBorders>
            <w:noWrap/>
            <w:tcMar>
              <w:top w:w="15" w:type="dxa"/>
              <w:left w:w="15" w:type="dxa"/>
              <w:right w:w="15" w:type="dxa"/>
            </w:tcMar>
            <w:vAlign w:val="center"/>
          </w:tcPr>
          <w:p w14:paraId="169C6616">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78D8021A">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0E97CED">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0CF122CE">
            <w:pPr>
              <w:rPr>
                <w:rFonts w:hint="eastAsia" w:hAnsi="宋体" w:cs="宋体"/>
                <w:color w:val="auto"/>
                <w:sz w:val="20"/>
                <w:szCs w:val="20"/>
                <w:highlight w:val="none"/>
              </w:rPr>
            </w:pPr>
          </w:p>
        </w:tc>
      </w:tr>
      <w:tr w14:paraId="385D912B">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A3BBD">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35B9CFE1">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28FE6C08">
            <w:pP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0B9A393A">
            <w:pP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6777E9E3">
            <w:pPr>
              <w:rPr>
                <w:rFonts w:hint="eastAsia" w:hAnsi="宋体" w:cs="宋体"/>
                <w:color w:val="auto"/>
                <w:sz w:val="20"/>
                <w:szCs w:val="20"/>
                <w:highlight w:val="none"/>
              </w:rPr>
            </w:pPr>
          </w:p>
        </w:tc>
      </w:tr>
      <w:tr w14:paraId="34097603">
        <w:tblPrEx>
          <w:tblCellMar>
            <w:top w:w="0" w:type="dxa"/>
            <w:left w:w="0" w:type="dxa"/>
            <w:bottom w:w="0" w:type="dxa"/>
            <w:right w:w="0" w:type="dxa"/>
          </w:tblCellMar>
        </w:tblPrEx>
        <w:trPr>
          <w:trHeight w:val="264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DC9D71">
            <w:pPr>
              <w:jc w:val="center"/>
              <w:rPr>
                <w:rFonts w:hint="eastAsia" w:hAnsi="宋体" w:cs="宋体"/>
                <w:color w:val="auto"/>
                <w:sz w:val="20"/>
                <w:szCs w:val="20"/>
                <w:highlight w:val="none"/>
              </w:rPr>
            </w:pPr>
          </w:p>
        </w:tc>
        <w:tc>
          <w:tcPr>
            <w:tcW w:w="2370" w:type="dxa"/>
            <w:gridSpan w:val="4"/>
            <w:tcBorders>
              <w:top w:val="nil"/>
              <w:left w:val="single" w:color="000000" w:sz="4" w:space="0"/>
              <w:bottom w:val="nil"/>
              <w:right w:val="nil"/>
            </w:tcBorders>
            <w:noWrap w:val="0"/>
            <w:tcMar>
              <w:top w:w="15" w:type="dxa"/>
              <w:left w:w="15" w:type="dxa"/>
              <w:right w:w="15" w:type="dxa"/>
            </w:tcMar>
            <w:vAlign w:val="center"/>
          </w:tcPr>
          <w:p w14:paraId="4373F5E3">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48F62E6F">
            <w:pPr>
              <w:jc w:val="center"/>
              <w:rPr>
                <w:rFonts w:hint="eastAsia" w:hAnsi="宋体" w:cs="宋体"/>
                <w:color w:val="auto"/>
                <w:sz w:val="20"/>
                <w:szCs w:val="20"/>
                <w:highlight w:val="none"/>
              </w:rPr>
            </w:pPr>
          </w:p>
        </w:tc>
        <w:tc>
          <w:tcPr>
            <w:tcW w:w="2295" w:type="dxa"/>
            <w:gridSpan w:val="2"/>
            <w:tcBorders>
              <w:top w:val="nil"/>
              <w:left w:val="nil"/>
              <w:bottom w:val="nil"/>
              <w:right w:val="nil"/>
            </w:tcBorders>
            <w:noWrap w:val="0"/>
            <w:tcMar>
              <w:top w:w="15" w:type="dxa"/>
              <w:left w:w="15" w:type="dxa"/>
              <w:right w:w="15" w:type="dxa"/>
            </w:tcMar>
            <w:vAlign w:val="center"/>
          </w:tcPr>
          <w:p w14:paraId="180DD155">
            <w:pPr>
              <w:jc w:val="center"/>
              <w:rPr>
                <w:rFonts w:hint="eastAsia" w:hAnsi="宋体" w:cs="宋体"/>
                <w:color w:val="auto"/>
                <w:sz w:val="20"/>
                <w:szCs w:val="20"/>
                <w:highlight w:val="none"/>
              </w:rPr>
            </w:pPr>
          </w:p>
        </w:tc>
        <w:tc>
          <w:tcPr>
            <w:tcW w:w="1929" w:type="dxa"/>
            <w:gridSpan w:val="2"/>
            <w:tcBorders>
              <w:top w:val="nil"/>
              <w:left w:val="nil"/>
              <w:bottom w:val="nil"/>
              <w:right w:val="single" w:color="000000" w:sz="4" w:space="0"/>
            </w:tcBorders>
            <w:noWrap w:val="0"/>
            <w:tcMar>
              <w:top w:w="15" w:type="dxa"/>
              <w:left w:w="15" w:type="dxa"/>
              <w:right w:w="15" w:type="dxa"/>
            </w:tcMar>
            <w:vAlign w:val="center"/>
          </w:tcPr>
          <w:p w14:paraId="279005B2">
            <w:pPr>
              <w:jc w:val="center"/>
              <w:rPr>
                <w:rFonts w:hint="eastAsia" w:hAnsi="宋体" w:cs="宋体"/>
                <w:color w:val="auto"/>
                <w:sz w:val="20"/>
                <w:szCs w:val="20"/>
                <w:highlight w:val="none"/>
              </w:rPr>
            </w:pPr>
          </w:p>
        </w:tc>
      </w:tr>
      <w:tr w14:paraId="2226B16B">
        <w:tblPrEx>
          <w:tblCellMar>
            <w:top w:w="0" w:type="dxa"/>
            <w:left w:w="0" w:type="dxa"/>
            <w:bottom w:w="0" w:type="dxa"/>
            <w:right w:w="0" w:type="dxa"/>
          </w:tblCellMar>
        </w:tblPrEx>
        <w:trPr>
          <w:trHeight w:val="9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6BFEC">
            <w:pPr>
              <w:jc w:val="center"/>
              <w:rPr>
                <w:rFonts w:hint="eastAsia" w:hAnsi="宋体" w:cs="宋体"/>
                <w:color w:val="auto"/>
                <w:sz w:val="20"/>
                <w:szCs w:val="20"/>
                <w:highlight w:val="none"/>
              </w:rPr>
            </w:pPr>
          </w:p>
        </w:tc>
        <w:tc>
          <w:tcPr>
            <w:tcW w:w="2370" w:type="dxa"/>
            <w:gridSpan w:val="4"/>
            <w:tcBorders>
              <w:top w:val="nil"/>
              <w:left w:val="single" w:color="000000" w:sz="4" w:space="0"/>
              <w:bottom w:val="single" w:color="000000" w:sz="4" w:space="0"/>
              <w:right w:val="nil"/>
            </w:tcBorders>
            <w:noWrap w:val="0"/>
            <w:tcMar>
              <w:top w:w="15" w:type="dxa"/>
              <w:left w:w="15" w:type="dxa"/>
              <w:right w:w="15" w:type="dxa"/>
            </w:tcMar>
            <w:vAlign w:val="center"/>
          </w:tcPr>
          <w:p w14:paraId="7F317A71">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4A66A234">
            <w:pPr>
              <w:jc w:val="center"/>
              <w:rPr>
                <w:rFonts w:hint="eastAsia" w:hAnsi="宋体" w:cs="宋体"/>
                <w:color w:val="auto"/>
                <w:sz w:val="20"/>
                <w:szCs w:val="20"/>
                <w:highlight w:val="none"/>
              </w:rPr>
            </w:pPr>
          </w:p>
        </w:tc>
        <w:tc>
          <w:tcPr>
            <w:tcW w:w="2295" w:type="dxa"/>
            <w:gridSpan w:val="2"/>
            <w:tcBorders>
              <w:top w:val="nil"/>
              <w:left w:val="nil"/>
              <w:bottom w:val="single" w:color="000000" w:sz="4" w:space="0"/>
              <w:right w:val="nil"/>
            </w:tcBorders>
            <w:noWrap w:val="0"/>
            <w:tcMar>
              <w:top w:w="15" w:type="dxa"/>
              <w:left w:w="15" w:type="dxa"/>
              <w:right w:w="15" w:type="dxa"/>
            </w:tcMar>
            <w:vAlign w:val="center"/>
          </w:tcPr>
          <w:p w14:paraId="6AB67425">
            <w:pPr>
              <w:jc w:val="center"/>
              <w:rPr>
                <w:rFonts w:hint="eastAsia" w:hAnsi="宋体" w:cs="宋体"/>
                <w:color w:val="auto"/>
                <w:sz w:val="20"/>
                <w:szCs w:val="20"/>
                <w:highlight w:val="none"/>
              </w:rPr>
            </w:pPr>
          </w:p>
        </w:tc>
        <w:tc>
          <w:tcPr>
            <w:tcW w:w="1929" w:type="dxa"/>
            <w:gridSpan w:val="2"/>
            <w:tcBorders>
              <w:top w:val="nil"/>
              <w:left w:val="nil"/>
              <w:bottom w:val="single" w:color="000000" w:sz="4" w:space="0"/>
              <w:right w:val="single" w:color="000000" w:sz="4" w:space="0"/>
            </w:tcBorders>
            <w:noWrap w:val="0"/>
            <w:tcMar>
              <w:top w:w="15" w:type="dxa"/>
              <w:left w:w="15" w:type="dxa"/>
              <w:right w:w="15" w:type="dxa"/>
            </w:tcMar>
            <w:vAlign w:val="center"/>
          </w:tcPr>
          <w:p w14:paraId="38EE9C68">
            <w:pPr>
              <w:jc w:val="center"/>
              <w:rPr>
                <w:rFonts w:hint="eastAsia" w:hAnsi="宋体" w:cs="宋体"/>
                <w:color w:val="auto"/>
                <w:sz w:val="20"/>
                <w:szCs w:val="20"/>
                <w:highlight w:val="none"/>
              </w:rPr>
            </w:pPr>
          </w:p>
        </w:tc>
      </w:tr>
      <w:tr w14:paraId="22714750">
        <w:tblPrEx>
          <w:tblCellMar>
            <w:top w:w="0" w:type="dxa"/>
            <w:left w:w="0" w:type="dxa"/>
            <w:bottom w:w="0" w:type="dxa"/>
            <w:right w:w="0" w:type="dxa"/>
          </w:tblCellMar>
        </w:tblPrEx>
        <w:trPr>
          <w:trHeight w:val="480" w:hRule="atLeast"/>
          <w:jc w:val="center"/>
        </w:trPr>
        <w:tc>
          <w:tcPr>
            <w:tcW w:w="7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F6D1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457200</wp:posOffset>
                  </wp:positionH>
                  <wp:positionV relativeFrom="paragraph">
                    <wp:posOffset>0</wp:posOffset>
                  </wp:positionV>
                  <wp:extent cx="1514475" cy="0"/>
                  <wp:effectExtent l="0" t="0" r="0" b="0"/>
                  <wp:wrapNone/>
                  <wp:docPr id="13" name="Line_2"/>
                  <wp:cNvGraphicFramePr/>
                  <a:graphic xmlns:a="http://schemas.openxmlformats.org/drawingml/2006/main">
                    <a:graphicData uri="http://schemas.openxmlformats.org/drawingml/2006/picture">
                      <pic:pic xmlns:pic="http://schemas.openxmlformats.org/drawingml/2006/picture">
                        <pic:nvPicPr>
                          <pic:cNvPr id="13" name="Line_2"/>
                          <pic:cNvPicPr/>
                        </pic:nvPicPr>
                        <pic:blipFill>
                          <a:blip r:embed="rId27"/>
                          <a:stretch>
                            <a:fillRect/>
                          </a:stretch>
                        </pic:blipFill>
                        <pic:spPr>
                          <a:xfrm>
                            <a:off x="0" y="0"/>
                            <a:ext cx="1514475" cy="0"/>
                          </a:xfrm>
                          <a:prstGeom prst="rect">
                            <a:avLst/>
                          </a:prstGeom>
                          <a:noFill/>
                          <a:ln>
                            <a:noFill/>
                          </a:ln>
                        </pic:spPr>
                      </pic:pic>
                    </a:graphicData>
                  </a:graphic>
                </wp:anchor>
              </w:drawing>
            </w:r>
            <w:r>
              <w:rPr>
                <w:rFonts w:hint="eastAsia" w:hAnsi="宋体" w:cs="宋体"/>
                <w:color w:val="auto"/>
                <w:sz w:val="20"/>
                <w:szCs w:val="20"/>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457200</wp:posOffset>
                  </wp:positionH>
                  <wp:positionV relativeFrom="paragraph">
                    <wp:posOffset>19050</wp:posOffset>
                  </wp:positionV>
                  <wp:extent cx="1524635" cy="266700"/>
                  <wp:effectExtent l="0" t="0" r="18415" b="0"/>
                  <wp:wrapNone/>
                  <wp:docPr id="4" name="图片 6"/>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28"/>
                          <a:stretch>
                            <a:fillRect/>
                          </a:stretch>
                        </pic:blipFill>
                        <pic:spPr>
                          <a:xfrm>
                            <a:off x="0" y="0"/>
                            <a:ext cx="1524635" cy="266700"/>
                          </a:xfrm>
                          <a:prstGeom prst="rect">
                            <a:avLst/>
                          </a:prstGeom>
                          <a:noFill/>
                          <a:ln>
                            <a:noFill/>
                          </a:ln>
                        </pic:spPr>
                      </pic:pic>
                    </a:graphicData>
                  </a:graphic>
                </wp:anchor>
              </w:drawing>
            </w:r>
            <w:r>
              <w:rPr>
                <w:rFonts w:hint="eastAsia" w:hAnsi="宋体" w:cs="宋体"/>
                <w:color w:val="auto"/>
                <w:sz w:val="20"/>
                <w:szCs w:val="20"/>
                <w:highlight w:val="none"/>
                <w:lang w:bidi="ar"/>
              </w:rPr>
              <w:t>中介再次提交委托人审核情况</w:t>
            </w:r>
          </w:p>
        </w:tc>
        <w:tc>
          <w:tcPr>
            <w:tcW w:w="735"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bottom"/>
          </w:tcPr>
          <w:p w14:paraId="3A0D51D2">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项目</w:t>
            </w:r>
          </w:p>
        </w:tc>
        <w:tc>
          <w:tcPr>
            <w:tcW w:w="1635"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top"/>
          </w:tcPr>
          <w:p w14:paraId="0166EAB3">
            <w:pPr>
              <w:widowControl/>
              <w:jc w:val="right"/>
              <w:textAlignment w:val="top"/>
              <w:rPr>
                <w:rFonts w:hint="eastAsia" w:hAnsi="宋体" w:cs="宋体"/>
                <w:color w:val="auto"/>
                <w:sz w:val="20"/>
                <w:szCs w:val="20"/>
                <w:highlight w:val="none"/>
              </w:rPr>
            </w:pPr>
            <w:r>
              <w:rPr>
                <w:rFonts w:hint="eastAsia" w:hAnsi="宋体" w:cs="宋体"/>
                <w:color w:val="auto"/>
                <w:sz w:val="20"/>
                <w:szCs w:val="20"/>
                <w:highlight w:val="none"/>
                <w:lang w:bidi="ar"/>
              </w:rPr>
              <w:t>修改次数</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868B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第一次</w:t>
            </w: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1F34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第二次</w:t>
            </w: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1A41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第三次</w:t>
            </w:r>
          </w:p>
        </w:tc>
      </w:tr>
      <w:tr w14:paraId="334FB961">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F141D">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F7B36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接收时间</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C8F34C">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E4202">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57EE6">
            <w:pPr>
              <w:jc w:val="center"/>
              <w:rPr>
                <w:rFonts w:hint="eastAsia" w:hAnsi="宋体" w:cs="宋体"/>
                <w:color w:val="auto"/>
                <w:sz w:val="20"/>
                <w:szCs w:val="20"/>
                <w:highlight w:val="none"/>
              </w:rPr>
            </w:pPr>
          </w:p>
        </w:tc>
      </w:tr>
      <w:tr w14:paraId="0CC3FCDF">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36E88">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9632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送审金额</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C80F3">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4C285">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13E9">
            <w:pPr>
              <w:jc w:val="center"/>
              <w:rPr>
                <w:rFonts w:hint="eastAsia" w:hAnsi="宋体" w:cs="宋体"/>
                <w:color w:val="auto"/>
                <w:sz w:val="20"/>
                <w:szCs w:val="20"/>
                <w:highlight w:val="none"/>
              </w:rPr>
            </w:pPr>
          </w:p>
        </w:tc>
      </w:tr>
      <w:tr w14:paraId="2E921007">
        <w:tblPrEx>
          <w:tblCellMar>
            <w:top w:w="0" w:type="dxa"/>
            <w:left w:w="0" w:type="dxa"/>
            <w:bottom w:w="0" w:type="dxa"/>
            <w:right w:w="0" w:type="dxa"/>
          </w:tblCellMar>
        </w:tblPrEx>
        <w:trPr>
          <w:trHeight w:val="480" w:hRule="atLeast"/>
          <w:jc w:val="center"/>
        </w:trPr>
        <w:tc>
          <w:tcPr>
            <w:tcW w:w="7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FE734">
            <w:pPr>
              <w:jc w:val="center"/>
              <w:rPr>
                <w:rFonts w:hint="eastAsia" w:hAnsi="宋体" w:cs="宋体"/>
                <w:color w:val="auto"/>
                <w:sz w:val="20"/>
                <w:szCs w:val="20"/>
                <w:highlight w:val="none"/>
              </w:rPr>
            </w:pPr>
          </w:p>
        </w:tc>
        <w:tc>
          <w:tcPr>
            <w:tcW w:w="2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723D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委托部门                  接收人员签名</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5E2148">
            <w:pPr>
              <w:jc w:val="center"/>
              <w:rPr>
                <w:rFonts w:hint="eastAsia" w:hAnsi="宋体" w:cs="仿宋_GB2312"/>
                <w:color w:val="auto"/>
                <w:sz w:val="20"/>
                <w:szCs w:val="20"/>
                <w:highlight w:val="none"/>
              </w:rPr>
            </w:pPr>
          </w:p>
        </w:tc>
        <w:tc>
          <w:tcPr>
            <w:tcW w:w="229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1B81F">
            <w:pPr>
              <w:jc w:val="center"/>
              <w:rPr>
                <w:rFonts w:hint="eastAsia" w:hAnsi="宋体" w:cs="宋体"/>
                <w:color w:val="auto"/>
                <w:sz w:val="20"/>
                <w:szCs w:val="20"/>
                <w:highlight w:val="none"/>
              </w:rPr>
            </w:pPr>
          </w:p>
        </w:tc>
        <w:tc>
          <w:tcPr>
            <w:tcW w:w="19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1D94A">
            <w:pPr>
              <w:jc w:val="center"/>
              <w:rPr>
                <w:rFonts w:hint="eastAsia" w:hAnsi="宋体" w:cs="宋体"/>
                <w:color w:val="auto"/>
                <w:sz w:val="20"/>
                <w:szCs w:val="20"/>
                <w:highlight w:val="none"/>
              </w:rPr>
            </w:pPr>
          </w:p>
        </w:tc>
      </w:tr>
    </w:tbl>
    <w:p w14:paraId="375EE5E2">
      <w:pPr>
        <w:tabs>
          <w:tab w:val="left" w:pos="5595"/>
        </w:tabs>
        <w:jc w:val="center"/>
        <w:rPr>
          <w:rFonts w:hint="eastAsia" w:hAnsi="宋体"/>
          <w:color w:val="auto"/>
          <w:sz w:val="36"/>
          <w:szCs w:val="36"/>
          <w:highlight w:val="none"/>
        </w:rPr>
      </w:pPr>
      <w:r>
        <w:rPr>
          <w:rFonts w:hint="eastAsia" w:hAnsi="宋体"/>
          <w:color w:val="auto"/>
          <w:sz w:val="36"/>
          <w:szCs w:val="36"/>
          <w:highlight w:val="none"/>
        </w:rPr>
        <w:br w:type="page"/>
      </w:r>
    </w:p>
    <w:tbl>
      <w:tblPr>
        <w:tblStyle w:val="33"/>
        <w:tblW w:w="9637" w:type="dxa"/>
        <w:jc w:val="center"/>
        <w:tblLayout w:type="fixed"/>
        <w:tblCellMar>
          <w:top w:w="0" w:type="dxa"/>
          <w:left w:w="0" w:type="dxa"/>
          <w:bottom w:w="0" w:type="dxa"/>
          <w:right w:w="0" w:type="dxa"/>
        </w:tblCellMar>
      </w:tblPr>
      <w:tblGrid>
        <w:gridCol w:w="561"/>
        <w:gridCol w:w="881"/>
        <w:gridCol w:w="1760"/>
        <w:gridCol w:w="1859"/>
        <w:gridCol w:w="294"/>
        <w:gridCol w:w="923"/>
        <w:gridCol w:w="598"/>
        <w:gridCol w:w="131"/>
        <w:gridCol w:w="1120"/>
        <w:gridCol w:w="1439"/>
        <w:gridCol w:w="71"/>
      </w:tblGrid>
      <w:tr w14:paraId="3C4E9FE5">
        <w:tblPrEx>
          <w:tblCellMar>
            <w:top w:w="0" w:type="dxa"/>
            <w:left w:w="0" w:type="dxa"/>
            <w:bottom w:w="0" w:type="dxa"/>
            <w:right w:w="0" w:type="dxa"/>
          </w:tblCellMar>
        </w:tblPrEx>
        <w:trPr>
          <w:trHeight w:val="386" w:hRule="atLeast"/>
          <w:jc w:val="center"/>
        </w:trPr>
        <w:tc>
          <w:tcPr>
            <w:tcW w:w="9637" w:type="dxa"/>
            <w:gridSpan w:val="11"/>
            <w:noWrap/>
            <w:tcMar>
              <w:top w:w="15" w:type="dxa"/>
              <w:left w:w="15" w:type="dxa"/>
              <w:right w:w="15" w:type="dxa"/>
            </w:tcMar>
            <w:vAlign w:val="center"/>
          </w:tcPr>
          <w:p w14:paraId="01E60D30">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项目工作流程表（五）</w:t>
            </w:r>
          </w:p>
        </w:tc>
      </w:tr>
      <w:tr w14:paraId="1F8625A5">
        <w:tblPrEx>
          <w:tblCellMar>
            <w:top w:w="0" w:type="dxa"/>
            <w:left w:w="0" w:type="dxa"/>
            <w:bottom w:w="0" w:type="dxa"/>
            <w:right w:w="0" w:type="dxa"/>
          </w:tblCellMar>
        </w:tblPrEx>
        <w:trPr>
          <w:trHeight w:val="353" w:hRule="atLeast"/>
          <w:jc w:val="center"/>
        </w:trPr>
        <w:tc>
          <w:tcPr>
            <w:tcW w:w="1442" w:type="dxa"/>
            <w:gridSpan w:val="2"/>
            <w:tcBorders>
              <w:bottom w:val="single" w:color="auto" w:sz="4" w:space="0"/>
            </w:tcBorders>
            <w:noWrap w:val="0"/>
            <w:tcMar>
              <w:top w:w="15" w:type="dxa"/>
              <w:left w:w="15" w:type="dxa"/>
              <w:right w:w="15" w:type="dxa"/>
            </w:tcMar>
            <w:vAlign w:val="center"/>
          </w:tcPr>
          <w:p w14:paraId="1D58895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1760" w:type="dxa"/>
            <w:tcBorders>
              <w:bottom w:val="single" w:color="auto" w:sz="4" w:space="0"/>
            </w:tcBorders>
            <w:noWrap w:val="0"/>
            <w:tcMar>
              <w:top w:w="15" w:type="dxa"/>
              <w:left w:w="15" w:type="dxa"/>
              <w:right w:w="15" w:type="dxa"/>
            </w:tcMar>
            <w:vAlign w:val="center"/>
          </w:tcPr>
          <w:p w14:paraId="4260C8F6">
            <w:pPr>
              <w:rPr>
                <w:rFonts w:hint="eastAsia" w:hAnsi="宋体" w:cs="宋体"/>
                <w:b/>
                <w:color w:val="auto"/>
                <w:sz w:val="20"/>
                <w:szCs w:val="20"/>
                <w:highlight w:val="none"/>
              </w:rPr>
            </w:pPr>
          </w:p>
        </w:tc>
        <w:tc>
          <w:tcPr>
            <w:tcW w:w="1859" w:type="dxa"/>
            <w:tcBorders>
              <w:bottom w:val="single" w:color="auto" w:sz="4" w:space="0"/>
            </w:tcBorders>
            <w:noWrap/>
            <w:tcMar>
              <w:top w:w="15" w:type="dxa"/>
              <w:left w:w="15" w:type="dxa"/>
              <w:right w:w="15" w:type="dxa"/>
            </w:tcMar>
            <w:vAlign w:val="center"/>
          </w:tcPr>
          <w:p w14:paraId="4BFC110A">
            <w:pPr>
              <w:rPr>
                <w:rFonts w:hint="eastAsia" w:hAnsi="宋体" w:cs="宋体"/>
                <w:b/>
                <w:color w:val="auto"/>
                <w:sz w:val="20"/>
                <w:szCs w:val="20"/>
                <w:highlight w:val="none"/>
              </w:rPr>
            </w:pPr>
          </w:p>
        </w:tc>
        <w:tc>
          <w:tcPr>
            <w:tcW w:w="1815" w:type="dxa"/>
            <w:gridSpan w:val="3"/>
            <w:tcBorders>
              <w:bottom w:val="single" w:color="auto" w:sz="4" w:space="0"/>
            </w:tcBorders>
            <w:noWrap/>
            <w:tcMar>
              <w:top w:w="15" w:type="dxa"/>
              <w:left w:w="15" w:type="dxa"/>
              <w:right w:w="15" w:type="dxa"/>
            </w:tcMar>
            <w:vAlign w:val="center"/>
          </w:tcPr>
          <w:p w14:paraId="0D8652C2">
            <w:pPr>
              <w:rPr>
                <w:rFonts w:hint="eastAsia" w:hAnsi="宋体" w:cs="宋体"/>
                <w:b/>
                <w:color w:val="auto"/>
                <w:sz w:val="20"/>
                <w:szCs w:val="20"/>
                <w:highlight w:val="none"/>
              </w:rPr>
            </w:pPr>
          </w:p>
        </w:tc>
        <w:tc>
          <w:tcPr>
            <w:tcW w:w="2761" w:type="dxa"/>
            <w:gridSpan w:val="4"/>
            <w:tcBorders>
              <w:bottom w:val="single" w:color="auto" w:sz="4" w:space="0"/>
            </w:tcBorders>
            <w:noWrap w:val="0"/>
            <w:tcMar>
              <w:top w:w="15" w:type="dxa"/>
              <w:left w:w="15" w:type="dxa"/>
              <w:right w:w="15" w:type="dxa"/>
            </w:tcMar>
            <w:vAlign w:val="center"/>
          </w:tcPr>
          <w:p w14:paraId="664138C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5A26531A">
        <w:tblPrEx>
          <w:tblCellMar>
            <w:top w:w="0" w:type="dxa"/>
            <w:left w:w="0" w:type="dxa"/>
            <w:bottom w:w="0" w:type="dxa"/>
            <w:right w:w="0" w:type="dxa"/>
          </w:tblCellMar>
        </w:tblPrEx>
        <w:trPr>
          <w:trHeight w:val="386"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2505B3">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成果文件阶段</w:t>
            </w:r>
          </w:p>
        </w:tc>
      </w:tr>
      <w:tr w14:paraId="5BD0691A">
        <w:tblPrEx>
          <w:tblCellMar>
            <w:top w:w="0" w:type="dxa"/>
            <w:left w:w="0" w:type="dxa"/>
            <w:bottom w:w="0" w:type="dxa"/>
            <w:right w:w="0" w:type="dxa"/>
          </w:tblCellMar>
        </w:tblPrEx>
        <w:trPr>
          <w:trHeight w:val="401"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FA4C9">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项目定案时间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3DCBF9">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CE819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定案造价</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59CA49">
            <w:pPr>
              <w:jc w:val="center"/>
              <w:rPr>
                <w:rFonts w:hint="eastAsia" w:hAnsi="宋体" w:cs="仿宋_GB2312"/>
                <w:color w:val="auto"/>
                <w:sz w:val="20"/>
                <w:szCs w:val="20"/>
                <w:highlight w:val="none"/>
              </w:rPr>
            </w:pPr>
          </w:p>
        </w:tc>
      </w:tr>
      <w:tr w14:paraId="05374311">
        <w:tblPrEx>
          <w:tblCellMar>
            <w:top w:w="0" w:type="dxa"/>
            <w:left w:w="0" w:type="dxa"/>
            <w:bottom w:w="0" w:type="dxa"/>
            <w:right w:w="0" w:type="dxa"/>
          </w:tblCellMar>
        </w:tblPrEx>
        <w:trPr>
          <w:trHeight w:val="496" w:hRule="atLeast"/>
          <w:jc w:val="center"/>
        </w:trPr>
        <w:tc>
          <w:tcPr>
            <w:tcW w:w="320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4C667B">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中介单位项目资料移交归档时间</w:t>
            </w:r>
          </w:p>
        </w:tc>
        <w:tc>
          <w:tcPr>
            <w:tcW w:w="1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629AB">
            <w:pPr>
              <w:jc w:val="center"/>
              <w:rPr>
                <w:rFonts w:hint="eastAsia" w:hAnsi="宋体" w:cs="仿宋_GB2312"/>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5D39D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委托单位接收人员签名</w:t>
            </w: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20E1E2">
            <w:pPr>
              <w:jc w:val="center"/>
              <w:rPr>
                <w:rFonts w:hint="eastAsia" w:hAnsi="宋体" w:cs="仿宋_GB2312"/>
                <w:color w:val="auto"/>
                <w:sz w:val="20"/>
                <w:szCs w:val="20"/>
                <w:highlight w:val="none"/>
              </w:rPr>
            </w:pPr>
          </w:p>
        </w:tc>
      </w:tr>
      <w:tr w14:paraId="35E10861">
        <w:tblPrEx>
          <w:tblCellMar>
            <w:top w:w="0" w:type="dxa"/>
            <w:left w:w="0" w:type="dxa"/>
            <w:bottom w:w="0" w:type="dxa"/>
            <w:right w:w="0" w:type="dxa"/>
          </w:tblCellMar>
        </w:tblPrEx>
        <w:trPr>
          <w:trHeight w:val="401" w:hRule="atLeast"/>
          <w:jc w:val="center"/>
        </w:trPr>
        <w:tc>
          <w:tcPr>
            <w:tcW w:w="9637"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5A1B84">
            <w:pPr>
              <w:widowControl/>
              <w:jc w:val="center"/>
              <w:textAlignment w:val="center"/>
              <w:rPr>
                <w:rFonts w:hint="eastAsia" w:hAnsi="宋体" w:cs="宋体"/>
                <w:b/>
                <w:color w:val="auto"/>
                <w:sz w:val="20"/>
                <w:szCs w:val="20"/>
                <w:highlight w:val="none"/>
              </w:rPr>
            </w:pPr>
            <w:r>
              <w:rPr>
                <w:rFonts w:hint="eastAsia" w:hAnsi="宋体" w:cs="宋体"/>
                <w:b/>
                <w:color w:val="auto"/>
                <w:sz w:val="20"/>
                <w:szCs w:val="20"/>
                <w:highlight w:val="none"/>
                <w:lang w:bidi="ar"/>
              </w:rPr>
              <w:t>归档资料清单</w:t>
            </w:r>
          </w:p>
        </w:tc>
      </w:tr>
      <w:tr w14:paraId="049D9C20">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D997DC">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资料名称</w:t>
            </w:r>
          </w:p>
        </w:tc>
        <w:tc>
          <w:tcPr>
            <w:tcW w:w="3619"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D451F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资料目录或内容索引号</w:t>
            </w: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6151D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2761"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C6A803A">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7149EAED">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1F918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图纸</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0F3BE5">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158C633">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C97D39">
            <w:pPr>
              <w:rPr>
                <w:rFonts w:hint="eastAsia" w:hAnsi="宋体" w:cs="宋体"/>
                <w:color w:val="auto"/>
                <w:sz w:val="20"/>
                <w:szCs w:val="20"/>
                <w:highlight w:val="none"/>
              </w:rPr>
            </w:pPr>
          </w:p>
        </w:tc>
      </w:tr>
      <w:tr w14:paraId="6F567AFF">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CB8D8">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工程量计算底稿及电子文件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5E8FF6">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42EA6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6E7F36">
            <w:pPr>
              <w:rPr>
                <w:rFonts w:hint="eastAsia" w:hAnsi="宋体" w:cs="宋体"/>
                <w:color w:val="auto"/>
                <w:sz w:val="20"/>
                <w:szCs w:val="20"/>
                <w:highlight w:val="none"/>
              </w:rPr>
            </w:pPr>
          </w:p>
        </w:tc>
      </w:tr>
      <w:tr w14:paraId="256636B3">
        <w:tblPrEx>
          <w:tblCellMar>
            <w:top w:w="0" w:type="dxa"/>
            <w:left w:w="0" w:type="dxa"/>
            <w:bottom w:w="0" w:type="dxa"/>
            <w:right w:w="0" w:type="dxa"/>
          </w:tblCellMar>
        </w:tblPrEx>
        <w:trPr>
          <w:trHeight w:val="43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8001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成果文件及电子文件</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4106B1">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883DDA">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20B2AD">
            <w:pPr>
              <w:rPr>
                <w:rFonts w:hint="eastAsia" w:hAnsi="宋体" w:cs="宋体"/>
                <w:color w:val="auto"/>
                <w:sz w:val="20"/>
                <w:szCs w:val="20"/>
                <w:highlight w:val="none"/>
              </w:rPr>
            </w:pPr>
          </w:p>
        </w:tc>
      </w:tr>
      <w:tr w14:paraId="235BF931">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5D9B7">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86DC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4C2D9">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15BBF6">
            <w:pPr>
              <w:rPr>
                <w:rFonts w:hint="eastAsia" w:hAnsi="宋体" w:cs="宋体"/>
                <w:color w:val="auto"/>
                <w:sz w:val="20"/>
                <w:szCs w:val="20"/>
                <w:highlight w:val="none"/>
              </w:rPr>
            </w:pPr>
          </w:p>
        </w:tc>
      </w:tr>
      <w:tr w14:paraId="358803E3">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BD31C0">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备查资料</w:t>
            </w: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8DBF3C">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84B53FF">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9FE96">
            <w:pPr>
              <w:rPr>
                <w:rFonts w:hint="eastAsia" w:hAnsi="宋体" w:cs="宋体"/>
                <w:color w:val="auto"/>
                <w:sz w:val="20"/>
                <w:szCs w:val="20"/>
                <w:highlight w:val="none"/>
              </w:rPr>
            </w:pPr>
          </w:p>
        </w:tc>
      </w:tr>
      <w:tr w14:paraId="4EE166D4">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BEA3E3">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427A69">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371180">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8D440A">
            <w:pPr>
              <w:rPr>
                <w:rFonts w:hint="eastAsia" w:hAnsi="宋体" w:cs="宋体"/>
                <w:color w:val="auto"/>
                <w:sz w:val="20"/>
                <w:szCs w:val="20"/>
                <w:highlight w:val="none"/>
              </w:rPr>
            </w:pPr>
          </w:p>
        </w:tc>
      </w:tr>
      <w:tr w14:paraId="0A2C0CF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5E7610">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AE159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0B0136">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986C2D">
            <w:pPr>
              <w:rPr>
                <w:rFonts w:hint="eastAsia" w:hAnsi="宋体" w:cs="宋体"/>
                <w:color w:val="auto"/>
                <w:sz w:val="20"/>
                <w:szCs w:val="20"/>
                <w:highlight w:val="none"/>
              </w:rPr>
            </w:pPr>
          </w:p>
        </w:tc>
      </w:tr>
      <w:tr w14:paraId="5F4452CA">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8F27B">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2ABDD4">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8FAD2D">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6D284C">
            <w:pPr>
              <w:rPr>
                <w:rFonts w:hint="eastAsia" w:hAnsi="宋体" w:cs="宋体"/>
                <w:color w:val="auto"/>
                <w:sz w:val="20"/>
                <w:szCs w:val="20"/>
                <w:highlight w:val="none"/>
              </w:rPr>
            </w:pPr>
          </w:p>
        </w:tc>
      </w:tr>
      <w:tr w14:paraId="764A2B70">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26D890">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FBDA09">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5B4559">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1BB116">
            <w:pPr>
              <w:rPr>
                <w:rFonts w:hint="eastAsia" w:hAnsi="宋体" w:cs="宋体"/>
                <w:color w:val="auto"/>
                <w:sz w:val="20"/>
                <w:szCs w:val="20"/>
                <w:highlight w:val="none"/>
              </w:rPr>
            </w:pPr>
          </w:p>
        </w:tc>
      </w:tr>
      <w:tr w14:paraId="66B40455">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1E0A82">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DFF913">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F563B6">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BC8A47">
            <w:pPr>
              <w:rPr>
                <w:rFonts w:hint="eastAsia" w:hAnsi="宋体" w:cs="宋体"/>
                <w:color w:val="auto"/>
                <w:sz w:val="20"/>
                <w:szCs w:val="20"/>
                <w:highlight w:val="none"/>
              </w:rPr>
            </w:pPr>
          </w:p>
        </w:tc>
      </w:tr>
      <w:tr w14:paraId="0F70E1AB">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BB8487">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88D77E">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90B92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96452">
            <w:pPr>
              <w:rPr>
                <w:rFonts w:hint="eastAsia" w:hAnsi="宋体" w:cs="宋体"/>
                <w:color w:val="auto"/>
                <w:sz w:val="20"/>
                <w:szCs w:val="20"/>
                <w:highlight w:val="none"/>
              </w:rPr>
            </w:pPr>
          </w:p>
        </w:tc>
      </w:tr>
      <w:tr w14:paraId="189F8844">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EF488B">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E2A636">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6936C5">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EDB600">
            <w:pPr>
              <w:rPr>
                <w:rFonts w:hint="eastAsia" w:hAnsi="宋体" w:cs="宋体"/>
                <w:color w:val="auto"/>
                <w:sz w:val="20"/>
                <w:szCs w:val="20"/>
                <w:highlight w:val="none"/>
              </w:rPr>
            </w:pPr>
          </w:p>
        </w:tc>
      </w:tr>
      <w:tr w14:paraId="1D2A7F62">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F2B11A">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0A7A52">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0DF4A4">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67FC8">
            <w:pPr>
              <w:rPr>
                <w:rFonts w:hint="eastAsia" w:hAnsi="宋体" w:cs="宋体"/>
                <w:color w:val="auto"/>
                <w:sz w:val="20"/>
                <w:szCs w:val="20"/>
                <w:highlight w:val="none"/>
              </w:rPr>
            </w:pPr>
          </w:p>
        </w:tc>
      </w:tr>
      <w:tr w14:paraId="0CD6AE9B">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0FE39C">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0AD8A">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78C9FC">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753C25">
            <w:pPr>
              <w:rPr>
                <w:rFonts w:hint="eastAsia" w:hAnsi="宋体" w:cs="宋体"/>
                <w:color w:val="auto"/>
                <w:sz w:val="20"/>
                <w:szCs w:val="20"/>
                <w:highlight w:val="none"/>
              </w:rPr>
            </w:pPr>
          </w:p>
        </w:tc>
      </w:tr>
      <w:tr w14:paraId="0B2CF5FE">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A58ED8">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1E65F3">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09FBAB">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626A84">
            <w:pPr>
              <w:rPr>
                <w:rFonts w:hint="eastAsia" w:hAnsi="宋体" w:cs="宋体"/>
                <w:color w:val="auto"/>
                <w:sz w:val="20"/>
                <w:szCs w:val="20"/>
                <w:highlight w:val="none"/>
              </w:rPr>
            </w:pPr>
          </w:p>
        </w:tc>
      </w:tr>
      <w:tr w14:paraId="7CD6D33E">
        <w:tblPrEx>
          <w:tblCellMar>
            <w:top w:w="0" w:type="dxa"/>
            <w:left w:w="0" w:type="dxa"/>
            <w:bottom w:w="0" w:type="dxa"/>
            <w:right w:w="0" w:type="dxa"/>
          </w:tblCellMar>
        </w:tblPrEx>
        <w:trPr>
          <w:trHeight w:val="401" w:hRule="atLeast"/>
          <w:jc w:val="center"/>
        </w:trPr>
        <w:tc>
          <w:tcPr>
            <w:tcW w:w="14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A8ECAD">
            <w:pPr>
              <w:rPr>
                <w:rFonts w:hint="eastAsia" w:hAnsi="宋体" w:cs="宋体"/>
                <w:color w:val="auto"/>
                <w:sz w:val="20"/>
                <w:szCs w:val="20"/>
                <w:highlight w:val="none"/>
              </w:rPr>
            </w:pPr>
          </w:p>
        </w:tc>
        <w:tc>
          <w:tcPr>
            <w:tcW w:w="36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BE3414">
            <w:pPr>
              <w:jc w:val="center"/>
              <w:rPr>
                <w:rFonts w:hint="eastAsia" w:hAnsi="宋体" w:cs="宋体"/>
                <w:color w:val="auto"/>
                <w:sz w:val="20"/>
                <w:szCs w:val="20"/>
                <w:highlight w:val="none"/>
              </w:rPr>
            </w:pPr>
          </w:p>
        </w:tc>
        <w:tc>
          <w:tcPr>
            <w:tcW w:w="1815" w:type="dxa"/>
            <w:gridSpan w:val="3"/>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4810B5">
            <w:pPr>
              <w:rPr>
                <w:rFonts w:hint="eastAsia" w:hAnsi="宋体" w:cs="宋体"/>
                <w:color w:val="auto"/>
                <w:sz w:val="20"/>
                <w:szCs w:val="20"/>
                <w:highlight w:val="none"/>
              </w:rPr>
            </w:pPr>
          </w:p>
        </w:tc>
        <w:tc>
          <w:tcPr>
            <w:tcW w:w="276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097F5">
            <w:pPr>
              <w:rPr>
                <w:rFonts w:hint="eastAsia" w:hAnsi="宋体" w:cs="宋体"/>
                <w:color w:val="auto"/>
                <w:sz w:val="20"/>
                <w:szCs w:val="20"/>
                <w:highlight w:val="none"/>
              </w:rPr>
            </w:pPr>
          </w:p>
        </w:tc>
      </w:tr>
      <w:tr w14:paraId="05A60006">
        <w:tblPrEx>
          <w:tblCellMar>
            <w:top w:w="0" w:type="dxa"/>
            <w:left w:w="0" w:type="dxa"/>
            <w:bottom w:w="0" w:type="dxa"/>
            <w:right w:w="0" w:type="dxa"/>
          </w:tblCellMar>
        </w:tblPrEx>
        <w:trPr>
          <w:trHeight w:val="575" w:hRule="atLeast"/>
          <w:jc w:val="center"/>
        </w:trPr>
        <w:tc>
          <w:tcPr>
            <w:tcW w:w="9637" w:type="dxa"/>
            <w:gridSpan w:val="11"/>
            <w:tcBorders>
              <w:top w:val="single" w:color="auto" w:sz="4" w:space="0"/>
            </w:tcBorders>
            <w:noWrap/>
            <w:tcMar>
              <w:top w:w="15" w:type="dxa"/>
              <w:left w:w="15" w:type="dxa"/>
              <w:right w:w="15" w:type="dxa"/>
            </w:tcMar>
            <w:vAlign w:val="center"/>
          </w:tcPr>
          <w:p w14:paraId="385D020B">
            <w:pPr>
              <w:rPr>
                <w:rFonts w:hint="eastAsia" w:hAnsi="宋体" w:cs="宋体"/>
                <w:color w:val="auto"/>
                <w:sz w:val="18"/>
                <w:szCs w:val="18"/>
                <w:highlight w:val="none"/>
              </w:rPr>
            </w:pPr>
            <w:r>
              <w:rPr>
                <w:rFonts w:hint="eastAsia" w:hAnsi="宋体" w:cs="宋体"/>
                <w:color w:val="auto"/>
                <w:sz w:val="18"/>
                <w:szCs w:val="18"/>
                <w:highlight w:val="none"/>
                <w:lang w:bidi="ar"/>
              </w:rPr>
              <w:t>说明：1、如资料较多，可另附详细资料清单，在本表记录主要内容和资料页数，在备注栏内注明是否完整和详见X附件。</w:t>
            </w:r>
          </w:p>
        </w:tc>
      </w:tr>
      <w:tr w14:paraId="7DCC6ACF">
        <w:tblPrEx>
          <w:tblCellMar>
            <w:top w:w="0" w:type="dxa"/>
            <w:left w:w="0" w:type="dxa"/>
            <w:bottom w:w="0" w:type="dxa"/>
            <w:right w:w="0" w:type="dxa"/>
          </w:tblCellMar>
        </w:tblPrEx>
        <w:trPr>
          <w:trHeight w:val="401" w:hRule="atLeast"/>
          <w:jc w:val="center"/>
        </w:trPr>
        <w:tc>
          <w:tcPr>
            <w:tcW w:w="9637" w:type="dxa"/>
            <w:gridSpan w:val="11"/>
            <w:noWrap w:val="0"/>
            <w:tcMar>
              <w:top w:w="15" w:type="dxa"/>
              <w:left w:w="15" w:type="dxa"/>
              <w:right w:w="15" w:type="dxa"/>
            </w:tcMar>
            <w:vAlign w:val="center"/>
          </w:tcPr>
          <w:p w14:paraId="47B8DC8E">
            <w:pPr>
              <w:widowControl/>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      2、凡委托单位转交中介机构的资料均应整理完整后移交委托单位存档，中介机构在评审过程中形成的与审核结果相关的资料（如：询价、对数、查勘、计算等资料）均应归档。</w:t>
            </w:r>
          </w:p>
        </w:tc>
      </w:tr>
      <w:tr w14:paraId="11F4BDEA">
        <w:tblPrEx>
          <w:tblCellMar>
            <w:top w:w="0" w:type="dxa"/>
            <w:left w:w="0" w:type="dxa"/>
            <w:bottom w:w="0" w:type="dxa"/>
            <w:right w:w="0" w:type="dxa"/>
          </w:tblCellMar>
        </w:tblPrEx>
        <w:trPr>
          <w:trHeight w:val="389" w:hRule="atLeast"/>
          <w:jc w:val="center"/>
        </w:trPr>
        <w:tc>
          <w:tcPr>
            <w:tcW w:w="9637" w:type="dxa"/>
            <w:gridSpan w:val="11"/>
            <w:noWrap/>
            <w:tcMar>
              <w:top w:w="15" w:type="dxa"/>
              <w:left w:w="15" w:type="dxa"/>
              <w:right w:w="15" w:type="dxa"/>
            </w:tcMar>
            <w:vAlign w:val="center"/>
          </w:tcPr>
          <w:p w14:paraId="629AA1F6">
            <w:pPr>
              <w:rPr>
                <w:rFonts w:hint="eastAsia" w:hAnsi="宋体" w:cs="宋体"/>
                <w:color w:val="auto"/>
                <w:sz w:val="18"/>
                <w:szCs w:val="18"/>
                <w:highlight w:val="none"/>
              </w:rPr>
            </w:pPr>
            <w:r>
              <w:rPr>
                <w:rFonts w:hint="eastAsia" w:hAnsi="宋体" w:cs="宋体"/>
                <w:color w:val="auto"/>
                <w:sz w:val="18"/>
                <w:szCs w:val="18"/>
                <w:highlight w:val="none"/>
                <w:lang w:bidi="ar"/>
              </w:rPr>
              <w:t xml:space="preserve">      3、本评审手册由被委托单位移交委托人存档。</w:t>
            </w:r>
          </w:p>
        </w:tc>
      </w:tr>
      <w:tr w14:paraId="5F8CAD35">
        <w:tblPrEx>
          <w:tblCellMar>
            <w:top w:w="0" w:type="dxa"/>
            <w:left w:w="0" w:type="dxa"/>
            <w:bottom w:w="0" w:type="dxa"/>
            <w:right w:w="0" w:type="dxa"/>
          </w:tblCellMar>
        </w:tblPrEx>
        <w:trPr>
          <w:trHeight w:val="583" w:hRule="atLeast"/>
          <w:jc w:val="center"/>
        </w:trPr>
        <w:tc>
          <w:tcPr>
            <w:tcW w:w="9637" w:type="dxa"/>
            <w:gridSpan w:val="11"/>
            <w:noWrap/>
            <w:tcMar>
              <w:top w:w="15" w:type="dxa"/>
              <w:left w:w="15" w:type="dxa"/>
              <w:right w:w="15" w:type="dxa"/>
            </w:tcMar>
            <w:vAlign w:val="center"/>
          </w:tcPr>
          <w:p w14:paraId="5F96AC9E">
            <w:pPr>
              <w:rPr>
                <w:rFonts w:hint="eastAsia" w:hAnsi="宋体" w:cs="宋体"/>
                <w:color w:val="auto"/>
                <w:sz w:val="20"/>
                <w:szCs w:val="20"/>
                <w:highlight w:val="none"/>
              </w:rPr>
            </w:pPr>
            <w:r>
              <w:rPr>
                <w:rFonts w:hint="eastAsia" w:hAnsi="宋体" w:cs="宋体"/>
                <w:color w:val="auto"/>
                <w:sz w:val="18"/>
                <w:szCs w:val="18"/>
                <w:highlight w:val="none"/>
                <w:lang w:bidi="ar"/>
              </w:rPr>
              <w:t xml:space="preserve">      4、工程量计算底稿如使用专用软件计算的，只打印分楼层分部位的汇总表，不需打印构件明细表。</w:t>
            </w:r>
          </w:p>
        </w:tc>
      </w:tr>
      <w:tr w14:paraId="3C49D632">
        <w:tblPrEx>
          <w:tblCellMar>
            <w:top w:w="0" w:type="dxa"/>
            <w:left w:w="0" w:type="dxa"/>
            <w:bottom w:w="0" w:type="dxa"/>
            <w:right w:w="0" w:type="dxa"/>
          </w:tblCellMar>
        </w:tblPrEx>
        <w:trPr>
          <w:trHeight w:val="90" w:hRule="atLeast"/>
          <w:jc w:val="center"/>
        </w:trPr>
        <w:tc>
          <w:tcPr>
            <w:tcW w:w="9637" w:type="dxa"/>
            <w:gridSpan w:val="11"/>
            <w:noWrap/>
            <w:tcMar>
              <w:top w:w="15" w:type="dxa"/>
              <w:left w:w="15" w:type="dxa"/>
              <w:right w:w="15" w:type="dxa"/>
            </w:tcMar>
            <w:vAlign w:val="center"/>
          </w:tcPr>
          <w:p w14:paraId="32C95FD7">
            <w:pPr>
              <w:jc w:val="center"/>
              <w:rPr>
                <w:rFonts w:hint="eastAsia" w:hAnsi="宋体" w:cs="宋体"/>
                <w:color w:val="auto"/>
                <w:sz w:val="18"/>
                <w:szCs w:val="18"/>
                <w:highlight w:val="none"/>
                <w:lang w:bidi="ar"/>
              </w:rPr>
            </w:pPr>
          </w:p>
        </w:tc>
      </w:tr>
      <w:tr w14:paraId="6736DC2A">
        <w:tblPrEx>
          <w:tblCellMar>
            <w:top w:w="0" w:type="dxa"/>
            <w:left w:w="0" w:type="dxa"/>
            <w:bottom w:w="0" w:type="dxa"/>
            <w:right w:w="0" w:type="dxa"/>
          </w:tblCellMar>
        </w:tblPrEx>
        <w:trPr>
          <w:gridAfter w:val="1"/>
          <w:wAfter w:w="71" w:type="dxa"/>
          <w:trHeight w:val="288" w:hRule="atLeast"/>
          <w:jc w:val="center"/>
        </w:trPr>
        <w:tc>
          <w:tcPr>
            <w:tcW w:w="561" w:type="dxa"/>
            <w:tcBorders>
              <w:top w:val="nil"/>
              <w:left w:val="nil"/>
              <w:bottom w:val="nil"/>
              <w:right w:val="nil"/>
            </w:tcBorders>
            <w:noWrap w:val="0"/>
            <w:tcMar>
              <w:top w:w="15" w:type="dxa"/>
              <w:left w:w="15" w:type="dxa"/>
              <w:right w:w="15" w:type="dxa"/>
            </w:tcMar>
            <w:vAlign w:val="bottom"/>
          </w:tcPr>
          <w:p w14:paraId="6F8B2348">
            <w:pPr>
              <w:jc w:val="center"/>
              <w:rPr>
                <w:rFonts w:hint="eastAsia" w:hAnsi="宋体" w:cs="宋体"/>
                <w:color w:val="auto"/>
                <w:highlight w:val="none"/>
              </w:rPr>
            </w:pPr>
          </w:p>
        </w:tc>
        <w:tc>
          <w:tcPr>
            <w:tcW w:w="4794" w:type="dxa"/>
            <w:gridSpan w:val="4"/>
            <w:tcBorders>
              <w:top w:val="nil"/>
              <w:left w:val="nil"/>
              <w:bottom w:val="nil"/>
              <w:right w:val="nil"/>
            </w:tcBorders>
            <w:noWrap w:val="0"/>
            <w:tcMar>
              <w:top w:w="15" w:type="dxa"/>
              <w:left w:w="15" w:type="dxa"/>
              <w:right w:w="15" w:type="dxa"/>
            </w:tcMar>
            <w:vAlign w:val="bottom"/>
          </w:tcPr>
          <w:p w14:paraId="5F350AB5">
            <w:pPr>
              <w:rPr>
                <w:rFonts w:hint="eastAsia" w:hAnsi="宋体" w:cs="宋体"/>
                <w:color w:val="auto"/>
                <w:highlight w:val="none"/>
              </w:rPr>
            </w:pPr>
          </w:p>
        </w:tc>
        <w:tc>
          <w:tcPr>
            <w:tcW w:w="923" w:type="dxa"/>
            <w:tcBorders>
              <w:top w:val="nil"/>
              <w:left w:val="nil"/>
              <w:bottom w:val="nil"/>
              <w:right w:val="nil"/>
            </w:tcBorders>
            <w:noWrap/>
            <w:tcMar>
              <w:top w:w="15" w:type="dxa"/>
              <w:left w:w="15" w:type="dxa"/>
              <w:right w:w="15" w:type="dxa"/>
            </w:tcMar>
            <w:vAlign w:val="bottom"/>
          </w:tcPr>
          <w:p w14:paraId="37715C44">
            <w:pPr>
              <w:rPr>
                <w:rFonts w:hint="eastAsia" w:hAnsi="宋体" w:cs="宋体"/>
                <w:color w:val="auto"/>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005A3587">
            <w:pPr>
              <w:rPr>
                <w:rFonts w:hint="eastAsia" w:hAnsi="宋体" w:cs="宋体"/>
                <w:color w:val="auto"/>
                <w:highlight w:val="none"/>
              </w:rPr>
            </w:pPr>
          </w:p>
        </w:tc>
        <w:tc>
          <w:tcPr>
            <w:tcW w:w="1120" w:type="dxa"/>
            <w:tcBorders>
              <w:top w:val="nil"/>
              <w:left w:val="nil"/>
              <w:bottom w:val="nil"/>
              <w:right w:val="nil"/>
            </w:tcBorders>
            <w:noWrap/>
            <w:tcMar>
              <w:top w:w="15" w:type="dxa"/>
              <w:left w:w="15" w:type="dxa"/>
              <w:right w:w="15" w:type="dxa"/>
            </w:tcMar>
            <w:vAlign w:val="bottom"/>
          </w:tcPr>
          <w:p w14:paraId="7EAF1BCD">
            <w:pPr>
              <w:rPr>
                <w:rFonts w:hint="eastAsia" w:hAnsi="宋体" w:cs="宋体"/>
                <w:color w:val="auto"/>
                <w:highlight w:val="none"/>
              </w:rPr>
            </w:pPr>
          </w:p>
        </w:tc>
        <w:tc>
          <w:tcPr>
            <w:tcW w:w="1439" w:type="dxa"/>
            <w:tcBorders>
              <w:top w:val="nil"/>
              <w:left w:val="nil"/>
              <w:bottom w:val="nil"/>
              <w:right w:val="nil"/>
            </w:tcBorders>
            <w:noWrap/>
            <w:tcMar>
              <w:top w:w="15" w:type="dxa"/>
              <w:left w:w="15" w:type="dxa"/>
              <w:right w:w="15" w:type="dxa"/>
            </w:tcMar>
            <w:vAlign w:val="bottom"/>
          </w:tcPr>
          <w:p w14:paraId="10EECC2E">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附件1</w:t>
            </w:r>
          </w:p>
        </w:tc>
      </w:tr>
      <w:tr w14:paraId="7C23FA6A">
        <w:tblPrEx>
          <w:tblCellMar>
            <w:top w:w="0" w:type="dxa"/>
            <w:left w:w="0" w:type="dxa"/>
            <w:bottom w:w="0" w:type="dxa"/>
            <w:right w:w="0" w:type="dxa"/>
          </w:tblCellMar>
        </w:tblPrEx>
        <w:trPr>
          <w:gridAfter w:val="1"/>
          <w:wAfter w:w="71" w:type="dxa"/>
          <w:trHeight w:val="460" w:hRule="atLeast"/>
          <w:jc w:val="center"/>
        </w:trPr>
        <w:tc>
          <w:tcPr>
            <w:tcW w:w="9566" w:type="dxa"/>
            <w:gridSpan w:val="10"/>
            <w:tcBorders>
              <w:top w:val="nil"/>
              <w:left w:val="nil"/>
              <w:bottom w:val="nil"/>
              <w:right w:val="nil"/>
            </w:tcBorders>
            <w:noWrap w:val="0"/>
            <w:tcMar>
              <w:top w:w="15" w:type="dxa"/>
              <w:left w:w="15" w:type="dxa"/>
              <w:right w:w="15" w:type="dxa"/>
            </w:tcMar>
            <w:vAlign w:val="center"/>
          </w:tcPr>
          <w:p w14:paraId="6C342273">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bidi="ar"/>
              </w:rPr>
              <w:t>咨询项目备查资料清单</w:t>
            </w:r>
          </w:p>
        </w:tc>
      </w:tr>
      <w:tr w14:paraId="7A7AB792">
        <w:tblPrEx>
          <w:tblCellMar>
            <w:top w:w="0" w:type="dxa"/>
            <w:left w:w="0" w:type="dxa"/>
            <w:bottom w:w="0" w:type="dxa"/>
            <w:right w:w="0" w:type="dxa"/>
          </w:tblCellMar>
        </w:tblPrEx>
        <w:trPr>
          <w:gridAfter w:val="1"/>
          <w:wAfter w:w="71" w:type="dxa"/>
          <w:trHeight w:val="483" w:hRule="atLeast"/>
          <w:jc w:val="center"/>
        </w:trPr>
        <w:tc>
          <w:tcPr>
            <w:tcW w:w="5355" w:type="dxa"/>
            <w:gridSpan w:val="5"/>
            <w:tcBorders>
              <w:top w:val="nil"/>
              <w:left w:val="nil"/>
              <w:bottom w:val="nil"/>
              <w:right w:val="nil"/>
            </w:tcBorders>
            <w:noWrap w:val="0"/>
            <w:tcMar>
              <w:top w:w="15" w:type="dxa"/>
              <w:left w:w="15" w:type="dxa"/>
              <w:right w:w="15" w:type="dxa"/>
            </w:tcMar>
            <w:vAlign w:val="center"/>
          </w:tcPr>
          <w:p w14:paraId="048BB894">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项目名称：</w:t>
            </w:r>
          </w:p>
        </w:tc>
        <w:tc>
          <w:tcPr>
            <w:tcW w:w="923" w:type="dxa"/>
            <w:tcBorders>
              <w:top w:val="nil"/>
              <w:left w:val="nil"/>
              <w:bottom w:val="nil"/>
              <w:right w:val="nil"/>
            </w:tcBorders>
            <w:noWrap/>
            <w:tcMar>
              <w:top w:w="15" w:type="dxa"/>
              <w:left w:w="15" w:type="dxa"/>
              <w:right w:w="15" w:type="dxa"/>
            </w:tcMar>
            <w:vAlign w:val="top"/>
          </w:tcPr>
          <w:p w14:paraId="0BCF26CF">
            <w:pPr>
              <w:jc w:val="center"/>
              <w:rPr>
                <w:rFonts w:hint="eastAsia" w:hAnsi="宋体" w:cs="宋体"/>
                <w:b/>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top"/>
          </w:tcPr>
          <w:p w14:paraId="033557BD">
            <w:pPr>
              <w:jc w:val="center"/>
              <w:rPr>
                <w:rFonts w:hint="eastAsia" w:hAnsi="宋体" w:cs="宋体"/>
                <w:b/>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top"/>
          </w:tcPr>
          <w:p w14:paraId="64009771">
            <w:pPr>
              <w:jc w:val="center"/>
              <w:rPr>
                <w:rFonts w:hint="eastAsia" w:hAnsi="宋体" w:cs="宋体"/>
                <w:b/>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center"/>
          </w:tcPr>
          <w:p w14:paraId="324DFFA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索引号:</w:t>
            </w:r>
          </w:p>
        </w:tc>
      </w:tr>
      <w:tr w14:paraId="6A62D7CC">
        <w:tblPrEx>
          <w:tblCellMar>
            <w:top w:w="0" w:type="dxa"/>
            <w:left w:w="0" w:type="dxa"/>
            <w:bottom w:w="0" w:type="dxa"/>
            <w:right w:w="0" w:type="dxa"/>
          </w:tblCellMar>
        </w:tblPrEx>
        <w:trPr>
          <w:gridAfter w:val="1"/>
          <w:wAfter w:w="71" w:type="dxa"/>
          <w:trHeight w:val="633"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B453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序号</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9050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名称或内容</w:t>
            </w:r>
          </w:p>
        </w:tc>
        <w:tc>
          <w:tcPr>
            <w:tcW w:w="9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FC96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有无</w:t>
            </w:r>
          </w:p>
        </w:tc>
        <w:tc>
          <w:tcPr>
            <w:tcW w:w="72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87543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页数</w:t>
            </w:r>
          </w:p>
        </w:tc>
        <w:tc>
          <w:tcPr>
            <w:tcW w:w="11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7B083">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分项底稿      索引号</w:t>
            </w:r>
          </w:p>
        </w:tc>
        <w:tc>
          <w:tcPr>
            <w:tcW w:w="14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581F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备注</w:t>
            </w:r>
          </w:p>
        </w:tc>
      </w:tr>
      <w:tr w14:paraId="2F75F57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FD857">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w:t>
            </w:r>
          </w:p>
        </w:tc>
        <w:tc>
          <w:tcPr>
            <w:tcW w:w="47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7D7D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项目操作人员配置一览表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AB385F">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6999F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46C83">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B7399">
            <w:pPr>
              <w:rPr>
                <w:rFonts w:hint="eastAsia" w:hAnsi="宋体" w:cs="仿宋_GB2312"/>
                <w:color w:val="auto"/>
                <w:sz w:val="20"/>
                <w:szCs w:val="20"/>
                <w:highlight w:val="none"/>
              </w:rPr>
            </w:pPr>
          </w:p>
        </w:tc>
      </w:tr>
      <w:tr w14:paraId="5E0B78C0">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4EE1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7ECDD">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资料接收清单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F6C2C">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8435C">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3B012">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0FD256">
            <w:pPr>
              <w:rPr>
                <w:rFonts w:hint="eastAsia" w:hAnsi="宋体" w:cs="宋体"/>
                <w:color w:val="auto"/>
                <w:sz w:val="20"/>
                <w:szCs w:val="20"/>
                <w:highlight w:val="none"/>
              </w:rPr>
            </w:pPr>
          </w:p>
        </w:tc>
      </w:tr>
      <w:tr w14:paraId="2D01139A">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5A0C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047196">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工程造价计算底稿</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9D75F7">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83E07">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7125F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6B2E4">
            <w:pPr>
              <w:rPr>
                <w:rFonts w:hint="eastAsia" w:hAnsi="宋体" w:cs="宋体"/>
                <w:color w:val="auto"/>
                <w:sz w:val="20"/>
                <w:szCs w:val="20"/>
                <w:highlight w:val="none"/>
              </w:rPr>
            </w:pPr>
          </w:p>
        </w:tc>
      </w:tr>
      <w:tr w14:paraId="6A8B04E8">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1BC6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CE80E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工程答疑情况记录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DB303">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FC69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99D0B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478B2">
            <w:pPr>
              <w:rPr>
                <w:rFonts w:hint="eastAsia" w:hAnsi="宋体" w:cs="宋体"/>
                <w:color w:val="auto"/>
                <w:sz w:val="20"/>
                <w:szCs w:val="20"/>
                <w:highlight w:val="none"/>
              </w:rPr>
            </w:pPr>
          </w:p>
        </w:tc>
      </w:tr>
      <w:tr w14:paraId="79593A77">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4EC35">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A9634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工程现场查勘情况记录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6241F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4EC68">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AEDD1">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A90846">
            <w:pPr>
              <w:rPr>
                <w:rFonts w:hint="eastAsia" w:hAnsi="宋体" w:cs="宋体"/>
                <w:color w:val="auto"/>
                <w:sz w:val="20"/>
                <w:szCs w:val="20"/>
                <w:highlight w:val="none"/>
              </w:rPr>
            </w:pPr>
          </w:p>
        </w:tc>
      </w:tr>
      <w:tr w14:paraId="0FE7545B">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3206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928191">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对数备忘录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9247C8">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A4C0D">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610A0">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9CA02">
            <w:pPr>
              <w:rPr>
                <w:rFonts w:hint="eastAsia" w:hAnsi="宋体" w:cs="宋体"/>
                <w:color w:val="auto"/>
                <w:sz w:val="20"/>
                <w:szCs w:val="20"/>
                <w:highlight w:val="none"/>
              </w:rPr>
            </w:pPr>
          </w:p>
        </w:tc>
      </w:tr>
      <w:tr w14:paraId="4A1D5AA9">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FB75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5FE0E5">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评审期限延缓申请书</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2F07C">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91C56">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40F659">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E6042E">
            <w:pPr>
              <w:rPr>
                <w:rFonts w:hint="eastAsia" w:hAnsi="宋体" w:cs="宋体"/>
                <w:color w:val="auto"/>
                <w:sz w:val="20"/>
                <w:szCs w:val="20"/>
                <w:highlight w:val="none"/>
              </w:rPr>
            </w:pPr>
          </w:p>
        </w:tc>
      </w:tr>
      <w:tr w14:paraId="15830063">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6FAA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8</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8138C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材料（设备）价格信息电话询价记录表</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6B9F5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1F46F">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ABDA7">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579B80">
            <w:pPr>
              <w:rPr>
                <w:rFonts w:hint="eastAsia" w:hAnsi="宋体" w:cs="宋体"/>
                <w:color w:val="auto"/>
                <w:sz w:val="20"/>
                <w:szCs w:val="20"/>
                <w:highlight w:val="none"/>
              </w:rPr>
            </w:pPr>
          </w:p>
        </w:tc>
      </w:tr>
      <w:tr w14:paraId="624DE9CC">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ED4D6">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9</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E2F4A">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材料（设备）价格信息</w:t>
            </w:r>
            <w:r>
              <w:rPr>
                <w:rFonts w:hint="eastAsia" w:hAnsi="宋体" w:cs="宋体"/>
                <w:color w:val="auto"/>
                <w:sz w:val="20"/>
                <w:szCs w:val="20"/>
                <w:highlight w:val="none"/>
                <w:lang w:eastAsia="zh-CN" w:bidi="ar"/>
              </w:rPr>
              <w:t>投标人</w:t>
            </w:r>
            <w:r>
              <w:rPr>
                <w:rFonts w:hint="eastAsia" w:hAnsi="宋体" w:cs="宋体"/>
                <w:color w:val="auto"/>
                <w:sz w:val="20"/>
                <w:szCs w:val="20"/>
                <w:highlight w:val="none"/>
                <w:lang w:bidi="ar"/>
              </w:rPr>
              <w:t>书面报价资料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A1FDF">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7CA2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17F6E0">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16A2EB">
            <w:pPr>
              <w:rPr>
                <w:rFonts w:hint="eastAsia" w:hAnsi="宋体" w:cs="宋体"/>
                <w:color w:val="auto"/>
                <w:sz w:val="20"/>
                <w:szCs w:val="20"/>
                <w:highlight w:val="none"/>
              </w:rPr>
            </w:pPr>
          </w:p>
        </w:tc>
      </w:tr>
      <w:tr w14:paraId="2292F53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140E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10</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5EEF3">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详细复核记录</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318DA">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6338">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AECA1">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1E424">
            <w:pPr>
              <w:rPr>
                <w:rFonts w:hint="eastAsia" w:hAnsi="宋体" w:cs="宋体"/>
                <w:color w:val="auto"/>
                <w:sz w:val="20"/>
                <w:szCs w:val="20"/>
                <w:highlight w:val="none"/>
              </w:rPr>
            </w:pPr>
          </w:p>
        </w:tc>
      </w:tr>
      <w:tr w14:paraId="190B48A2">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8BF7F">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11</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C52E2E">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修改情况说明</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E1ABCB">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0682A">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BDE4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853F1">
            <w:pPr>
              <w:rPr>
                <w:rFonts w:hint="eastAsia" w:hAnsi="宋体" w:cs="宋体"/>
                <w:color w:val="auto"/>
                <w:sz w:val="20"/>
                <w:szCs w:val="20"/>
                <w:highlight w:val="none"/>
              </w:rPr>
            </w:pPr>
          </w:p>
        </w:tc>
      </w:tr>
      <w:tr w14:paraId="7C7EB242">
        <w:tblPrEx>
          <w:tblCellMar>
            <w:top w:w="0" w:type="dxa"/>
            <w:left w:w="0" w:type="dxa"/>
            <w:bottom w:w="0" w:type="dxa"/>
            <w:right w:w="0" w:type="dxa"/>
          </w:tblCellMar>
        </w:tblPrEx>
        <w:trPr>
          <w:gridAfter w:val="1"/>
          <w:wAfter w:w="71" w:type="dxa"/>
          <w:trHeight w:val="434"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BEE9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12</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B1E1E2">
            <w:pPr>
              <w:widowControl/>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补充资料</w:t>
            </w: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3C300D">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8824C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14997E">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CD933F">
            <w:pPr>
              <w:rPr>
                <w:rFonts w:hint="eastAsia" w:hAnsi="宋体" w:cs="宋体"/>
                <w:color w:val="auto"/>
                <w:sz w:val="20"/>
                <w:szCs w:val="20"/>
                <w:highlight w:val="none"/>
              </w:rPr>
            </w:pPr>
          </w:p>
        </w:tc>
      </w:tr>
      <w:tr w14:paraId="63B8FA04">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8EE570">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13</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DEC025">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EE925">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02B052">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5333BE">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822D2">
            <w:pPr>
              <w:rPr>
                <w:rFonts w:hint="eastAsia" w:hAnsi="宋体" w:cs="宋体"/>
                <w:color w:val="auto"/>
                <w:sz w:val="20"/>
                <w:szCs w:val="20"/>
                <w:highlight w:val="none"/>
              </w:rPr>
            </w:pPr>
          </w:p>
        </w:tc>
      </w:tr>
      <w:tr w14:paraId="5BBD653E">
        <w:tblPrEx>
          <w:tblCellMar>
            <w:top w:w="0" w:type="dxa"/>
            <w:left w:w="0" w:type="dxa"/>
            <w:bottom w:w="0" w:type="dxa"/>
            <w:right w:w="0" w:type="dxa"/>
          </w:tblCellMar>
        </w:tblPrEx>
        <w:trPr>
          <w:gridAfter w:val="1"/>
          <w:wAfter w:w="71" w:type="dxa"/>
          <w:trHeight w:val="51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A9E7EE">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14</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8AFE8F">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9FC0B7">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EF2115">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F28FF">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99DBAE">
            <w:pPr>
              <w:rPr>
                <w:rFonts w:hint="eastAsia" w:hAnsi="宋体" w:cs="宋体"/>
                <w:color w:val="auto"/>
                <w:sz w:val="20"/>
                <w:szCs w:val="20"/>
                <w:highlight w:val="none"/>
              </w:rPr>
            </w:pPr>
          </w:p>
        </w:tc>
      </w:tr>
      <w:tr w14:paraId="5BC6FC55">
        <w:tblPrEx>
          <w:tblCellMar>
            <w:top w:w="0" w:type="dxa"/>
            <w:left w:w="0" w:type="dxa"/>
            <w:bottom w:w="0" w:type="dxa"/>
            <w:right w:w="0" w:type="dxa"/>
          </w:tblCellMar>
        </w:tblPrEx>
        <w:trPr>
          <w:gridAfter w:val="1"/>
          <w:wAfter w:w="71" w:type="dxa"/>
          <w:trHeight w:val="342"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A3C81">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15</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CF912">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BF2F0">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1578B">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07D4">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D09B2">
            <w:pPr>
              <w:rPr>
                <w:rFonts w:hint="eastAsia" w:hAnsi="宋体" w:cs="宋体"/>
                <w:color w:val="auto"/>
                <w:sz w:val="20"/>
                <w:szCs w:val="20"/>
                <w:highlight w:val="none"/>
              </w:rPr>
            </w:pPr>
          </w:p>
        </w:tc>
      </w:tr>
      <w:tr w14:paraId="751A9415">
        <w:tblPrEx>
          <w:tblCellMar>
            <w:top w:w="0" w:type="dxa"/>
            <w:left w:w="0" w:type="dxa"/>
            <w:bottom w:w="0" w:type="dxa"/>
            <w:right w:w="0" w:type="dxa"/>
          </w:tblCellMar>
        </w:tblPrEx>
        <w:trPr>
          <w:gridAfter w:val="1"/>
          <w:wAfter w:w="71" w:type="dxa"/>
          <w:trHeight w:val="240"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4052D">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16</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E895A">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3ED8D6">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82B95">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05C188">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9C9A6">
            <w:pPr>
              <w:rPr>
                <w:rFonts w:hint="eastAsia" w:hAnsi="宋体" w:cs="宋体"/>
                <w:color w:val="auto"/>
                <w:sz w:val="20"/>
                <w:szCs w:val="20"/>
                <w:highlight w:val="none"/>
              </w:rPr>
            </w:pPr>
          </w:p>
        </w:tc>
      </w:tr>
      <w:tr w14:paraId="16C9E802">
        <w:tblPrEx>
          <w:tblCellMar>
            <w:top w:w="0" w:type="dxa"/>
            <w:left w:w="0" w:type="dxa"/>
            <w:bottom w:w="0" w:type="dxa"/>
            <w:right w:w="0" w:type="dxa"/>
          </w:tblCellMar>
        </w:tblPrEx>
        <w:trPr>
          <w:gridAfter w:val="1"/>
          <w:wAfter w:w="71" w:type="dxa"/>
          <w:trHeight w:val="307" w:hRule="atLeast"/>
          <w:jc w:val="center"/>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5F0472">
            <w:pPr>
              <w:widowControl/>
              <w:jc w:val="center"/>
              <w:textAlignment w:val="center"/>
              <w:rPr>
                <w:rFonts w:hint="eastAsia" w:hAnsi="宋体" w:cs="宋体"/>
                <w:color w:val="auto"/>
                <w:sz w:val="20"/>
                <w:szCs w:val="20"/>
                <w:highlight w:val="none"/>
              </w:rPr>
            </w:pPr>
            <w:r>
              <w:rPr>
                <w:rFonts w:hint="eastAsia" w:hAnsi="宋体" w:cs="宋体"/>
                <w:color w:val="auto"/>
                <w:sz w:val="20"/>
                <w:szCs w:val="20"/>
                <w:highlight w:val="none"/>
                <w:lang w:bidi="ar"/>
              </w:rPr>
              <w:t>17</w:t>
            </w:r>
          </w:p>
        </w:tc>
        <w:tc>
          <w:tcPr>
            <w:tcW w:w="479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227C1C">
            <w:pPr>
              <w:rPr>
                <w:rFonts w:hint="eastAsia" w:hAnsi="宋体" w:cs="宋体"/>
                <w:color w:val="auto"/>
                <w:sz w:val="20"/>
                <w:szCs w:val="20"/>
                <w:highlight w:val="none"/>
              </w:rPr>
            </w:pPr>
          </w:p>
        </w:tc>
        <w:tc>
          <w:tcPr>
            <w:tcW w:w="9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FC4E4">
            <w:pPr>
              <w:rPr>
                <w:rFonts w:hint="eastAsia" w:hAnsi="宋体" w:cs="宋体"/>
                <w:color w:val="auto"/>
                <w:sz w:val="20"/>
                <w:szCs w:val="20"/>
                <w:highlight w:val="none"/>
              </w:rPr>
            </w:pPr>
          </w:p>
        </w:tc>
        <w:tc>
          <w:tcPr>
            <w:tcW w:w="72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F0079">
            <w:pPr>
              <w:rPr>
                <w:rFonts w:hint="eastAsia" w:hAnsi="宋体" w:cs="宋体"/>
                <w:color w:val="auto"/>
                <w:sz w:val="20"/>
                <w:szCs w:val="20"/>
                <w:highlight w:val="none"/>
              </w:rPr>
            </w:pPr>
          </w:p>
        </w:tc>
        <w:tc>
          <w:tcPr>
            <w:tcW w:w="11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9CF5A">
            <w:pPr>
              <w:rPr>
                <w:rFonts w:hint="eastAsia" w:hAnsi="宋体" w:cs="宋体"/>
                <w:color w:val="auto"/>
                <w:sz w:val="20"/>
                <w:szCs w:val="20"/>
                <w:highlight w:val="none"/>
              </w:rPr>
            </w:pPr>
          </w:p>
        </w:tc>
        <w:tc>
          <w:tcPr>
            <w:tcW w:w="14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13C87">
            <w:pPr>
              <w:rPr>
                <w:rFonts w:hint="eastAsia" w:hAnsi="宋体" w:cs="宋体"/>
                <w:color w:val="auto"/>
                <w:sz w:val="20"/>
                <w:szCs w:val="20"/>
                <w:highlight w:val="none"/>
              </w:rPr>
            </w:pPr>
          </w:p>
        </w:tc>
      </w:tr>
      <w:tr w14:paraId="0631C043">
        <w:tblPrEx>
          <w:tblCellMar>
            <w:top w:w="0" w:type="dxa"/>
            <w:left w:w="0" w:type="dxa"/>
            <w:bottom w:w="0" w:type="dxa"/>
            <w:right w:w="0" w:type="dxa"/>
          </w:tblCellMar>
        </w:tblPrEx>
        <w:trPr>
          <w:gridAfter w:val="1"/>
          <w:wAfter w:w="71" w:type="dxa"/>
          <w:trHeight w:val="730" w:hRule="atLeast"/>
          <w:jc w:val="center"/>
        </w:trPr>
        <w:tc>
          <w:tcPr>
            <w:tcW w:w="9566" w:type="dxa"/>
            <w:gridSpan w:val="10"/>
            <w:tcBorders>
              <w:top w:val="single" w:color="000000" w:sz="4" w:space="0"/>
              <w:left w:val="nil"/>
              <w:bottom w:val="nil"/>
              <w:right w:val="nil"/>
            </w:tcBorders>
            <w:noWrap w:val="0"/>
            <w:tcMar>
              <w:top w:w="15" w:type="dxa"/>
              <w:left w:w="15" w:type="dxa"/>
              <w:right w:w="15" w:type="dxa"/>
            </w:tcMar>
            <w:vAlign w:val="bottom"/>
          </w:tcPr>
          <w:p w14:paraId="09702D1A">
            <w:pPr>
              <w:widowControl/>
              <w:textAlignment w:val="bottom"/>
              <w:rPr>
                <w:rFonts w:hint="eastAsia" w:hAnsi="宋体" w:cs="宋体"/>
                <w:color w:val="auto"/>
                <w:sz w:val="20"/>
                <w:szCs w:val="20"/>
                <w:highlight w:val="none"/>
              </w:rPr>
            </w:pPr>
            <w:r>
              <w:rPr>
                <w:rFonts w:hint="eastAsia" w:hAnsi="宋体" w:cs="宋体"/>
                <w:color w:val="auto"/>
                <w:sz w:val="20"/>
                <w:szCs w:val="20"/>
                <w:highlight w:val="none"/>
                <w:lang w:bidi="ar"/>
              </w:rPr>
              <w:t>说明：</w:t>
            </w:r>
            <w:r>
              <w:rPr>
                <w:rFonts w:hAnsi="宋体"/>
                <w:color w:val="auto"/>
                <w:sz w:val="20"/>
                <w:szCs w:val="20"/>
                <w:highlight w:val="none"/>
                <w:lang w:bidi="ar"/>
              </w:rPr>
              <w:t>1</w:t>
            </w:r>
            <w:r>
              <w:rPr>
                <w:rStyle w:val="94"/>
                <w:rFonts w:hint="default"/>
                <w:color w:val="auto"/>
                <w:highlight w:val="none"/>
                <w:lang w:bidi="ar"/>
              </w:rPr>
              <w:t>、备查材料是指在执行评审业务过程中，为形成评审意见所获取的各种与评审业务有关的重要资料。包括：书面评据、来往函件资料、声象图片资料、现场查勘资料、询价资料、谈话记录、被评审单位各种规章制度、人员情况等。</w:t>
            </w:r>
          </w:p>
        </w:tc>
      </w:tr>
      <w:tr w14:paraId="2D91B715">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7A04D6E2">
            <w:pPr>
              <w:jc w:val="center"/>
              <w:rPr>
                <w:rFonts w:hint="eastAsia" w:hAnsi="宋体" w:cs="宋体"/>
                <w:color w:val="auto"/>
                <w:sz w:val="20"/>
                <w:szCs w:val="20"/>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0B4E0901">
            <w:pPr>
              <w:rPr>
                <w:rFonts w:hint="eastAsia" w:hAnsi="宋体" w:cs="宋体"/>
                <w:color w:val="auto"/>
                <w:sz w:val="20"/>
                <w:szCs w:val="20"/>
                <w:highlight w:val="none"/>
              </w:rPr>
            </w:pPr>
            <w:r>
              <w:rPr>
                <w:rFonts w:hAnsi="宋体"/>
                <w:color w:val="auto"/>
                <w:sz w:val="20"/>
                <w:szCs w:val="20"/>
                <w:highlight w:val="none"/>
                <w:lang w:bidi="ar"/>
              </w:rPr>
              <w:t>2</w:t>
            </w:r>
            <w:r>
              <w:rPr>
                <w:rStyle w:val="94"/>
                <w:rFonts w:hint="default"/>
                <w:color w:val="auto"/>
                <w:highlight w:val="none"/>
                <w:lang w:bidi="ar"/>
              </w:rPr>
              <w:t>、备查资料应附在工作手册后半部分内，并确定索引号，如</w:t>
            </w:r>
            <w:r>
              <w:rPr>
                <w:rFonts w:hAnsi="宋体"/>
                <w:color w:val="auto"/>
                <w:sz w:val="20"/>
                <w:szCs w:val="20"/>
                <w:highlight w:val="none"/>
                <w:lang w:bidi="ar"/>
              </w:rPr>
              <w:t>2-3-1</w:t>
            </w:r>
            <w:r>
              <w:rPr>
                <w:rStyle w:val="94"/>
                <w:rFonts w:hint="default"/>
                <w:color w:val="auto"/>
                <w:highlight w:val="none"/>
                <w:lang w:bidi="ar"/>
              </w:rPr>
              <w:t>。</w:t>
            </w:r>
          </w:p>
        </w:tc>
      </w:tr>
      <w:tr w14:paraId="067E7810">
        <w:tblPrEx>
          <w:tblCellMar>
            <w:top w:w="0" w:type="dxa"/>
            <w:left w:w="0" w:type="dxa"/>
            <w:bottom w:w="0" w:type="dxa"/>
            <w:right w:w="0" w:type="dxa"/>
          </w:tblCellMar>
        </w:tblPrEx>
        <w:trPr>
          <w:gridAfter w:val="1"/>
          <w:wAfter w:w="71" w:type="dxa"/>
          <w:trHeight w:val="244" w:hRule="atLeast"/>
          <w:jc w:val="center"/>
        </w:trPr>
        <w:tc>
          <w:tcPr>
            <w:tcW w:w="561" w:type="dxa"/>
            <w:tcBorders>
              <w:top w:val="nil"/>
              <w:left w:val="nil"/>
              <w:bottom w:val="nil"/>
              <w:right w:val="nil"/>
            </w:tcBorders>
            <w:noWrap w:val="0"/>
            <w:tcMar>
              <w:top w:w="15" w:type="dxa"/>
              <w:left w:w="15" w:type="dxa"/>
              <w:right w:w="15" w:type="dxa"/>
            </w:tcMar>
            <w:vAlign w:val="bottom"/>
          </w:tcPr>
          <w:p w14:paraId="1ADB9147">
            <w:pPr>
              <w:jc w:val="center"/>
              <w:rPr>
                <w:rFonts w:hint="eastAsia" w:hAnsi="宋体" w:cs="宋体"/>
                <w:color w:val="auto"/>
                <w:sz w:val="20"/>
                <w:szCs w:val="20"/>
                <w:highlight w:val="none"/>
              </w:rPr>
            </w:pPr>
          </w:p>
        </w:tc>
        <w:tc>
          <w:tcPr>
            <w:tcW w:w="4794" w:type="dxa"/>
            <w:gridSpan w:val="4"/>
            <w:tcBorders>
              <w:top w:val="nil"/>
              <w:left w:val="nil"/>
              <w:bottom w:val="nil"/>
              <w:right w:val="nil"/>
            </w:tcBorders>
            <w:noWrap/>
            <w:tcMar>
              <w:top w:w="15" w:type="dxa"/>
              <w:left w:w="15" w:type="dxa"/>
              <w:right w:w="15" w:type="dxa"/>
            </w:tcMar>
            <w:vAlign w:val="bottom"/>
          </w:tcPr>
          <w:p w14:paraId="6D0CD18D">
            <w:pPr>
              <w:widowControl/>
              <w:textAlignment w:val="bottom"/>
              <w:rPr>
                <w:rFonts w:hAnsi="宋体"/>
                <w:color w:val="auto"/>
                <w:sz w:val="20"/>
                <w:szCs w:val="20"/>
                <w:highlight w:val="none"/>
              </w:rPr>
            </w:pPr>
            <w:r>
              <w:rPr>
                <w:rFonts w:hAnsi="宋体"/>
                <w:color w:val="auto"/>
                <w:sz w:val="20"/>
                <w:szCs w:val="20"/>
                <w:highlight w:val="none"/>
                <w:lang w:bidi="ar"/>
              </w:rPr>
              <w:t>3</w:t>
            </w:r>
            <w:r>
              <w:rPr>
                <w:rStyle w:val="94"/>
                <w:rFonts w:hint="default"/>
                <w:color w:val="auto"/>
                <w:highlight w:val="none"/>
                <w:lang w:bidi="ar"/>
              </w:rPr>
              <w:t>、有无该项资料可在相应列中打钩。</w:t>
            </w:r>
          </w:p>
        </w:tc>
        <w:tc>
          <w:tcPr>
            <w:tcW w:w="923" w:type="dxa"/>
            <w:tcBorders>
              <w:top w:val="nil"/>
              <w:left w:val="nil"/>
              <w:bottom w:val="nil"/>
              <w:right w:val="nil"/>
            </w:tcBorders>
            <w:noWrap/>
            <w:tcMar>
              <w:top w:w="15" w:type="dxa"/>
              <w:left w:w="15" w:type="dxa"/>
              <w:right w:w="15" w:type="dxa"/>
            </w:tcMar>
            <w:vAlign w:val="bottom"/>
          </w:tcPr>
          <w:p w14:paraId="315AB95E">
            <w:pPr>
              <w:rPr>
                <w:rFonts w:hint="eastAsia" w:hAnsi="宋体" w:cs="宋体"/>
                <w:color w:val="auto"/>
                <w:sz w:val="20"/>
                <w:szCs w:val="20"/>
                <w:highlight w:val="none"/>
              </w:rPr>
            </w:pPr>
          </w:p>
        </w:tc>
        <w:tc>
          <w:tcPr>
            <w:tcW w:w="729" w:type="dxa"/>
            <w:gridSpan w:val="2"/>
            <w:tcBorders>
              <w:top w:val="nil"/>
              <w:left w:val="nil"/>
              <w:bottom w:val="nil"/>
              <w:right w:val="nil"/>
            </w:tcBorders>
            <w:noWrap/>
            <w:tcMar>
              <w:top w:w="15" w:type="dxa"/>
              <w:left w:w="15" w:type="dxa"/>
              <w:right w:w="15" w:type="dxa"/>
            </w:tcMar>
            <w:vAlign w:val="bottom"/>
          </w:tcPr>
          <w:p w14:paraId="0F94329A">
            <w:pPr>
              <w:rPr>
                <w:rFonts w:hint="eastAsia" w:hAnsi="宋体" w:cs="宋体"/>
                <w:color w:val="auto"/>
                <w:sz w:val="20"/>
                <w:szCs w:val="20"/>
                <w:highlight w:val="none"/>
              </w:rPr>
            </w:pPr>
          </w:p>
        </w:tc>
        <w:tc>
          <w:tcPr>
            <w:tcW w:w="1120" w:type="dxa"/>
            <w:tcBorders>
              <w:top w:val="nil"/>
              <w:left w:val="nil"/>
              <w:bottom w:val="nil"/>
              <w:right w:val="nil"/>
            </w:tcBorders>
            <w:noWrap/>
            <w:tcMar>
              <w:top w:w="15" w:type="dxa"/>
              <w:left w:w="15" w:type="dxa"/>
              <w:right w:w="15" w:type="dxa"/>
            </w:tcMar>
            <w:vAlign w:val="bottom"/>
          </w:tcPr>
          <w:p w14:paraId="17234D96">
            <w:pPr>
              <w:rPr>
                <w:rFonts w:hint="eastAsia" w:hAnsi="宋体" w:cs="宋体"/>
                <w:color w:val="auto"/>
                <w:sz w:val="20"/>
                <w:szCs w:val="20"/>
                <w:highlight w:val="none"/>
              </w:rPr>
            </w:pPr>
          </w:p>
        </w:tc>
        <w:tc>
          <w:tcPr>
            <w:tcW w:w="1439" w:type="dxa"/>
            <w:tcBorders>
              <w:top w:val="nil"/>
              <w:left w:val="nil"/>
              <w:bottom w:val="nil"/>
              <w:right w:val="nil"/>
            </w:tcBorders>
            <w:noWrap/>
            <w:tcMar>
              <w:top w:w="15" w:type="dxa"/>
              <w:left w:w="15" w:type="dxa"/>
              <w:right w:w="15" w:type="dxa"/>
            </w:tcMar>
            <w:vAlign w:val="bottom"/>
          </w:tcPr>
          <w:p w14:paraId="0590E414">
            <w:pPr>
              <w:rPr>
                <w:rFonts w:hint="eastAsia" w:hAnsi="宋体" w:cs="宋体"/>
                <w:color w:val="auto"/>
                <w:sz w:val="20"/>
                <w:szCs w:val="20"/>
                <w:highlight w:val="none"/>
              </w:rPr>
            </w:pPr>
          </w:p>
        </w:tc>
      </w:tr>
      <w:tr w14:paraId="0C4F1967">
        <w:tblPrEx>
          <w:tblCellMar>
            <w:top w:w="0" w:type="dxa"/>
            <w:left w:w="0" w:type="dxa"/>
            <w:bottom w:w="0" w:type="dxa"/>
            <w:right w:w="0" w:type="dxa"/>
          </w:tblCellMar>
        </w:tblPrEx>
        <w:trPr>
          <w:gridAfter w:val="1"/>
          <w:wAfter w:w="71" w:type="dxa"/>
          <w:trHeight w:val="316" w:hRule="atLeast"/>
          <w:jc w:val="center"/>
        </w:trPr>
        <w:tc>
          <w:tcPr>
            <w:tcW w:w="561" w:type="dxa"/>
            <w:tcBorders>
              <w:top w:val="nil"/>
              <w:left w:val="nil"/>
              <w:bottom w:val="nil"/>
              <w:right w:val="nil"/>
            </w:tcBorders>
            <w:noWrap w:val="0"/>
            <w:tcMar>
              <w:top w:w="15" w:type="dxa"/>
              <w:left w:w="15" w:type="dxa"/>
              <w:right w:w="15" w:type="dxa"/>
            </w:tcMar>
            <w:vAlign w:val="bottom"/>
          </w:tcPr>
          <w:p w14:paraId="0979D4A7">
            <w:pPr>
              <w:jc w:val="center"/>
              <w:rPr>
                <w:rFonts w:hint="eastAsia" w:hAnsi="宋体" w:cs="宋体"/>
                <w:color w:val="auto"/>
                <w:highlight w:val="none"/>
              </w:rPr>
            </w:pPr>
          </w:p>
        </w:tc>
        <w:tc>
          <w:tcPr>
            <w:tcW w:w="9005" w:type="dxa"/>
            <w:gridSpan w:val="9"/>
            <w:tcBorders>
              <w:top w:val="nil"/>
              <w:left w:val="nil"/>
              <w:bottom w:val="nil"/>
              <w:right w:val="nil"/>
            </w:tcBorders>
            <w:noWrap/>
            <w:tcMar>
              <w:top w:w="15" w:type="dxa"/>
              <w:left w:w="15" w:type="dxa"/>
              <w:right w:w="15" w:type="dxa"/>
            </w:tcMar>
            <w:vAlign w:val="bottom"/>
          </w:tcPr>
          <w:p w14:paraId="62C20DF4">
            <w:pPr>
              <w:rPr>
                <w:rFonts w:hint="eastAsia" w:hAnsi="宋体" w:cs="宋体"/>
                <w:color w:val="auto"/>
                <w:highlight w:val="none"/>
              </w:rPr>
            </w:pPr>
            <w:r>
              <w:rPr>
                <w:rFonts w:hAnsi="宋体"/>
                <w:color w:val="auto"/>
                <w:sz w:val="20"/>
                <w:szCs w:val="20"/>
                <w:highlight w:val="none"/>
                <w:lang w:bidi="ar"/>
              </w:rPr>
              <w:t>4</w:t>
            </w:r>
            <w:r>
              <w:rPr>
                <w:rStyle w:val="94"/>
                <w:rFonts w:hint="default"/>
                <w:color w:val="auto"/>
                <w:highlight w:val="none"/>
                <w:lang w:bidi="ar"/>
              </w:rPr>
              <w:t>、工程量计算底稿如使用专用软件计算的，只打印分楼层分部位的汇总表，不需打印构件明细表。</w:t>
            </w:r>
          </w:p>
        </w:tc>
      </w:tr>
    </w:tbl>
    <w:p w14:paraId="30A53A35">
      <w:pPr>
        <w:rPr>
          <w:rFonts w:hint="eastAsia" w:hAnsi="宋体"/>
          <w:color w:val="auto"/>
          <w:highlight w:val="none"/>
        </w:rPr>
      </w:pPr>
    </w:p>
    <w:p w14:paraId="136E500B">
      <w:pPr>
        <w:widowControl/>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br w:type="page"/>
      </w:r>
    </w:p>
    <w:tbl>
      <w:tblPr>
        <w:tblStyle w:val="33"/>
        <w:tblW w:w="10241" w:type="dxa"/>
        <w:jc w:val="center"/>
        <w:tblLayout w:type="fixed"/>
        <w:tblCellMar>
          <w:top w:w="0" w:type="dxa"/>
          <w:left w:w="0" w:type="dxa"/>
          <w:bottom w:w="0" w:type="dxa"/>
          <w:right w:w="0" w:type="dxa"/>
        </w:tblCellMar>
      </w:tblPr>
      <w:tblGrid>
        <w:gridCol w:w="943"/>
        <w:gridCol w:w="525"/>
        <w:gridCol w:w="406"/>
        <w:gridCol w:w="989"/>
        <w:gridCol w:w="923"/>
        <w:gridCol w:w="483"/>
        <w:gridCol w:w="483"/>
        <w:gridCol w:w="923"/>
        <w:gridCol w:w="1710"/>
        <w:gridCol w:w="1255"/>
        <w:gridCol w:w="867"/>
        <w:gridCol w:w="473"/>
        <w:gridCol w:w="261"/>
      </w:tblGrid>
      <w:tr w14:paraId="5877E6A5">
        <w:tblPrEx>
          <w:tblCellMar>
            <w:top w:w="0" w:type="dxa"/>
            <w:left w:w="0" w:type="dxa"/>
            <w:bottom w:w="0" w:type="dxa"/>
            <w:right w:w="0" w:type="dxa"/>
          </w:tblCellMar>
        </w:tblPrEx>
        <w:trPr>
          <w:trHeight w:val="383" w:hRule="atLeast"/>
          <w:jc w:val="center"/>
        </w:trPr>
        <w:tc>
          <w:tcPr>
            <w:tcW w:w="10241" w:type="dxa"/>
            <w:gridSpan w:val="13"/>
            <w:tcBorders>
              <w:top w:val="nil"/>
              <w:left w:val="nil"/>
              <w:bottom w:val="nil"/>
              <w:right w:val="nil"/>
            </w:tcBorders>
            <w:noWrap w:val="0"/>
            <w:tcMar>
              <w:top w:w="15" w:type="dxa"/>
              <w:left w:w="15" w:type="dxa"/>
              <w:right w:w="15" w:type="dxa"/>
            </w:tcMar>
            <w:vAlign w:val="center"/>
          </w:tcPr>
          <w:p w14:paraId="09343DC2">
            <w:pPr>
              <w:widowControl/>
              <w:spacing w:line="288" w:lineRule="auto"/>
              <w:jc w:val="center"/>
              <w:textAlignment w:val="center"/>
              <w:rPr>
                <w:rFonts w:hint="eastAsia" w:hAnsi="宋体" w:cs="宋体"/>
                <w:b/>
                <w:color w:val="auto"/>
                <w:sz w:val="32"/>
                <w:szCs w:val="32"/>
                <w:highlight w:val="none"/>
                <w:lang w:bidi="ar"/>
              </w:rPr>
            </w:pPr>
            <w:r>
              <w:rPr>
                <w:rFonts w:hint="eastAsia" w:hAnsi="宋体" w:cs="宋体"/>
                <w:b/>
                <w:color w:val="auto"/>
                <w:sz w:val="32"/>
                <w:szCs w:val="32"/>
                <w:highlight w:val="none"/>
                <w:lang w:bidi="ar"/>
              </w:rPr>
              <w:t>中介咨询机构评价意见表</w:t>
            </w:r>
          </w:p>
        </w:tc>
      </w:tr>
      <w:tr w14:paraId="7B601FE6">
        <w:tblPrEx>
          <w:tblCellMar>
            <w:top w:w="0" w:type="dxa"/>
            <w:left w:w="0" w:type="dxa"/>
            <w:bottom w:w="0" w:type="dxa"/>
            <w:right w:w="0" w:type="dxa"/>
          </w:tblCellMar>
        </w:tblPrEx>
        <w:trPr>
          <w:trHeight w:val="312" w:hRule="atLeast"/>
          <w:jc w:val="center"/>
        </w:trPr>
        <w:tc>
          <w:tcPr>
            <w:tcW w:w="2863" w:type="dxa"/>
            <w:gridSpan w:val="4"/>
            <w:tcBorders>
              <w:top w:val="nil"/>
              <w:left w:val="nil"/>
              <w:bottom w:val="nil"/>
              <w:right w:val="nil"/>
            </w:tcBorders>
            <w:noWrap/>
            <w:tcMar>
              <w:top w:w="15" w:type="dxa"/>
              <w:left w:w="15" w:type="dxa"/>
              <w:right w:w="15" w:type="dxa"/>
            </w:tcMar>
            <w:vAlign w:val="bottom"/>
          </w:tcPr>
          <w:p w14:paraId="1FEF9E25">
            <w:pPr>
              <w:jc w:val="center"/>
              <w:rPr>
                <w:rFonts w:hint="eastAsia" w:hAnsi="宋体" w:cs="宋体"/>
                <w:b/>
                <w:color w:val="auto"/>
                <w:sz w:val="18"/>
                <w:szCs w:val="18"/>
                <w:highlight w:val="none"/>
              </w:rPr>
            </w:pPr>
            <w:r>
              <w:rPr>
                <w:rFonts w:hint="eastAsia" w:hAnsi="宋体" w:cs="宋体"/>
                <w:color w:val="auto"/>
                <w:sz w:val="18"/>
                <w:szCs w:val="18"/>
                <w:highlight w:val="none"/>
                <w:lang w:bidi="ar"/>
              </w:rPr>
              <w:t>工程造价咨询单位（盖章）：</w:t>
            </w:r>
          </w:p>
        </w:tc>
        <w:tc>
          <w:tcPr>
            <w:tcW w:w="1406" w:type="dxa"/>
            <w:gridSpan w:val="2"/>
            <w:tcBorders>
              <w:top w:val="nil"/>
              <w:left w:val="nil"/>
              <w:bottom w:val="nil"/>
              <w:right w:val="nil"/>
            </w:tcBorders>
            <w:noWrap/>
            <w:tcMar>
              <w:top w:w="15" w:type="dxa"/>
              <w:left w:w="15" w:type="dxa"/>
              <w:right w:w="15" w:type="dxa"/>
            </w:tcMar>
            <w:vAlign w:val="bottom"/>
          </w:tcPr>
          <w:p w14:paraId="32938105">
            <w:pPr>
              <w:jc w:val="center"/>
              <w:rPr>
                <w:rFonts w:hint="eastAsia" w:hAnsi="宋体" w:cs="宋体"/>
                <w:b/>
                <w:color w:val="auto"/>
                <w:sz w:val="18"/>
                <w:szCs w:val="18"/>
                <w:highlight w:val="none"/>
              </w:rPr>
            </w:pPr>
          </w:p>
        </w:tc>
        <w:tc>
          <w:tcPr>
            <w:tcW w:w="3116" w:type="dxa"/>
            <w:gridSpan w:val="3"/>
            <w:tcBorders>
              <w:top w:val="nil"/>
              <w:left w:val="nil"/>
              <w:bottom w:val="nil"/>
              <w:right w:val="nil"/>
            </w:tcBorders>
            <w:noWrap/>
            <w:tcMar>
              <w:top w:w="15" w:type="dxa"/>
              <w:left w:w="15" w:type="dxa"/>
              <w:right w:w="15" w:type="dxa"/>
            </w:tcMar>
            <w:vAlign w:val="bottom"/>
          </w:tcPr>
          <w:p w14:paraId="611A1A30">
            <w:pPr>
              <w:jc w:val="center"/>
              <w:rPr>
                <w:rFonts w:hint="eastAsia" w:hAnsi="宋体" w:cs="宋体"/>
                <w:b/>
                <w:color w:val="auto"/>
                <w:sz w:val="18"/>
                <w:szCs w:val="18"/>
                <w:highlight w:val="none"/>
              </w:rPr>
            </w:pPr>
            <w:r>
              <w:rPr>
                <w:rFonts w:hint="eastAsia" w:ascii="宋体" w:hAnsi="宋体" w:eastAsia="宋体" w:cs="宋体"/>
                <w:color w:val="auto"/>
                <w:sz w:val="18"/>
                <w:szCs w:val="18"/>
                <w:highlight w:val="none"/>
                <w:lang w:eastAsia="zh-CN" w:bidi="ar"/>
              </w:rPr>
              <w:t>建设单位</w:t>
            </w:r>
            <w:r>
              <w:rPr>
                <w:rFonts w:hint="eastAsia" w:ascii="宋体" w:hAnsi="宋体" w:eastAsia="宋体" w:cs="宋体"/>
                <w:color w:val="auto"/>
                <w:sz w:val="18"/>
                <w:szCs w:val="18"/>
                <w:highlight w:val="none"/>
                <w:lang w:bidi="ar"/>
              </w:rPr>
              <w:t>单位（盖章）：</w:t>
            </w:r>
          </w:p>
        </w:tc>
        <w:tc>
          <w:tcPr>
            <w:tcW w:w="1255" w:type="dxa"/>
            <w:tcBorders>
              <w:top w:val="nil"/>
              <w:left w:val="nil"/>
              <w:bottom w:val="nil"/>
              <w:right w:val="nil"/>
            </w:tcBorders>
            <w:noWrap/>
            <w:tcMar>
              <w:top w:w="15" w:type="dxa"/>
              <w:left w:w="15" w:type="dxa"/>
              <w:right w:w="15" w:type="dxa"/>
            </w:tcMar>
            <w:vAlign w:val="top"/>
          </w:tcPr>
          <w:p w14:paraId="6F8B945C">
            <w:pPr>
              <w:jc w:val="center"/>
              <w:rPr>
                <w:rFonts w:hint="eastAsia" w:hAnsi="宋体" w:cs="宋体"/>
                <w:b/>
                <w:color w:val="auto"/>
                <w:sz w:val="18"/>
                <w:szCs w:val="18"/>
                <w:highlight w:val="none"/>
              </w:rPr>
            </w:pPr>
          </w:p>
        </w:tc>
        <w:tc>
          <w:tcPr>
            <w:tcW w:w="1340" w:type="dxa"/>
            <w:gridSpan w:val="2"/>
            <w:tcBorders>
              <w:top w:val="nil"/>
              <w:left w:val="nil"/>
              <w:bottom w:val="nil"/>
              <w:right w:val="nil"/>
            </w:tcBorders>
            <w:noWrap/>
            <w:tcMar>
              <w:top w:w="15" w:type="dxa"/>
              <w:left w:w="15" w:type="dxa"/>
              <w:right w:w="15" w:type="dxa"/>
            </w:tcMar>
            <w:vAlign w:val="bottom"/>
          </w:tcPr>
          <w:p w14:paraId="5271575D">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索引号:</w:t>
            </w:r>
          </w:p>
        </w:tc>
        <w:tc>
          <w:tcPr>
            <w:tcW w:w="261" w:type="dxa"/>
            <w:tcBorders>
              <w:top w:val="nil"/>
              <w:left w:val="nil"/>
              <w:bottom w:val="nil"/>
              <w:right w:val="nil"/>
            </w:tcBorders>
            <w:noWrap/>
            <w:tcMar>
              <w:top w:w="15" w:type="dxa"/>
              <w:left w:w="15" w:type="dxa"/>
              <w:right w:w="15" w:type="dxa"/>
            </w:tcMar>
            <w:vAlign w:val="bottom"/>
          </w:tcPr>
          <w:p w14:paraId="547A6A34">
            <w:pPr>
              <w:rPr>
                <w:rFonts w:hint="eastAsia" w:hAnsi="宋体" w:cs="宋体"/>
                <w:color w:val="auto"/>
                <w:sz w:val="18"/>
                <w:szCs w:val="18"/>
                <w:highlight w:val="none"/>
              </w:rPr>
            </w:pPr>
          </w:p>
        </w:tc>
      </w:tr>
      <w:tr w14:paraId="67699F59">
        <w:tblPrEx>
          <w:tblCellMar>
            <w:top w:w="0" w:type="dxa"/>
            <w:left w:w="0" w:type="dxa"/>
            <w:bottom w:w="0" w:type="dxa"/>
            <w:right w:w="0" w:type="dxa"/>
          </w:tblCellMar>
        </w:tblPrEx>
        <w:trPr>
          <w:trHeight w:val="286"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0F10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项目名称</w:t>
            </w:r>
          </w:p>
        </w:tc>
        <w:tc>
          <w:tcPr>
            <w:tcW w:w="380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E4565">
            <w:pPr>
              <w:spacing w:line="240" w:lineRule="auto"/>
              <w:jc w:val="center"/>
              <w:rPr>
                <w:rFonts w:hint="eastAsia" w:hAnsi="宋体" w:cs="宋体"/>
                <w:color w:val="auto"/>
                <w:sz w:val="18"/>
                <w:szCs w:val="18"/>
                <w:highlight w:val="none"/>
              </w:rPr>
            </w:pPr>
          </w:p>
        </w:tc>
        <w:tc>
          <w:tcPr>
            <w:tcW w:w="923"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49727AB8">
            <w:pPr>
              <w:spacing w:line="240" w:lineRule="auto"/>
              <w:jc w:val="center"/>
              <w:rPr>
                <w:rFonts w:hint="eastAsia" w:hAnsi="宋体" w:cs="宋体"/>
                <w:color w:val="auto"/>
                <w:sz w:val="18"/>
                <w:szCs w:val="18"/>
                <w:highlight w:val="none"/>
              </w:rPr>
            </w:pP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6D3BD3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□编制  □审核</w:t>
            </w: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9E866">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本项目的主观差错率为       %</w:t>
            </w:r>
          </w:p>
        </w:tc>
      </w:tr>
      <w:tr w14:paraId="6ED36A88">
        <w:tblPrEx>
          <w:tblCellMar>
            <w:top w:w="0" w:type="dxa"/>
            <w:left w:w="0" w:type="dxa"/>
            <w:bottom w:w="0" w:type="dxa"/>
            <w:right w:w="0" w:type="dxa"/>
          </w:tblCellMar>
        </w:tblPrEx>
        <w:trPr>
          <w:trHeight w:val="500"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FE8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项目计划完成时间</w:t>
            </w:r>
          </w:p>
        </w:tc>
        <w:tc>
          <w:tcPr>
            <w:tcW w:w="2843" w:type="dxa"/>
            <w:gridSpan w:val="4"/>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7015F92">
            <w:pPr>
              <w:spacing w:line="240" w:lineRule="auto"/>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152AEC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项目实际完成时间</w:t>
            </w:r>
          </w:p>
        </w:tc>
        <w:tc>
          <w:tcPr>
            <w:tcW w:w="1710" w:type="dxa"/>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69960942">
            <w:pPr>
              <w:spacing w:line="240" w:lineRule="auto"/>
              <w:jc w:val="right"/>
              <w:rPr>
                <w:rFonts w:hint="eastAsia" w:hAnsi="宋体" w:cs="宋体"/>
                <w:color w:val="auto"/>
                <w:sz w:val="18"/>
                <w:szCs w:val="18"/>
                <w:highlight w:val="none"/>
              </w:rPr>
            </w:pPr>
          </w:p>
        </w:tc>
        <w:tc>
          <w:tcPr>
            <w:tcW w:w="285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7C5D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□按时完成     □延期完成</w:t>
            </w:r>
          </w:p>
        </w:tc>
      </w:tr>
      <w:tr w14:paraId="40CBBA38">
        <w:tblPrEx>
          <w:tblCellMar>
            <w:top w:w="0" w:type="dxa"/>
            <w:left w:w="0" w:type="dxa"/>
            <w:bottom w:w="0" w:type="dxa"/>
            <w:right w:w="0" w:type="dxa"/>
          </w:tblCellMar>
        </w:tblPrEx>
        <w:trPr>
          <w:trHeight w:val="462" w:hRule="atLeast"/>
          <w:jc w:val="center"/>
        </w:trPr>
        <w:tc>
          <w:tcPr>
            <w:tcW w:w="9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1FC7E">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5"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15CEE5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15558">
            <w:pPr>
              <w:widowControl/>
              <w:spacing w:line="240" w:lineRule="auto"/>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5097A">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rPr>
              <w:t>中介机构自评分</w:t>
            </w:r>
          </w:p>
        </w:tc>
        <w:tc>
          <w:tcPr>
            <w:tcW w:w="7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5F787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评分</w:t>
            </w:r>
          </w:p>
        </w:tc>
      </w:tr>
      <w:tr w14:paraId="6ABA58B5">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A591A5">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F47DC">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20</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63A9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项目配置的相应专业人员业务能力较强，熟练掌握相应专业计价规范的最高得4分；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65A0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CE925C">
            <w:pPr>
              <w:rPr>
                <w:rFonts w:hint="eastAsia" w:hAnsi="宋体" w:cs="宋体"/>
                <w:color w:val="auto"/>
                <w:sz w:val="18"/>
                <w:szCs w:val="18"/>
                <w:highlight w:val="none"/>
              </w:rPr>
            </w:pPr>
          </w:p>
        </w:tc>
      </w:tr>
      <w:tr w14:paraId="3D7F1F09">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BB72D">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229B9">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E1D71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积极主动与委托人一起解决咨询问题的最高得3分；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34346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A47E6">
            <w:pPr>
              <w:rPr>
                <w:rFonts w:hint="eastAsia" w:hAnsi="宋体" w:cs="宋体"/>
                <w:color w:val="auto"/>
                <w:sz w:val="18"/>
                <w:szCs w:val="18"/>
                <w:highlight w:val="none"/>
              </w:rPr>
            </w:pPr>
          </w:p>
        </w:tc>
      </w:tr>
      <w:tr w14:paraId="02114A79">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AE9E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12B7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9FC2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850AF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BFB9F">
            <w:pPr>
              <w:rPr>
                <w:rFonts w:hint="eastAsia" w:hAnsi="宋体" w:cs="宋体"/>
                <w:color w:val="auto"/>
                <w:sz w:val="18"/>
                <w:szCs w:val="18"/>
                <w:highlight w:val="none"/>
              </w:rPr>
            </w:pPr>
          </w:p>
        </w:tc>
      </w:tr>
      <w:tr w14:paraId="1F8A0654">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F0CBA">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8F922">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7C76A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对项目所取用的技术、工艺、设备等比较了解的最高得4分；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64A5EA">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94875">
            <w:pPr>
              <w:rPr>
                <w:rFonts w:hint="eastAsia" w:hAnsi="宋体" w:cs="宋体"/>
                <w:color w:val="auto"/>
                <w:sz w:val="18"/>
                <w:szCs w:val="18"/>
                <w:highlight w:val="none"/>
              </w:rPr>
            </w:pPr>
          </w:p>
        </w:tc>
      </w:tr>
      <w:tr w14:paraId="77698878">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03BB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8B805">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7665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能开展市场调查，了解价格信息，对于非常规项目能作工料单价分析的最高得2分。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E6554">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DEDB9">
            <w:pPr>
              <w:rPr>
                <w:rFonts w:hint="eastAsia" w:hAnsi="宋体" w:cs="宋体"/>
                <w:color w:val="auto"/>
                <w:sz w:val="18"/>
                <w:szCs w:val="18"/>
                <w:highlight w:val="none"/>
              </w:rPr>
            </w:pPr>
          </w:p>
        </w:tc>
      </w:tr>
      <w:tr w14:paraId="457C1D18">
        <w:tblPrEx>
          <w:tblCellMar>
            <w:top w:w="0" w:type="dxa"/>
            <w:left w:w="0" w:type="dxa"/>
            <w:bottom w:w="0" w:type="dxa"/>
            <w:right w:w="0" w:type="dxa"/>
          </w:tblCellMar>
        </w:tblPrEx>
        <w:trPr>
          <w:trHeight w:val="340" w:hRule="atLeast"/>
          <w:jc w:val="center"/>
        </w:trPr>
        <w:tc>
          <w:tcPr>
            <w:tcW w:w="943"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6CD653C">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31024">
            <w:pPr>
              <w:widowControl/>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E837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项目小组对项目需求有较好的理解，满足造价咨询采购文件、合同文件的服务响应要求的最高得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863A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6907D">
            <w:pPr>
              <w:rPr>
                <w:rFonts w:hint="eastAsia" w:hAnsi="宋体" w:cs="宋体"/>
                <w:color w:val="auto"/>
                <w:sz w:val="18"/>
                <w:szCs w:val="18"/>
                <w:highlight w:val="none"/>
              </w:rPr>
            </w:pPr>
          </w:p>
        </w:tc>
      </w:tr>
      <w:tr w14:paraId="7E62B9CC">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2BBA40">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34E8">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F98D1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工程量计算准确，套用定额及计费程序正确合理，材料价格选取恰当的最高得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D121A7">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F4661">
            <w:pPr>
              <w:rPr>
                <w:rFonts w:hint="eastAsia" w:hAnsi="宋体" w:cs="宋体"/>
                <w:color w:val="auto"/>
                <w:sz w:val="18"/>
                <w:szCs w:val="18"/>
                <w:highlight w:val="none"/>
              </w:rPr>
            </w:pPr>
          </w:p>
        </w:tc>
      </w:tr>
      <w:tr w14:paraId="152E7F9C">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0B3ED7C">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C3C1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2104D">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对设计文件不清晰的内容，能要求委托人澄清，不存在主观臆断的最高得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14EDF">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EDF1C">
            <w:pPr>
              <w:rPr>
                <w:rFonts w:hint="eastAsia" w:hAnsi="宋体" w:cs="宋体"/>
                <w:color w:val="auto"/>
                <w:sz w:val="18"/>
                <w:szCs w:val="18"/>
                <w:highlight w:val="none"/>
              </w:rPr>
            </w:pPr>
          </w:p>
        </w:tc>
      </w:tr>
      <w:tr w14:paraId="2976A268">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F8C05EC">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3E047">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8EA2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表格之间沟稽关系正确，咨询成果文件（说明书）真实、完整、准确、有条理的最高得</w:t>
            </w:r>
            <w:r>
              <w:rPr>
                <w:rFonts w:hAnsi="宋体"/>
                <w:color w:val="auto"/>
                <w:sz w:val="18"/>
                <w:szCs w:val="18"/>
                <w:highlight w:val="none"/>
                <w:lang w:bidi="ar"/>
              </w:rPr>
              <w:t>5</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D80F5">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A8FAB">
            <w:pPr>
              <w:rPr>
                <w:rFonts w:hint="eastAsia" w:hAnsi="宋体" w:cs="宋体"/>
                <w:color w:val="auto"/>
                <w:sz w:val="18"/>
                <w:szCs w:val="18"/>
                <w:highlight w:val="none"/>
              </w:rPr>
            </w:pPr>
          </w:p>
        </w:tc>
      </w:tr>
      <w:tr w14:paraId="5D3E3C49">
        <w:tblPrEx>
          <w:tblCellMar>
            <w:top w:w="0" w:type="dxa"/>
            <w:left w:w="0" w:type="dxa"/>
            <w:bottom w:w="0" w:type="dxa"/>
            <w:right w:w="0" w:type="dxa"/>
          </w:tblCellMar>
        </w:tblPrEx>
        <w:trPr>
          <w:trHeight w:val="340" w:hRule="atLeast"/>
          <w:jc w:val="center"/>
        </w:trPr>
        <w:tc>
          <w:tcPr>
            <w:tcW w:w="94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1B80088">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798F1">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90C8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工作质量良好，无重大的主观差错率的最高得</w:t>
            </w:r>
            <w:r>
              <w:rPr>
                <w:rFonts w:hAnsi="宋体"/>
                <w:color w:val="auto"/>
                <w:sz w:val="18"/>
                <w:szCs w:val="18"/>
                <w:highlight w:val="none"/>
                <w:lang w:bidi="ar"/>
              </w:rPr>
              <w:t>7</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E94C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F9DCF">
            <w:pPr>
              <w:rPr>
                <w:rFonts w:hint="eastAsia" w:hAnsi="宋体" w:cs="宋体"/>
                <w:color w:val="auto"/>
                <w:sz w:val="18"/>
                <w:szCs w:val="18"/>
                <w:highlight w:val="none"/>
              </w:rPr>
            </w:pPr>
          </w:p>
        </w:tc>
      </w:tr>
      <w:tr w14:paraId="0944F334">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056EF">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73E32">
            <w:pPr>
              <w:widowControl/>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AF09C8">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及时领取委托人的资料开展咨询活动的最高得4分；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72D7D8">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0CA3">
            <w:pPr>
              <w:rPr>
                <w:rFonts w:hint="eastAsia" w:hAnsi="宋体" w:cs="宋体"/>
                <w:color w:val="auto"/>
                <w:sz w:val="18"/>
                <w:szCs w:val="18"/>
                <w:highlight w:val="none"/>
              </w:rPr>
            </w:pPr>
          </w:p>
        </w:tc>
      </w:tr>
      <w:tr w14:paraId="3AFAF9F5">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6BEA6">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12FAC">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8C44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按操作规程及时进行对数、现场查勘的最高得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68D65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6D974">
            <w:pPr>
              <w:rPr>
                <w:rFonts w:hint="eastAsia" w:hAnsi="宋体" w:cs="宋体"/>
                <w:color w:val="auto"/>
                <w:sz w:val="18"/>
                <w:szCs w:val="18"/>
                <w:highlight w:val="none"/>
              </w:rPr>
            </w:pPr>
          </w:p>
        </w:tc>
      </w:tr>
      <w:tr w14:paraId="4FCD7CF4">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D3F6F">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9EFE3">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BA99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对数后做到及时修改，对反馈意见及时核实的最高得5分；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0FC0C">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F0C9F">
            <w:pPr>
              <w:rPr>
                <w:rFonts w:hint="eastAsia" w:hAnsi="宋体" w:cs="宋体"/>
                <w:color w:val="auto"/>
                <w:sz w:val="18"/>
                <w:szCs w:val="18"/>
                <w:highlight w:val="none"/>
              </w:rPr>
            </w:pPr>
          </w:p>
        </w:tc>
      </w:tr>
      <w:tr w14:paraId="248AFFCD">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8E332">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E7977">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D6A6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及时通知委托人补充相关资料，澄清有关疑问的最高得5分；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A61C77">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52AA4">
            <w:pPr>
              <w:rPr>
                <w:rFonts w:hint="eastAsia" w:hAnsi="宋体" w:cs="宋体"/>
                <w:color w:val="auto"/>
                <w:sz w:val="18"/>
                <w:szCs w:val="18"/>
                <w:highlight w:val="none"/>
              </w:rPr>
            </w:pPr>
          </w:p>
        </w:tc>
      </w:tr>
      <w:tr w14:paraId="2CEBD3A0">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5350F">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AA1B9">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DC3CA">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能严格按委托人的计划时间完成咨询任务的最高得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6D0B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F75E2">
            <w:pPr>
              <w:rPr>
                <w:rFonts w:hint="eastAsia" w:hAnsi="宋体" w:cs="宋体"/>
                <w:color w:val="auto"/>
                <w:sz w:val="18"/>
                <w:szCs w:val="18"/>
                <w:highlight w:val="none"/>
              </w:rPr>
            </w:pPr>
          </w:p>
        </w:tc>
      </w:tr>
      <w:tr w14:paraId="249492BC">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53AA3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C91D5">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BABB4">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严格按有关行业规范、工作规程和财政管理要求开展咨询活动的最高得5分；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2C14E">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B00B5">
            <w:pPr>
              <w:rPr>
                <w:rFonts w:hint="eastAsia" w:hAnsi="宋体" w:cs="宋体"/>
                <w:color w:val="auto"/>
                <w:sz w:val="18"/>
                <w:szCs w:val="18"/>
                <w:highlight w:val="none"/>
              </w:rPr>
            </w:pPr>
          </w:p>
        </w:tc>
      </w:tr>
      <w:tr w14:paraId="6195EF52">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6B0EA">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FB7D">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F61B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认真执行对数操作规程、现场查勘操作规程的最高得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9B3E2">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76979">
            <w:pPr>
              <w:rPr>
                <w:rFonts w:hint="eastAsia" w:hAnsi="宋体" w:cs="宋体"/>
                <w:color w:val="auto"/>
                <w:sz w:val="18"/>
                <w:szCs w:val="18"/>
                <w:highlight w:val="none"/>
              </w:rPr>
            </w:pPr>
          </w:p>
        </w:tc>
      </w:tr>
      <w:tr w14:paraId="11EA9D67">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125EB">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EC64E">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06B1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对非常规的设备、材料的价格选定，以及非常规的工艺、技术的定额计价，能跟委托人协商确定的最高得2分；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7130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887A0">
            <w:pPr>
              <w:rPr>
                <w:rFonts w:hint="eastAsia" w:hAnsi="宋体" w:cs="宋体"/>
                <w:color w:val="auto"/>
                <w:sz w:val="18"/>
                <w:szCs w:val="18"/>
                <w:highlight w:val="none"/>
              </w:rPr>
            </w:pPr>
          </w:p>
        </w:tc>
      </w:tr>
      <w:tr w14:paraId="277073FD">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D499CE">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B16E3">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7483B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能实行三级复核制度的最高得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8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F9DA60">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D42D8">
            <w:pPr>
              <w:rPr>
                <w:rFonts w:hint="eastAsia" w:hAnsi="宋体" w:cs="宋体"/>
                <w:color w:val="auto"/>
                <w:sz w:val="18"/>
                <w:szCs w:val="18"/>
                <w:highlight w:val="none"/>
              </w:rPr>
            </w:pPr>
          </w:p>
        </w:tc>
      </w:tr>
      <w:tr w14:paraId="2030ADA2">
        <w:tblPrEx>
          <w:tblCellMar>
            <w:top w:w="0" w:type="dxa"/>
            <w:left w:w="0" w:type="dxa"/>
            <w:bottom w:w="0" w:type="dxa"/>
            <w:right w:w="0" w:type="dxa"/>
          </w:tblCellMar>
        </w:tblPrEx>
        <w:trPr>
          <w:trHeight w:val="340"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23B94">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2C4DC">
            <w:pPr>
              <w:widowControl/>
              <w:jc w:val="center"/>
              <w:textAlignment w:val="center"/>
              <w:rPr>
                <w:rFonts w:hint="eastAsia" w:hAnsi="宋体" w:eastAsia="宋体" w:cs="宋体"/>
                <w:color w:val="auto"/>
                <w:sz w:val="18"/>
                <w:szCs w:val="18"/>
                <w:highlight w:val="none"/>
                <w:lang w:val="en-US"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4</w:t>
            </w: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1C246">
            <w:pPr>
              <w:widowControl/>
              <w:spacing w:line="240" w:lineRule="auto"/>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严格遵守有关廉政建设规定，与委托人和其利益相对人有利害关系的能主动回避；满足要求得</w:t>
            </w:r>
            <w:r>
              <w:rPr>
                <w:rFonts w:hint="eastAsia" w:hAnsi="宋体"/>
                <w:color w:val="auto"/>
                <w:sz w:val="18"/>
                <w:szCs w:val="18"/>
                <w:highlight w:val="none"/>
                <w:lang w:val="en-US" w:eastAsia="zh-CN"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D1330">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C8E2E">
            <w:pPr>
              <w:rPr>
                <w:rFonts w:hint="eastAsia" w:hAnsi="宋体" w:cs="宋体"/>
                <w:color w:val="auto"/>
                <w:sz w:val="18"/>
                <w:szCs w:val="18"/>
                <w:highlight w:val="none"/>
              </w:rPr>
            </w:pPr>
          </w:p>
        </w:tc>
      </w:tr>
      <w:tr w14:paraId="77D57BC2">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B020E">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DEF2EA">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B1B6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自觉维护国家利益，做到诚信、客观、公平、公正；满足要求得</w:t>
            </w:r>
            <w:r>
              <w:rPr>
                <w:rFonts w:hAnsi="宋体"/>
                <w:color w:val="auto"/>
                <w:sz w:val="18"/>
                <w:szCs w:val="18"/>
                <w:highlight w:val="none"/>
                <w:lang w:bidi="ar"/>
              </w:rPr>
              <w:t>4</w:t>
            </w:r>
            <w:r>
              <w:rPr>
                <w:rFonts w:hint="eastAsia" w:hAnsi="宋体" w:cs="宋体"/>
                <w:color w:val="auto"/>
                <w:sz w:val="18"/>
                <w:szCs w:val="18"/>
                <w:highlight w:val="none"/>
                <w:lang w:bidi="ar"/>
              </w:rPr>
              <w:t>分，有不符合规定行为的不得分；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A3084">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F1972">
            <w:pPr>
              <w:rPr>
                <w:rFonts w:hint="eastAsia" w:hAnsi="宋体" w:cs="宋体"/>
                <w:color w:val="auto"/>
                <w:sz w:val="18"/>
                <w:szCs w:val="18"/>
                <w:highlight w:val="none"/>
              </w:rPr>
            </w:pPr>
          </w:p>
        </w:tc>
      </w:tr>
      <w:tr w14:paraId="202F7F85">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28164">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D8BB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38D0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EFE99">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82277">
            <w:pPr>
              <w:rPr>
                <w:rFonts w:hint="eastAsia" w:hAnsi="宋体" w:cs="宋体"/>
                <w:color w:val="auto"/>
                <w:sz w:val="18"/>
                <w:szCs w:val="18"/>
                <w:highlight w:val="none"/>
              </w:rPr>
            </w:pPr>
          </w:p>
        </w:tc>
      </w:tr>
      <w:tr w14:paraId="686345E3">
        <w:tblPrEx>
          <w:tblCellMar>
            <w:top w:w="0" w:type="dxa"/>
            <w:left w:w="0" w:type="dxa"/>
            <w:bottom w:w="0" w:type="dxa"/>
            <w:right w:w="0" w:type="dxa"/>
          </w:tblCellMar>
        </w:tblPrEx>
        <w:trPr>
          <w:trHeight w:val="340"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31F85">
            <w:pPr>
              <w:jc w:val="center"/>
              <w:rPr>
                <w:rFonts w:hint="eastAsia" w:hAnsi="宋体" w:cs="宋体"/>
                <w:color w:val="auto"/>
                <w:sz w:val="18"/>
                <w:szCs w:val="18"/>
                <w:highlight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7F5A4">
            <w:pPr>
              <w:jc w:val="center"/>
              <w:rPr>
                <w:rFonts w:hint="eastAsia" w:hAnsi="宋体" w:cs="宋体"/>
                <w:color w:val="auto"/>
                <w:sz w:val="18"/>
                <w:szCs w:val="18"/>
                <w:highlight w:val="none"/>
              </w:rPr>
            </w:pPr>
          </w:p>
        </w:tc>
        <w:tc>
          <w:tcPr>
            <w:tcW w:w="717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776C51">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独立完成咨询任务，没有未经委托人允许擅自委托第三方从事咨询活动的得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51C6">
            <w:pPr>
              <w:widowControl/>
              <w:textAlignment w:val="center"/>
              <w:rPr>
                <w:rFonts w:hint="eastAsia" w:hAnsi="宋体" w:cs="宋体"/>
                <w:color w:val="auto"/>
                <w:sz w:val="18"/>
                <w:szCs w:val="18"/>
                <w:highlight w:val="none"/>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A243F">
            <w:pPr>
              <w:rPr>
                <w:rFonts w:hint="eastAsia" w:hAnsi="宋体" w:cs="宋体"/>
                <w:color w:val="auto"/>
                <w:sz w:val="18"/>
                <w:szCs w:val="18"/>
                <w:highlight w:val="none"/>
              </w:rPr>
            </w:pPr>
          </w:p>
        </w:tc>
      </w:tr>
      <w:tr w14:paraId="7C874B86">
        <w:tblPrEx>
          <w:tblCellMar>
            <w:top w:w="0" w:type="dxa"/>
            <w:left w:w="0" w:type="dxa"/>
            <w:bottom w:w="0" w:type="dxa"/>
            <w:right w:w="0" w:type="dxa"/>
          </w:tblCellMar>
        </w:tblPrEx>
        <w:trPr>
          <w:trHeight w:val="265" w:hRule="atLeast"/>
          <w:jc w:val="center"/>
        </w:trPr>
        <w:tc>
          <w:tcPr>
            <w:tcW w:w="864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A8496">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2C702">
            <w:pPr>
              <w:widowControl/>
              <w:jc w:val="center"/>
              <w:textAlignment w:val="center"/>
              <w:rPr>
                <w:rFonts w:hint="eastAsia" w:hAnsi="宋体" w:cs="宋体"/>
                <w:color w:val="auto"/>
                <w:sz w:val="18"/>
                <w:szCs w:val="18"/>
                <w:highlight w:val="none"/>
                <w:lang w:bidi="ar"/>
              </w:rPr>
            </w:pPr>
          </w:p>
        </w:tc>
        <w:tc>
          <w:tcPr>
            <w:tcW w:w="73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7F599">
            <w:pPr>
              <w:rPr>
                <w:rFonts w:hint="eastAsia" w:hAnsi="宋体" w:cs="宋体"/>
                <w:color w:val="auto"/>
                <w:sz w:val="18"/>
                <w:szCs w:val="18"/>
                <w:highlight w:val="none"/>
              </w:rPr>
            </w:pPr>
          </w:p>
        </w:tc>
      </w:tr>
      <w:tr w14:paraId="7966F2B5">
        <w:tblPrEx>
          <w:tblCellMar>
            <w:top w:w="0" w:type="dxa"/>
            <w:left w:w="0" w:type="dxa"/>
            <w:bottom w:w="0" w:type="dxa"/>
            <w:right w:w="0" w:type="dxa"/>
          </w:tblCellMar>
        </w:tblPrEx>
        <w:trPr>
          <w:trHeight w:val="57"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6B28D">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中介人员</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DC3FC">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F2C9B">
            <w:pPr>
              <w:widowControl/>
              <w:jc w:val="center"/>
              <w:textAlignment w:val="center"/>
              <w:rPr>
                <w:rFonts w:hint="eastAsia" w:hAnsi="宋体" w:cs="宋体"/>
                <w:color w:val="auto"/>
                <w:sz w:val="18"/>
                <w:szCs w:val="18"/>
                <w:highlight w:val="none"/>
                <w:lang w:bidi="ar"/>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2A1F9A">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80E13">
            <w:pPr>
              <w:widowControl/>
              <w:jc w:val="center"/>
              <w:textAlignment w:val="center"/>
              <w:rPr>
                <w:rFonts w:hint="default" w:hAnsi="宋体" w:eastAsia="宋体" w:cs="宋体"/>
                <w:color w:val="auto"/>
                <w:sz w:val="18"/>
                <w:szCs w:val="18"/>
                <w:highlight w:val="none"/>
                <w:lang w:val="en-US" w:eastAsia="zh-CN" w:bidi="ar"/>
              </w:rPr>
            </w:pPr>
            <w:r>
              <w:rPr>
                <w:rFonts w:hint="eastAsia" w:hAnsi="宋体" w:cs="宋体"/>
                <w:color w:val="auto"/>
                <w:sz w:val="18"/>
                <w:szCs w:val="18"/>
                <w:highlight w:val="none"/>
                <w:lang w:val="en-US" w:eastAsia="zh-CN"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521608E0">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E692B56">
            <w:pPr>
              <w:jc w:val="center"/>
              <w:rPr>
                <w:rFonts w:hint="eastAsia" w:hAnsi="宋体" w:cs="宋体"/>
                <w:color w:val="auto"/>
                <w:sz w:val="18"/>
                <w:szCs w:val="18"/>
                <w:highlight w:val="none"/>
              </w:rPr>
            </w:pPr>
          </w:p>
        </w:tc>
      </w:tr>
      <w:tr w14:paraId="51A9FC84">
        <w:tblPrEx>
          <w:tblCellMar>
            <w:top w:w="0" w:type="dxa"/>
            <w:left w:w="0" w:type="dxa"/>
            <w:bottom w:w="0" w:type="dxa"/>
            <w:right w:w="0" w:type="dxa"/>
          </w:tblCellMar>
        </w:tblPrEx>
        <w:trPr>
          <w:trHeight w:val="90" w:hRule="atLeast"/>
          <w:jc w:val="center"/>
        </w:trPr>
        <w:tc>
          <w:tcPr>
            <w:tcW w:w="187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DF5D3">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建设单位</w:t>
            </w:r>
            <w:r>
              <w:rPr>
                <w:rFonts w:hint="eastAsia" w:hAnsi="宋体" w:cs="宋体"/>
                <w:color w:val="auto"/>
                <w:sz w:val="18"/>
                <w:szCs w:val="18"/>
                <w:highlight w:val="none"/>
                <w:lang w:bidi="ar"/>
              </w:rPr>
              <w:t xml:space="preserve">评价人员签名                </w:t>
            </w:r>
          </w:p>
        </w:tc>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F06BE">
            <w:pPr>
              <w:jc w:val="center"/>
              <w:rPr>
                <w:rFonts w:hint="eastAsia" w:hAnsi="宋体" w:cs="宋体"/>
                <w:color w:val="auto"/>
                <w:sz w:val="18"/>
                <w:szCs w:val="18"/>
                <w:highlight w:val="none"/>
              </w:rPr>
            </w:pPr>
          </w:p>
        </w:tc>
        <w:tc>
          <w:tcPr>
            <w:tcW w:w="188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F5B0C">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75D97">
            <w:pPr>
              <w:jc w:val="center"/>
              <w:rPr>
                <w:rFonts w:hint="eastAsia" w:hAnsi="宋体" w:cs="宋体"/>
                <w:color w:val="auto"/>
                <w:sz w:val="18"/>
                <w:szCs w:val="18"/>
                <w:highlight w:val="none"/>
              </w:rPr>
            </w:pPr>
          </w:p>
        </w:tc>
        <w:tc>
          <w:tcPr>
            <w:tcW w:w="12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7E551">
            <w:pPr>
              <w:widowControl/>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34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14:paraId="10BCA7AE">
            <w:pPr>
              <w:rPr>
                <w:rFonts w:hint="eastAsia" w:hAnsi="宋体" w:cs="宋体"/>
                <w:color w:val="auto"/>
                <w:sz w:val="18"/>
                <w:szCs w:val="18"/>
                <w:highlight w:val="none"/>
              </w:rPr>
            </w:pPr>
          </w:p>
        </w:tc>
        <w:tc>
          <w:tcPr>
            <w:tcW w:w="26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51D32C4">
            <w:pPr>
              <w:jc w:val="center"/>
              <w:rPr>
                <w:rFonts w:hint="eastAsia" w:hAnsi="宋体" w:cs="宋体"/>
                <w:color w:val="auto"/>
                <w:sz w:val="18"/>
                <w:szCs w:val="18"/>
                <w:highlight w:val="none"/>
              </w:rPr>
            </w:pPr>
          </w:p>
        </w:tc>
      </w:tr>
      <w:tr w14:paraId="5F9652E9">
        <w:tblPrEx>
          <w:tblCellMar>
            <w:top w:w="0" w:type="dxa"/>
            <w:left w:w="0" w:type="dxa"/>
            <w:bottom w:w="0" w:type="dxa"/>
            <w:right w:w="0" w:type="dxa"/>
          </w:tblCellMar>
        </w:tblPrEx>
        <w:trPr>
          <w:trHeight w:val="57" w:hRule="atLeast"/>
          <w:jc w:val="center"/>
        </w:trPr>
        <w:tc>
          <w:tcPr>
            <w:tcW w:w="10241"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8EB75">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3B3D4E94">
            <w:pPr>
              <w:spacing w:line="240" w:lineRule="auto"/>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 xml:space="preserve">    综合得分在90分以上为优秀；80~90分为良好；70~80分为一般；60~70分为合格；60分以下为不合格。</w:t>
            </w:r>
          </w:p>
          <w:p w14:paraId="71AF7120">
            <w:pPr>
              <w:spacing w:line="240" w:lineRule="auto"/>
              <w:ind w:firstLine="360"/>
              <w:jc w:val="left"/>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综合得分为优秀的，浮动酬金计费系数为100%。综合得分为良好的，浮动酬金计费系数为80%。综合得分为一般的，</w:t>
            </w:r>
          </w:p>
          <w:p w14:paraId="193616C7">
            <w:pPr>
              <w:spacing w:line="240" w:lineRule="auto"/>
              <w:ind w:firstLine="360"/>
              <w:jc w:val="left"/>
              <w:rPr>
                <w:rFonts w:hint="eastAsia" w:hAnsi="宋体" w:cs="宋体"/>
                <w:color w:val="auto"/>
                <w:sz w:val="18"/>
                <w:szCs w:val="18"/>
                <w:highlight w:val="none"/>
              </w:rPr>
            </w:pPr>
            <w:r>
              <w:rPr>
                <w:rFonts w:hint="eastAsia" w:hAnsi="宋体" w:cs="宋体"/>
                <w:color w:val="auto"/>
                <w:sz w:val="18"/>
                <w:szCs w:val="18"/>
                <w:highlight w:val="none"/>
                <w:lang w:bidi="ar"/>
              </w:rPr>
              <w:t>浮动酬金计费系数为60%。综合得分为合格的，浮动酬金计费系数为40%。综合得分为不合格的，浮动酬金计费系数为0%。</w:t>
            </w:r>
          </w:p>
        </w:tc>
      </w:tr>
    </w:tbl>
    <w:p w14:paraId="18D5F964">
      <w:pPr>
        <w:rPr>
          <w:rFonts w:hint="eastAsia" w:hAnsi="宋体"/>
          <w:color w:val="auto"/>
          <w:highlight w:val="none"/>
        </w:rPr>
      </w:pPr>
      <w:r>
        <w:rPr>
          <w:rFonts w:hint="eastAsia" w:hAnsi="宋体"/>
          <w:color w:val="auto"/>
          <w:highlight w:val="none"/>
        </w:rPr>
        <w:br w:type="page"/>
      </w:r>
    </w:p>
    <w:tbl>
      <w:tblPr>
        <w:tblStyle w:val="33"/>
        <w:tblW w:w="9750" w:type="dxa"/>
        <w:jc w:val="center"/>
        <w:tblLayout w:type="fixed"/>
        <w:tblCellMar>
          <w:top w:w="0" w:type="dxa"/>
          <w:left w:w="0" w:type="dxa"/>
          <w:bottom w:w="0" w:type="dxa"/>
          <w:right w:w="0" w:type="dxa"/>
        </w:tblCellMar>
      </w:tblPr>
      <w:tblGrid>
        <w:gridCol w:w="925"/>
        <w:gridCol w:w="522"/>
        <w:gridCol w:w="1359"/>
        <w:gridCol w:w="1627"/>
        <w:gridCol w:w="1731"/>
        <w:gridCol w:w="2031"/>
        <w:gridCol w:w="90"/>
        <w:gridCol w:w="642"/>
        <w:gridCol w:w="733"/>
        <w:gridCol w:w="90"/>
      </w:tblGrid>
      <w:tr w14:paraId="546D62F3">
        <w:tblPrEx>
          <w:tblCellMar>
            <w:top w:w="0" w:type="dxa"/>
            <w:left w:w="0" w:type="dxa"/>
            <w:bottom w:w="0" w:type="dxa"/>
            <w:right w:w="0" w:type="dxa"/>
          </w:tblCellMar>
        </w:tblPrEx>
        <w:trPr>
          <w:gridAfter w:val="1"/>
          <w:wAfter w:w="90" w:type="dxa"/>
          <w:trHeight w:val="368" w:hRule="atLeast"/>
          <w:jc w:val="center"/>
        </w:trPr>
        <w:tc>
          <w:tcPr>
            <w:tcW w:w="9660" w:type="dxa"/>
            <w:gridSpan w:val="9"/>
            <w:tcBorders>
              <w:top w:val="nil"/>
              <w:left w:val="nil"/>
              <w:bottom w:val="nil"/>
              <w:right w:val="nil"/>
            </w:tcBorders>
            <w:noWrap w:val="0"/>
            <w:tcMar>
              <w:top w:w="15" w:type="dxa"/>
              <w:left w:w="15" w:type="dxa"/>
              <w:right w:w="15" w:type="dxa"/>
            </w:tcMar>
            <w:vAlign w:val="center"/>
          </w:tcPr>
          <w:p w14:paraId="5F084140">
            <w:pPr>
              <w:widowControl/>
              <w:jc w:val="center"/>
              <w:textAlignment w:val="center"/>
              <w:rPr>
                <w:rFonts w:hint="eastAsia" w:hAnsi="宋体" w:cs="宋体"/>
                <w:b/>
                <w:color w:val="auto"/>
                <w:sz w:val="32"/>
                <w:szCs w:val="32"/>
                <w:highlight w:val="none"/>
              </w:rPr>
            </w:pPr>
            <w:r>
              <w:rPr>
                <w:rFonts w:hint="eastAsia" w:hAnsi="宋体" w:cs="宋体"/>
                <w:b/>
                <w:color w:val="auto"/>
                <w:sz w:val="32"/>
                <w:szCs w:val="32"/>
                <w:highlight w:val="none"/>
                <w:lang w:eastAsia="zh-CN" w:bidi="ar"/>
              </w:rPr>
              <w:t>咨询单位驻场人员</w:t>
            </w:r>
            <w:r>
              <w:rPr>
                <w:rFonts w:hint="eastAsia" w:hAnsi="宋体" w:cs="宋体"/>
                <w:b/>
                <w:color w:val="auto"/>
                <w:sz w:val="32"/>
                <w:szCs w:val="32"/>
                <w:highlight w:val="none"/>
                <w:lang w:bidi="ar"/>
              </w:rPr>
              <w:t>考核表</w:t>
            </w:r>
          </w:p>
        </w:tc>
      </w:tr>
      <w:tr w14:paraId="7390FED2">
        <w:tblPrEx>
          <w:tblCellMar>
            <w:top w:w="0" w:type="dxa"/>
            <w:left w:w="0" w:type="dxa"/>
            <w:bottom w:w="0" w:type="dxa"/>
            <w:right w:w="0" w:type="dxa"/>
          </w:tblCellMar>
        </w:tblPrEx>
        <w:trPr>
          <w:trHeight w:val="368" w:hRule="atLeast"/>
          <w:jc w:val="center"/>
        </w:trPr>
        <w:tc>
          <w:tcPr>
            <w:tcW w:w="2806" w:type="dxa"/>
            <w:gridSpan w:val="3"/>
            <w:tcBorders>
              <w:top w:val="nil"/>
              <w:left w:val="nil"/>
              <w:bottom w:val="single" w:color="000000" w:sz="4" w:space="0"/>
              <w:right w:val="nil"/>
            </w:tcBorders>
            <w:noWrap w:val="0"/>
            <w:tcMar>
              <w:top w:w="15" w:type="dxa"/>
              <w:left w:w="15" w:type="dxa"/>
              <w:right w:w="15" w:type="dxa"/>
            </w:tcMar>
            <w:vAlign w:val="bottom"/>
          </w:tcPr>
          <w:p w14:paraId="58BD9D19">
            <w:pPr>
              <w:widowControl/>
              <w:textAlignment w:val="bottom"/>
              <w:rPr>
                <w:rFonts w:hint="eastAsia" w:hAnsi="宋体" w:cs="宋体"/>
                <w:color w:val="auto"/>
                <w:sz w:val="18"/>
                <w:szCs w:val="18"/>
                <w:highlight w:val="none"/>
              </w:rPr>
            </w:pPr>
            <w:r>
              <w:rPr>
                <w:rFonts w:hint="eastAsia" w:hAnsi="宋体" w:cs="宋体"/>
                <w:color w:val="auto"/>
                <w:sz w:val="18"/>
                <w:szCs w:val="18"/>
                <w:highlight w:val="none"/>
                <w:lang w:bidi="ar"/>
              </w:rPr>
              <w:t>建设单位名称（盖章）：</w:t>
            </w:r>
          </w:p>
        </w:tc>
        <w:tc>
          <w:tcPr>
            <w:tcW w:w="1627" w:type="dxa"/>
            <w:tcBorders>
              <w:top w:val="nil"/>
              <w:left w:val="nil"/>
              <w:bottom w:val="nil"/>
              <w:right w:val="nil"/>
            </w:tcBorders>
            <w:noWrap/>
            <w:tcMar>
              <w:top w:w="15" w:type="dxa"/>
              <w:left w:w="15" w:type="dxa"/>
              <w:right w:w="15" w:type="dxa"/>
            </w:tcMar>
            <w:vAlign w:val="top"/>
          </w:tcPr>
          <w:p w14:paraId="6BB4FE3E">
            <w:pPr>
              <w:jc w:val="center"/>
              <w:rPr>
                <w:rFonts w:hint="eastAsia" w:hAnsi="宋体" w:cs="宋体"/>
                <w:b/>
                <w:color w:val="auto"/>
                <w:sz w:val="18"/>
                <w:szCs w:val="18"/>
                <w:highlight w:val="none"/>
              </w:rPr>
            </w:pPr>
          </w:p>
        </w:tc>
        <w:tc>
          <w:tcPr>
            <w:tcW w:w="1731" w:type="dxa"/>
            <w:tcBorders>
              <w:top w:val="nil"/>
              <w:left w:val="nil"/>
              <w:bottom w:val="nil"/>
              <w:right w:val="nil"/>
            </w:tcBorders>
            <w:noWrap/>
            <w:tcMar>
              <w:top w:w="15" w:type="dxa"/>
              <w:left w:w="15" w:type="dxa"/>
              <w:right w:w="15" w:type="dxa"/>
            </w:tcMar>
            <w:vAlign w:val="top"/>
          </w:tcPr>
          <w:p w14:paraId="36F780FA">
            <w:pPr>
              <w:jc w:val="center"/>
              <w:rPr>
                <w:rFonts w:hint="eastAsia" w:hAnsi="宋体" w:cs="宋体"/>
                <w:b/>
                <w:color w:val="auto"/>
                <w:sz w:val="18"/>
                <w:szCs w:val="18"/>
                <w:highlight w:val="none"/>
              </w:rPr>
            </w:pPr>
          </w:p>
        </w:tc>
        <w:tc>
          <w:tcPr>
            <w:tcW w:w="2031" w:type="dxa"/>
            <w:tcBorders>
              <w:top w:val="nil"/>
              <w:left w:val="nil"/>
              <w:bottom w:val="nil"/>
              <w:right w:val="nil"/>
            </w:tcBorders>
            <w:noWrap/>
            <w:tcMar>
              <w:top w:w="15" w:type="dxa"/>
              <w:left w:w="15" w:type="dxa"/>
              <w:right w:w="15" w:type="dxa"/>
            </w:tcMar>
            <w:vAlign w:val="bottom"/>
          </w:tcPr>
          <w:p w14:paraId="6BC9E68E">
            <w:pPr>
              <w:jc w:val="both"/>
              <w:rPr>
                <w:rFonts w:hint="eastAsia" w:hAnsi="宋体" w:cs="宋体"/>
                <w:b/>
                <w:color w:val="auto"/>
                <w:sz w:val="18"/>
                <w:szCs w:val="18"/>
                <w:highlight w:val="none"/>
              </w:rPr>
            </w:pPr>
            <w:r>
              <w:rPr>
                <w:rFonts w:hint="eastAsia" w:ascii="宋体" w:hAnsi="宋体" w:eastAsia="宋体" w:cs="宋体"/>
                <w:color w:val="auto"/>
                <w:sz w:val="18"/>
                <w:szCs w:val="18"/>
                <w:highlight w:val="none"/>
                <w:lang w:bidi="ar"/>
              </w:rPr>
              <w:t>索引号:</w:t>
            </w:r>
          </w:p>
        </w:tc>
        <w:tc>
          <w:tcPr>
            <w:tcW w:w="90" w:type="dxa"/>
            <w:tcBorders>
              <w:top w:val="nil"/>
              <w:left w:val="nil"/>
              <w:bottom w:val="nil"/>
              <w:right w:val="nil"/>
            </w:tcBorders>
            <w:noWrap/>
            <w:tcMar>
              <w:top w:w="15" w:type="dxa"/>
              <w:left w:w="15" w:type="dxa"/>
              <w:right w:w="15" w:type="dxa"/>
            </w:tcMar>
            <w:vAlign w:val="bottom"/>
          </w:tcPr>
          <w:p w14:paraId="727C5BE9">
            <w:pPr>
              <w:widowControl/>
              <w:jc w:val="both"/>
              <w:textAlignment w:val="bottom"/>
              <w:rPr>
                <w:rFonts w:hint="eastAsia" w:hAnsi="宋体" w:cs="宋体"/>
                <w:color w:val="auto"/>
                <w:sz w:val="18"/>
                <w:szCs w:val="18"/>
                <w:highlight w:val="none"/>
              </w:rPr>
            </w:pPr>
          </w:p>
        </w:tc>
        <w:tc>
          <w:tcPr>
            <w:tcW w:w="1465" w:type="dxa"/>
            <w:gridSpan w:val="3"/>
            <w:tcBorders>
              <w:top w:val="nil"/>
              <w:left w:val="nil"/>
              <w:bottom w:val="nil"/>
              <w:right w:val="nil"/>
            </w:tcBorders>
            <w:noWrap/>
            <w:tcMar>
              <w:top w:w="15" w:type="dxa"/>
              <w:left w:w="15" w:type="dxa"/>
              <w:right w:w="15" w:type="dxa"/>
            </w:tcMar>
            <w:vAlign w:val="bottom"/>
          </w:tcPr>
          <w:p w14:paraId="077DD83F">
            <w:pPr>
              <w:jc w:val="both"/>
              <w:rPr>
                <w:rFonts w:hint="eastAsia" w:hAnsi="宋体" w:cs="宋体"/>
                <w:color w:val="auto"/>
                <w:sz w:val="18"/>
                <w:szCs w:val="18"/>
                <w:highlight w:val="none"/>
              </w:rPr>
            </w:pPr>
          </w:p>
        </w:tc>
      </w:tr>
      <w:tr w14:paraId="1FAA3373">
        <w:tblPrEx>
          <w:tblCellMar>
            <w:top w:w="0" w:type="dxa"/>
            <w:left w:w="0" w:type="dxa"/>
            <w:bottom w:w="0" w:type="dxa"/>
            <w:right w:w="0" w:type="dxa"/>
          </w:tblCellMar>
        </w:tblPrEx>
        <w:trPr>
          <w:gridAfter w:val="1"/>
          <w:wAfter w:w="90" w:type="dxa"/>
          <w:trHeight w:val="376" w:hRule="atLeast"/>
          <w:jc w:val="center"/>
        </w:trPr>
        <w:tc>
          <w:tcPr>
            <w:tcW w:w="92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A1B0978">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bidi="ar"/>
              </w:rPr>
              <w:t>姓名</w:t>
            </w:r>
            <w:r>
              <w:rPr>
                <w:rFonts w:hint="eastAsia" w:hAnsi="宋体" w:cs="宋体"/>
                <w:color w:val="auto"/>
                <w:sz w:val="18"/>
                <w:szCs w:val="18"/>
                <w:highlight w:val="none"/>
                <w:lang w:val="en-US" w:eastAsia="zh-CN" w:bidi="ar"/>
              </w:rPr>
              <w:t xml:space="preserve"> </w:t>
            </w:r>
          </w:p>
        </w:tc>
        <w:tc>
          <w:tcPr>
            <w:tcW w:w="3508"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6087F6E">
            <w:pPr>
              <w:spacing w:line="240" w:lineRule="auto"/>
              <w:jc w:val="center"/>
              <w:rPr>
                <w:rFonts w:hint="eastAsia" w:hAnsi="宋体" w:cs="宋体"/>
                <w:color w:val="auto"/>
                <w:sz w:val="18"/>
                <w:szCs w:val="18"/>
                <w:highlight w:val="none"/>
              </w:rPr>
            </w:pPr>
          </w:p>
        </w:tc>
        <w:tc>
          <w:tcPr>
            <w:tcW w:w="173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023169B">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工程造价咨询单位</w:t>
            </w:r>
          </w:p>
        </w:tc>
        <w:tc>
          <w:tcPr>
            <w:tcW w:w="34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DA40A">
            <w:pPr>
              <w:spacing w:line="240" w:lineRule="auto"/>
              <w:jc w:val="center"/>
              <w:rPr>
                <w:rFonts w:hint="eastAsia" w:hAnsi="宋体" w:cs="宋体"/>
                <w:color w:val="auto"/>
                <w:sz w:val="18"/>
                <w:szCs w:val="18"/>
                <w:highlight w:val="none"/>
              </w:rPr>
            </w:pPr>
          </w:p>
        </w:tc>
      </w:tr>
      <w:tr w14:paraId="1F755F1C">
        <w:tblPrEx>
          <w:tblCellMar>
            <w:top w:w="0" w:type="dxa"/>
            <w:left w:w="0" w:type="dxa"/>
            <w:bottom w:w="0" w:type="dxa"/>
            <w:right w:w="0" w:type="dxa"/>
          </w:tblCellMar>
        </w:tblPrEx>
        <w:trPr>
          <w:gridAfter w:val="1"/>
          <w:wAfter w:w="90" w:type="dxa"/>
          <w:trHeight w:val="415"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FE16B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评价内容</w:t>
            </w:r>
          </w:p>
        </w:tc>
        <w:tc>
          <w:tcPr>
            <w:tcW w:w="52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52A942C">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各项分值</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F475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具</w:t>
            </w:r>
            <w:r>
              <w:rPr>
                <w:rFonts w:hAnsi="宋体"/>
                <w:color w:val="auto"/>
                <w:sz w:val="18"/>
                <w:szCs w:val="18"/>
                <w:highlight w:val="none"/>
                <w:lang w:bidi="ar"/>
              </w:rPr>
              <w:t xml:space="preserve">  </w:t>
            </w:r>
            <w:r>
              <w:rPr>
                <w:rFonts w:hint="eastAsia" w:hAnsi="宋体" w:cs="宋体"/>
                <w:color w:val="auto"/>
                <w:sz w:val="18"/>
                <w:szCs w:val="18"/>
                <w:highlight w:val="none"/>
                <w:lang w:bidi="ar"/>
              </w:rPr>
              <w:t>体</w:t>
            </w:r>
            <w:r>
              <w:rPr>
                <w:rFonts w:hAnsi="宋体"/>
                <w:color w:val="auto"/>
                <w:sz w:val="18"/>
                <w:szCs w:val="18"/>
                <w:highlight w:val="none"/>
                <w:lang w:bidi="ar"/>
              </w:rPr>
              <w:t xml:space="preserve">  </w:t>
            </w:r>
            <w:r>
              <w:rPr>
                <w:rFonts w:hint="eastAsia" w:hAnsi="宋体" w:cs="宋体"/>
                <w:color w:val="auto"/>
                <w:sz w:val="18"/>
                <w:szCs w:val="18"/>
                <w:highlight w:val="none"/>
                <w:lang w:bidi="ar"/>
              </w:rPr>
              <w:t>内</w:t>
            </w:r>
            <w:r>
              <w:rPr>
                <w:rFonts w:hAnsi="宋体"/>
                <w:color w:val="auto"/>
                <w:sz w:val="18"/>
                <w:szCs w:val="18"/>
                <w:highlight w:val="none"/>
                <w:lang w:bidi="ar"/>
              </w:rPr>
              <w:t xml:space="preserve">  </w:t>
            </w:r>
            <w:r>
              <w:rPr>
                <w:rFonts w:hint="eastAsia" w:hAnsi="宋体" w:cs="宋体"/>
                <w:color w:val="auto"/>
                <w:sz w:val="18"/>
                <w:szCs w:val="18"/>
                <w:highlight w:val="none"/>
                <w:lang w:bidi="ar"/>
              </w:rPr>
              <w:t>容</w:t>
            </w:r>
          </w:p>
        </w:tc>
        <w:tc>
          <w:tcPr>
            <w:tcW w:w="7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49CA4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驻场人员自</w:t>
            </w:r>
            <w:r>
              <w:rPr>
                <w:rFonts w:hint="eastAsia" w:hAnsi="宋体" w:cs="宋体"/>
                <w:color w:val="auto"/>
                <w:sz w:val="18"/>
                <w:szCs w:val="18"/>
                <w:highlight w:val="none"/>
                <w:lang w:bidi="ar"/>
              </w:rPr>
              <w:t>评分</w:t>
            </w:r>
          </w:p>
        </w:tc>
        <w:tc>
          <w:tcPr>
            <w:tcW w:w="7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C86F1">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建设单位评分</w:t>
            </w:r>
          </w:p>
        </w:tc>
      </w:tr>
      <w:tr w14:paraId="403A52A5">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61A4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业务水平</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0F521">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18</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27AE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业务能力</w:t>
            </w:r>
            <w:r>
              <w:rPr>
                <w:rFonts w:hint="eastAsia" w:hAnsi="宋体" w:cs="宋体"/>
                <w:color w:val="auto"/>
                <w:sz w:val="18"/>
                <w:szCs w:val="18"/>
                <w:highlight w:val="none"/>
                <w:lang w:eastAsia="zh-CN" w:bidi="ar"/>
              </w:rPr>
              <w:t>水平</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9846E">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4B511">
            <w:pPr>
              <w:spacing w:line="240" w:lineRule="auto"/>
              <w:rPr>
                <w:rFonts w:hint="eastAsia" w:hAnsi="宋体" w:cs="宋体"/>
                <w:color w:val="auto"/>
                <w:sz w:val="18"/>
                <w:szCs w:val="18"/>
                <w:highlight w:val="none"/>
              </w:rPr>
            </w:pPr>
          </w:p>
        </w:tc>
      </w:tr>
      <w:tr w14:paraId="2F4DAF18">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E447A">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DCBFE">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149D5B">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工作</w:t>
            </w:r>
            <w:r>
              <w:rPr>
                <w:rFonts w:hint="eastAsia" w:hAnsi="宋体" w:cs="宋体"/>
                <w:color w:val="auto"/>
                <w:sz w:val="18"/>
                <w:szCs w:val="18"/>
                <w:highlight w:val="none"/>
                <w:lang w:bidi="ar"/>
              </w:rPr>
              <w:t>积极主动</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最高得3分；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7946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787E5">
            <w:pPr>
              <w:spacing w:line="240" w:lineRule="auto"/>
              <w:rPr>
                <w:rFonts w:hint="eastAsia" w:hAnsi="宋体" w:cs="宋体"/>
                <w:color w:val="auto"/>
                <w:sz w:val="18"/>
                <w:szCs w:val="18"/>
                <w:highlight w:val="none"/>
              </w:rPr>
            </w:pPr>
          </w:p>
        </w:tc>
      </w:tr>
      <w:tr w14:paraId="2099667C">
        <w:tblPrEx>
          <w:tblCellMar>
            <w:top w:w="0" w:type="dxa"/>
            <w:left w:w="0" w:type="dxa"/>
            <w:bottom w:w="0" w:type="dxa"/>
            <w:right w:w="0" w:type="dxa"/>
          </w:tblCellMar>
        </w:tblPrEx>
        <w:trPr>
          <w:gridAfter w:val="1"/>
          <w:wAfter w:w="90" w:type="dxa"/>
          <w:trHeight w:val="321"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9D530">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55AE0">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05A75C">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对工程做法、合约管理等通过内外部项目对标分析等方式，提出成本优化建议的</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7</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574AB">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23CD3">
            <w:pPr>
              <w:spacing w:line="240" w:lineRule="auto"/>
              <w:rPr>
                <w:rFonts w:hint="eastAsia" w:hAnsi="宋体" w:cs="宋体"/>
                <w:color w:val="auto"/>
                <w:sz w:val="18"/>
                <w:szCs w:val="18"/>
                <w:highlight w:val="none"/>
              </w:rPr>
            </w:pPr>
          </w:p>
        </w:tc>
      </w:tr>
      <w:tr w14:paraId="692AB96D">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7C74F">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EADBC">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DA9414">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对项目</w:t>
            </w:r>
            <w:r>
              <w:rPr>
                <w:rFonts w:hint="eastAsia" w:hAnsi="宋体" w:cs="宋体"/>
                <w:color w:val="auto"/>
                <w:sz w:val="18"/>
                <w:szCs w:val="18"/>
                <w:highlight w:val="none"/>
                <w:lang w:eastAsia="zh-CN" w:bidi="ar"/>
              </w:rPr>
              <w:t>执行过程的</w:t>
            </w:r>
            <w:r>
              <w:rPr>
                <w:rFonts w:hint="eastAsia" w:hAnsi="宋体" w:cs="宋体"/>
                <w:color w:val="auto"/>
                <w:sz w:val="18"/>
                <w:szCs w:val="18"/>
                <w:highlight w:val="none"/>
                <w:lang w:bidi="ar"/>
              </w:rPr>
              <w:t>了解</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D550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F0946">
            <w:pPr>
              <w:spacing w:line="240" w:lineRule="auto"/>
              <w:rPr>
                <w:rFonts w:hint="eastAsia" w:hAnsi="宋体" w:cs="宋体"/>
                <w:color w:val="auto"/>
                <w:sz w:val="18"/>
                <w:szCs w:val="18"/>
                <w:highlight w:val="none"/>
              </w:rPr>
            </w:pPr>
          </w:p>
        </w:tc>
      </w:tr>
      <w:tr w14:paraId="3DA01A52">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4BE36B9">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完成质量</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97E39">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29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257B6">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成本台账管理，</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5</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A91BC">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DD9F2">
            <w:pPr>
              <w:spacing w:line="240" w:lineRule="auto"/>
              <w:rPr>
                <w:rFonts w:hint="eastAsia" w:hAnsi="宋体" w:cs="宋体"/>
                <w:color w:val="auto"/>
                <w:sz w:val="18"/>
                <w:szCs w:val="18"/>
                <w:highlight w:val="none"/>
              </w:rPr>
            </w:pPr>
          </w:p>
        </w:tc>
      </w:tr>
      <w:tr w14:paraId="6BD6BA6A">
        <w:tblPrEx>
          <w:tblCellMar>
            <w:top w:w="0" w:type="dxa"/>
            <w:left w:w="0" w:type="dxa"/>
            <w:bottom w:w="0" w:type="dxa"/>
            <w:right w:w="0" w:type="dxa"/>
          </w:tblCellMar>
        </w:tblPrEx>
        <w:trPr>
          <w:gridAfter w:val="1"/>
          <w:wAfter w:w="90" w:type="dxa"/>
          <w:trHeight w:val="380"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18D7D62">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A8AD11">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BF02E">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计量的准确性，</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3E2C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ED9E2">
            <w:pPr>
              <w:spacing w:line="240" w:lineRule="auto"/>
              <w:rPr>
                <w:rFonts w:hint="eastAsia" w:hAnsi="宋体" w:cs="宋体"/>
                <w:color w:val="auto"/>
                <w:sz w:val="18"/>
                <w:szCs w:val="18"/>
                <w:highlight w:val="none"/>
              </w:rPr>
            </w:pPr>
          </w:p>
        </w:tc>
      </w:tr>
      <w:tr w14:paraId="44289480">
        <w:tblPrEx>
          <w:tblCellMar>
            <w:top w:w="0" w:type="dxa"/>
            <w:left w:w="0" w:type="dxa"/>
            <w:bottom w:w="0" w:type="dxa"/>
            <w:right w:w="0" w:type="dxa"/>
          </w:tblCellMar>
        </w:tblPrEx>
        <w:trPr>
          <w:gridAfter w:val="1"/>
          <w:wAfter w:w="90" w:type="dxa"/>
          <w:trHeight w:val="316"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174F66">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009BF">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EB72A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进度管理效果，</w:t>
            </w:r>
            <w:r>
              <w:rPr>
                <w:rFonts w:hint="eastAsia" w:hAnsi="宋体" w:cs="宋体"/>
                <w:color w:val="auto"/>
                <w:sz w:val="18"/>
                <w:szCs w:val="18"/>
                <w:highlight w:val="none"/>
                <w:lang w:bidi="ar"/>
              </w:rPr>
              <w:t>最高得</w:t>
            </w:r>
            <w:r>
              <w:rPr>
                <w:rFonts w:hAnsi="宋体"/>
                <w:color w:val="auto"/>
                <w:sz w:val="18"/>
                <w:szCs w:val="18"/>
                <w:highlight w:val="none"/>
                <w:lang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554C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9FFAF">
            <w:pPr>
              <w:spacing w:line="240" w:lineRule="auto"/>
              <w:rPr>
                <w:rFonts w:hint="eastAsia" w:hAnsi="宋体" w:cs="宋体"/>
                <w:color w:val="auto"/>
                <w:sz w:val="18"/>
                <w:szCs w:val="18"/>
                <w:highlight w:val="none"/>
              </w:rPr>
            </w:pPr>
          </w:p>
        </w:tc>
      </w:tr>
      <w:tr w14:paraId="477D459E">
        <w:tblPrEx>
          <w:tblCellMar>
            <w:top w:w="0" w:type="dxa"/>
            <w:left w:w="0" w:type="dxa"/>
            <w:bottom w:w="0" w:type="dxa"/>
            <w:right w:w="0" w:type="dxa"/>
          </w:tblCellMar>
        </w:tblPrEx>
        <w:trPr>
          <w:gridAfter w:val="1"/>
          <w:wAfter w:w="90" w:type="dxa"/>
          <w:trHeight w:val="329"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061E20F">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FD50A">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192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工作成果文件</w:t>
            </w:r>
            <w:r>
              <w:rPr>
                <w:rFonts w:hint="eastAsia" w:hAnsi="宋体" w:cs="宋体"/>
                <w:color w:val="auto"/>
                <w:sz w:val="18"/>
                <w:szCs w:val="18"/>
                <w:highlight w:val="none"/>
                <w:lang w:eastAsia="zh-CN" w:bidi="ar"/>
              </w:rPr>
              <w:t>的质量，</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1A7FA">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4823D">
            <w:pPr>
              <w:spacing w:line="240" w:lineRule="auto"/>
              <w:rPr>
                <w:rFonts w:hint="eastAsia" w:hAnsi="宋体" w:cs="宋体"/>
                <w:color w:val="auto"/>
                <w:sz w:val="18"/>
                <w:szCs w:val="18"/>
                <w:highlight w:val="none"/>
              </w:rPr>
            </w:pPr>
          </w:p>
        </w:tc>
      </w:tr>
      <w:tr w14:paraId="6468A4A8">
        <w:tblPrEx>
          <w:tblCellMar>
            <w:top w:w="0" w:type="dxa"/>
            <w:left w:w="0" w:type="dxa"/>
            <w:bottom w:w="0" w:type="dxa"/>
            <w:right w:w="0" w:type="dxa"/>
          </w:tblCellMar>
        </w:tblPrEx>
        <w:trPr>
          <w:gridAfter w:val="1"/>
          <w:wAfter w:w="90" w:type="dxa"/>
          <w:trHeight w:val="342" w:hRule="atLeast"/>
          <w:jc w:val="center"/>
        </w:trPr>
        <w:tc>
          <w:tcPr>
            <w:tcW w:w="9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77F2C42">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E97D7">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579B2">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是否有</w:t>
            </w:r>
            <w:r>
              <w:rPr>
                <w:rFonts w:hint="eastAsia" w:hAnsi="宋体" w:cs="宋体"/>
                <w:color w:val="auto"/>
                <w:sz w:val="18"/>
                <w:szCs w:val="18"/>
                <w:highlight w:val="none"/>
                <w:lang w:bidi="ar"/>
              </w:rPr>
              <w:t>重大的主观差错</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1630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023A1F">
            <w:pPr>
              <w:spacing w:line="240" w:lineRule="auto"/>
              <w:rPr>
                <w:rFonts w:hint="eastAsia" w:hAnsi="宋体" w:cs="宋体"/>
                <w:color w:val="auto"/>
                <w:sz w:val="18"/>
                <w:szCs w:val="18"/>
                <w:highlight w:val="none"/>
              </w:rPr>
            </w:pPr>
          </w:p>
        </w:tc>
      </w:tr>
      <w:tr w14:paraId="56C7BE9E">
        <w:tblPrEx>
          <w:tblCellMar>
            <w:top w:w="0" w:type="dxa"/>
            <w:left w:w="0" w:type="dxa"/>
            <w:bottom w:w="0" w:type="dxa"/>
            <w:right w:w="0" w:type="dxa"/>
          </w:tblCellMar>
        </w:tblPrEx>
        <w:trPr>
          <w:gridAfter w:val="1"/>
          <w:wAfter w:w="90" w:type="dxa"/>
          <w:trHeight w:val="274"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4701D">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工作效率</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8733E">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2</w:t>
            </w:r>
            <w:r>
              <w:rPr>
                <w:rFonts w:hint="eastAsia" w:hAnsi="宋体" w:cs="宋体"/>
                <w:color w:val="auto"/>
                <w:sz w:val="18"/>
                <w:szCs w:val="18"/>
                <w:highlight w:val="none"/>
                <w:lang w:val="en-US" w:eastAsia="zh-CN" w:bidi="ar"/>
              </w:rPr>
              <w:t>3</w:t>
            </w: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AFA45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开展</w:t>
            </w:r>
            <w:r>
              <w:rPr>
                <w:rFonts w:hint="eastAsia" w:hAnsi="宋体" w:cs="宋体"/>
                <w:color w:val="auto"/>
                <w:sz w:val="18"/>
                <w:szCs w:val="18"/>
                <w:highlight w:val="none"/>
                <w:lang w:val="en-US" w:eastAsia="zh-CN" w:bidi="ar"/>
              </w:rPr>
              <w:t>成本</w:t>
            </w:r>
            <w:r>
              <w:rPr>
                <w:rFonts w:hint="eastAsia" w:hAnsi="宋体" w:cs="宋体"/>
                <w:color w:val="auto"/>
                <w:sz w:val="18"/>
                <w:szCs w:val="18"/>
                <w:highlight w:val="none"/>
                <w:lang w:bidi="ar"/>
              </w:rPr>
              <w:t>活动</w:t>
            </w:r>
            <w:r>
              <w:rPr>
                <w:rFonts w:hint="eastAsia" w:hAnsi="宋体" w:cs="宋体"/>
                <w:color w:val="auto"/>
                <w:sz w:val="18"/>
                <w:szCs w:val="18"/>
                <w:highlight w:val="none"/>
                <w:lang w:eastAsia="zh-CN" w:bidi="ar"/>
              </w:rPr>
              <w:t>的及时性，</w:t>
            </w:r>
            <w:r>
              <w:rPr>
                <w:rFonts w:hint="eastAsia" w:hAnsi="宋体" w:cs="宋体"/>
                <w:color w:val="auto"/>
                <w:sz w:val="18"/>
                <w:szCs w:val="18"/>
                <w:highlight w:val="none"/>
                <w:lang w:bidi="ar"/>
              </w:rPr>
              <w:t>最高得4分；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9B856">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D71B4">
            <w:pPr>
              <w:spacing w:line="240" w:lineRule="auto"/>
              <w:rPr>
                <w:rFonts w:hint="eastAsia" w:hAnsi="宋体" w:cs="宋体"/>
                <w:color w:val="auto"/>
                <w:sz w:val="18"/>
                <w:szCs w:val="18"/>
                <w:highlight w:val="none"/>
              </w:rPr>
            </w:pPr>
          </w:p>
        </w:tc>
      </w:tr>
      <w:tr w14:paraId="6C8CDA76">
        <w:tblPrEx>
          <w:tblCellMar>
            <w:top w:w="0" w:type="dxa"/>
            <w:left w:w="0" w:type="dxa"/>
            <w:bottom w:w="0" w:type="dxa"/>
            <w:right w:w="0" w:type="dxa"/>
          </w:tblCellMar>
        </w:tblPrEx>
        <w:trPr>
          <w:gridAfter w:val="1"/>
          <w:wAfter w:w="90" w:type="dxa"/>
          <w:trHeight w:val="29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7773B">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4791C">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1E9E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对数、现场查勘</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w:t>
            </w:r>
            <w:r>
              <w:rPr>
                <w:rFonts w:hAnsi="宋体"/>
                <w:color w:val="auto"/>
                <w:sz w:val="18"/>
                <w:szCs w:val="18"/>
                <w:highlight w:val="none"/>
                <w:lang w:bidi="ar"/>
              </w:rPr>
              <w:t>3</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F6BD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002EF">
            <w:pPr>
              <w:spacing w:line="240" w:lineRule="auto"/>
              <w:rPr>
                <w:rFonts w:hint="eastAsia" w:hAnsi="宋体" w:cs="宋体"/>
                <w:color w:val="auto"/>
                <w:sz w:val="18"/>
                <w:szCs w:val="18"/>
                <w:highlight w:val="none"/>
              </w:rPr>
            </w:pPr>
          </w:p>
        </w:tc>
      </w:tr>
      <w:tr w14:paraId="51F2B07C">
        <w:tblPrEx>
          <w:tblCellMar>
            <w:top w:w="0" w:type="dxa"/>
            <w:left w:w="0" w:type="dxa"/>
            <w:bottom w:w="0" w:type="dxa"/>
            <w:right w:w="0" w:type="dxa"/>
          </w:tblCellMar>
        </w:tblPrEx>
        <w:trPr>
          <w:gridAfter w:val="1"/>
          <w:wAfter w:w="90" w:type="dxa"/>
          <w:trHeight w:val="359"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5DCDD">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A875D">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5A8F9">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甲方成本工程师反馈意见后</w:t>
            </w:r>
            <w:r>
              <w:rPr>
                <w:rFonts w:hint="eastAsia" w:hAnsi="宋体" w:cs="宋体"/>
                <w:color w:val="auto"/>
                <w:sz w:val="18"/>
                <w:szCs w:val="18"/>
                <w:highlight w:val="none"/>
                <w:lang w:bidi="ar"/>
              </w:rPr>
              <w:t>做到及时修改，对反馈意见</w:t>
            </w:r>
            <w:r>
              <w:rPr>
                <w:rFonts w:hint="eastAsia" w:hAnsi="宋体" w:cs="宋体"/>
                <w:color w:val="auto"/>
                <w:sz w:val="18"/>
                <w:szCs w:val="18"/>
                <w:highlight w:val="none"/>
                <w:lang w:eastAsia="zh-CN" w:bidi="ar"/>
              </w:rPr>
              <w:t>的</w:t>
            </w:r>
            <w:r>
              <w:rPr>
                <w:rFonts w:hint="eastAsia" w:hAnsi="宋体" w:cs="宋体"/>
                <w:color w:val="auto"/>
                <w:sz w:val="18"/>
                <w:szCs w:val="18"/>
                <w:highlight w:val="none"/>
                <w:lang w:bidi="ar"/>
              </w:rPr>
              <w:t>及时</w:t>
            </w:r>
            <w:r>
              <w:rPr>
                <w:rFonts w:hint="eastAsia" w:hAnsi="宋体" w:cs="宋体"/>
                <w:color w:val="auto"/>
                <w:sz w:val="18"/>
                <w:szCs w:val="18"/>
                <w:highlight w:val="none"/>
                <w:lang w:eastAsia="zh-CN" w:bidi="ar"/>
              </w:rPr>
              <w:t>性，</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D1615">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62368C">
            <w:pPr>
              <w:spacing w:line="240" w:lineRule="auto"/>
              <w:rPr>
                <w:rFonts w:hint="eastAsia" w:hAnsi="宋体" w:cs="宋体"/>
                <w:color w:val="auto"/>
                <w:sz w:val="18"/>
                <w:szCs w:val="18"/>
                <w:highlight w:val="none"/>
              </w:rPr>
            </w:pPr>
          </w:p>
        </w:tc>
      </w:tr>
      <w:tr w14:paraId="01EFCF3A">
        <w:tblPrEx>
          <w:tblCellMar>
            <w:top w:w="0" w:type="dxa"/>
            <w:left w:w="0" w:type="dxa"/>
            <w:bottom w:w="0" w:type="dxa"/>
            <w:right w:w="0" w:type="dxa"/>
          </w:tblCellMar>
        </w:tblPrEx>
        <w:trPr>
          <w:gridAfter w:val="1"/>
          <w:wAfter w:w="90" w:type="dxa"/>
          <w:trHeight w:val="28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9B077">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EECC1">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0F102">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通知委托人补充相关资料，澄清有关疑问的</w:t>
            </w:r>
            <w:r>
              <w:rPr>
                <w:rFonts w:hint="eastAsia" w:hAnsi="宋体" w:cs="宋体"/>
                <w:color w:val="auto"/>
                <w:sz w:val="18"/>
                <w:szCs w:val="18"/>
                <w:highlight w:val="none"/>
                <w:lang w:eastAsia="zh-CN" w:bidi="ar"/>
              </w:rPr>
              <w:t>及时性，</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193C4">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5609C">
            <w:pPr>
              <w:spacing w:line="240" w:lineRule="auto"/>
              <w:rPr>
                <w:rFonts w:hint="eastAsia" w:hAnsi="宋体" w:cs="宋体"/>
                <w:color w:val="auto"/>
                <w:sz w:val="18"/>
                <w:szCs w:val="18"/>
                <w:highlight w:val="none"/>
              </w:rPr>
            </w:pPr>
          </w:p>
        </w:tc>
      </w:tr>
      <w:tr w14:paraId="4B38D9B4">
        <w:tblPrEx>
          <w:tblCellMar>
            <w:top w:w="0" w:type="dxa"/>
            <w:left w:w="0" w:type="dxa"/>
            <w:bottom w:w="0" w:type="dxa"/>
            <w:right w:w="0" w:type="dxa"/>
          </w:tblCellMar>
        </w:tblPrEx>
        <w:trPr>
          <w:gridAfter w:val="1"/>
          <w:wAfter w:w="90" w:type="dxa"/>
          <w:trHeight w:val="333"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894F7D">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297E0">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AAE6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eastAsia="zh-CN" w:bidi="ar"/>
              </w:rPr>
              <w:t>按</w:t>
            </w:r>
            <w:r>
              <w:rPr>
                <w:rFonts w:hint="eastAsia" w:hAnsi="宋体" w:cs="宋体"/>
                <w:color w:val="auto"/>
                <w:sz w:val="18"/>
                <w:szCs w:val="18"/>
                <w:highlight w:val="none"/>
                <w:lang w:bidi="ar"/>
              </w:rPr>
              <w:t>计划时间完成咨询任务的最高得</w:t>
            </w:r>
            <w:r>
              <w:rPr>
                <w:rFonts w:hint="eastAsia" w:hAnsi="宋体" w:cs="宋体"/>
                <w:color w:val="auto"/>
                <w:sz w:val="18"/>
                <w:szCs w:val="18"/>
                <w:highlight w:val="none"/>
                <w:lang w:val="en-US" w:eastAsia="zh-CN" w:bidi="ar"/>
              </w:rPr>
              <w:t>6</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0FFFF">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1883B">
            <w:pPr>
              <w:spacing w:line="240" w:lineRule="auto"/>
              <w:rPr>
                <w:rFonts w:hint="eastAsia" w:hAnsi="宋体" w:cs="宋体"/>
                <w:color w:val="auto"/>
                <w:sz w:val="18"/>
                <w:szCs w:val="18"/>
                <w:highlight w:val="none"/>
              </w:rPr>
            </w:pPr>
          </w:p>
        </w:tc>
      </w:tr>
      <w:tr w14:paraId="07ABB0C2">
        <w:tblPrEx>
          <w:tblCellMar>
            <w:top w:w="0" w:type="dxa"/>
            <w:left w:w="0" w:type="dxa"/>
            <w:bottom w:w="0" w:type="dxa"/>
            <w:right w:w="0" w:type="dxa"/>
          </w:tblCellMar>
        </w:tblPrEx>
        <w:trPr>
          <w:gridAfter w:val="1"/>
          <w:wAfter w:w="90" w:type="dxa"/>
          <w:trHeight w:val="299"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91CC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规范服务</w:t>
            </w:r>
          </w:p>
        </w:tc>
        <w:tc>
          <w:tcPr>
            <w:tcW w:w="52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272B3">
            <w:pPr>
              <w:widowControl/>
              <w:spacing w:line="240" w:lineRule="auto"/>
              <w:jc w:val="center"/>
              <w:textAlignment w:val="center"/>
              <w:rPr>
                <w:rFonts w:hint="eastAsia" w:hAnsi="宋体" w:eastAsia="宋体" w:cs="宋体"/>
                <w:color w:val="auto"/>
                <w:sz w:val="18"/>
                <w:szCs w:val="18"/>
                <w:highlight w:val="none"/>
                <w:lang w:eastAsia="zh-CN"/>
              </w:rPr>
            </w:pPr>
            <w:r>
              <w:rPr>
                <w:rFonts w:hint="eastAsia" w:hAnsi="宋体" w:cs="宋体"/>
                <w:color w:val="auto"/>
                <w:sz w:val="18"/>
                <w:szCs w:val="18"/>
                <w:highlight w:val="none"/>
                <w:lang w:bidi="ar"/>
              </w:rPr>
              <w:t>1</w:t>
            </w:r>
            <w:r>
              <w:rPr>
                <w:rFonts w:hint="eastAsia" w:hAnsi="宋体" w:cs="宋体"/>
                <w:color w:val="auto"/>
                <w:sz w:val="18"/>
                <w:szCs w:val="18"/>
                <w:highlight w:val="none"/>
                <w:lang w:val="en-US" w:eastAsia="zh-CN" w:bidi="ar"/>
              </w:rPr>
              <w:t>1</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53C28">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按有关行业规范、工作规程和财政管理要求开展咨询活动的</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最高得5分；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7B8E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C1612">
            <w:pPr>
              <w:spacing w:line="240" w:lineRule="auto"/>
              <w:rPr>
                <w:rFonts w:hint="eastAsia" w:hAnsi="宋体" w:cs="宋体"/>
                <w:color w:val="auto"/>
                <w:sz w:val="18"/>
                <w:szCs w:val="18"/>
                <w:highlight w:val="none"/>
              </w:rPr>
            </w:pPr>
          </w:p>
        </w:tc>
      </w:tr>
      <w:tr w14:paraId="0BBA0322">
        <w:tblPrEx>
          <w:tblCellMar>
            <w:top w:w="0" w:type="dxa"/>
            <w:left w:w="0" w:type="dxa"/>
            <w:bottom w:w="0" w:type="dxa"/>
            <w:right w:w="0" w:type="dxa"/>
          </w:tblCellMar>
        </w:tblPrEx>
        <w:trPr>
          <w:gridAfter w:val="1"/>
          <w:wAfter w:w="90" w:type="dxa"/>
          <w:trHeight w:val="308"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62957">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2880E">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9512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认真执行对数操作规程、现场查勘操作规程</w:t>
            </w:r>
            <w:r>
              <w:rPr>
                <w:rFonts w:hint="eastAsia" w:hAnsi="宋体" w:cs="宋体"/>
                <w:color w:val="auto"/>
                <w:sz w:val="18"/>
                <w:szCs w:val="18"/>
                <w:highlight w:val="none"/>
                <w:lang w:eastAsia="zh-CN" w:bidi="ar"/>
              </w:rPr>
              <w:t>，</w:t>
            </w:r>
            <w:r>
              <w:rPr>
                <w:rFonts w:hint="eastAsia" w:hAnsi="宋体" w:cs="宋体"/>
                <w:color w:val="auto"/>
                <w:sz w:val="18"/>
                <w:szCs w:val="18"/>
                <w:highlight w:val="none"/>
                <w:lang w:bidi="ar"/>
              </w:rPr>
              <w:t>最高得</w:t>
            </w:r>
            <w:r>
              <w:rPr>
                <w:rFonts w:hint="eastAsia" w:hAnsi="宋体" w:cs="宋体"/>
                <w:color w:val="auto"/>
                <w:sz w:val="18"/>
                <w:szCs w:val="18"/>
                <w:highlight w:val="none"/>
                <w:lang w:val="en-US" w:eastAsia="zh-CN" w:bidi="ar"/>
              </w:rPr>
              <w:t>4</w:t>
            </w:r>
            <w:r>
              <w:rPr>
                <w:rFonts w:hint="eastAsia" w:hAnsi="宋体" w:cs="宋体"/>
                <w:color w:val="auto"/>
                <w:sz w:val="18"/>
                <w:szCs w:val="18"/>
                <w:highlight w:val="none"/>
                <w:lang w:bidi="ar"/>
              </w:rPr>
              <w:t>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7266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95BA3">
            <w:pPr>
              <w:spacing w:line="240" w:lineRule="auto"/>
              <w:rPr>
                <w:rFonts w:hint="eastAsia" w:hAnsi="宋体" w:cs="宋体"/>
                <w:color w:val="auto"/>
                <w:sz w:val="18"/>
                <w:szCs w:val="18"/>
                <w:highlight w:val="none"/>
              </w:rPr>
            </w:pPr>
          </w:p>
        </w:tc>
      </w:tr>
      <w:tr w14:paraId="6C3223A7">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598DE">
            <w:pPr>
              <w:spacing w:line="240" w:lineRule="auto"/>
              <w:jc w:val="center"/>
              <w:rPr>
                <w:rFonts w:hint="eastAsia" w:hAnsi="宋体" w:cs="宋体"/>
                <w:color w:val="auto"/>
                <w:sz w:val="18"/>
                <w:szCs w:val="18"/>
                <w:highlight w:val="none"/>
              </w:rPr>
            </w:pPr>
          </w:p>
        </w:tc>
        <w:tc>
          <w:tcPr>
            <w:tcW w:w="52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A735F">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A6607">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对非常规的设备、材料的价格选定，以及非常规的工艺、技术的定额计价</w:t>
            </w:r>
            <w:r>
              <w:rPr>
                <w:rFonts w:hint="eastAsia" w:hAnsi="宋体" w:cs="宋体"/>
                <w:color w:val="auto"/>
                <w:sz w:val="18"/>
                <w:szCs w:val="18"/>
                <w:highlight w:val="none"/>
                <w:lang w:eastAsia="zh-CN" w:bidi="ar"/>
              </w:rPr>
              <w:t>的处理，</w:t>
            </w:r>
            <w:r>
              <w:rPr>
                <w:rFonts w:hint="eastAsia" w:hAnsi="宋体" w:cs="宋体"/>
                <w:color w:val="auto"/>
                <w:sz w:val="18"/>
                <w:szCs w:val="18"/>
                <w:highlight w:val="none"/>
                <w:lang w:bidi="ar"/>
              </w:rPr>
              <w:t>最高得2分；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6CC20">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D101A">
            <w:pPr>
              <w:spacing w:line="240" w:lineRule="auto"/>
              <w:rPr>
                <w:rFonts w:hint="eastAsia" w:hAnsi="宋体" w:cs="宋体"/>
                <w:color w:val="auto"/>
                <w:sz w:val="18"/>
                <w:szCs w:val="18"/>
                <w:highlight w:val="none"/>
              </w:rPr>
            </w:pPr>
          </w:p>
        </w:tc>
      </w:tr>
      <w:tr w14:paraId="4D9BF325">
        <w:tblPrEx>
          <w:tblCellMar>
            <w:top w:w="0" w:type="dxa"/>
            <w:left w:w="0" w:type="dxa"/>
            <w:bottom w:w="0" w:type="dxa"/>
            <w:right w:w="0" w:type="dxa"/>
          </w:tblCellMar>
        </w:tblPrEx>
        <w:trPr>
          <w:gridAfter w:val="1"/>
          <w:wAfter w:w="90" w:type="dxa"/>
          <w:trHeight w:val="415" w:hRule="atLeast"/>
          <w:jc w:val="center"/>
        </w:trPr>
        <w:tc>
          <w:tcPr>
            <w:tcW w:w="9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91461">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职业道德评价</w:t>
            </w:r>
          </w:p>
        </w:tc>
        <w:tc>
          <w:tcPr>
            <w:tcW w:w="52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6761541">
            <w:pPr>
              <w:widowControl/>
              <w:spacing w:line="240" w:lineRule="auto"/>
              <w:jc w:val="center"/>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val="en-US" w:eastAsia="zh-CN" w:bidi="ar"/>
              </w:rPr>
              <w:t>19</w:t>
            </w: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5DB45">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遵守有关廉政建设规定</w:t>
            </w:r>
            <w:r>
              <w:rPr>
                <w:rFonts w:hint="eastAsia" w:hAnsi="宋体" w:cs="宋体"/>
                <w:color w:val="auto"/>
                <w:sz w:val="18"/>
                <w:szCs w:val="18"/>
                <w:highlight w:val="none"/>
                <w:lang w:eastAsia="zh-CN" w:bidi="ar"/>
              </w:rPr>
              <w:t>方面，最高得</w:t>
            </w:r>
            <w:r>
              <w:rPr>
                <w:rFonts w:hint="eastAsia" w:hAnsi="宋体" w:cs="宋体"/>
                <w:color w:val="auto"/>
                <w:sz w:val="18"/>
                <w:szCs w:val="18"/>
                <w:highlight w:val="none"/>
                <w:lang w:val="en-US" w:eastAsia="zh-CN" w:bidi="ar"/>
              </w:rPr>
              <w:t>5分</w:t>
            </w:r>
            <w:r>
              <w:rPr>
                <w:rFonts w:hint="eastAsia" w:hAnsi="宋体" w:cs="宋体"/>
                <w:color w:val="auto"/>
                <w:sz w:val="18"/>
                <w:szCs w:val="18"/>
                <w:highlight w:val="none"/>
                <w:lang w:bidi="ar"/>
              </w:rPr>
              <w:t>；</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A44B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A9778">
            <w:pPr>
              <w:spacing w:line="240" w:lineRule="auto"/>
              <w:rPr>
                <w:rFonts w:hint="eastAsia" w:hAnsi="宋体" w:cs="宋体"/>
                <w:color w:val="auto"/>
                <w:sz w:val="18"/>
                <w:szCs w:val="18"/>
                <w:highlight w:val="none"/>
              </w:rPr>
            </w:pPr>
          </w:p>
        </w:tc>
      </w:tr>
      <w:tr w14:paraId="699A258D">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06EA3CC4">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38675151">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0C095">
            <w:pPr>
              <w:widowControl/>
              <w:spacing w:line="240" w:lineRule="auto"/>
              <w:textAlignment w:val="center"/>
              <w:rPr>
                <w:rFonts w:hint="default" w:hAnsi="宋体" w:eastAsia="宋体" w:cs="宋体"/>
                <w:color w:val="auto"/>
                <w:sz w:val="18"/>
                <w:szCs w:val="18"/>
                <w:highlight w:val="none"/>
                <w:lang w:val="en-US" w:eastAsia="zh-CN"/>
              </w:rPr>
            </w:pPr>
            <w:r>
              <w:rPr>
                <w:rFonts w:hint="eastAsia" w:hAnsi="宋体" w:cs="宋体"/>
                <w:color w:val="auto"/>
                <w:sz w:val="18"/>
                <w:szCs w:val="18"/>
                <w:highlight w:val="none"/>
                <w:lang w:eastAsia="zh-CN"/>
              </w:rPr>
              <w:t>执行保密规定方面，最高得</w:t>
            </w:r>
            <w:r>
              <w:rPr>
                <w:rFonts w:hint="eastAsia" w:hAnsi="宋体" w:cs="宋体"/>
                <w:color w:val="auto"/>
                <w:sz w:val="18"/>
                <w:szCs w:val="18"/>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7579E">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C5D55">
            <w:pPr>
              <w:spacing w:line="240" w:lineRule="auto"/>
              <w:rPr>
                <w:rFonts w:hint="eastAsia" w:hAnsi="宋体" w:cs="宋体"/>
                <w:color w:val="auto"/>
                <w:sz w:val="18"/>
                <w:szCs w:val="18"/>
                <w:highlight w:val="none"/>
              </w:rPr>
            </w:pPr>
          </w:p>
        </w:tc>
      </w:tr>
      <w:tr w14:paraId="7CB38753">
        <w:tblPrEx>
          <w:tblCellMar>
            <w:top w:w="0" w:type="dxa"/>
            <w:left w:w="0" w:type="dxa"/>
            <w:bottom w:w="0" w:type="dxa"/>
            <w:right w:w="0" w:type="dxa"/>
          </w:tblCellMar>
        </w:tblPrEx>
        <w:trPr>
          <w:gridAfter w:val="1"/>
          <w:wAfter w:w="90" w:type="dxa"/>
          <w:trHeight w:val="392"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77A28738">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3A5A3DFC">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A7263">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没有未经委托人允许擅自与委托人的利益相对人联系工作事宜的得</w:t>
            </w:r>
            <w:r>
              <w:rPr>
                <w:rFonts w:hAnsi="宋体"/>
                <w:color w:val="auto"/>
                <w:sz w:val="18"/>
                <w:szCs w:val="18"/>
                <w:highlight w:val="none"/>
                <w:lang w:bidi="ar"/>
              </w:rPr>
              <w:t>3</w:t>
            </w:r>
            <w:r>
              <w:rPr>
                <w:rFonts w:hint="eastAsia" w:hAnsi="宋体" w:cs="宋体"/>
                <w:color w:val="auto"/>
                <w:sz w:val="18"/>
                <w:szCs w:val="18"/>
                <w:highlight w:val="none"/>
                <w:lang w:bidi="ar"/>
              </w:rPr>
              <w:t>分，有此行为的不得分；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06DD8">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E697D">
            <w:pPr>
              <w:spacing w:line="240" w:lineRule="auto"/>
              <w:rPr>
                <w:rFonts w:hint="eastAsia" w:hAnsi="宋体" w:cs="宋体"/>
                <w:color w:val="auto"/>
                <w:sz w:val="18"/>
                <w:szCs w:val="18"/>
                <w:highlight w:val="none"/>
              </w:rPr>
            </w:pPr>
          </w:p>
        </w:tc>
      </w:tr>
      <w:tr w14:paraId="31C04229">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right w:val="single" w:color="000000" w:sz="4" w:space="0"/>
            </w:tcBorders>
            <w:noWrap w:val="0"/>
            <w:tcMar>
              <w:top w:w="15" w:type="dxa"/>
              <w:left w:w="15" w:type="dxa"/>
              <w:right w:w="15" w:type="dxa"/>
            </w:tcMar>
            <w:vAlign w:val="center"/>
          </w:tcPr>
          <w:p w14:paraId="791B606C">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right w:val="single" w:color="000000" w:sz="4" w:space="0"/>
            </w:tcBorders>
            <w:noWrap w:val="0"/>
            <w:tcMar>
              <w:top w:w="15" w:type="dxa"/>
              <w:left w:w="15" w:type="dxa"/>
              <w:right w:w="15" w:type="dxa"/>
            </w:tcMar>
            <w:vAlign w:val="center"/>
          </w:tcPr>
          <w:p w14:paraId="282B556E">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8E48F">
            <w:pPr>
              <w:widowControl/>
              <w:spacing w:line="240" w:lineRule="auto"/>
              <w:textAlignment w:val="center"/>
              <w:rPr>
                <w:rFonts w:hint="eastAsia" w:hAnsi="宋体" w:cs="宋体"/>
                <w:color w:val="auto"/>
                <w:sz w:val="18"/>
                <w:szCs w:val="18"/>
                <w:highlight w:val="none"/>
              </w:rPr>
            </w:pPr>
            <w:r>
              <w:rPr>
                <w:rFonts w:hint="eastAsia" w:hAnsi="宋体" w:cs="宋体"/>
                <w:color w:val="auto"/>
                <w:sz w:val="18"/>
                <w:szCs w:val="18"/>
                <w:highlight w:val="none"/>
                <w:lang w:val="en-US" w:eastAsia="zh-CN" w:bidi="ar"/>
              </w:rPr>
              <w:t>做好成本复核任务</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不做二传手</w:t>
            </w:r>
            <w:r>
              <w:rPr>
                <w:rFonts w:hint="eastAsia" w:hAnsi="宋体" w:cs="宋体"/>
                <w:color w:val="auto"/>
                <w:sz w:val="18"/>
                <w:szCs w:val="18"/>
                <w:highlight w:val="none"/>
                <w:lang w:bidi="ar"/>
              </w:rPr>
              <w:t>得</w:t>
            </w:r>
            <w:r>
              <w:rPr>
                <w:rFonts w:hAnsi="宋体"/>
                <w:color w:val="auto"/>
                <w:sz w:val="18"/>
                <w:szCs w:val="18"/>
                <w:highlight w:val="none"/>
                <w:lang w:bidi="ar"/>
              </w:rPr>
              <w:t>3</w:t>
            </w:r>
            <w:r>
              <w:rPr>
                <w:rFonts w:hint="eastAsia" w:hAnsi="宋体" w:cs="宋体"/>
                <w:color w:val="auto"/>
                <w:sz w:val="18"/>
                <w:szCs w:val="18"/>
                <w:highlight w:val="none"/>
                <w:lang w:bidi="ar"/>
              </w:rPr>
              <w:t>分，</w:t>
            </w:r>
            <w:r>
              <w:rPr>
                <w:rFonts w:hint="eastAsia" w:hAnsi="宋体" w:cs="宋体"/>
                <w:color w:val="auto"/>
                <w:sz w:val="18"/>
                <w:szCs w:val="18"/>
                <w:highlight w:val="none"/>
                <w:lang w:val="en-US" w:eastAsia="zh-CN" w:bidi="ar"/>
              </w:rPr>
              <w:t>若发现无审核记录直接采用报送成果，</w:t>
            </w:r>
            <w:r>
              <w:rPr>
                <w:rFonts w:hint="eastAsia" w:hAnsi="宋体" w:cs="宋体"/>
                <w:color w:val="auto"/>
                <w:sz w:val="18"/>
                <w:szCs w:val="18"/>
                <w:highlight w:val="none"/>
                <w:lang w:bidi="ar"/>
              </w:rPr>
              <w:t>有此行为的不得分。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5F8AD">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44858">
            <w:pPr>
              <w:spacing w:line="240" w:lineRule="auto"/>
              <w:rPr>
                <w:rFonts w:hint="eastAsia" w:hAnsi="宋体" w:cs="宋体"/>
                <w:color w:val="auto"/>
                <w:sz w:val="18"/>
                <w:szCs w:val="18"/>
                <w:highlight w:val="none"/>
              </w:rPr>
            </w:pPr>
          </w:p>
        </w:tc>
      </w:tr>
      <w:tr w14:paraId="3E36AA30">
        <w:tblPrEx>
          <w:tblCellMar>
            <w:top w:w="0" w:type="dxa"/>
            <w:left w:w="0" w:type="dxa"/>
            <w:bottom w:w="0" w:type="dxa"/>
            <w:right w:w="0" w:type="dxa"/>
          </w:tblCellMar>
        </w:tblPrEx>
        <w:trPr>
          <w:gridAfter w:val="1"/>
          <w:wAfter w:w="90" w:type="dxa"/>
          <w:trHeight w:val="415" w:hRule="atLeast"/>
          <w:jc w:val="center"/>
        </w:trPr>
        <w:tc>
          <w:tcPr>
            <w:tcW w:w="9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B7C8F7">
            <w:pPr>
              <w:spacing w:line="240" w:lineRule="auto"/>
              <w:jc w:val="center"/>
              <w:rPr>
                <w:rFonts w:hint="eastAsia" w:hAnsi="宋体" w:cs="宋体"/>
                <w:color w:val="auto"/>
                <w:sz w:val="18"/>
                <w:szCs w:val="18"/>
                <w:highlight w:val="none"/>
              </w:rPr>
            </w:pPr>
          </w:p>
        </w:tc>
        <w:tc>
          <w:tcPr>
            <w:tcW w:w="52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1DF79A8">
            <w:pPr>
              <w:spacing w:line="240" w:lineRule="auto"/>
              <w:jc w:val="center"/>
              <w:rPr>
                <w:rFonts w:hint="eastAsia" w:hAnsi="宋体" w:cs="宋体"/>
                <w:color w:val="auto"/>
                <w:sz w:val="18"/>
                <w:szCs w:val="18"/>
                <w:highlight w:val="none"/>
              </w:rPr>
            </w:pPr>
          </w:p>
        </w:tc>
        <w:tc>
          <w:tcPr>
            <w:tcW w:w="67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690D8">
            <w:pPr>
              <w:widowControl/>
              <w:spacing w:line="240" w:lineRule="auto"/>
              <w:textAlignment w:val="center"/>
              <w:rPr>
                <w:rFonts w:hint="default" w:hAnsi="宋体" w:cs="宋体"/>
                <w:color w:val="auto"/>
                <w:sz w:val="18"/>
                <w:szCs w:val="18"/>
                <w:highlight w:val="none"/>
                <w:lang w:val="en-US" w:bidi="ar"/>
              </w:rPr>
            </w:pPr>
            <w:r>
              <w:rPr>
                <w:rFonts w:hint="eastAsia" w:hAnsi="宋体" w:cs="宋体"/>
                <w:color w:val="auto"/>
                <w:sz w:val="18"/>
                <w:szCs w:val="18"/>
                <w:highlight w:val="none"/>
                <w:lang w:eastAsia="zh-CN"/>
              </w:rPr>
              <w:t>工作纪律（</w:t>
            </w:r>
            <w:r>
              <w:rPr>
                <w:rFonts w:hint="eastAsia" w:hAnsi="宋体" w:cs="宋体"/>
                <w:color w:val="auto"/>
                <w:sz w:val="18"/>
                <w:szCs w:val="18"/>
                <w:highlight w:val="none"/>
                <w:lang w:eastAsia="zh-CN" w:bidi="ar"/>
              </w:rPr>
              <w:t>上下班，迟到早退情况</w:t>
            </w:r>
            <w:r>
              <w:rPr>
                <w:rFonts w:hint="eastAsia" w:hAnsi="宋体" w:cs="宋体"/>
                <w:color w:val="auto"/>
                <w:sz w:val="18"/>
                <w:szCs w:val="18"/>
                <w:highlight w:val="none"/>
                <w:lang w:eastAsia="zh-CN"/>
              </w:rPr>
              <w:t>），最高得</w:t>
            </w:r>
            <w:r>
              <w:rPr>
                <w:rFonts w:hint="eastAsia" w:hAnsi="宋体" w:cs="宋体"/>
                <w:color w:val="auto"/>
                <w:sz w:val="18"/>
                <w:szCs w:val="18"/>
                <w:highlight w:val="none"/>
                <w:lang w:val="en-US" w:eastAsia="zh-CN"/>
              </w:rPr>
              <w:t>4分</w:t>
            </w:r>
          </w:p>
        </w:tc>
        <w:tc>
          <w:tcPr>
            <w:tcW w:w="7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0AA71">
            <w:pPr>
              <w:spacing w:line="240" w:lineRule="auto"/>
              <w:rPr>
                <w:rFonts w:hint="eastAsia" w:hAnsi="宋体" w:cs="宋体"/>
                <w:color w:val="auto"/>
                <w:sz w:val="18"/>
                <w:szCs w:val="18"/>
                <w:highlight w:val="none"/>
              </w:rPr>
            </w:pPr>
          </w:p>
        </w:tc>
        <w:tc>
          <w:tcPr>
            <w:tcW w:w="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B17D8">
            <w:pPr>
              <w:spacing w:line="240" w:lineRule="auto"/>
              <w:rPr>
                <w:rFonts w:hint="eastAsia" w:hAnsi="宋体" w:cs="宋体"/>
                <w:color w:val="auto"/>
                <w:sz w:val="18"/>
                <w:szCs w:val="18"/>
                <w:highlight w:val="none"/>
              </w:rPr>
            </w:pPr>
          </w:p>
        </w:tc>
      </w:tr>
      <w:tr w14:paraId="2DFEB294">
        <w:tblPrEx>
          <w:tblCellMar>
            <w:top w:w="0" w:type="dxa"/>
            <w:left w:w="0" w:type="dxa"/>
            <w:bottom w:w="0" w:type="dxa"/>
            <w:right w:w="0" w:type="dxa"/>
          </w:tblCellMar>
        </w:tblPrEx>
        <w:trPr>
          <w:gridAfter w:val="1"/>
          <w:wAfter w:w="90" w:type="dxa"/>
          <w:trHeight w:val="376" w:hRule="atLeast"/>
          <w:jc w:val="center"/>
        </w:trPr>
        <w:tc>
          <w:tcPr>
            <w:tcW w:w="8195"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1D7CA">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合计</w:t>
            </w:r>
          </w:p>
        </w:tc>
        <w:tc>
          <w:tcPr>
            <w:tcW w:w="732"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093317F">
            <w:pPr>
              <w:spacing w:line="240" w:lineRule="auto"/>
              <w:rPr>
                <w:rFonts w:hint="eastAsia" w:hAnsi="宋体" w:cs="宋体"/>
                <w:color w:val="auto"/>
                <w:sz w:val="18"/>
                <w:szCs w:val="18"/>
                <w:highlight w:val="none"/>
              </w:rPr>
            </w:pPr>
          </w:p>
        </w:tc>
        <w:tc>
          <w:tcPr>
            <w:tcW w:w="73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8AB9289">
            <w:pPr>
              <w:spacing w:line="240" w:lineRule="auto"/>
              <w:rPr>
                <w:rFonts w:hint="eastAsia" w:hAnsi="宋体" w:cs="宋体"/>
                <w:color w:val="auto"/>
                <w:sz w:val="18"/>
                <w:szCs w:val="18"/>
                <w:highlight w:val="none"/>
              </w:rPr>
            </w:pPr>
          </w:p>
        </w:tc>
      </w:tr>
      <w:tr w14:paraId="49F82965">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EE00F">
            <w:pPr>
              <w:widowControl/>
              <w:spacing w:line="240" w:lineRule="auto"/>
              <w:jc w:val="center"/>
              <w:textAlignment w:val="center"/>
              <w:rPr>
                <w:rFonts w:hint="eastAsia" w:hAnsi="宋体" w:eastAsia="宋体" w:cs="宋体"/>
                <w:color w:val="auto"/>
                <w:sz w:val="18"/>
                <w:szCs w:val="18"/>
                <w:highlight w:val="none"/>
                <w:lang w:eastAsia="zh-CN" w:bidi="ar"/>
              </w:rPr>
            </w:pPr>
            <w:r>
              <w:rPr>
                <w:rFonts w:hint="eastAsia" w:hAnsi="宋体" w:cs="宋体"/>
                <w:color w:val="auto"/>
                <w:sz w:val="18"/>
                <w:szCs w:val="18"/>
                <w:highlight w:val="none"/>
                <w:lang w:eastAsia="zh-CN" w:bidi="ar"/>
              </w:rPr>
              <w:t>驻场人员签名</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2762F">
            <w:pPr>
              <w:spacing w:line="240" w:lineRule="auto"/>
              <w:jc w:val="center"/>
              <w:rPr>
                <w:rFonts w:hint="eastAsia" w:hAnsi="宋体" w:cs="宋体"/>
                <w:color w:val="auto"/>
                <w:sz w:val="18"/>
                <w:szCs w:val="18"/>
                <w:highlight w:val="none"/>
              </w:rPr>
            </w:pPr>
          </w:p>
        </w:tc>
        <w:tc>
          <w:tcPr>
            <w:tcW w:w="16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24F6CB5">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审批人员</w:t>
            </w:r>
          </w:p>
        </w:tc>
        <w:tc>
          <w:tcPr>
            <w:tcW w:w="17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FFD531B">
            <w:pPr>
              <w:spacing w:line="240" w:lineRule="auto"/>
              <w:jc w:val="center"/>
              <w:rPr>
                <w:rFonts w:hint="eastAsia" w:hAnsi="宋体" w:cs="宋体"/>
                <w:color w:val="auto"/>
                <w:sz w:val="18"/>
                <w:szCs w:val="18"/>
                <w:highlight w:val="none"/>
              </w:rPr>
            </w:pPr>
          </w:p>
        </w:tc>
        <w:tc>
          <w:tcPr>
            <w:tcW w:w="203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58825D0">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评价日期</w:t>
            </w: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62456">
            <w:pPr>
              <w:spacing w:line="240" w:lineRule="auto"/>
              <w:jc w:val="center"/>
              <w:rPr>
                <w:rFonts w:hint="eastAsia" w:hAnsi="宋体" w:cs="宋体"/>
                <w:color w:val="auto"/>
                <w:sz w:val="18"/>
                <w:szCs w:val="18"/>
                <w:highlight w:val="none"/>
              </w:rPr>
            </w:pPr>
          </w:p>
        </w:tc>
      </w:tr>
      <w:tr w14:paraId="0A158F31">
        <w:tblPrEx>
          <w:tblCellMar>
            <w:top w:w="0" w:type="dxa"/>
            <w:left w:w="0" w:type="dxa"/>
            <w:bottom w:w="0" w:type="dxa"/>
            <w:right w:w="0" w:type="dxa"/>
          </w:tblCellMar>
        </w:tblPrEx>
        <w:trPr>
          <w:gridAfter w:val="1"/>
          <w:wAfter w:w="90" w:type="dxa"/>
          <w:trHeight w:val="489" w:hRule="atLeast"/>
          <w:jc w:val="center"/>
        </w:trPr>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20DD8">
            <w:pPr>
              <w:widowControl/>
              <w:spacing w:line="240" w:lineRule="auto"/>
              <w:jc w:val="center"/>
              <w:textAlignment w:val="center"/>
              <w:rPr>
                <w:rFonts w:hint="eastAsia" w:hAnsi="宋体" w:cs="宋体"/>
                <w:color w:val="auto"/>
                <w:sz w:val="18"/>
                <w:szCs w:val="18"/>
                <w:highlight w:val="none"/>
              </w:rPr>
            </w:pPr>
            <w:r>
              <w:rPr>
                <w:rFonts w:hint="eastAsia" w:hAnsi="宋体" w:cs="宋体"/>
                <w:color w:val="auto"/>
                <w:sz w:val="18"/>
                <w:szCs w:val="18"/>
                <w:highlight w:val="none"/>
                <w:lang w:bidi="ar"/>
              </w:rPr>
              <w:t xml:space="preserve">评价人员签名                </w:t>
            </w:r>
          </w:p>
        </w:tc>
        <w:tc>
          <w:tcPr>
            <w:tcW w:w="188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73729">
            <w:pPr>
              <w:spacing w:line="240" w:lineRule="auto"/>
              <w:jc w:val="center"/>
              <w:rPr>
                <w:rFonts w:hint="eastAsia" w:hAnsi="宋体" w:cs="宋体"/>
                <w:color w:val="auto"/>
                <w:sz w:val="18"/>
                <w:szCs w:val="18"/>
                <w:highlight w:val="none"/>
              </w:rPr>
            </w:pPr>
          </w:p>
        </w:tc>
        <w:tc>
          <w:tcPr>
            <w:tcW w:w="16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399C87">
            <w:pPr>
              <w:widowControl/>
              <w:spacing w:line="240" w:lineRule="auto"/>
              <w:jc w:val="center"/>
              <w:textAlignment w:val="center"/>
              <w:rPr>
                <w:rFonts w:hint="eastAsia" w:hAnsi="宋体" w:cs="宋体"/>
                <w:color w:val="auto"/>
                <w:sz w:val="18"/>
                <w:szCs w:val="18"/>
                <w:highlight w:val="none"/>
              </w:rPr>
            </w:pPr>
          </w:p>
        </w:tc>
        <w:tc>
          <w:tcPr>
            <w:tcW w:w="17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11BD71">
            <w:pPr>
              <w:spacing w:line="240" w:lineRule="auto"/>
              <w:jc w:val="center"/>
              <w:rPr>
                <w:rFonts w:hint="eastAsia" w:hAnsi="宋体" w:cs="宋体"/>
                <w:color w:val="auto"/>
                <w:sz w:val="18"/>
                <w:szCs w:val="18"/>
                <w:highlight w:val="none"/>
              </w:rPr>
            </w:pPr>
          </w:p>
        </w:tc>
        <w:tc>
          <w:tcPr>
            <w:tcW w:w="203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EE3B4B">
            <w:pPr>
              <w:widowControl/>
              <w:spacing w:line="240" w:lineRule="auto"/>
              <w:jc w:val="center"/>
              <w:textAlignment w:val="center"/>
              <w:rPr>
                <w:rFonts w:hint="eastAsia" w:hAnsi="宋体" w:cs="宋体"/>
                <w:color w:val="auto"/>
                <w:sz w:val="18"/>
                <w:szCs w:val="18"/>
                <w:highlight w:val="none"/>
              </w:rPr>
            </w:pPr>
          </w:p>
        </w:tc>
        <w:tc>
          <w:tcPr>
            <w:tcW w:w="14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BF9AD">
            <w:pPr>
              <w:spacing w:line="240" w:lineRule="auto"/>
              <w:jc w:val="center"/>
              <w:rPr>
                <w:rFonts w:hint="eastAsia" w:hAnsi="宋体" w:cs="宋体"/>
                <w:color w:val="auto"/>
                <w:sz w:val="18"/>
                <w:szCs w:val="18"/>
                <w:highlight w:val="none"/>
              </w:rPr>
            </w:pPr>
          </w:p>
        </w:tc>
      </w:tr>
      <w:tr w14:paraId="6CF05EB3">
        <w:tblPrEx>
          <w:tblCellMar>
            <w:top w:w="0" w:type="dxa"/>
            <w:left w:w="0" w:type="dxa"/>
            <w:bottom w:w="0" w:type="dxa"/>
            <w:right w:w="0" w:type="dxa"/>
          </w:tblCellMar>
        </w:tblPrEx>
        <w:trPr>
          <w:gridAfter w:val="1"/>
          <w:wAfter w:w="90" w:type="dxa"/>
          <w:trHeight w:val="367" w:hRule="atLeast"/>
          <w:jc w:val="center"/>
        </w:trPr>
        <w:tc>
          <w:tcPr>
            <w:tcW w:w="9660"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DD3DB">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评分说明：</w:t>
            </w:r>
          </w:p>
          <w:p w14:paraId="2245E37D">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综合得分在</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分以上为优秀；</w:t>
            </w:r>
            <w:r>
              <w:rPr>
                <w:rFonts w:hint="eastAsia" w:hAnsi="宋体" w:cs="宋体"/>
                <w:color w:val="auto"/>
                <w:sz w:val="18"/>
                <w:szCs w:val="18"/>
                <w:highlight w:val="none"/>
                <w:lang w:val="en-US" w:eastAsia="zh-CN" w:bidi="ar"/>
              </w:rPr>
              <w:t>70</w:t>
            </w:r>
            <w:r>
              <w:rPr>
                <w:rFonts w:hint="eastAsia" w:hAnsi="宋体" w:cs="宋体"/>
                <w:color w:val="auto"/>
                <w:sz w:val="18"/>
                <w:szCs w:val="18"/>
                <w:highlight w:val="none"/>
                <w:lang w:bidi="ar"/>
              </w:rPr>
              <w:t>~</w:t>
            </w:r>
            <w:r>
              <w:rPr>
                <w:rFonts w:hint="eastAsia" w:hAnsi="宋体" w:cs="宋体"/>
                <w:color w:val="auto"/>
                <w:sz w:val="18"/>
                <w:szCs w:val="18"/>
                <w:highlight w:val="none"/>
                <w:lang w:val="en-US" w:eastAsia="zh-CN" w:bidi="ar"/>
              </w:rPr>
              <w:t>85</w:t>
            </w:r>
            <w:r>
              <w:rPr>
                <w:rFonts w:hint="eastAsia" w:hAnsi="宋体" w:cs="宋体"/>
                <w:color w:val="auto"/>
                <w:sz w:val="18"/>
                <w:szCs w:val="18"/>
                <w:highlight w:val="none"/>
                <w:lang w:bidi="ar"/>
              </w:rPr>
              <w:t>分为良好；60~70分为合格；60分以下为不合格。</w:t>
            </w:r>
          </w:p>
          <w:p w14:paraId="763AA83A">
            <w:pPr>
              <w:spacing w:line="240" w:lineRule="auto"/>
              <w:ind w:firstLine="360"/>
              <w:rPr>
                <w:rFonts w:hint="eastAsia" w:hAnsi="宋体" w:cs="宋体"/>
                <w:color w:val="auto"/>
                <w:sz w:val="18"/>
                <w:szCs w:val="18"/>
                <w:highlight w:val="none"/>
                <w:lang w:bidi="ar"/>
              </w:rPr>
            </w:pPr>
            <w:r>
              <w:rPr>
                <w:rFonts w:hint="eastAsia" w:hAnsi="宋体" w:cs="宋体"/>
                <w:color w:val="auto"/>
                <w:sz w:val="18"/>
                <w:szCs w:val="18"/>
                <w:highlight w:val="none"/>
                <w:lang w:bidi="ar"/>
              </w:rPr>
              <w:t>综合得分为优秀的，</w:t>
            </w:r>
            <w:r>
              <w:rPr>
                <w:rFonts w:hint="eastAsia" w:hAnsi="宋体" w:cs="宋体"/>
                <w:color w:val="auto"/>
                <w:sz w:val="18"/>
                <w:szCs w:val="18"/>
                <w:highlight w:val="none"/>
                <w:lang w:eastAsia="zh-CN" w:bidi="ar"/>
              </w:rPr>
              <w:t>发放优秀奖奖金</w:t>
            </w:r>
            <w:r>
              <w:rPr>
                <w:rFonts w:hint="eastAsia" w:hAnsi="宋体" w:cs="宋体"/>
                <w:color w:val="auto"/>
                <w:sz w:val="18"/>
                <w:szCs w:val="18"/>
                <w:highlight w:val="none"/>
                <w:lang w:val="en-US" w:eastAsia="zh-CN" w:bidi="ar"/>
              </w:rPr>
              <w:t>3000元/月；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良好</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2000元/月；</w:t>
            </w:r>
            <w:r>
              <w:rPr>
                <w:rFonts w:hint="eastAsia" w:hAnsi="宋体" w:cs="宋体"/>
                <w:color w:val="auto"/>
                <w:sz w:val="18"/>
                <w:szCs w:val="18"/>
                <w:highlight w:val="none"/>
                <w:lang w:bidi="ar"/>
              </w:rPr>
              <w:t>综合得分为</w:t>
            </w:r>
            <w:r>
              <w:rPr>
                <w:rFonts w:hint="eastAsia" w:hAnsi="宋体" w:cs="宋体"/>
                <w:color w:val="auto"/>
                <w:sz w:val="18"/>
                <w:szCs w:val="18"/>
                <w:highlight w:val="none"/>
                <w:lang w:eastAsia="zh-CN" w:bidi="ar"/>
              </w:rPr>
              <w:t>合格</w:t>
            </w:r>
            <w:r>
              <w:rPr>
                <w:rFonts w:hint="eastAsia" w:hAnsi="宋体" w:cs="宋体"/>
                <w:color w:val="auto"/>
                <w:sz w:val="18"/>
                <w:szCs w:val="18"/>
                <w:highlight w:val="none"/>
                <w:lang w:bidi="ar"/>
              </w:rPr>
              <w:t>的，</w:t>
            </w:r>
            <w:r>
              <w:rPr>
                <w:rFonts w:hint="eastAsia" w:hAnsi="宋体" w:cs="宋体"/>
                <w:color w:val="auto"/>
                <w:sz w:val="18"/>
                <w:szCs w:val="18"/>
                <w:highlight w:val="none"/>
                <w:lang w:eastAsia="zh-CN" w:bidi="ar"/>
              </w:rPr>
              <w:t>发放奖金</w:t>
            </w:r>
            <w:r>
              <w:rPr>
                <w:rFonts w:hint="eastAsia" w:hAnsi="宋体" w:cs="宋体"/>
                <w:color w:val="auto"/>
                <w:sz w:val="18"/>
                <w:szCs w:val="18"/>
                <w:highlight w:val="none"/>
                <w:lang w:val="en-US" w:eastAsia="zh-CN" w:bidi="ar"/>
              </w:rPr>
              <w:t>1000元/月；综合得分为不合格的，不发放奖金。</w:t>
            </w:r>
          </w:p>
        </w:tc>
      </w:tr>
    </w:tbl>
    <w:p w14:paraId="649D03D9">
      <w:pPr>
        <w:spacing w:line="360" w:lineRule="auto"/>
        <w:ind w:firstLine="422" w:firstLineChars="200"/>
        <w:rPr>
          <w:rFonts w:hint="eastAsia" w:ascii="宋体" w:hAnsi="宋体" w:eastAsia="宋体" w:cs="Times New Roman"/>
          <w:b/>
          <w:bCs w:val="0"/>
          <w:color w:val="auto"/>
          <w:sz w:val="21"/>
          <w:szCs w:val="21"/>
          <w:highlight w:val="none"/>
        </w:rPr>
      </w:pPr>
    </w:p>
    <w:p w14:paraId="306CCF7E">
      <w:pPr>
        <w:spacing w:line="360" w:lineRule="auto"/>
        <w:ind w:firstLine="422" w:firstLineChars="200"/>
        <w:rPr>
          <w:rFonts w:hint="eastAsia" w:ascii="宋体" w:hAnsi="宋体" w:eastAsia="宋体" w:cs="Times New Roman"/>
          <w:b/>
          <w:bCs w:val="0"/>
          <w:color w:val="auto"/>
          <w:sz w:val="21"/>
          <w:szCs w:val="21"/>
          <w:highlight w:val="none"/>
        </w:rPr>
      </w:pPr>
    </w:p>
    <w:p w14:paraId="42489141">
      <w:pPr>
        <w:spacing w:line="360" w:lineRule="auto"/>
        <w:ind w:firstLine="422" w:firstLineChars="200"/>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附件7：履约保证金或履约保函缴纳凭证复印件</w:t>
      </w:r>
    </w:p>
    <w:p w14:paraId="237C9318">
      <w:pPr>
        <w:spacing w:line="360" w:lineRule="auto"/>
        <w:ind w:firstLine="422" w:firstLineChars="200"/>
        <w:rPr>
          <w:rFonts w:hint="eastAsia" w:ascii="宋体" w:hAnsi="宋体" w:eastAsia="宋体" w:cs="Times New Roman"/>
          <w:b/>
          <w:bCs w:val="0"/>
          <w:color w:val="auto"/>
          <w:sz w:val="21"/>
          <w:szCs w:val="21"/>
          <w:highlight w:val="none"/>
        </w:rPr>
      </w:pPr>
    </w:p>
    <w:p w14:paraId="614B41A4">
      <w:pPr>
        <w:spacing w:line="360" w:lineRule="auto"/>
        <w:ind w:firstLine="422" w:firstLineChars="200"/>
        <w:outlineLvl w:val="9"/>
        <w:rPr>
          <w:rFonts w:hint="eastAsia" w:hAnsi="宋体"/>
          <w:b/>
          <w:color w:val="auto"/>
          <w:sz w:val="21"/>
          <w:szCs w:val="21"/>
          <w:highlight w:val="none"/>
        </w:rPr>
      </w:pPr>
    </w:p>
    <w:p w14:paraId="68D09E0F">
      <w:pPr>
        <w:spacing w:line="360" w:lineRule="auto"/>
        <w:ind w:firstLine="422" w:firstLineChars="200"/>
        <w:outlineLvl w:val="9"/>
        <w:rPr>
          <w:rFonts w:hint="eastAsia" w:hAnsi="宋体"/>
          <w:b/>
          <w:color w:val="auto"/>
          <w:sz w:val="21"/>
          <w:szCs w:val="21"/>
          <w:highlight w:val="none"/>
        </w:rPr>
      </w:pPr>
    </w:p>
    <w:p w14:paraId="10991AF4">
      <w:pPr>
        <w:spacing w:line="360" w:lineRule="auto"/>
        <w:ind w:firstLine="422" w:firstLineChars="200"/>
        <w:outlineLvl w:val="9"/>
        <w:rPr>
          <w:rFonts w:hint="eastAsia" w:hAnsi="宋体"/>
          <w:b/>
          <w:color w:val="auto"/>
          <w:sz w:val="21"/>
          <w:szCs w:val="21"/>
          <w:highlight w:val="none"/>
        </w:rPr>
      </w:pPr>
    </w:p>
    <w:p w14:paraId="0424073D">
      <w:pPr>
        <w:spacing w:line="360" w:lineRule="auto"/>
        <w:ind w:firstLine="422" w:firstLineChars="200"/>
        <w:outlineLvl w:val="9"/>
        <w:rPr>
          <w:rFonts w:hint="eastAsia" w:hAnsi="宋体"/>
          <w:b/>
          <w:color w:val="auto"/>
          <w:sz w:val="21"/>
          <w:szCs w:val="21"/>
          <w:highlight w:val="none"/>
        </w:rPr>
      </w:pPr>
    </w:p>
    <w:p w14:paraId="0F12A662">
      <w:pPr>
        <w:spacing w:line="360" w:lineRule="auto"/>
        <w:ind w:firstLine="422" w:firstLineChars="200"/>
        <w:outlineLvl w:val="9"/>
        <w:rPr>
          <w:rFonts w:hint="eastAsia" w:hAnsi="宋体"/>
          <w:b/>
          <w:color w:val="auto"/>
          <w:sz w:val="21"/>
          <w:szCs w:val="21"/>
          <w:highlight w:val="none"/>
        </w:rPr>
      </w:pPr>
    </w:p>
    <w:p w14:paraId="7BFE92D2">
      <w:pPr>
        <w:spacing w:line="360" w:lineRule="auto"/>
        <w:ind w:firstLine="422" w:firstLineChars="200"/>
        <w:outlineLvl w:val="9"/>
        <w:rPr>
          <w:rFonts w:hint="eastAsia" w:hAnsi="宋体"/>
          <w:b/>
          <w:color w:val="auto"/>
          <w:sz w:val="21"/>
          <w:szCs w:val="21"/>
          <w:highlight w:val="none"/>
        </w:rPr>
      </w:pPr>
    </w:p>
    <w:p w14:paraId="0ED012EA">
      <w:pPr>
        <w:spacing w:line="360" w:lineRule="auto"/>
        <w:ind w:firstLine="422" w:firstLineChars="200"/>
        <w:outlineLvl w:val="9"/>
        <w:rPr>
          <w:rFonts w:hint="eastAsia" w:hAnsi="宋体"/>
          <w:b/>
          <w:color w:val="auto"/>
          <w:sz w:val="21"/>
          <w:szCs w:val="21"/>
          <w:highlight w:val="none"/>
        </w:rPr>
      </w:pPr>
    </w:p>
    <w:p w14:paraId="171253B9">
      <w:pPr>
        <w:spacing w:line="360" w:lineRule="auto"/>
        <w:ind w:firstLine="422" w:firstLineChars="200"/>
        <w:outlineLvl w:val="9"/>
        <w:rPr>
          <w:rFonts w:hint="eastAsia" w:hAnsi="宋体"/>
          <w:b/>
          <w:color w:val="auto"/>
          <w:sz w:val="21"/>
          <w:szCs w:val="21"/>
          <w:highlight w:val="none"/>
        </w:rPr>
      </w:pPr>
    </w:p>
    <w:p w14:paraId="0D4F49F9">
      <w:pPr>
        <w:spacing w:line="360" w:lineRule="auto"/>
        <w:ind w:firstLine="422" w:firstLineChars="200"/>
        <w:outlineLvl w:val="9"/>
        <w:rPr>
          <w:rFonts w:hint="eastAsia" w:hAnsi="宋体"/>
          <w:b/>
          <w:color w:val="auto"/>
          <w:sz w:val="21"/>
          <w:szCs w:val="21"/>
          <w:highlight w:val="none"/>
        </w:rPr>
      </w:pPr>
    </w:p>
    <w:p w14:paraId="30344FDA">
      <w:pPr>
        <w:spacing w:line="360" w:lineRule="auto"/>
        <w:ind w:firstLine="422" w:firstLineChars="200"/>
        <w:outlineLvl w:val="9"/>
        <w:rPr>
          <w:rFonts w:hint="eastAsia" w:hAnsi="宋体"/>
          <w:b/>
          <w:color w:val="auto"/>
          <w:sz w:val="21"/>
          <w:szCs w:val="21"/>
          <w:highlight w:val="none"/>
        </w:rPr>
      </w:pPr>
    </w:p>
    <w:p w14:paraId="0DAD5864">
      <w:pPr>
        <w:spacing w:line="360" w:lineRule="auto"/>
        <w:ind w:firstLine="422" w:firstLineChars="200"/>
        <w:outlineLvl w:val="9"/>
        <w:rPr>
          <w:rFonts w:hint="eastAsia" w:hAnsi="宋体"/>
          <w:b/>
          <w:color w:val="auto"/>
          <w:sz w:val="21"/>
          <w:szCs w:val="21"/>
          <w:highlight w:val="none"/>
        </w:rPr>
      </w:pPr>
    </w:p>
    <w:p w14:paraId="47B70B5B">
      <w:pPr>
        <w:spacing w:line="360" w:lineRule="auto"/>
        <w:ind w:firstLine="422" w:firstLineChars="200"/>
        <w:outlineLvl w:val="9"/>
        <w:rPr>
          <w:rFonts w:hint="eastAsia" w:hAnsi="宋体"/>
          <w:b/>
          <w:color w:val="auto"/>
          <w:sz w:val="21"/>
          <w:szCs w:val="21"/>
          <w:highlight w:val="none"/>
        </w:rPr>
      </w:pPr>
    </w:p>
    <w:p w14:paraId="0E8F8CD4">
      <w:pPr>
        <w:spacing w:line="360" w:lineRule="auto"/>
        <w:ind w:firstLine="422" w:firstLineChars="200"/>
        <w:outlineLvl w:val="9"/>
        <w:rPr>
          <w:rFonts w:hint="eastAsia" w:hAnsi="宋体"/>
          <w:b/>
          <w:color w:val="auto"/>
          <w:sz w:val="21"/>
          <w:szCs w:val="21"/>
          <w:highlight w:val="none"/>
        </w:rPr>
      </w:pPr>
    </w:p>
    <w:p w14:paraId="7518FDBB">
      <w:pPr>
        <w:spacing w:line="360" w:lineRule="auto"/>
        <w:ind w:firstLine="422" w:firstLineChars="200"/>
        <w:outlineLvl w:val="9"/>
        <w:rPr>
          <w:rFonts w:hint="eastAsia" w:hAnsi="宋体"/>
          <w:b/>
          <w:color w:val="auto"/>
          <w:sz w:val="21"/>
          <w:szCs w:val="21"/>
          <w:highlight w:val="none"/>
        </w:rPr>
      </w:pPr>
    </w:p>
    <w:p w14:paraId="65020C9B">
      <w:pPr>
        <w:spacing w:line="360" w:lineRule="auto"/>
        <w:ind w:firstLine="422" w:firstLineChars="200"/>
        <w:outlineLvl w:val="9"/>
        <w:rPr>
          <w:rFonts w:hint="eastAsia" w:hAnsi="宋体"/>
          <w:b/>
          <w:color w:val="auto"/>
          <w:sz w:val="21"/>
          <w:szCs w:val="21"/>
          <w:highlight w:val="none"/>
        </w:rPr>
      </w:pPr>
    </w:p>
    <w:p w14:paraId="101367D9">
      <w:pPr>
        <w:spacing w:line="360" w:lineRule="auto"/>
        <w:ind w:firstLine="422" w:firstLineChars="200"/>
        <w:outlineLvl w:val="9"/>
        <w:rPr>
          <w:rFonts w:hint="eastAsia" w:hAnsi="宋体"/>
          <w:b/>
          <w:color w:val="auto"/>
          <w:sz w:val="21"/>
          <w:szCs w:val="21"/>
          <w:highlight w:val="none"/>
        </w:rPr>
      </w:pPr>
    </w:p>
    <w:p w14:paraId="369D7BAC">
      <w:pPr>
        <w:spacing w:line="360" w:lineRule="auto"/>
        <w:ind w:firstLine="422" w:firstLineChars="200"/>
        <w:outlineLvl w:val="9"/>
        <w:rPr>
          <w:rFonts w:hint="eastAsia" w:hAnsi="宋体"/>
          <w:b/>
          <w:color w:val="auto"/>
          <w:sz w:val="21"/>
          <w:szCs w:val="21"/>
          <w:highlight w:val="none"/>
        </w:rPr>
      </w:pPr>
    </w:p>
    <w:p w14:paraId="668B8310">
      <w:pPr>
        <w:spacing w:line="360" w:lineRule="auto"/>
        <w:ind w:firstLine="422" w:firstLineChars="200"/>
        <w:outlineLvl w:val="9"/>
        <w:rPr>
          <w:rFonts w:hint="eastAsia" w:hAnsi="宋体"/>
          <w:b/>
          <w:color w:val="auto"/>
          <w:sz w:val="21"/>
          <w:szCs w:val="21"/>
          <w:highlight w:val="none"/>
        </w:rPr>
      </w:pPr>
    </w:p>
    <w:p w14:paraId="28D4B977">
      <w:pPr>
        <w:spacing w:line="360" w:lineRule="auto"/>
        <w:ind w:firstLine="422" w:firstLineChars="200"/>
        <w:outlineLvl w:val="9"/>
        <w:rPr>
          <w:rFonts w:hint="eastAsia" w:hAnsi="宋体"/>
          <w:b/>
          <w:color w:val="auto"/>
          <w:sz w:val="21"/>
          <w:szCs w:val="21"/>
          <w:highlight w:val="none"/>
        </w:rPr>
      </w:pPr>
    </w:p>
    <w:p w14:paraId="3B59FE2C">
      <w:pPr>
        <w:spacing w:line="360" w:lineRule="auto"/>
        <w:ind w:firstLine="422" w:firstLineChars="200"/>
        <w:outlineLvl w:val="9"/>
        <w:rPr>
          <w:rFonts w:hint="eastAsia" w:hAnsi="宋体"/>
          <w:b/>
          <w:color w:val="auto"/>
          <w:sz w:val="21"/>
          <w:szCs w:val="21"/>
          <w:highlight w:val="none"/>
        </w:rPr>
      </w:pPr>
    </w:p>
    <w:p w14:paraId="0FD4FA77">
      <w:pPr>
        <w:spacing w:line="360" w:lineRule="auto"/>
        <w:ind w:firstLine="422" w:firstLineChars="200"/>
        <w:outlineLvl w:val="9"/>
        <w:rPr>
          <w:rFonts w:hint="eastAsia" w:hAnsi="宋体"/>
          <w:b/>
          <w:color w:val="auto"/>
          <w:sz w:val="21"/>
          <w:szCs w:val="21"/>
          <w:highlight w:val="none"/>
        </w:rPr>
      </w:pPr>
    </w:p>
    <w:p w14:paraId="54A7D8A7">
      <w:pPr>
        <w:spacing w:line="360" w:lineRule="auto"/>
        <w:ind w:firstLine="422" w:firstLineChars="200"/>
        <w:outlineLvl w:val="9"/>
        <w:rPr>
          <w:rFonts w:hint="eastAsia" w:hAnsi="宋体"/>
          <w:b/>
          <w:color w:val="auto"/>
          <w:sz w:val="21"/>
          <w:szCs w:val="21"/>
          <w:highlight w:val="none"/>
        </w:rPr>
      </w:pPr>
    </w:p>
    <w:p w14:paraId="47033396">
      <w:pPr>
        <w:spacing w:line="360" w:lineRule="auto"/>
        <w:ind w:firstLine="422" w:firstLineChars="200"/>
        <w:outlineLvl w:val="9"/>
        <w:rPr>
          <w:rFonts w:hint="eastAsia" w:hAnsi="宋体"/>
          <w:b/>
          <w:color w:val="auto"/>
          <w:sz w:val="21"/>
          <w:szCs w:val="21"/>
          <w:highlight w:val="none"/>
        </w:rPr>
      </w:pPr>
    </w:p>
    <w:p w14:paraId="073CD197">
      <w:pPr>
        <w:spacing w:line="360" w:lineRule="auto"/>
        <w:ind w:firstLine="422" w:firstLineChars="200"/>
        <w:outlineLvl w:val="9"/>
        <w:rPr>
          <w:rFonts w:hint="eastAsia" w:hAnsi="宋体"/>
          <w:b/>
          <w:color w:val="auto"/>
          <w:sz w:val="21"/>
          <w:szCs w:val="21"/>
          <w:highlight w:val="none"/>
        </w:rPr>
      </w:pPr>
    </w:p>
    <w:p w14:paraId="3F42AB8A">
      <w:pPr>
        <w:spacing w:line="360" w:lineRule="auto"/>
        <w:ind w:firstLine="422" w:firstLineChars="200"/>
        <w:outlineLvl w:val="9"/>
        <w:rPr>
          <w:rFonts w:hint="eastAsia" w:hAnsi="宋体"/>
          <w:b/>
          <w:color w:val="auto"/>
          <w:sz w:val="21"/>
          <w:szCs w:val="21"/>
          <w:highlight w:val="none"/>
        </w:rPr>
      </w:pPr>
    </w:p>
    <w:p w14:paraId="675B749C">
      <w:pPr>
        <w:spacing w:line="360" w:lineRule="auto"/>
        <w:ind w:firstLine="422" w:firstLineChars="200"/>
        <w:outlineLvl w:val="9"/>
        <w:rPr>
          <w:rFonts w:hint="eastAsia" w:hAnsi="宋体"/>
          <w:b/>
          <w:color w:val="auto"/>
          <w:sz w:val="21"/>
          <w:szCs w:val="21"/>
          <w:highlight w:val="none"/>
        </w:rPr>
      </w:pPr>
    </w:p>
    <w:p w14:paraId="6987AD6B">
      <w:pPr>
        <w:spacing w:line="360" w:lineRule="auto"/>
        <w:ind w:firstLine="422" w:firstLineChars="200"/>
        <w:outlineLvl w:val="9"/>
        <w:rPr>
          <w:rFonts w:hint="eastAsia" w:hAnsi="宋体"/>
          <w:b/>
          <w:color w:val="auto"/>
          <w:sz w:val="21"/>
          <w:szCs w:val="21"/>
          <w:highlight w:val="none"/>
        </w:rPr>
      </w:pPr>
    </w:p>
    <w:p w14:paraId="6D85DB0F">
      <w:pPr>
        <w:spacing w:line="360" w:lineRule="auto"/>
        <w:ind w:firstLine="422" w:firstLineChars="200"/>
        <w:outlineLvl w:val="9"/>
        <w:rPr>
          <w:rFonts w:hint="eastAsia" w:hAnsi="宋体"/>
          <w:b/>
          <w:color w:val="auto"/>
          <w:sz w:val="21"/>
          <w:szCs w:val="21"/>
          <w:highlight w:val="none"/>
        </w:rPr>
      </w:pPr>
    </w:p>
    <w:p w14:paraId="1FD81911">
      <w:pPr>
        <w:spacing w:line="360" w:lineRule="auto"/>
        <w:ind w:firstLine="422" w:firstLineChars="200"/>
        <w:outlineLvl w:val="9"/>
        <w:rPr>
          <w:rFonts w:hint="eastAsia" w:hAnsi="宋体"/>
          <w:b/>
          <w:color w:val="auto"/>
          <w:sz w:val="21"/>
          <w:szCs w:val="21"/>
          <w:highlight w:val="none"/>
        </w:rPr>
      </w:pPr>
    </w:p>
    <w:p w14:paraId="48BFEFA4">
      <w:pPr>
        <w:spacing w:line="360" w:lineRule="auto"/>
        <w:ind w:firstLine="422" w:firstLineChars="200"/>
        <w:outlineLvl w:val="9"/>
        <w:rPr>
          <w:rFonts w:hint="eastAsia" w:hAnsi="宋体"/>
          <w:b/>
          <w:color w:val="auto"/>
          <w:sz w:val="21"/>
          <w:szCs w:val="21"/>
          <w:highlight w:val="none"/>
        </w:rPr>
      </w:pPr>
    </w:p>
    <w:p w14:paraId="52B7BC92">
      <w:pPr>
        <w:spacing w:line="360" w:lineRule="auto"/>
        <w:ind w:firstLine="422" w:firstLineChars="200"/>
        <w:outlineLvl w:val="9"/>
        <w:rPr>
          <w:rFonts w:hint="eastAsia" w:hAnsi="宋体"/>
          <w:b/>
          <w:color w:val="auto"/>
          <w:sz w:val="21"/>
          <w:szCs w:val="21"/>
          <w:highlight w:val="none"/>
        </w:rPr>
      </w:pPr>
    </w:p>
    <w:p w14:paraId="6B56C3E2">
      <w:pPr>
        <w:spacing w:line="360" w:lineRule="auto"/>
        <w:ind w:firstLine="422" w:firstLineChars="200"/>
        <w:outlineLvl w:val="9"/>
        <w:rPr>
          <w:rFonts w:hint="eastAsia" w:hAnsi="宋体"/>
          <w:b/>
          <w:color w:val="auto"/>
          <w:sz w:val="21"/>
          <w:szCs w:val="21"/>
          <w:highlight w:val="none"/>
        </w:rPr>
      </w:pPr>
    </w:p>
    <w:p w14:paraId="1453CB7A">
      <w:pPr>
        <w:spacing w:line="360" w:lineRule="auto"/>
        <w:ind w:firstLine="422" w:firstLineChars="200"/>
        <w:outlineLvl w:val="9"/>
        <w:rPr>
          <w:rFonts w:hint="eastAsia" w:hAnsi="宋体"/>
          <w:b/>
          <w:color w:val="auto"/>
          <w:sz w:val="21"/>
          <w:szCs w:val="21"/>
          <w:highlight w:val="none"/>
        </w:rPr>
      </w:pPr>
    </w:p>
    <w:p w14:paraId="49D544D7">
      <w:pPr>
        <w:spacing w:line="360" w:lineRule="auto"/>
        <w:ind w:firstLine="422" w:firstLineChars="200"/>
        <w:outlineLvl w:val="9"/>
        <w:rPr>
          <w:rFonts w:hint="eastAsia" w:hAnsi="宋体"/>
          <w:b/>
          <w:color w:val="auto"/>
          <w:sz w:val="21"/>
          <w:szCs w:val="21"/>
          <w:highlight w:val="none"/>
        </w:rPr>
      </w:pPr>
    </w:p>
    <w:p w14:paraId="4687BE73">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附件8</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法人身份证及营业执照</w:t>
      </w:r>
    </w:p>
    <w:p w14:paraId="17A773DE">
      <w:pPr>
        <w:spacing w:line="360" w:lineRule="auto"/>
        <w:ind w:firstLine="422" w:firstLineChars="200"/>
        <w:outlineLvl w:val="9"/>
        <w:rPr>
          <w:rFonts w:hint="eastAsia" w:hAnsi="宋体"/>
          <w:b/>
          <w:bCs w:val="0"/>
          <w:color w:val="auto"/>
          <w:sz w:val="21"/>
          <w:szCs w:val="21"/>
          <w:highlight w:val="none"/>
          <w:lang w:val="en-US" w:eastAsia="zh-CN"/>
        </w:rPr>
      </w:pPr>
    </w:p>
    <w:p w14:paraId="0E30DDF0">
      <w:pPr>
        <w:spacing w:line="360" w:lineRule="auto"/>
        <w:ind w:firstLine="422" w:firstLineChars="200"/>
        <w:outlineLvl w:val="9"/>
        <w:rPr>
          <w:rFonts w:hint="eastAsia" w:hAnsi="宋体"/>
          <w:b/>
          <w:bCs w:val="0"/>
          <w:color w:val="auto"/>
          <w:sz w:val="21"/>
          <w:szCs w:val="21"/>
          <w:highlight w:val="none"/>
          <w:lang w:val="en-US" w:eastAsia="zh-CN"/>
        </w:rPr>
      </w:pPr>
    </w:p>
    <w:p w14:paraId="3FF9A4CE">
      <w:pPr>
        <w:spacing w:line="360" w:lineRule="auto"/>
        <w:ind w:firstLine="422" w:firstLineChars="200"/>
        <w:outlineLvl w:val="9"/>
        <w:rPr>
          <w:rFonts w:hint="eastAsia" w:hAnsi="宋体"/>
          <w:b/>
          <w:bCs w:val="0"/>
          <w:color w:val="auto"/>
          <w:sz w:val="21"/>
          <w:szCs w:val="21"/>
          <w:highlight w:val="none"/>
          <w:lang w:val="en-US" w:eastAsia="zh-CN"/>
        </w:rPr>
      </w:pPr>
    </w:p>
    <w:p w14:paraId="72F8E85F">
      <w:pPr>
        <w:spacing w:line="360" w:lineRule="auto"/>
        <w:ind w:firstLine="422" w:firstLineChars="200"/>
        <w:outlineLvl w:val="9"/>
        <w:rPr>
          <w:rFonts w:hint="eastAsia" w:hAnsi="宋体"/>
          <w:b/>
          <w:bCs w:val="0"/>
          <w:color w:val="auto"/>
          <w:sz w:val="21"/>
          <w:szCs w:val="21"/>
          <w:highlight w:val="none"/>
          <w:lang w:val="en-US" w:eastAsia="zh-CN"/>
        </w:rPr>
      </w:pPr>
    </w:p>
    <w:p w14:paraId="4B46D823">
      <w:pPr>
        <w:spacing w:line="360" w:lineRule="auto"/>
        <w:ind w:firstLine="422" w:firstLineChars="200"/>
        <w:outlineLvl w:val="9"/>
        <w:rPr>
          <w:rFonts w:hint="eastAsia" w:hAnsi="宋体"/>
          <w:b/>
          <w:bCs w:val="0"/>
          <w:color w:val="auto"/>
          <w:sz w:val="21"/>
          <w:szCs w:val="21"/>
          <w:highlight w:val="none"/>
          <w:lang w:val="en-US" w:eastAsia="zh-CN"/>
        </w:rPr>
      </w:pPr>
    </w:p>
    <w:p w14:paraId="034078C3">
      <w:pPr>
        <w:spacing w:line="360" w:lineRule="auto"/>
        <w:ind w:firstLine="422" w:firstLineChars="200"/>
        <w:outlineLvl w:val="9"/>
        <w:rPr>
          <w:rFonts w:hint="eastAsia" w:hAnsi="宋体"/>
          <w:b/>
          <w:bCs w:val="0"/>
          <w:color w:val="auto"/>
          <w:sz w:val="21"/>
          <w:szCs w:val="21"/>
          <w:highlight w:val="none"/>
          <w:lang w:val="en-US" w:eastAsia="zh-CN"/>
        </w:rPr>
      </w:pPr>
    </w:p>
    <w:p w14:paraId="268D301C">
      <w:pPr>
        <w:spacing w:line="360" w:lineRule="auto"/>
        <w:ind w:firstLine="422" w:firstLineChars="200"/>
        <w:outlineLvl w:val="9"/>
        <w:rPr>
          <w:rFonts w:hint="eastAsia" w:hAnsi="宋体"/>
          <w:b/>
          <w:bCs w:val="0"/>
          <w:color w:val="auto"/>
          <w:sz w:val="21"/>
          <w:szCs w:val="21"/>
          <w:highlight w:val="none"/>
          <w:lang w:val="en-US" w:eastAsia="zh-CN"/>
        </w:rPr>
      </w:pPr>
    </w:p>
    <w:p w14:paraId="73E25A2A">
      <w:pPr>
        <w:spacing w:line="360" w:lineRule="auto"/>
        <w:ind w:firstLine="422" w:firstLineChars="200"/>
        <w:outlineLvl w:val="9"/>
        <w:rPr>
          <w:rFonts w:hint="eastAsia" w:hAnsi="宋体"/>
          <w:b/>
          <w:bCs w:val="0"/>
          <w:color w:val="auto"/>
          <w:sz w:val="21"/>
          <w:szCs w:val="21"/>
          <w:highlight w:val="none"/>
          <w:lang w:val="en-US" w:eastAsia="zh-CN"/>
        </w:rPr>
      </w:pPr>
    </w:p>
    <w:p w14:paraId="6B54531B">
      <w:pPr>
        <w:spacing w:line="360" w:lineRule="auto"/>
        <w:ind w:firstLine="422" w:firstLineChars="200"/>
        <w:outlineLvl w:val="9"/>
        <w:rPr>
          <w:rFonts w:hint="eastAsia" w:hAnsi="宋体"/>
          <w:b/>
          <w:bCs w:val="0"/>
          <w:color w:val="auto"/>
          <w:sz w:val="21"/>
          <w:szCs w:val="21"/>
          <w:highlight w:val="none"/>
          <w:lang w:val="en-US" w:eastAsia="zh-CN"/>
        </w:rPr>
      </w:pPr>
    </w:p>
    <w:p w14:paraId="602376A7">
      <w:pPr>
        <w:spacing w:line="360" w:lineRule="auto"/>
        <w:ind w:firstLine="422" w:firstLineChars="200"/>
        <w:outlineLvl w:val="9"/>
        <w:rPr>
          <w:rFonts w:hint="eastAsia" w:hAnsi="宋体"/>
          <w:b/>
          <w:bCs w:val="0"/>
          <w:color w:val="auto"/>
          <w:sz w:val="21"/>
          <w:szCs w:val="21"/>
          <w:highlight w:val="none"/>
          <w:lang w:val="en-US" w:eastAsia="zh-CN"/>
        </w:rPr>
      </w:pPr>
    </w:p>
    <w:p w14:paraId="1BD34D30">
      <w:pPr>
        <w:spacing w:line="360" w:lineRule="auto"/>
        <w:ind w:firstLine="422" w:firstLineChars="200"/>
        <w:outlineLvl w:val="9"/>
        <w:rPr>
          <w:rFonts w:hint="eastAsia" w:hAnsi="宋体"/>
          <w:b/>
          <w:bCs w:val="0"/>
          <w:color w:val="auto"/>
          <w:sz w:val="21"/>
          <w:szCs w:val="21"/>
          <w:highlight w:val="none"/>
          <w:lang w:val="en-US" w:eastAsia="zh-CN"/>
        </w:rPr>
      </w:pPr>
    </w:p>
    <w:p w14:paraId="67240795">
      <w:pPr>
        <w:spacing w:line="360" w:lineRule="auto"/>
        <w:ind w:firstLine="422" w:firstLineChars="200"/>
        <w:outlineLvl w:val="9"/>
        <w:rPr>
          <w:rFonts w:hint="eastAsia" w:hAnsi="宋体"/>
          <w:b/>
          <w:bCs w:val="0"/>
          <w:color w:val="auto"/>
          <w:sz w:val="21"/>
          <w:szCs w:val="21"/>
          <w:highlight w:val="none"/>
          <w:lang w:val="en-US" w:eastAsia="zh-CN"/>
        </w:rPr>
      </w:pPr>
    </w:p>
    <w:p w14:paraId="64F90EB8">
      <w:pPr>
        <w:spacing w:line="360" w:lineRule="auto"/>
        <w:ind w:firstLine="422" w:firstLineChars="200"/>
        <w:outlineLvl w:val="9"/>
        <w:rPr>
          <w:rFonts w:hint="eastAsia" w:hAnsi="宋体"/>
          <w:b/>
          <w:bCs w:val="0"/>
          <w:color w:val="auto"/>
          <w:sz w:val="21"/>
          <w:szCs w:val="21"/>
          <w:highlight w:val="none"/>
          <w:lang w:val="en-US" w:eastAsia="zh-CN"/>
        </w:rPr>
      </w:pPr>
    </w:p>
    <w:p w14:paraId="4A6E796C">
      <w:pPr>
        <w:spacing w:line="360" w:lineRule="auto"/>
        <w:ind w:firstLine="422" w:firstLineChars="200"/>
        <w:outlineLvl w:val="9"/>
        <w:rPr>
          <w:rFonts w:hint="eastAsia" w:hAnsi="宋体"/>
          <w:b/>
          <w:bCs w:val="0"/>
          <w:color w:val="auto"/>
          <w:sz w:val="21"/>
          <w:szCs w:val="21"/>
          <w:highlight w:val="none"/>
          <w:lang w:val="en-US" w:eastAsia="zh-CN"/>
        </w:rPr>
      </w:pPr>
    </w:p>
    <w:p w14:paraId="594F8A0D">
      <w:pPr>
        <w:spacing w:line="360" w:lineRule="auto"/>
        <w:ind w:firstLine="422" w:firstLineChars="200"/>
        <w:outlineLvl w:val="9"/>
        <w:rPr>
          <w:rFonts w:hint="eastAsia" w:hAnsi="宋体"/>
          <w:b/>
          <w:bCs w:val="0"/>
          <w:color w:val="auto"/>
          <w:sz w:val="21"/>
          <w:szCs w:val="21"/>
          <w:highlight w:val="none"/>
          <w:lang w:val="en-US" w:eastAsia="zh-CN"/>
        </w:rPr>
      </w:pPr>
    </w:p>
    <w:p w14:paraId="7AD87D7A">
      <w:pPr>
        <w:spacing w:line="360" w:lineRule="auto"/>
        <w:ind w:firstLine="422" w:firstLineChars="200"/>
        <w:outlineLvl w:val="9"/>
        <w:rPr>
          <w:rFonts w:hint="eastAsia" w:hAnsi="宋体"/>
          <w:b/>
          <w:bCs w:val="0"/>
          <w:color w:val="auto"/>
          <w:sz w:val="21"/>
          <w:szCs w:val="21"/>
          <w:highlight w:val="none"/>
          <w:lang w:val="en-US" w:eastAsia="zh-CN"/>
        </w:rPr>
      </w:pPr>
    </w:p>
    <w:p w14:paraId="4A31B616">
      <w:pPr>
        <w:spacing w:line="360" w:lineRule="auto"/>
        <w:ind w:firstLine="422" w:firstLineChars="200"/>
        <w:outlineLvl w:val="9"/>
        <w:rPr>
          <w:rFonts w:hint="eastAsia" w:hAnsi="宋体"/>
          <w:b/>
          <w:bCs w:val="0"/>
          <w:color w:val="auto"/>
          <w:sz w:val="21"/>
          <w:szCs w:val="21"/>
          <w:highlight w:val="none"/>
          <w:lang w:val="en-US" w:eastAsia="zh-CN"/>
        </w:rPr>
      </w:pPr>
    </w:p>
    <w:p w14:paraId="2DCFAD2B">
      <w:pPr>
        <w:spacing w:line="360" w:lineRule="auto"/>
        <w:ind w:firstLine="422" w:firstLineChars="200"/>
        <w:outlineLvl w:val="9"/>
        <w:rPr>
          <w:rFonts w:hint="eastAsia" w:hAnsi="宋体"/>
          <w:b/>
          <w:bCs w:val="0"/>
          <w:color w:val="auto"/>
          <w:sz w:val="21"/>
          <w:szCs w:val="21"/>
          <w:highlight w:val="none"/>
          <w:lang w:val="en-US" w:eastAsia="zh-CN"/>
        </w:rPr>
      </w:pPr>
    </w:p>
    <w:p w14:paraId="164A5ED1">
      <w:pPr>
        <w:spacing w:line="360" w:lineRule="auto"/>
        <w:ind w:firstLine="422" w:firstLineChars="200"/>
        <w:outlineLvl w:val="9"/>
        <w:rPr>
          <w:rFonts w:hint="eastAsia" w:hAnsi="宋体"/>
          <w:b/>
          <w:bCs w:val="0"/>
          <w:color w:val="auto"/>
          <w:sz w:val="21"/>
          <w:szCs w:val="21"/>
          <w:highlight w:val="none"/>
          <w:lang w:val="en-US" w:eastAsia="zh-CN"/>
        </w:rPr>
      </w:pPr>
    </w:p>
    <w:p w14:paraId="5C04D1B8">
      <w:pPr>
        <w:spacing w:line="360" w:lineRule="auto"/>
        <w:ind w:firstLine="422" w:firstLineChars="200"/>
        <w:outlineLvl w:val="9"/>
        <w:rPr>
          <w:rFonts w:hint="eastAsia" w:hAnsi="宋体"/>
          <w:b/>
          <w:bCs w:val="0"/>
          <w:color w:val="auto"/>
          <w:sz w:val="21"/>
          <w:szCs w:val="21"/>
          <w:highlight w:val="none"/>
          <w:lang w:val="en-US" w:eastAsia="zh-CN"/>
        </w:rPr>
      </w:pPr>
    </w:p>
    <w:p w14:paraId="0290AB2E">
      <w:pPr>
        <w:spacing w:line="360" w:lineRule="auto"/>
        <w:ind w:firstLine="422" w:firstLineChars="200"/>
        <w:outlineLvl w:val="9"/>
        <w:rPr>
          <w:rFonts w:hint="eastAsia" w:hAnsi="宋体"/>
          <w:b/>
          <w:bCs w:val="0"/>
          <w:color w:val="auto"/>
          <w:sz w:val="21"/>
          <w:szCs w:val="21"/>
          <w:highlight w:val="none"/>
          <w:lang w:val="en-US" w:eastAsia="zh-CN"/>
        </w:rPr>
      </w:pPr>
    </w:p>
    <w:p w14:paraId="221CCB1A">
      <w:pPr>
        <w:spacing w:line="360" w:lineRule="auto"/>
        <w:ind w:firstLine="422" w:firstLineChars="200"/>
        <w:outlineLvl w:val="9"/>
        <w:rPr>
          <w:rFonts w:hint="eastAsia" w:hAnsi="宋体"/>
          <w:b/>
          <w:bCs w:val="0"/>
          <w:color w:val="auto"/>
          <w:sz w:val="21"/>
          <w:szCs w:val="21"/>
          <w:highlight w:val="none"/>
          <w:lang w:val="en-US" w:eastAsia="zh-CN"/>
        </w:rPr>
      </w:pPr>
    </w:p>
    <w:p w14:paraId="69BCE415">
      <w:pPr>
        <w:spacing w:line="360" w:lineRule="auto"/>
        <w:ind w:firstLine="422" w:firstLineChars="200"/>
        <w:outlineLvl w:val="9"/>
        <w:rPr>
          <w:rFonts w:hint="eastAsia" w:hAnsi="宋体"/>
          <w:b/>
          <w:bCs w:val="0"/>
          <w:color w:val="auto"/>
          <w:sz w:val="21"/>
          <w:szCs w:val="21"/>
          <w:highlight w:val="none"/>
          <w:lang w:val="en-US" w:eastAsia="zh-CN"/>
        </w:rPr>
      </w:pPr>
    </w:p>
    <w:p w14:paraId="751C76B1">
      <w:pPr>
        <w:spacing w:line="360" w:lineRule="auto"/>
        <w:ind w:firstLine="422" w:firstLineChars="200"/>
        <w:outlineLvl w:val="9"/>
        <w:rPr>
          <w:rFonts w:hint="eastAsia" w:hAnsi="宋体"/>
          <w:b/>
          <w:bCs w:val="0"/>
          <w:color w:val="auto"/>
          <w:sz w:val="21"/>
          <w:szCs w:val="21"/>
          <w:highlight w:val="none"/>
          <w:lang w:val="en-US" w:eastAsia="zh-CN"/>
        </w:rPr>
      </w:pPr>
    </w:p>
    <w:p w14:paraId="09EFB539">
      <w:pPr>
        <w:spacing w:line="360" w:lineRule="auto"/>
        <w:ind w:firstLine="422" w:firstLineChars="200"/>
        <w:outlineLvl w:val="9"/>
        <w:rPr>
          <w:rFonts w:hint="eastAsia" w:hAnsi="宋体"/>
          <w:b/>
          <w:bCs w:val="0"/>
          <w:color w:val="auto"/>
          <w:sz w:val="21"/>
          <w:szCs w:val="21"/>
          <w:highlight w:val="none"/>
          <w:lang w:val="en-US" w:eastAsia="zh-CN"/>
        </w:rPr>
      </w:pPr>
    </w:p>
    <w:p w14:paraId="17CF8297">
      <w:pPr>
        <w:spacing w:line="360" w:lineRule="auto"/>
        <w:ind w:firstLine="422" w:firstLineChars="200"/>
        <w:outlineLvl w:val="9"/>
        <w:rPr>
          <w:rFonts w:hint="eastAsia" w:hAnsi="宋体"/>
          <w:b/>
          <w:bCs w:val="0"/>
          <w:color w:val="auto"/>
          <w:sz w:val="21"/>
          <w:szCs w:val="21"/>
          <w:highlight w:val="none"/>
          <w:lang w:val="en-US" w:eastAsia="zh-CN"/>
        </w:rPr>
      </w:pPr>
    </w:p>
    <w:p w14:paraId="1737F329">
      <w:pPr>
        <w:spacing w:line="360" w:lineRule="auto"/>
        <w:ind w:firstLine="422" w:firstLineChars="200"/>
        <w:outlineLvl w:val="9"/>
        <w:rPr>
          <w:rFonts w:hint="eastAsia" w:hAnsi="宋体"/>
          <w:b/>
          <w:bCs w:val="0"/>
          <w:color w:val="auto"/>
          <w:sz w:val="21"/>
          <w:szCs w:val="21"/>
          <w:highlight w:val="none"/>
          <w:lang w:val="en-US" w:eastAsia="zh-CN"/>
        </w:rPr>
      </w:pPr>
    </w:p>
    <w:p w14:paraId="46136FC4">
      <w:pPr>
        <w:spacing w:line="360" w:lineRule="auto"/>
        <w:ind w:firstLine="422" w:firstLineChars="200"/>
        <w:outlineLvl w:val="9"/>
        <w:rPr>
          <w:rFonts w:hint="eastAsia" w:hAnsi="宋体"/>
          <w:b/>
          <w:bCs w:val="0"/>
          <w:color w:val="auto"/>
          <w:sz w:val="21"/>
          <w:szCs w:val="21"/>
          <w:highlight w:val="none"/>
          <w:lang w:val="en-US" w:eastAsia="zh-CN"/>
        </w:rPr>
      </w:pPr>
    </w:p>
    <w:p w14:paraId="39B90DD5">
      <w:pPr>
        <w:spacing w:line="360" w:lineRule="auto"/>
        <w:ind w:firstLine="422" w:firstLineChars="200"/>
        <w:outlineLvl w:val="9"/>
        <w:rPr>
          <w:rFonts w:hint="eastAsia" w:hAnsi="宋体"/>
          <w:b/>
          <w:bCs w:val="0"/>
          <w:color w:val="auto"/>
          <w:sz w:val="21"/>
          <w:szCs w:val="21"/>
          <w:highlight w:val="none"/>
          <w:lang w:val="en-US" w:eastAsia="zh-CN"/>
        </w:rPr>
      </w:pPr>
    </w:p>
    <w:p w14:paraId="4F1EED35">
      <w:pPr>
        <w:spacing w:line="360" w:lineRule="auto"/>
        <w:ind w:firstLine="422" w:firstLineChars="200"/>
        <w:outlineLvl w:val="9"/>
        <w:rPr>
          <w:rFonts w:hint="eastAsia" w:hAnsi="宋体"/>
          <w:b/>
          <w:bCs w:val="0"/>
          <w:color w:val="auto"/>
          <w:sz w:val="21"/>
          <w:szCs w:val="21"/>
          <w:highlight w:val="none"/>
          <w:lang w:val="en-US" w:eastAsia="zh-CN"/>
        </w:rPr>
      </w:pPr>
    </w:p>
    <w:p w14:paraId="4E58E88E">
      <w:pPr>
        <w:spacing w:line="360" w:lineRule="auto"/>
        <w:ind w:firstLine="422" w:firstLineChars="200"/>
        <w:outlineLvl w:val="9"/>
        <w:rPr>
          <w:rFonts w:hint="eastAsia" w:hAnsi="宋体"/>
          <w:b/>
          <w:bCs w:val="0"/>
          <w:color w:val="auto"/>
          <w:sz w:val="21"/>
          <w:szCs w:val="21"/>
          <w:highlight w:val="none"/>
          <w:lang w:val="en-US" w:eastAsia="zh-CN"/>
        </w:rPr>
      </w:pPr>
    </w:p>
    <w:p w14:paraId="5E537584">
      <w:pPr>
        <w:spacing w:line="360" w:lineRule="auto"/>
        <w:ind w:firstLine="422" w:firstLineChars="200"/>
        <w:outlineLvl w:val="9"/>
        <w:rPr>
          <w:rFonts w:hint="eastAsia" w:hAnsi="宋体"/>
          <w:b/>
          <w:bCs w:val="0"/>
          <w:color w:val="auto"/>
          <w:sz w:val="21"/>
          <w:szCs w:val="21"/>
          <w:highlight w:val="none"/>
          <w:lang w:val="en-US" w:eastAsia="zh-CN"/>
        </w:rPr>
      </w:pPr>
    </w:p>
    <w:p w14:paraId="12F2378B">
      <w:pPr>
        <w:spacing w:line="360" w:lineRule="auto"/>
        <w:ind w:firstLine="422" w:firstLineChars="200"/>
        <w:outlineLvl w:val="9"/>
        <w:rPr>
          <w:rFonts w:hint="eastAsia" w:hAnsi="宋体"/>
          <w:b/>
          <w:bCs w:val="0"/>
          <w:color w:val="auto"/>
          <w:sz w:val="21"/>
          <w:szCs w:val="21"/>
          <w:highlight w:val="none"/>
          <w:lang w:val="en-US" w:eastAsia="zh-CN"/>
        </w:rPr>
      </w:pPr>
    </w:p>
    <w:p w14:paraId="176B2618">
      <w:pPr>
        <w:spacing w:line="360" w:lineRule="auto"/>
        <w:ind w:firstLine="422" w:firstLineChars="200"/>
        <w:outlineLvl w:val="9"/>
        <w:rPr>
          <w:rFonts w:hint="eastAsia" w:hAnsi="宋体"/>
          <w:b/>
          <w:bCs w:val="0"/>
          <w:color w:val="auto"/>
          <w:sz w:val="21"/>
          <w:szCs w:val="21"/>
          <w:highlight w:val="none"/>
          <w:lang w:val="en-US" w:eastAsia="zh-CN"/>
        </w:rPr>
      </w:pPr>
    </w:p>
    <w:p w14:paraId="3893D8E8">
      <w:pPr>
        <w:spacing w:line="360" w:lineRule="auto"/>
        <w:outlineLvl w:val="9"/>
        <w:rPr>
          <w:rFonts w:hint="eastAsia" w:hAnsi="宋体"/>
          <w:b/>
          <w:bCs w:val="0"/>
          <w:color w:val="auto"/>
          <w:sz w:val="21"/>
          <w:szCs w:val="21"/>
          <w:highlight w:val="none"/>
          <w:lang w:val="en-US" w:eastAsia="zh-CN"/>
        </w:rPr>
      </w:pPr>
    </w:p>
    <w:p w14:paraId="65D0FFC4">
      <w:pPr>
        <w:spacing w:line="360" w:lineRule="auto"/>
        <w:ind w:firstLine="422" w:firstLineChars="200"/>
        <w:outlineLvl w:val="9"/>
        <w:rPr>
          <w:rFonts w:hint="eastAsia" w:hAnsi="宋体"/>
          <w:b/>
          <w:bCs w:val="0"/>
          <w:color w:val="auto"/>
          <w:sz w:val="21"/>
          <w:szCs w:val="21"/>
          <w:highlight w:val="none"/>
          <w:lang w:val="en-US" w:eastAsia="zh-CN"/>
        </w:rPr>
      </w:pPr>
      <w:r>
        <w:rPr>
          <w:rFonts w:hint="eastAsia" w:hAnsi="宋体"/>
          <w:b/>
          <w:color w:val="auto"/>
          <w:sz w:val="21"/>
          <w:szCs w:val="21"/>
          <w:highlight w:val="none"/>
        </w:rPr>
        <w:t>附件</w:t>
      </w:r>
      <w:r>
        <w:rPr>
          <w:rFonts w:hint="eastAsia" w:hAnsi="宋体"/>
          <w:b/>
          <w:color w:val="auto"/>
          <w:sz w:val="21"/>
          <w:szCs w:val="21"/>
          <w:highlight w:val="none"/>
          <w:lang w:val="en-US" w:eastAsia="zh-CN"/>
        </w:rPr>
        <w:t>9</w:t>
      </w:r>
      <w:r>
        <w:rPr>
          <w:rFonts w:hint="eastAsia" w:hAnsi="宋体"/>
          <w:b/>
          <w:bCs w:val="0"/>
          <w:color w:val="auto"/>
          <w:sz w:val="21"/>
          <w:szCs w:val="21"/>
          <w:highlight w:val="none"/>
        </w:rPr>
        <w:t>：</w:t>
      </w:r>
      <w:r>
        <w:rPr>
          <w:rFonts w:hint="eastAsia" w:hAnsi="宋体"/>
          <w:b/>
          <w:bCs w:val="0"/>
          <w:color w:val="auto"/>
          <w:sz w:val="21"/>
          <w:szCs w:val="21"/>
          <w:highlight w:val="none"/>
          <w:lang w:val="en-US" w:eastAsia="zh-CN"/>
        </w:rPr>
        <w:t>中标通知书</w:t>
      </w:r>
    </w:p>
    <w:p w14:paraId="52EE1EBF">
      <w:pPr>
        <w:spacing w:line="360" w:lineRule="auto"/>
        <w:ind w:firstLine="422" w:firstLineChars="200"/>
        <w:outlineLvl w:val="9"/>
        <w:rPr>
          <w:rFonts w:hint="eastAsia" w:hAnsi="宋体"/>
          <w:b/>
          <w:bCs w:val="0"/>
          <w:color w:val="auto"/>
          <w:sz w:val="21"/>
          <w:szCs w:val="21"/>
          <w:highlight w:val="none"/>
          <w:lang w:val="en-US" w:eastAsia="zh-CN"/>
        </w:rPr>
      </w:pPr>
    </w:p>
    <w:p w14:paraId="36D912D2">
      <w:pPr>
        <w:rPr>
          <w:color w:val="auto"/>
          <w:highlight w:val="none"/>
        </w:rPr>
      </w:pPr>
    </w:p>
    <w:p w14:paraId="31B0F1B5">
      <w:pPr>
        <w:rPr>
          <w:color w:val="auto"/>
          <w:highlight w:val="none"/>
        </w:rPr>
      </w:pPr>
    </w:p>
    <w:p w14:paraId="57002250">
      <w:pPr>
        <w:rPr>
          <w:b w:val="0"/>
          <w:bCs/>
          <w:color w:val="auto"/>
          <w:highlight w:val="none"/>
        </w:rPr>
      </w:pPr>
      <w:r>
        <w:rPr>
          <w:rFonts w:hint="eastAsia" w:ascii="宋体" w:hAnsi="宋体" w:eastAsia="宋体" w:cs="宋体"/>
          <w:color w:val="auto"/>
          <w:sz w:val="28"/>
          <w:szCs w:val="28"/>
          <w:highlight w:val="none"/>
        </w:rPr>
        <w:br w:type="page"/>
      </w:r>
    </w:p>
    <w:p w14:paraId="06B5D989">
      <w:pPr>
        <w:pStyle w:val="3"/>
        <w:spacing w:before="0" w:after="0" w:line="240" w:lineRule="auto"/>
        <w:rPr>
          <w:color w:val="auto"/>
          <w:sz w:val="28"/>
          <w:szCs w:val="28"/>
          <w:highlight w:val="none"/>
        </w:rPr>
      </w:pPr>
      <w:bookmarkStart w:id="152" w:name="_Toc17124"/>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附件－投标文件格式</w:t>
      </w:r>
      <w:bookmarkEnd w:id="152"/>
    </w:p>
    <w:p w14:paraId="3221E284">
      <w:pPr>
        <w:rPr>
          <w:color w:val="auto"/>
          <w:highlight w:val="none"/>
        </w:rPr>
      </w:pPr>
    </w:p>
    <w:p w14:paraId="59698DF5">
      <w:pPr>
        <w:pStyle w:val="5"/>
        <w:widowControl w:val="0"/>
        <w:overflowPunct w:val="0"/>
        <w:spacing w:line="240" w:lineRule="auto"/>
        <w:rPr>
          <w:rFonts w:ascii="宋体" w:hAnsi="宋体"/>
          <w:color w:val="auto"/>
          <w:sz w:val="21"/>
          <w:szCs w:val="21"/>
          <w:highlight w:val="none"/>
        </w:rPr>
      </w:pPr>
      <w:bookmarkStart w:id="153" w:name="_Toc25786"/>
      <w:r>
        <w:rPr>
          <w:rFonts w:hint="eastAsia" w:ascii="宋体" w:hAnsi="宋体"/>
          <w:color w:val="auto"/>
          <w:sz w:val="21"/>
          <w:szCs w:val="21"/>
          <w:highlight w:val="none"/>
        </w:rPr>
        <w:t>投标文件目录</w:t>
      </w:r>
      <w:bookmarkEnd w:id="153"/>
    </w:p>
    <w:p w14:paraId="3DBD42A1">
      <w:pPr>
        <w:jc w:val="center"/>
        <w:rPr>
          <w:rFonts w:ascii="黑体" w:eastAsia="黑体"/>
          <w:color w:val="auto"/>
          <w:sz w:val="32"/>
          <w:szCs w:val="32"/>
          <w:highlight w:val="none"/>
        </w:rPr>
      </w:pPr>
    </w:p>
    <w:p w14:paraId="3155A851">
      <w:pPr>
        <w:jc w:val="center"/>
        <w:rPr>
          <w:rFonts w:ascii="黑体" w:eastAsia="黑体"/>
          <w:color w:val="auto"/>
          <w:sz w:val="32"/>
          <w:szCs w:val="32"/>
          <w:highlight w:val="none"/>
        </w:rPr>
      </w:pPr>
      <w:r>
        <w:rPr>
          <w:rFonts w:hint="eastAsia" w:ascii="黑体" w:eastAsia="黑体"/>
          <w:color w:val="auto"/>
          <w:sz w:val="32"/>
          <w:szCs w:val="32"/>
          <w:highlight w:val="none"/>
        </w:rPr>
        <w:t>目录</w:t>
      </w:r>
    </w:p>
    <w:p w14:paraId="5717553C">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14:paraId="077834F9">
      <w:pPr>
        <w:adjustRightInd/>
        <w:snapToGrid/>
        <w:spacing w:line="276" w:lineRule="auto"/>
        <w:rPr>
          <w:rFonts w:ascii="宋体" w:hAnsi="宋体"/>
          <w:color w:val="auto"/>
          <w:szCs w:val="21"/>
          <w:highlight w:val="none"/>
        </w:rPr>
      </w:pPr>
    </w:p>
    <w:p w14:paraId="5AE3FD43">
      <w:pPr>
        <w:adjustRightInd/>
        <w:snapToGrid/>
        <w:spacing w:line="276" w:lineRule="auto"/>
        <w:rPr>
          <w:rFonts w:ascii="宋体" w:hAnsi="宋体"/>
          <w:color w:val="auto"/>
          <w:szCs w:val="21"/>
          <w:highlight w:val="none"/>
        </w:rPr>
      </w:pPr>
    </w:p>
    <w:p w14:paraId="6378BEFA">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14:paraId="4B7B6AC3">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14:paraId="60B932FD">
      <w:pPr>
        <w:pStyle w:val="5"/>
        <w:widowControl w:val="0"/>
        <w:overflowPunct w:val="0"/>
        <w:spacing w:line="240" w:lineRule="auto"/>
        <w:rPr>
          <w:rFonts w:ascii="宋体" w:hAnsi="宋体"/>
          <w:color w:val="auto"/>
          <w:sz w:val="21"/>
          <w:szCs w:val="21"/>
          <w:highlight w:val="none"/>
        </w:rPr>
      </w:pPr>
      <w:bookmarkStart w:id="154" w:name="_Toc18792"/>
      <w:r>
        <w:rPr>
          <w:rFonts w:hint="eastAsia" w:ascii="宋体" w:hAnsi="宋体"/>
          <w:color w:val="auto"/>
          <w:sz w:val="21"/>
          <w:szCs w:val="21"/>
          <w:highlight w:val="none"/>
        </w:rPr>
        <w:t>附件1.评分标准索引表</w:t>
      </w:r>
      <w:bookmarkEnd w:id="154"/>
    </w:p>
    <w:p w14:paraId="42BBDA27">
      <w:pPr>
        <w:adjustRightInd/>
        <w:snapToGrid/>
        <w:spacing w:line="276" w:lineRule="auto"/>
        <w:rPr>
          <w:rFonts w:ascii="宋体" w:hAnsi="宋体"/>
          <w:color w:val="auto"/>
          <w:szCs w:val="21"/>
          <w:highlight w:val="none"/>
        </w:rPr>
      </w:pPr>
    </w:p>
    <w:p w14:paraId="770C9722">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6B30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324D2355">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7EFB2E0A">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279E40C7">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06366CEE">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1D0098AE">
            <w:pPr>
              <w:jc w:val="center"/>
              <w:rPr>
                <w:rFonts w:ascii="宋体" w:hAnsi="宋体" w:cs="宋体"/>
                <w:color w:val="auto"/>
                <w:highlight w:val="none"/>
              </w:rPr>
            </w:pPr>
            <w:r>
              <w:rPr>
                <w:rFonts w:hint="eastAsia" w:ascii="宋体" w:hAnsi="宋体" w:cs="宋体"/>
                <w:color w:val="auto"/>
                <w:highlight w:val="none"/>
              </w:rPr>
              <w:t>页码范围</w:t>
            </w:r>
          </w:p>
        </w:tc>
      </w:tr>
      <w:tr w14:paraId="0B69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6CEB8EFD">
            <w:pPr>
              <w:rPr>
                <w:rFonts w:ascii="宋体" w:hAnsi="宋体" w:cs="宋体"/>
                <w:color w:val="auto"/>
                <w:highlight w:val="none"/>
              </w:rPr>
            </w:pPr>
            <w:r>
              <w:rPr>
                <w:rFonts w:hint="eastAsia" w:ascii="宋体" w:hAnsi="宋体" w:cs="宋体"/>
                <w:color w:val="auto"/>
                <w:highlight w:val="none"/>
              </w:rPr>
              <w:t>商务评审</w:t>
            </w:r>
          </w:p>
        </w:tc>
      </w:tr>
      <w:tr w14:paraId="5862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7EA3A5F">
            <w:pPr>
              <w:jc w:val="center"/>
              <w:rPr>
                <w:rFonts w:ascii="宋体" w:hAnsi="宋体" w:cs="宋体"/>
                <w:color w:val="auto"/>
                <w:highlight w:val="none"/>
              </w:rPr>
            </w:pPr>
          </w:p>
        </w:tc>
        <w:tc>
          <w:tcPr>
            <w:tcW w:w="1704" w:type="dxa"/>
            <w:vAlign w:val="center"/>
          </w:tcPr>
          <w:p w14:paraId="743C3EF9">
            <w:pPr>
              <w:jc w:val="center"/>
              <w:rPr>
                <w:rFonts w:ascii="宋体" w:hAnsi="宋体" w:cs="宋体"/>
                <w:color w:val="auto"/>
                <w:highlight w:val="none"/>
              </w:rPr>
            </w:pPr>
          </w:p>
        </w:tc>
        <w:tc>
          <w:tcPr>
            <w:tcW w:w="1704" w:type="dxa"/>
            <w:vAlign w:val="center"/>
          </w:tcPr>
          <w:p w14:paraId="7D805C42">
            <w:pPr>
              <w:jc w:val="center"/>
              <w:rPr>
                <w:rFonts w:ascii="宋体" w:hAnsi="宋体" w:cs="宋体"/>
                <w:color w:val="auto"/>
                <w:highlight w:val="none"/>
              </w:rPr>
            </w:pPr>
          </w:p>
        </w:tc>
        <w:tc>
          <w:tcPr>
            <w:tcW w:w="1705" w:type="dxa"/>
            <w:vAlign w:val="center"/>
          </w:tcPr>
          <w:p w14:paraId="4EBA5625">
            <w:pPr>
              <w:jc w:val="center"/>
              <w:rPr>
                <w:rFonts w:ascii="宋体" w:hAnsi="宋体" w:cs="宋体"/>
                <w:color w:val="auto"/>
                <w:highlight w:val="none"/>
              </w:rPr>
            </w:pPr>
          </w:p>
        </w:tc>
        <w:tc>
          <w:tcPr>
            <w:tcW w:w="1705" w:type="dxa"/>
            <w:vAlign w:val="center"/>
          </w:tcPr>
          <w:p w14:paraId="3ADE64D4">
            <w:pPr>
              <w:jc w:val="center"/>
              <w:rPr>
                <w:rFonts w:ascii="宋体" w:hAnsi="宋体" w:cs="宋体"/>
                <w:color w:val="auto"/>
                <w:highlight w:val="none"/>
              </w:rPr>
            </w:pPr>
          </w:p>
        </w:tc>
      </w:tr>
      <w:tr w14:paraId="25EF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635C7E5">
            <w:pPr>
              <w:jc w:val="center"/>
              <w:rPr>
                <w:rFonts w:ascii="宋体" w:hAnsi="宋体" w:cs="宋体"/>
                <w:color w:val="auto"/>
                <w:highlight w:val="none"/>
              </w:rPr>
            </w:pPr>
          </w:p>
        </w:tc>
        <w:tc>
          <w:tcPr>
            <w:tcW w:w="1704" w:type="dxa"/>
            <w:vAlign w:val="center"/>
          </w:tcPr>
          <w:p w14:paraId="327D5A31">
            <w:pPr>
              <w:jc w:val="center"/>
              <w:rPr>
                <w:rFonts w:ascii="宋体" w:hAnsi="宋体" w:cs="宋体"/>
                <w:color w:val="auto"/>
                <w:highlight w:val="none"/>
              </w:rPr>
            </w:pPr>
          </w:p>
        </w:tc>
        <w:tc>
          <w:tcPr>
            <w:tcW w:w="1704" w:type="dxa"/>
            <w:vAlign w:val="center"/>
          </w:tcPr>
          <w:p w14:paraId="08FB61F6">
            <w:pPr>
              <w:jc w:val="center"/>
              <w:rPr>
                <w:rFonts w:ascii="宋体" w:hAnsi="宋体" w:cs="宋体"/>
                <w:color w:val="auto"/>
                <w:highlight w:val="none"/>
              </w:rPr>
            </w:pPr>
          </w:p>
        </w:tc>
        <w:tc>
          <w:tcPr>
            <w:tcW w:w="1705" w:type="dxa"/>
            <w:vAlign w:val="center"/>
          </w:tcPr>
          <w:p w14:paraId="16254C97">
            <w:pPr>
              <w:jc w:val="center"/>
              <w:rPr>
                <w:rFonts w:ascii="宋体" w:hAnsi="宋体" w:cs="宋体"/>
                <w:color w:val="auto"/>
                <w:highlight w:val="none"/>
              </w:rPr>
            </w:pPr>
          </w:p>
        </w:tc>
        <w:tc>
          <w:tcPr>
            <w:tcW w:w="1705" w:type="dxa"/>
            <w:vAlign w:val="center"/>
          </w:tcPr>
          <w:p w14:paraId="0FEBB81C">
            <w:pPr>
              <w:jc w:val="center"/>
              <w:rPr>
                <w:rFonts w:ascii="宋体" w:hAnsi="宋体" w:cs="宋体"/>
                <w:color w:val="auto"/>
                <w:highlight w:val="none"/>
              </w:rPr>
            </w:pPr>
          </w:p>
        </w:tc>
      </w:tr>
      <w:tr w14:paraId="1967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9C07E5F">
            <w:pPr>
              <w:jc w:val="center"/>
              <w:rPr>
                <w:rFonts w:ascii="宋体" w:hAnsi="宋体" w:cs="宋体"/>
                <w:color w:val="auto"/>
                <w:highlight w:val="none"/>
              </w:rPr>
            </w:pPr>
          </w:p>
        </w:tc>
        <w:tc>
          <w:tcPr>
            <w:tcW w:w="1704" w:type="dxa"/>
            <w:vAlign w:val="center"/>
          </w:tcPr>
          <w:p w14:paraId="19A4F12B">
            <w:pPr>
              <w:jc w:val="center"/>
              <w:rPr>
                <w:rFonts w:ascii="宋体" w:hAnsi="宋体" w:cs="宋体"/>
                <w:color w:val="auto"/>
                <w:highlight w:val="none"/>
              </w:rPr>
            </w:pPr>
          </w:p>
        </w:tc>
        <w:tc>
          <w:tcPr>
            <w:tcW w:w="1704" w:type="dxa"/>
            <w:vAlign w:val="center"/>
          </w:tcPr>
          <w:p w14:paraId="32E0F026">
            <w:pPr>
              <w:jc w:val="center"/>
              <w:rPr>
                <w:rFonts w:ascii="宋体" w:hAnsi="宋体" w:cs="宋体"/>
                <w:color w:val="auto"/>
                <w:highlight w:val="none"/>
              </w:rPr>
            </w:pPr>
          </w:p>
        </w:tc>
        <w:tc>
          <w:tcPr>
            <w:tcW w:w="1705" w:type="dxa"/>
            <w:vAlign w:val="center"/>
          </w:tcPr>
          <w:p w14:paraId="65B66CA0">
            <w:pPr>
              <w:jc w:val="center"/>
              <w:rPr>
                <w:rFonts w:ascii="宋体" w:hAnsi="宋体" w:cs="宋体"/>
                <w:color w:val="auto"/>
                <w:highlight w:val="none"/>
              </w:rPr>
            </w:pPr>
          </w:p>
        </w:tc>
        <w:tc>
          <w:tcPr>
            <w:tcW w:w="1705" w:type="dxa"/>
            <w:vAlign w:val="center"/>
          </w:tcPr>
          <w:p w14:paraId="73E44E58">
            <w:pPr>
              <w:jc w:val="center"/>
              <w:rPr>
                <w:rFonts w:ascii="宋体" w:hAnsi="宋体" w:cs="宋体"/>
                <w:color w:val="auto"/>
                <w:highlight w:val="none"/>
              </w:rPr>
            </w:pPr>
          </w:p>
        </w:tc>
      </w:tr>
      <w:tr w14:paraId="258C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0F6E4463">
            <w:pPr>
              <w:rPr>
                <w:rFonts w:ascii="宋体" w:hAnsi="宋体" w:cs="宋体"/>
                <w:color w:val="auto"/>
                <w:highlight w:val="none"/>
              </w:rPr>
            </w:pPr>
            <w:r>
              <w:rPr>
                <w:rFonts w:hint="eastAsia" w:ascii="宋体" w:hAnsi="宋体" w:cs="宋体"/>
                <w:color w:val="auto"/>
                <w:highlight w:val="none"/>
              </w:rPr>
              <w:t>技术评审</w:t>
            </w:r>
          </w:p>
        </w:tc>
      </w:tr>
      <w:tr w14:paraId="2DF4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4EA8DD5E">
            <w:pPr>
              <w:jc w:val="center"/>
              <w:rPr>
                <w:rFonts w:ascii="宋体" w:hAnsi="宋体" w:cs="宋体"/>
                <w:color w:val="auto"/>
                <w:highlight w:val="none"/>
              </w:rPr>
            </w:pPr>
          </w:p>
        </w:tc>
        <w:tc>
          <w:tcPr>
            <w:tcW w:w="1704" w:type="dxa"/>
            <w:vAlign w:val="center"/>
          </w:tcPr>
          <w:p w14:paraId="3E658C91">
            <w:pPr>
              <w:jc w:val="center"/>
              <w:rPr>
                <w:rFonts w:ascii="宋体" w:hAnsi="宋体" w:cs="宋体"/>
                <w:color w:val="auto"/>
                <w:highlight w:val="none"/>
              </w:rPr>
            </w:pPr>
          </w:p>
        </w:tc>
        <w:tc>
          <w:tcPr>
            <w:tcW w:w="1704" w:type="dxa"/>
            <w:vAlign w:val="center"/>
          </w:tcPr>
          <w:p w14:paraId="3B28E3CA">
            <w:pPr>
              <w:jc w:val="center"/>
              <w:rPr>
                <w:rFonts w:ascii="宋体" w:hAnsi="宋体" w:cs="宋体"/>
                <w:color w:val="auto"/>
                <w:highlight w:val="none"/>
              </w:rPr>
            </w:pPr>
          </w:p>
        </w:tc>
        <w:tc>
          <w:tcPr>
            <w:tcW w:w="1705" w:type="dxa"/>
            <w:vAlign w:val="center"/>
          </w:tcPr>
          <w:p w14:paraId="4C8C1774">
            <w:pPr>
              <w:jc w:val="center"/>
              <w:rPr>
                <w:rFonts w:ascii="宋体" w:hAnsi="宋体" w:cs="宋体"/>
                <w:color w:val="auto"/>
                <w:highlight w:val="none"/>
              </w:rPr>
            </w:pPr>
          </w:p>
        </w:tc>
        <w:tc>
          <w:tcPr>
            <w:tcW w:w="1705" w:type="dxa"/>
            <w:vAlign w:val="center"/>
          </w:tcPr>
          <w:p w14:paraId="2BDBD9FB">
            <w:pPr>
              <w:jc w:val="center"/>
              <w:rPr>
                <w:rFonts w:ascii="宋体" w:hAnsi="宋体" w:cs="宋体"/>
                <w:color w:val="auto"/>
                <w:highlight w:val="none"/>
              </w:rPr>
            </w:pPr>
          </w:p>
        </w:tc>
      </w:tr>
      <w:tr w14:paraId="33A5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A3E00AD">
            <w:pPr>
              <w:jc w:val="center"/>
              <w:rPr>
                <w:rFonts w:ascii="宋体" w:hAnsi="宋体" w:cs="宋体"/>
                <w:color w:val="auto"/>
                <w:highlight w:val="none"/>
              </w:rPr>
            </w:pPr>
          </w:p>
        </w:tc>
        <w:tc>
          <w:tcPr>
            <w:tcW w:w="1704" w:type="dxa"/>
            <w:vAlign w:val="center"/>
          </w:tcPr>
          <w:p w14:paraId="7BC4BBA6">
            <w:pPr>
              <w:jc w:val="center"/>
              <w:rPr>
                <w:rFonts w:ascii="宋体" w:hAnsi="宋体" w:cs="宋体"/>
                <w:color w:val="auto"/>
                <w:highlight w:val="none"/>
              </w:rPr>
            </w:pPr>
          </w:p>
        </w:tc>
        <w:tc>
          <w:tcPr>
            <w:tcW w:w="1704" w:type="dxa"/>
            <w:vAlign w:val="center"/>
          </w:tcPr>
          <w:p w14:paraId="23BE3230">
            <w:pPr>
              <w:jc w:val="center"/>
              <w:rPr>
                <w:rFonts w:ascii="宋体" w:hAnsi="宋体" w:cs="宋体"/>
                <w:color w:val="auto"/>
                <w:highlight w:val="none"/>
              </w:rPr>
            </w:pPr>
          </w:p>
        </w:tc>
        <w:tc>
          <w:tcPr>
            <w:tcW w:w="1705" w:type="dxa"/>
            <w:vAlign w:val="center"/>
          </w:tcPr>
          <w:p w14:paraId="0F4E804F">
            <w:pPr>
              <w:jc w:val="center"/>
              <w:rPr>
                <w:rFonts w:ascii="宋体" w:hAnsi="宋体" w:cs="宋体"/>
                <w:color w:val="auto"/>
                <w:highlight w:val="none"/>
              </w:rPr>
            </w:pPr>
          </w:p>
        </w:tc>
        <w:tc>
          <w:tcPr>
            <w:tcW w:w="1705" w:type="dxa"/>
            <w:vAlign w:val="center"/>
          </w:tcPr>
          <w:p w14:paraId="23531BBA">
            <w:pPr>
              <w:jc w:val="center"/>
              <w:rPr>
                <w:rFonts w:ascii="宋体" w:hAnsi="宋体" w:cs="宋体"/>
                <w:color w:val="auto"/>
                <w:highlight w:val="none"/>
              </w:rPr>
            </w:pPr>
          </w:p>
        </w:tc>
      </w:tr>
      <w:tr w14:paraId="37FE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1C9986B7">
            <w:pPr>
              <w:jc w:val="center"/>
              <w:rPr>
                <w:rFonts w:ascii="宋体" w:hAnsi="宋体" w:cs="宋体"/>
                <w:color w:val="auto"/>
                <w:highlight w:val="none"/>
              </w:rPr>
            </w:pPr>
          </w:p>
        </w:tc>
        <w:tc>
          <w:tcPr>
            <w:tcW w:w="1704" w:type="dxa"/>
            <w:vAlign w:val="center"/>
          </w:tcPr>
          <w:p w14:paraId="31BB3397">
            <w:pPr>
              <w:jc w:val="center"/>
              <w:rPr>
                <w:rFonts w:ascii="宋体" w:hAnsi="宋体" w:cs="宋体"/>
                <w:color w:val="auto"/>
                <w:highlight w:val="none"/>
              </w:rPr>
            </w:pPr>
          </w:p>
        </w:tc>
        <w:tc>
          <w:tcPr>
            <w:tcW w:w="1704" w:type="dxa"/>
            <w:vAlign w:val="center"/>
          </w:tcPr>
          <w:p w14:paraId="2DE1FB60">
            <w:pPr>
              <w:jc w:val="center"/>
              <w:rPr>
                <w:rFonts w:ascii="宋体" w:hAnsi="宋体" w:cs="宋体"/>
                <w:color w:val="auto"/>
                <w:highlight w:val="none"/>
              </w:rPr>
            </w:pPr>
          </w:p>
        </w:tc>
        <w:tc>
          <w:tcPr>
            <w:tcW w:w="1705" w:type="dxa"/>
            <w:vAlign w:val="center"/>
          </w:tcPr>
          <w:p w14:paraId="53EB73DB">
            <w:pPr>
              <w:jc w:val="center"/>
              <w:rPr>
                <w:rFonts w:ascii="宋体" w:hAnsi="宋体" w:cs="宋体"/>
                <w:color w:val="auto"/>
                <w:highlight w:val="none"/>
              </w:rPr>
            </w:pPr>
          </w:p>
        </w:tc>
        <w:tc>
          <w:tcPr>
            <w:tcW w:w="1705" w:type="dxa"/>
            <w:vAlign w:val="center"/>
          </w:tcPr>
          <w:p w14:paraId="695FA94E">
            <w:pPr>
              <w:jc w:val="center"/>
              <w:rPr>
                <w:rFonts w:ascii="宋体" w:hAnsi="宋体" w:cs="宋体"/>
                <w:color w:val="auto"/>
                <w:highlight w:val="none"/>
              </w:rPr>
            </w:pPr>
          </w:p>
        </w:tc>
      </w:tr>
    </w:tbl>
    <w:p w14:paraId="0A864043">
      <w:pPr>
        <w:rPr>
          <w:rFonts w:ascii="宋体" w:hAnsi="宋体"/>
          <w:color w:val="auto"/>
          <w:szCs w:val="21"/>
          <w:highlight w:val="none"/>
        </w:rPr>
      </w:pPr>
    </w:p>
    <w:p w14:paraId="64D47C94">
      <w:pPr>
        <w:rPr>
          <w:rFonts w:ascii="宋体" w:hAnsi="宋体"/>
          <w:color w:val="auto"/>
          <w:szCs w:val="21"/>
          <w:highlight w:val="none"/>
        </w:rPr>
      </w:pPr>
      <w:r>
        <w:rPr>
          <w:rFonts w:hint="eastAsia" w:ascii="宋体" w:hAnsi="宋体"/>
          <w:color w:val="auto"/>
          <w:szCs w:val="21"/>
          <w:highlight w:val="none"/>
        </w:rPr>
        <w:t>注：</w:t>
      </w:r>
    </w:p>
    <w:p w14:paraId="0FFE6428">
      <w:pPr>
        <w:numPr>
          <w:ilvl w:val="0"/>
          <w:numId w:val="14"/>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14:paraId="36081286">
      <w:pPr>
        <w:pStyle w:val="11"/>
        <w:spacing w:before="0"/>
        <w:ind w:left="0"/>
        <w:rPr>
          <w:color w:val="auto"/>
          <w:highlight w:val="none"/>
        </w:rPr>
      </w:pPr>
    </w:p>
    <w:p w14:paraId="1CBA4659">
      <w:pPr>
        <w:adjustRightInd/>
        <w:snapToGrid/>
        <w:spacing w:line="276" w:lineRule="auto"/>
        <w:rPr>
          <w:rFonts w:ascii="宋体" w:hAnsi="宋体"/>
          <w:color w:val="auto"/>
          <w:szCs w:val="21"/>
          <w:highlight w:val="none"/>
        </w:rPr>
      </w:pPr>
    </w:p>
    <w:p w14:paraId="645AFDE4">
      <w:pPr>
        <w:adjustRightInd/>
        <w:snapToGrid/>
        <w:spacing w:line="276" w:lineRule="auto"/>
        <w:rPr>
          <w:rFonts w:ascii="宋体" w:hAnsi="宋体"/>
          <w:color w:val="auto"/>
          <w:szCs w:val="21"/>
          <w:highlight w:val="none"/>
        </w:rPr>
      </w:pPr>
    </w:p>
    <w:p w14:paraId="2BC2A51D">
      <w:pPr>
        <w:adjustRightInd/>
        <w:snapToGrid/>
        <w:spacing w:line="276" w:lineRule="auto"/>
        <w:rPr>
          <w:rFonts w:ascii="宋体" w:hAnsi="宋体"/>
          <w:color w:val="auto"/>
          <w:szCs w:val="21"/>
          <w:highlight w:val="none"/>
        </w:rPr>
      </w:pPr>
    </w:p>
    <w:p w14:paraId="5298395C">
      <w:pPr>
        <w:adjustRightInd/>
        <w:snapToGrid/>
        <w:spacing w:line="276" w:lineRule="auto"/>
        <w:rPr>
          <w:rFonts w:ascii="宋体" w:hAnsi="宋体"/>
          <w:color w:val="auto"/>
          <w:szCs w:val="21"/>
          <w:highlight w:val="none"/>
        </w:rPr>
      </w:pPr>
    </w:p>
    <w:p w14:paraId="2BB4CCEB">
      <w:pPr>
        <w:adjustRightInd/>
        <w:snapToGrid/>
        <w:spacing w:line="276" w:lineRule="auto"/>
        <w:rPr>
          <w:rFonts w:ascii="宋体" w:hAnsi="宋体"/>
          <w:color w:val="auto"/>
          <w:szCs w:val="21"/>
          <w:highlight w:val="none"/>
        </w:rPr>
      </w:pPr>
    </w:p>
    <w:p w14:paraId="045627CA">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582853FB">
      <w:pPr>
        <w:jc w:val="center"/>
        <w:rPr>
          <w:rFonts w:ascii="黑体" w:eastAsia="黑体"/>
          <w:color w:val="auto"/>
          <w:sz w:val="52"/>
          <w:szCs w:val="52"/>
          <w:highlight w:val="none"/>
        </w:rPr>
      </w:pPr>
      <w:bookmarkStart w:id="155" w:name="_Toc18450"/>
      <w:bookmarkStart w:id="156" w:name="_Toc30918"/>
      <w:bookmarkStart w:id="157" w:name="_Toc20335"/>
      <w:bookmarkStart w:id="158" w:name="_Toc28154"/>
      <w:bookmarkStart w:id="159" w:name="_Toc21746"/>
    </w:p>
    <w:p w14:paraId="4C05D0E3">
      <w:pPr>
        <w:pStyle w:val="3"/>
        <w:spacing w:before="0" w:after="0" w:line="360" w:lineRule="auto"/>
        <w:jc w:val="center"/>
        <w:rPr>
          <w:color w:val="auto"/>
          <w:sz w:val="72"/>
          <w:szCs w:val="72"/>
          <w:highlight w:val="none"/>
        </w:rPr>
      </w:pPr>
      <w:bookmarkStart w:id="160" w:name="_Toc9213"/>
      <w:r>
        <w:rPr>
          <w:rFonts w:hint="eastAsia"/>
          <w:color w:val="auto"/>
          <w:sz w:val="72"/>
          <w:szCs w:val="72"/>
          <w:highlight w:val="none"/>
        </w:rPr>
        <w:t>价格文件</w:t>
      </w:r>
      <w:bookmarkEnd w:id="155"/>
      <w:bookmarkEnd w:id="156"/>
      <w:bookmarkEnd w:id="160"/>
      <w:bookmarkStart w:id="161" w:name="_Hlt10519799"/>
      <w:bookmarkEnd w:id="161"/>
      <w:bookmarkStart w:id="162" w:name="_Hlt10456397"/>
      <w:bookmarkEnd w:id="162"/>
    </w:p>
    <w:p w14:paraId="6927AEEC">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57"/>
      <w:bookmarkEnd w:id="158"/>
      <w:bookmarkEnd w:id="159"/>
    </w:p>
    <w:p w14:paraId="5E479809">
      <w:pPr>
        <w:rPr>
          <w:color w:val="auto"/>
          <w:highlight w:val="none"/>
        </w:rPr>
      </w:pPr>
    </w:p>
    <w:p w14:paraId="65A5F823">
      <w:pPr>
        <w:pStyle w:val="11"/>
        <w:rPr>
          <w:color w:val="auto"/>
          <w:highlight w:val="none"/>
        </w:rPr>
      </w:pPr>
    </w:p>
    <w:p w14:paraId="6660A18C">
      <w:pPr>
        <w:pStyle w:val="3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color w:val="auto"/>
          <w:highlight w:val="none"/>
        </w:rPr>
      </w:pPr>
    </w:p>
    <w:p w14:paraId="382BC26E">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0"/>
        </w:rPr>
      </w:pPr>
      <w:r>
        <w:rPr>
          <w:rFonts w:hint="eastAsia" w:ascii="宋体" w:hAnsi="宋体" w:eastAsia="宋体" w:cs="宋体"/>
          <w:b/>
          <w:bCs/>
          <w:color w:val="auto"/>
          <w:spacing w:val="0"/>
          <w:kern w:val="0"/>
          <w:sz w:val="32"/>
          <w:szCs w:val="32"/>
          <w:highlight w:val="none"/>
          <w:fitText w:val="1600" w:id="516965503"/>
        </w:rPr>
        <w:t>项目名称：</w:t>
      </w:r>
    </w:p>
    <w:p w14:paraId="69BC0ACE">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
        </w:rPr>
      </w:pPr>
      <w:r>
        <w:rPr>
          <w:rFonts w:hint="eastAsia" w:ascii="宋体" w:hAnsi="宋体" w:eastAsia="宋体" w:cs="宋体"/>
          <w:b/>
          <w:bCs/>
          <w:color w:val="auto"/>
          <w:spacing w:val="0"/>
          <w:kern w:val="0"/>
          <w:sz w:val="32"/>
          <w:szCs w:val="32"/>
          <w:highlight w:val="none"/>
          <w:fitText w:val="1600" w:id="1"/>
        </w:rPr>
        <w:t>项目编号：</w:t>
      </w:r>
    </w:p>
    <w:p w14:paraId="521947E8">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2"/>
        </w:rPr>
      </w:pPr>
      <w:r>
        <w:rPr>
          <w:rFonts w:hint="eastAsia" w:ascii="宋体" w:hAnsi="宋体" w:eastAsia="宋体" w:cs="宋体"/>
          <w:b/>
          <w:bCs/>
          <w:color w:val="auto"/>
          <w:spacing w:val="1"/>
          <w:w w:val="62"/>
          <w:kern w:val="0"/>
          <w:sz w:val="32"/>
          <w:szCs w:val="32"/>
          <w:highlight w:val="none"/>
          <w:fitText w:val="1600" w:id="2"/>
        </w:rPr>
        <w:t>包组号（如有）</w:t>
      </w:r>
      <w:r>
        <w:rPr>
          <w:rFonts w:hint="eastAsia" w:ascii="宋体" w:hAnsi="宋体" w:eastAsia="宋体" w:cs="宋体"/>
          <w:b/>
          <w:bCs/>
          <w:color w:val="auto"/>
          <w:spacing w:val="0"/>
          <w:w w:val="62"/>
          <w:kern w:val="0"/>
          <w:sz w:val="32"/>
          <w:szCs w:val="32"/>
          <w:highlight w:val="none"/>
          <w:fitText w:val="1600" w:id="2"/>
        </w:rPr>
        <w:t>：</w:t>
      </w:r>
    </w:p>
    <w:p w14:paraId="2529DE65">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3"/>
        </w:rPr>
      </w:pPr>
      <w:r>
        <w:rPr>
          <w:rFonts w:hint="eastAsia" w:ascii="宋体" w:hAnsi="宋体" w:eastAsia="宋体" w:cs="宋体"/>
          <w:b/>
          <w:bCs/>
          <w:color w:val="auto"/>
          <w:spacing w:val="0"/>
          <w:w w:val="83"/>
          <w:kern w:val="0"/>
          <w:sz w:val="32"/>
          <w:szCs w:val="32"/>
          <w:highlight w:val="none"/>
          <w:fitText w:val="1600" w:id="3"/>
        </w:rPr>
        <w:t>投标人名称：</w:t>
      </w:r>
    </w:p>
    <w:p w14:paraId="2E4A2987">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4"/>
        </w:rPr>
      </w:pPr>
      <w:r>
        <w:rPr>
          <w:rFonts w:hint="eastAsia" w:ascii="宋体" w:hAnsi="宋体" w:eastAsia="宋体" w:cs="宋体"/>
          <w:b/>
          <w:bCs/>
          <w:color w:val="auto"/>
          <w:spacing w:val="80"/>
          <w:kern w:val="0"/>
          <w:sz w:val="32"/>
          <w:szCs w:val="32"/>
          <w:highlight w:val="none"/>
          <w:fitText w:val="1600" w:id="4"/>
        </w:rPr>
        <w:t>日 期</w:t>
      </w:r>
      <w:r>
        <w:rPr>
          <w:rFonts w:hint="eastAsia" w:ascii="宋体" w:hAnsi="宋体" w:eastAsia="宋体" w:cs="宋体"/>
          <w:b/>
          <w:bCs/>
          <w:color w:val="auto"/>
          <w:spacing w:val="0"/>
          <w:kern w:val="0"/>
          <w:sz w:val="32"/>
          <w:szCs w:val="32"/>
          <w:highlight w:val="none"/>
          <w:fitText w:val="1600" w:id="4"/>
        </w:rPr>
        <w:t>：</w:t>
      </w:r>
    </w:p>
    <w:p w14:paraId="5B9D4EB4">
      <w:pPr>
        <w:rPr>
          <w:color w:val="auto"/>
          <w:highlight w:val="none"/>
        </w:rPr>
      </w:pPr>
    </w:p>
    <w:p w14:paraId="1C9EF108">
      <w:pPr>
        <w:pStyle w:val="11"/>
        <w:rPr>
          <w:color w:val="auto"/>
          <w:spacing w:val="86"/>
          <w:kern w:val="0"/>
          <w:highlight w:val="none"/>
          <w:fitText w:val="1600" w:id="5"/>
        </w:rPr>
      </w:pPr>
    </w:p>
    <w:p w14:paraId="4C468F12">
      <w:pPr>
        <w:pStyle w:val="30"/>
        <w:ind w:firstLine="240"/>
        <w:rPr>
          <w:color w:val="auto"/>
          <w:spacing w:val="86"/>
          <w:kern w:val="0"/>
          <w:highlight w:val="none"/>
          <w:fitText w:val="1600" w:id="6"/>
        </w:rPr>
      </w:pPr>
    </w:p>
    <w:p w14:paraId="278C7CD0">
      <w:pPr>
        <w:pStyle w:val="24"/>
        <w:rPr>
          <w:color w:val="auto"/>
          <w:spacing w:val="86"/>
          <w:kern w:val="0"/>
          <w:highlight w:val="none"/>
          <w:fitText w:val="1600" w:id="7"/>
        </w:rPr>
      </w:pPr>
    </w:p>
    <w:p w14:paraId="2F8C4F6D">
      <w:pPr>
        <w:rPr>
          <w:color w:val="auto"/>
          <w:spacing w:val="86"/>
          <w:kern w:val="0"/>
          <w:highlight w:val="none"/>
          <w:fitText w:val="1600" w:id="8"/>
        </w:rPr>
      </w:pPr>
    </w:p>
    <w:p w14:paraId="41D58B09">
      <w:pPr>
        <w:pStyle w:val="11"/>
        <w:rPr>
          <w:color w:val="auto"/>
          <w:spacing w:val="86"/>
          <w:kern w:val="0"/>
          <w:highlight w:val="none"/>
          <w:fitText w:val="1600" w:id="9"/>
        </w:rPr>
      </w:pPr>
    </w:p>
    <w:p w14:paraId="6836656B">
      <w:pPr>
        <w:pStyle w:val="30"/>
        <w:ind w:firstLine="240"/>
        <w:rPr>
          <w:color w:val="auto"/>
          <w:spacing w:val="0"/>
          <w:kern w:val="0"/>
          <w:highlight w:val="none"/>
          <w:fitText w:val="1600" w:id="10"/>
        </w:rPr>
      </w:pPr>
    </w:p>
    <w:p w14:paraId="72693255">
      <w:pPr>
        <w:pStyle w:val="24"/>
        <w:rPr>
          <w:color w:val="auto"/>
          <w:highlight w:val="none"/>
        </w:rPr>
      </w:pPr>
    </w:p>
    <w:p w14:paraId="12828C25">
      <w:pPr>
        <w:pStyle w:val="24"/>
        <w:ind w:left="0"/>
        <w:rPr>
          <w:color w:val="auto"/>
          <w:highlight w:val="none"/>
        </w:rPr>
      </w:pPr>
    </w:p>
    <w:p w14:paraId="3D7B767A">
      <w:pPr>
        <w:rPr>
          <w:rFonts w:ascii="宋体" w:hAnsi="宋体"/>
          <w:color w:val="auto"/>
          <w:szCs w:val="21"/>
          <w:highlight w:val="none"/>
        </w:rPr>
      </w:pPr>
      <w:r>
        <w:rPr>
          <w:rFonts w:hint="eastAsia" w:ascii="宋体" w:hAnsi="宋体"/>
          <w:color w:val="auto"/>
          <w:szCs w:val="21"/>
          <w:highlight w:val="none"/>
        </w:rPr>
        <w:br w:type="page"/>
      </w:r>
    </w:p>
    <w:p w14:paraId="7B6B0903">
      <w:pPr>
        <w:pStyle w:val="5"/>
        <w:widowControl w:val="0"/>
        <w:overflowPunct w:val="0"/>
        <w:spacing w:line="240" w:lineRule="auto"/>
        <w:rPr>
          <w:rFonts w:ascii="宋体" w:hAnsi="宋体"/>
          <w:color w:val="auto"/>
          <w:sz w:val="21"/>
          <w:szCs w:val="21"/>
          <w:highlight w:val="none"/>
        </w:rPr>
      </w:pPr>
      <w:bookmarkStart w:id="163" w:name="_Toc1232"/>
      <w:r>
        <w:rPr>
          <w:rFonts w:hint="eastAsia" w:ascii="宋体" w:hAnsi="宋体"/>
          <w:color w:val="auto"/>
          <w:sz w:val="21"/>
          <w:szCs w:val="21"/>
          <w:highlight w:val="none"/>
        </w:rPr>
        <w:t>附件2.开标一览表格式</w:t>
      </w:r>
      <w:bookmarkEnd w:id="163"/>
    </w:p>
    <w:p w14:paraId="3957E412">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0874D066">
      <w:pPr>
        <w:rPr>
          <w:color w:val="auto"/>
          <w:highlight w:val="none"/>
        </w:rPr>
      </w:pPr>
    </w:p>
    <w:p w14:paraId="6523E282">
      <w:pPr>
        <w:rPr>
          <w:rFonts w:ascii="宋体" w:hAnsi="宋体"/>
          <w:color w:val="auto"/>
          <w:szCs w:val="21"/>
          <w:highlight w:val="none"/>
        </w:rPr>
      </w:pPr>
      <w:r>
        <w:rPr>
          <w:rFonts w:hint="eastAsia" w:ascii="宋体" w:hAnsi="宋体"/>
          <w:color w:val="auto"/>
          <w:szCs w:val="21"/>
          <w:highlight w:val="none"/>
        </w:rPr>
        <w:t>投标人名称：</w:t>
      </w:r>
    </w:p>
    <w:p w14:paraId="30F6B980">
      <w:pPr>
        <w:rPr>
          <w:color w:val="auto"/>
          <w:highlight w:val="none"/>
        </w:rPr>
      </w:pPr>
      <w:r>
        <w:rPr>
          <w:rFonts w:hint="eastAsia" w:ascii="宋体" w:hAnsi="宋体"/>
          <w:color w:val="auto"/>
          <w:szCs w:val="21"/>
          <w:highlight w:val="none"/>
        </w:rPr>
        <w:t>采购项目编号：</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684"/>
        <w:gridCol w:w="1942"/>
        <w:gridCol w:w="1308"/>
        <w:gridCol w:w="1499"/>
        <w:gridCol w:w="2089"/>
      </w:tblGrid>
      <w:tr w14:paraId="3998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9" w:hRule="atLeast"/>
          <w:jc w:val="center"/>
        </w:trPr>
        <w:tc>
          <w:tcPr>
            <w:tcW w:w="1684" w:type="dxa"/>
            <w:vAlign w:val="center"/>
          </w:tcPr>
          <w:p w14:paraId="48AB6A71">
            <w:pPr>
              <w:spacing w:line="36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1942" w:type="dxa"/>
            <w:vAlign w:val="center"/>
          </w:tcPr>
          <w:p w14:paraId="7E5E575B">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全过程驻场造价咨询服务收费系数</w:t>
            </w:r>
          </w:p>
        </w:tc>
        <w:tc>
          <w:tcPr>
            <w:tcW w:w="1308" w:type="dxa"/>
            <w:vAlign w:val="center"/>
          </w:tcPr>
          <w:p w14:paraId="3C2F6B7F">
            <w:pPr>
              <w:spacing w:line="360" w:lineRule="auto"/>
              <w:jc w:val="center"/>
              <w:rPr>
                <w:rFonts w:hint="eastAsia" w:ascii="宋体" w:hAnsi="宋体" w:eastAsia="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税率</w:t>
            </w:r>
          </w:p>
        </w:tc>
        <w:tc>
          <w:tcPr>
            <w:tcW w:w="1499" w:type="dxa"/>
            <w:vAlign w:val="center"/>
          </w:tcPr>
          <w:p w14:paraId="40A3EDC0">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服务期</w:t>
            </w:r>
          </w:p>
        </w:tc>
        <w:tc>
          <w:tcPr>
            <w:tcW w:w="2089" w:type="dxa"/>
            <w:vAlign w:val="center"/>
          </w:tcPr>
          <w:p w14:paraId="5E856AC7">
            <w:pP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14:paraId="41D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67" w:hRule="atLeast"/>
          <w:jc w:val="center"/>
        </w:trPr>
        <w:tc>
          <w:tcPr>
            <w:tcW w:w="1684" w:type="dxa"/>
            <w:vAlign w:val="center"/>
          </w:tcPr>
          <w:p w14:paraId="14D120C6">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塘厦大坪产业空间项目一期地块工程全过程驻场造价咨询服务（重新采购）</w:t>
            </w:r>
          </w:p>
        </w:tc>
        <w:tc>
          <w:tcPr>
            <w:tcW w:w="1942" w:type="dxa"/>
            <w:vAlign w:val="center"/>
          </w:tcPr>
          <w:p w14:paraId="3BFE0D93">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小写：</w:t>
            </w:r>
          </w:p>
          <w:p w14:paraId="4B358D94">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1308" w:type="dxa"/>
            <w:vAlign w:val="center"/>
          </w:tcPr>
          <w:p w14:paraId="75F2599F">
            <w:pPr>
              <w:pStyle w:val="68"/>
              <w:spacing w:line="360" w:lineRule="auto"/>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w:t>
            </w:r>
          </w:p>
        </w:tc>
        <w:tc>
          <w:tcPr>
            <w:tcW w:w="1499" w:type="dxa"/>
            <w:vAlign w:val="center"/>
          </w:tcPr>
          <w:p w14:paraId="0CE9E065">
            <w:pPr>
              <w:pStyle w:val="68"/>
              <w:spacing w:line="360" w:lineRule="auto"/>
              <w:jc w:val="center"/>
              <w:rPr>
                <w:rFonts w:hAnsi="宋体"/>
                <w:color w:val="auto"/>
                <w:sz w:val="21"/>
                <w:szCs w:val="21"/>
                <w:highlight w:val="none"/>
              </w:rPr>
            </w:pPr>
            <w:r>
              <w:rPr>
                <w:rFonts w:hint="eastAsia" w:hAnsi="宋体"/>
                <w:color w:val="auto"/>
                <w:sz w:val="21"/>
                <w:szCs w:val="21"/>
                <w:highlight w:val="none"/>
              </w:rPr>
              <w:t>从合同签订之日起至咨询合同结算完毕经</w:t>
            </w:r>
            <w:r>
              <w:rPr>
                <w:rFonts w:hint="eastAsia" w:hAnsi="宋体"/>
                <w:color w:val="auto"/>
                <w:sz w:val="21"/>
                <w:szCs w:val="21"/>
                <w:highlight w:val="none"/>
                <w:lang w:val="en-US" w:eastAsia="zh-CN"/>
              </w:rPr>
              <w:t>双方</w:t>
            </w:r>
            <w:r>
              <w:rPr>
                <w:rFonts w:hint="eastAsia" w:hAnsi="宋体"/>
                <w:color w:val="auto"/>
                <w:sz w:val="21"/>
                <w:szCs w:val="21"/>
                <w:highlight w:val="none"/>
              </w:rPr>
              <w:t>确认后结束。</w:t>
            </w:r>
          </w:p>
        </w:tc>
        <w:tc>
          <w:tcPr>
            <w:tcW w:w="2089" w:type="dxa"/>
            <w:vAlign w:val="center"/>
          </w:tcPr>
          <w:p w14:paraId="0AF48703">
            <w:pPr>
              <w:pStyle w:val="68"/>
              <w:spacing w:line="360" w:lineRule="auto"/>
              <w:jc w:val="center"/>
              <w:rPr>
                <w:rFonts w:hint="eastAsia" w:hAnsi="宋体" w:eastAsia="宋体"/>
                <w:color w:val="auto"/>
                <w:sz w:val="21"/>
                <w:szCs w:val="21"/>
                <w:highlight w:val="none"/>
                <w:lang w:eastAsia="zh-CN"/>
              </w:rPr>
            </w:pPr>
            <w:r>
              <w:rPr>
                <w:rFonts w:hint="eastAsia" w:hAnsi="宋体"/>
                <w:color w:val="auto"/>
                <w:sz w:val="21"/>
                <w:szCs w:val="21"/>
                <w:highlight w:val="none"/>
              </w:rPr>
              <w:t>全过程驻场造价咨询服务收费系数的有效区间：</w:t>
            </w:r>
            <w:r>
              <w:rPr>
                <w:rFonts w:hint="eastAsia" w:hAnsi="宋体"/>
                <w:color w:val="auto"/>
                <w:sz w:val="21"/>
                <w:szCs w:val="21"/>
                <w:highlight w:val="none"/>
                <w:lang w:eastAsia="zh-CN"/>
              </w:rPr>
              <w:t>工程造价咨询服务收费系数</w:t>
            </w:r>
            <w:r>
              <w:rPr>
                <w:rFonts w:hint="eastAsia" w:hAnsi="宋体"/>
                <w:color w:val="auto"/>
                <w:sz w:val="21"/>
                <w:szCs w:val="21"/>
                <w:highlight w:val="none"/>
              </w:rPr>
              <w:t>≤0.64，保留小数点后两位</w:t>
            </w:r>
            <w:r>
              <w:rPr>
                <w:rFonts w:hint="eastAsia" w:hAnsi="宋体"/>
                <w:color w:val="auto"/>
                <w:sz w:val="21"/>
                <w:szCs w:val="21"/>
                <w:highlight w:val="none"/>
                <w:lang w:eastAsia="zh-CN"/>
              </w:rPr>
              <w:t>。</w:t>
            </w:r>
          </w:p>
        </w:tc>
      </w:tr>
    </w:tbl>
    <w:p w14:paraId="5447E682">
      <w:pPr>
        <w:rPr>
          <w:rFonts w:ascii="宋体" w:hAnsi="宋体"/>
          <w:color w:val="auto"/>
          <w:szCs w:val="21"/>
          <w:highlight w:val="none"/>
        </w:rPr>
      </w:pPr>
    </w:p>
    <w:p w14:paraId="2E9B7E58">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656F581B">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14:paraId="2CFF2E52">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2CA031BD">
      <w:pPr>
        <w:ind w:firstLine="359" w:firstLineChars="171"/>
        <w:rPr>
          <w:rFonts w:ascii="宋体" w:hAnsi="宋体"/>
          <w:color w:val="auto"/>
          <w:szCs w:val="21"/>
          <w:highlight w:val="none"/>
        </w:rPr>
      </w:pPr>
    </w:p>
    <w:p w14:paraId="2F5B0F2A">
      <w:pP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14:paraId="33822521">
      <w:pPr>
        <w:ind w:firstLine="420" w:firstLineChars="200"/>
        <w:rPr>
          <w:rFonts w:hint="eastAsia" w:ascii="宋体" w:hAnsi="宋体"/>
          <w:color w:val="auto"/>
          <w:szCs w:val="21"/>
          <w:highlight w:val="none"/>
        </w:rPr>
      </w:pPr>
      <w:r>
        <w:rPr>
          <w:rFonts w:hint="eastAsia" w:ascii="宋体" w:hAnsi="宋体"/>
          <w:color w:val="auto"/>
          <w:szCs w:val="21"/>
          <w:highlight w:val="none"/>
        </w:rPr>
        <w:t>1、投标总报价包括采购文件要求全部货物及服务所需的费用、履行合同所有相关内容所需的费用、国家规定的所有税费及其他一切隐含或不可预见的费用。</w:t>
      </w:r>
    </w:p>
    <w:p w14:paraId="72AD1A63">
      <w:pPr>
        <w:ind w:firstLine="420" w:firstLineChars="200"/>
        <w:rPr>
          <w:rFonts w:hint="eastAsia" w:ascii="宋体" w:hAnsi="宋体"/>
          <w:color w:val="auto"/>
          <w:szCs w:val="21"/>
          <w:highlight w:val="none"/>
        </w:rPr>
      </w:pPr>
      <w:r>
        <w:rPr>
          <w:rFonts w:hint="eastAsia" w:ascii="宋体" w:hAnsi="宋体"/>
          <w:color w:val="auto"/>
          <w:szCs w:val="21"/>
          <w:highlight w:val="none"/>
        </w:rPr>
        <w:t>2、投标人自行对本服务项目范围内的现场及周边环境进行踏勘，收集相关资料，并承担由此所发生的费用以及责任、风险。</w:t>
      </w:r>
    </w:p>
    <w:p w14:paraId="043A458C">
      <w:pPr>
        <w:ind w:firstLine="420" w:firstLineChars="200"/>
        <w:rPr>
          <w:rFonts w:hint="eastAsia" w:ascii="宋体" w:hAnsi="宋体"/>
          <w:color w:val="auto"/>
          <w:szCs w:val="21"/>
          <w:highlight w:val="none"/>
        </w:rPr>
      </w:pPr>
      <w:r>
        <w:rPr>
          <w:rFonts w:hint="eastAsia" w:ascii="宋体" w:hAnsi="宋体"/>
          <w:color w:val="auto"/>
          <w:szCs w:val="21"/>
          <w:highlight w:val="none"/>
        </w:rPr>
        <w:t>3、最终咨询酬金由基本酬金和浮动酬金组成，其中基本酬金=总酬金×80%，浮动酬金=总酬金×20%×咨询考核表评价分数对应的计费系数（详见建设单位咨询项目考核表）。总酬金按合同附件4《广东省建设工程造价咨询服务收费项目和收费标准表》的规定计算后乘以中标的工程造价咨询服务收费系数。其中，最终预算编制的咨询费以甲方审定版施工图预算作为收费基数计算。估算、概算审核不另计费。</w:t>
      </w:r>
    </w:p>
    <w:p w14:paraId="0B3256FA">
      <w:pPr>
        <w:ind w:firstLine="420" w:firstLineChars="200"/>
        <w:rPr>
          <w:rFonts w:ascii="宋体" w:hAnsi="宋体"/>
          <w:color w:val="auto"/>
          <w:szCs w:val="21"/>
          <w:highlight w:val="none"/>
        </w:rPr>
      </w:pPr>
      <w:r>
        <w:rPr>
          <w:rFonts w:hint="eastAsia" w:ascii="宋体" w:hAnsi="宋体"/>
          <w:color w:val="auto"/>
          <w:szCs w:val="21"/>
          <w:highlight w:val="none"/>
        </w:rPr>
        <w:t>4、在合同期间，全过程驻场造价咨询服务收费系数不随国家政策或法规、标准、市场因素及采购数量的变化而进行调整。</w:t>
      </w:r>
    </w:p>
    <w:p w14:paraId="62553B3F">
      <w:pPr>
        <w:rPr>
          <w:rFonts w:ascii="宋体" w:hAnsi="宋体"/>
          <w:color w:val="auto"/>
          <w:szCs w:val="21"/>
          <w:highlight w:val="none"/>
        </w:rPr>
      </w:pPr>
      <w:r>
        <w:rPr>
          <w:rFonts w:hint="eastAsia" w:ascii="宋体" w:hAnsi="宋体"/>
          <w:color w:val="auto"/>
          <w:szCs w:val="21"/>
          <w:highlight w:val="none"/>
        </w:rPr>
        <w:br w:type="page"/>
      </w:r>
    </w:p>
    <w:p w14:paraId="16062B93">
      <w:pPr>
        <w:rPr>
          <w:color w:val="auto"/>
          <w:sz w:val="52"/>
          <w:szCs w:val="52"/>
          <w:highlight w:val="none"/>
        </w:rPr>
      </w:pPr>
    </w:p>
    <w:p w14:paraId="42340FC1">
      <w:pPr>
        <w:pStyle w:val="3"/>
        <w:spacing w:before="0" w:after="0" w:line="360" w:lineRule="auto"/>
        <w:jc w:val="center"/>
        <w:rPr>
          <w:color w:val="auto"/>
          <w:sz w:val="72"/>
          <w:szCs w:val="72"/>
          <w:highlight w:val="none"/>
        </w:rPr>
      </w:pPr>
      <w:bookmarkStart w:id="164" w:name="_Toc7358"/>
      <w:r>
        <w:rPr>
          <w:rFonts w:hint="eastAsia"/>
          <w:color w:val="auto"/>
          <w:sz w:val="72"/>
          <w:szCs w:val="72"/>
          <w:highlight w:val="none"/>
        </w:rPr>
        <w:t>商务文件</w:t>
      </w:r>
      <w:bookmarkEnd w:id="164"/>
    </w:p>
    <w:p w14:paraId="6C8CF621">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6F827F77">
      <w:pPr>
        <w:rPr>
          <w:color w:val="auto"/>
          <w:highlight w:val="none"/>
        </w:rPr>
      </w:pPr>
    </w:p>
    <w:p w14:paraId="6B242F1A">
      <w:pPr>
        <w:pStyle w:val="11"/>
        <w:rPr>
          <w:color w:val="auto"/>
          <w:highlight w:val="none"/>
        </w:rPr>
      </w:pPr>
    </w:p>
    <w:p w14:paraId="2EA74817">
      <w:pPr>
        <w:pStyle w:val="30"/>
        <w:ind w:firstLine="240"/>
        <w:rPr>
          <w:color w:val="auto"/>
          <w:highlight w:val="none"/>
        </w:rPr>
      </w:pPr>
    </w:p>
    <w:p w14:paraId="300CB6F0">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1"/>
        </w:rPr>
      </w:pPr>
      <w:r>
        <w:rPr>
          <w:rFonts w:hint="eastAsia" w:ascii="宋体" w:hAnsi="宋体" w:eastAsia="宋体" w:cs="宋体"/>
          <w:b/>
          <w:bCs/>
          <w:color w:val="auto"/>
          <w:spacing w:val="0"/>
          <w:kern w:val="0"/>
          <w:sz w:val="32"/>
          <w:szCs w:val="32"/>
          <w:highlight w:val="none"/>
          <w:fitText w:val="1600" w:id="11"/>
        </w:rPr>
        <w:t>项目名称：</w:t>
      </w:r>
    </w:p>
    <w:p w14:paraId="310ED405">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2"/>
        </w:rPr>
      </w:pPr>
      <w:r>
        <w:rPr>
          <w:rFonts w:hint="eastAsia" w:ascii="宋体" w:hAnsi="宋体" w:eastAsia="宋体" w:cs="宋体"/>
          <w:b/>
          <w:bCs/>
          <w:color w:val="auto"/>
          <w:spacing w:val="0"/>
          <w:kern w:val="0"/>
          <w:sz w:val="32"/>
          <w:szCs w:val="32"/>
          <w:highlight w:val="none"/>
          <w:fitText w:val="1600" w:id="12"/>
        </w:rPr>
        <w:t>项目编号：</w:t>
      </w:r>
    </w:p>
    <w:p w14:paraId="719009AF">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3"/>
        </w:rPr>
      </w:pPr>
      <w:r>
        <w:rPr>
          <w:rFonts w:hint="eastAsia" w:ascii="宋体" w:hAnsi="宋体" w:eastAsia="宋体" w:cs="宋体"/>
          <w:b/>
          <w:bCs/>
          <w:color w:val="auto"/>
          <w:spacing w:val="1"/>
          <w:w w:val="62"/>
          <w:kern w:val="0"/>
          <w:sz w:val="32"/>
          <w:szCs w:val="32"/>
          <w:highlight w:val="none"/>
          <w:fitText w:val="1600" w:id="13"/>
          <w:lang w:val="en-US"/>
        </w:rPr>
        <w:t>包组号（如有）</w:t>
      </w:r>
      <w:r>
        <w:rPr>
          <w:rFonts w:hint="eastAsia" w:ascii="宋体" w:hAnsi="宋体" w:eastAsia="宋体" w:cs="宋体"/>
          <w:b/>
          <w:bCs/>
          <w:color w:val="auto"/>
          <w:spacing w:val="0"/>
          <w:w w:val="62"/>
          <w:kern w:val="0"/>
          <w:sz w:val="32"/>
          <w:szCs w:val="32"/>
          <w:highlight w:val="none"/>
          <w:fitText w:val="1600" w:id="13"/>
          <w:lang w:val="en-US"/>
        </w:rPr>
        <w:t>：</w:t>
      </w:r>
    </w:p>
    <w:p w14:paraId="38183EC1">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4"/>
        </w:rPr>
      </w:pPr>
      <w:r>
        <w:rPr>
          <w:rFonts w:hint="eastAsia" w:ascii="宋体" w:hAnsi="宋体" w:eastAsia="宋体" w:cs="宋体"/>
          <w:b/>
          <w:bCs/>
          <w:color w:val="auto"/>
          <w:spacing w:val="0"/>
          <w:w w:val="83"/>
          <w:kern w:val="0"/>
          <w:sz w:val="32"/>
          <w:szCs w:val="32"/>
          <w:highlight w:val="none"/>
          <w:fitText w:val="1600" w:id="14"/>
        </w:rPr>
        <w:t>投标人名称：</w:t>
      </w:r>
    </w:p>
    <w:p w14:paraId="15A68897">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53"/>
          <w:kern w:val="0"/>
          <w:sz w:val="32"/>
          <w:szCs w:val="32"/>
          <w:highlight w:val="none"/>
          <w:fitText w:val="1600" w:id="15"/>
        </w:rPr>
      </w:pPr>
      <w:r>
        <w:rPr>
          <w:rFonts w:hint="eastAsia" w:ascii="宋体" w:hAnsi="宋体" w:eastAsia="宋体" w:cs="宋体"/>
          <w:b/>
          <w:bCs/>
          <w:color w:val="auto"/>
          <w:spacing w:val="0"/>
          <w:kern w:val="0"/>
          <w:sz w:val="32"/>
          <w:szCs w:val="32"/>
          <w:highlight w:val="none"/>
          <w:fitText w:val="1600" w:id="15"/>
        </w:rPr>
        <w:t>日    期：</w:t>
      </w:r>
    </w:p>
    <w:p w14:paraId="50BAE04D">
      <w:pPr>
        <w:pStyle w:val="11"/>
        <w:rPr>
          <w:b/>
          <w:color w:val="auto"/>
          <w:sz w:val="32"/>
          <w:szCs w:val="32"/>
          <w:highlight w:val="none"/>
        </w:rPr>
      </w:pPr>
    </w:p>
    <w:p w14:paraId="44E6615A">
      <w:pPr>
        <w:pStyle w:val="30"/>
        <w:ind w:firstLine="321"/>
        <w:rPr>
          <w:b/>
          <w:color w:val="auto"/>
          <w:spacing w:val="0"/>
          <w:w w:val="94"/>
          <w:kern w:val="0"/>
          <w:sz w:val="32"/>
          <w:szCs w:val="32"/>
          <w:highlight w:val="none"/>
          <w:fitText w:val="1600" w:id="16"/>
        </w:rPr>
      </w:pPr>
    </w:p>
    <w:p w14:paraId="7380599A">
      <w:pPr>
        <w:pStyle w:val="24"/>
        <w:rPr>
          <w:rFonts w:ascii="宋体" w:hAnsi="宋体" w:cs="宋体"/>
          <w:b/>
          <w:color w:val="auto"/>
          <w:spacing w:val="0"/>
          <w:w w:val="94"/>
          <w:kern w:val="0"/>
          <w:sz w:val="32"/>
          <w:szCs w:val="32"/>
          <w:highlight w:val="none"/>
          <w:fitText w:val="1600" w:id="17"/>
        </w:rPr>
      </w:pPr>
    </w:p>
    <w:p w14:paraId="3730CAE0">
      <w:pPr>
        <w:rPr>
          <w:rFonts w:ascii="宋体" w:hAnsi="宋体" w:cs="宋体"/>
          <w:b/>
          <w:color w:val="auto"/>
          <w:spacing w:val="0"/>
          <w:w w:val="94"/>
          <w:kern w:val="0"/>
          <w:sz w:val="32"/>
          <w:szCs w:val="32"/>
          <w:highlight w:val="none"/>
          <w:fitText w:val="1600" w:id="18"/>
        </w:rPr>
      </w:pPr>
    </w:p>
    <w:p w14:paraId="3E1901E7">
      <w:pPr>
        <w:pStyle w:val="11"/>
        <w:rPr>
          <w:b/>
          <w:color w:val="auto"/>
          <w:spacing w:val="0"/>
          <w:w w:val="94"/>
          <w:kern w:val="0"/>
          <w:sz w:val="32"/>
          <w:szCs w:val="32"/>
          <w:highlight w:val="none"/>
          <w:fitText w:val="1600" w:id="19"/>
        </w:rPr>
      </w:pPr>
    </w:p>
    <w:p w14:paraId="0E0DF846">
      <w:pPr>
        <w:rPr>
          <w:color w:val="auto"/>
          <w:spacing w:val="0"/>
          <w:w w:val="94"/>
          <w:kern w:val="0"/>
          <w:highlight w:val="none"/>
          <w:fitText w:val="1600" w:id="20"/>
        </w:rPr>
      </w:pPr>
    </w:p>
    <w:p w14:paraId="09E336CD">
      <w:pPr>
        <w:rPr>
          <w:rFonts w:ascii="宋体" w:hAnsi="宋体"/>
          <w:color w:val="auto"/>
          <w:szCs w:val="21"/>
          <w:highlight w:val="none"/>
        </w:rPr>
      </w:pPr>
      <w:r>
        <w:rPr>
          <w:rFonts w:hint="eastAsia" w:ascii="宋体" w:hAnsi="宋体"/>
          <w:color w:val="auto"/>
          <w:spacing w:val="2"/>
          <w:w w:val="94"/>
          <w:kern w:val="0"/>
          <w:szCs w:val="21"/>
          <w:highlight w:val="none"/>
          <w:fitText w:val="1600" w:id="21"/>
        </w:rPr>
        <w:br w:type="page"/>
      </w:r>
    </w:p>
    <w:p w14:paraId="38D5D868">
      <w:pPr>
        <w:pStyle w:val="5"/>
        <w:widowControl w:val="0"/>
        <w:overflowPunct w:val="0"/>
        <w:spacing w:line="240" w:lineRule="auto"/>
        <w:rPr>
          <w:color w:val="auto"/>
          <w:highlight w:val="none"/>
        </w:rPr>
      </w:pPr>
      <w:bookmarkStart w:id="165" w:name="_Toc1173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.投标书格式</w:t>
      </w:r>
      <w:bookmarkEnd w:id="165"/>
    </w:p>
    <w:p w14:paraId="6ACEC1B2">
      <w:pPr>
        <w:jc w:val="center"/>
        <w:rPr>
          <w:rFonts w:ascii="宋体" w:hAnsi="宋体"/>
          <w:color w:val="auto"/>
          <w:szCs w:val="21"/>
          <w:highlight w:val="none"/>
        </w:rPr>
      </w:pPr>
      <w:r>
        <w:rPr>
          <w:rFonts w:hint="eastAsia" w:ascii="黑体" w:eastAsia="黑体"/>
          <w:color w:val="auto"/>
          <w:sz w:val="32"/>
          <w:szCs w:val="32"/>
          <w:highlight w:val="none"/>
        </w:rPr>
        <w:t>投标书</w:t>
      </w:r>
    </w:p>
    <w:p w14:paraId="1280AFCB">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建瀚工程管理有限公司</w:t>
      </w:r>
      <w:r>
        <w:rPr>
          <w:rFonts w:hint="eastAsia" w:ascii="宋体" w:hAnsi="宋体"/>
          <w:color w:val="auto"/>
          <w:szCs w:val="21"/>
          <w:highlight w:val="none"/>
        </w:rPr>
        <w:t>：</w:t>
      </w:r>
    </w:p>
    <w:p w14:paraId="7F03AB48">
      <w:pPr>
        <w:rPr>
          <w:rFonts w:ascii="宋体" w:hAnsi="宋体"/>
          <w:color w:val="auto"/>
          <w:szCs w:val="21"/>
          <w:highlight w:val="none"/>
        </w:rPr>
      </w:pPr>
    </w:p>
    <w:p w14:paraId="5A9EEC96">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7EF13EA1">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14:paraId="4076E21C">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3EE83C6B">
      <w:pPr>
        <w:widowControl w:val="0"/>
        <w:numPr>
          <w:ilvl w:val="0"/>
          <w:numId w:val="15"/>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48CD8FC9">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44E23F02">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448D6376">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059525A2">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64EAD4F9">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0CF6BA0D">
      <w:pPr>
        <w:widowControl w:val="0"/>
        <w:numPr>
          <w:ilvl w:val="0"/>
          <w:numId w:val="15"/>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14:paraId="2BBB1AA7">
      <w:pPr>
        <w:rPr>
          <w:rFonts w:hint="eastAsia" w:ascii="宋体" w:hAnsi="宋体"/>
          <w:color w:val="auto"/>
          <w:szCs w:val="21"/>
          <w:highlight w:val="none"/>
        </w:rPr>
      </w:pPr>
    </w:p>
    <w:p w14:paraId="21BBFA14">
      <w:pPr>
        <w:rPr>
          <w:rFonts w:ascii="宋体" w:hAnsi="宋体"/>
          <w:color w:val="auto"/>
          <w:szCs w:val="21"/>
          <w:highlight w:val="none"/>
        </w:rPr>
      </w:pPr>
      <w:r>
        <w:rPr>
          <w:rFonts w:hint="eastAsia" w:ascii="宋体" w:hAnsi="宋体"/>
          <w:color w:val="auto"/>
          <w:szCs w:val="21"/>
          <w:highlight w:val="none"/>
        </w:rPr>
        <w:t>地址：　　　　　　　　　　　　　　　　　　　 电子邮箱：</w:t>
      </w:r>
    </w:p>
    <w:p w14:paraId="562E6CCB">
      <w:pPr>
        <w:rPr>
          <w:rFonts w:ascii="宋体" w:hAnsi="宋体"/>
          <w:color w:val="auto"/>
          <w:szCs w:val="21"/>
          <w:highlight w:val="none"/>
        </w:rPr>
      </w:pPr>
      <w:r>
        <w:rPr>
          <w:rFonts w:hint="eastAsia" w:ascii="宋体" w:hAnsi="宋体"/>
          <w:color w:val="auto"/>
          <w:szCs w:val="21"/>
          <w:highlight w:val="none"/>
        </w:rPr>
        <w:t>电话/移动电话：　　　　　　　　　　　　　　　</w:t>
      </w:r>
    </w:p>
    <w:p w14:paraId="74945164">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2F676C1F">
      <w:pPr>
        <w:rPr>
          <w:rFonts w:ascii="宋体" w:hAnsi="宋体"/>
          <w:color w:val="auto"/>
          <w:szCs w:val="21"/>
          <w:highlight w:val="none"/>
        </w:rPr>
      </w:pPr>
      <w:r>
        <w:rPr>
          <w:rFonts w:hint="eastAsia" w:ascii="宋体" w:hAnsi="宋体"/>
          <w:color w:val="auto"/>
          <w:szCs w:val="21"/>
          <w:highlight w:val="none"/>
        </w:rPr>
        <w:t xml:space="preserve">投标人名称（全称）： </w:t>
      </w:r>
    </w:p>
    <w:p w14:paraId="6E1C7478">
      <w:pPr>
        <w:rPr>
          <w:rFonts w:ascii="宋体" w:hAnsi="宋体"/>
          <w:color w:val="auto"/>
          <w:szCs w:val="21"/>
          <w:highlight w:val="none"/>
        </w:rPr>
      </w:pPr>
      <w:r>
        <w:rPr>
          <w:rFonts w:hint="eastAsia" w:ascii="宋体" w:hAnsi="宋体"/>
          <w:color w:val="auto"/>
          <w:szCs w:val="21"/>
          <w:highlight w:val="none"/>
        </w:rPr>
        <w:t xml:space="preserve">投标人盖章： </w:t>
      </w:r>
    </w:p>
    <w:p w14:paraId="7F71D278">
      <w:pPr>
        <w:rPr>
          <w:color w:val="auto"/>
          <w:highlight w:val="none"/>
        </w:rPr>
      </w:pPr>
      <w:r>
        <w:rPr>
          <w:rFonts w:hint="eastAsia" w:ascii="宋体" w:hAnsi="宋体"/>
          <w:color w:val="auto"/>
          <w:szCs w:val="21"/>
          <w:highlight w:val="none"/>
        </w:rPr>
        <w:t>日期：</w:t>
      </w:r>
      <w:r>
        <w:rPr>
          <w:color w:val="auto"/>
          <w:highlight w:val="none"/>
        </w:rPr>
        <w:br w:type="page"/>
      </w:r>
    </w:p>
    <w:p w14:paraId="6CE6C74C">
      <w:pPr>
        <w:pStyle w:val="5"/>
        <w:widowControl w:val="0"/>
        <w:overflowPunct w:val="0"/>
        <w:spacing w:line="240" w:lineRule="auto"/>
        <w:rPr>
          <w:rFonts w:ascii="宋体" w:hAnsi="宋体"/>
          <w:color w:val="auto"/>
          <w:sz w:val="21"/>
          <w:szCs w:val="21"/>
          <w:highlight w:val="none"/>
        </w:rPr>
      </w:pPr>
      <w:bookmarkStart w:id="166" w:name="_Toc19972"/>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法定代表人证明书格式</w:t>
      </w:r>
      <w:bookmarkEnd w:id="166"/>
    </w:p>
    <w:p w14:paraId="2428D981">
      <w:pPr>
        <w:rPr>
          <w:color w:val="auto"/>
          <w:highlight w:val="none"/>
        </w:rPr>
      </w:pPr>
    </w:p>
    <w:p w14:paraId="02C51BEF">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48DE10FA">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建瀚工程管理有限公司</w:t>
      </w:r>
    </w:p>
    <w:p w14:paraId="6FE5A6C9">
      <w:pPr>
        <w:pStyle w:val="47"/>
        <w:spacing w:line="420" w:lineRule="atLeast"/>
        <w:ind w:firstLine="433"/>
        <w:rPr>
          <w:rFonts w:ascii="宋体" w:eastAsia="宋体"/>
          <w:color w:val="auto"/>
          <w:sz w:val="21"/>
          <w:szCs w:val="21"/>
          <w:highlight w:val="none"/>
        </w:rPr>
      </w:pPr>
    </w:p>
    <w:p w14:paraId="79B07E46">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5C09F641">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691480C2">
      <w:pPr>
        <w:pStyle w:val="47"/>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6B9AB5BA">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2C9C67D2">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58367F36">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4DC820A9">
      <w:pPr>
        <w:pStyle w:val="47"/>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14:paraId="14305EE5">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05C3A515">
      <w:pPr>
        <w:pStyle w:val="47"/>
        <w:spacing w:line="500" w:lineRule="atLeast"/>
        <w:ind w:firstLine="3517" w:firstLineChars="1675"/>
        <w:rPr>
          <w:rFonts w:ascii="宋体" w:eastAsia="宋体"/>
          <w:color w:val="auto"/>
          <w:sz w:val="21"/>
          <w:szCs w:val="21"/>
          <w:highlight w:val="none"/>
        </w:rPr>
      </w:pPr>
    </w:p>
    <w:p w14:paraId="7D781CA3">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658A7ADB">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1222284C">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0B916041">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29E0F62C">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790F82F3">
      <w:pPr>
        <w:ind w:firstLine="420" w:firstLineChars="200"/>
        <w:rPr>
          <w:rFonts w:ascii="宋体" w:hAnsi="宋体"/>
          <w:color w:val="auto"/>
          <w:szCs w:val="21"/>
          <w:highlight w:val="none"/>
        </w:rPr>
      </w:pPr>
    </w:p>
    <w:p w14:paraId="74A13FFB">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3"/>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1F0E74A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210A024E">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576AA8C2">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23BEBA2D">
      <w:pPr>
        <w:rPr>
          <w:color w:val="auto"/>
          <w:highlight w:val="none"/>
        </w:rPr>
      </w:pPr>
    </w:p>
    <w:p w14:paraId="657E0A3F">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01B5C945">
      <w:pPr>
        <w:pStyle w:val="5"/>
        <w:widowControl w:val="0"/>
        <w:overflowPunct w:val="0"/>
        <w:spacing w:line="240" w:lineRule="auto"/>
        <w:rPr>
          <w:color w:val="auto"/>
          <w:highlight w:val="none"/>
        </w:rPr>
      </w:pPr>
      <w:bookmarkStart w:id="167" w:name="_Toc191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.法定代表人授权书格式</w:t>
      </w:r>
      <w:bookmarkEnd w:id="167"/>
    </w:p>
    <w:p w14:paraId="0BA654CE">
      <w:pPr>
        <w:rPr>
          <w:color w:val="auto"/>
          <w:highlight w:val="none"/>
        </w:rPr>
      </w:pPr>
    </w:p>
    <w:p w14:paraId="12E599CA">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72C1AC42">
      <w:pPr>
        <w:pStyle w:val="47"/>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建瀚工程管理有限公司</w:t>
      </w:r>
    </w:p>
    <w:p w14:paraId="130F5363">
      <w:pPr>
        <w:pStyle w:val="47"/>
        <w:spacing w:line="420" w:lineRule="atLeast"/>
        <w:ind w:firstLine="433"/>
        <w:rPr>
          <w:rFonts w:ascii="宋体" w:eastAsia="宋体"/>
          <w:color w:val="auto"/>
          <w:sz w:val="21"/>
          <w:szCs w:val="21"/>
          <w:highlight w:val="none"/>
        </w:rPr>
      </w:pPr>
    </w:p>
    <w:p w14:paraId="7AC2C882">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14:paraId="04669094">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409F8644">
      <w:pPr>
        <w:pStyle w:val="47"/>
        <w:spacing w:line="500" w:lineRule="atLeast"/>
        <w:ind w:firstLine="3517" w:firstLineChars="1675"/>
        <w:rPr>
          <w:rFonts w:ascii="宋体" w:eastAsia="宋体"/>
          <w:color w:val="auto"/>
          <w:sz w:val="21"/>
          <w:szCs w:val="21"/>
          <w:highlight w:val="none"/>
        </w:rPr>
      </w:pPr>
    </w:p>
    <w:p w14:paraId="7F6A983C">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46D62F79">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12950A12">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3598B7B3">
      <w:pPr>
        <w:pStyle w:val="47"/>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14:paraId="5635B2D1">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597373D4">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09BB9425">
      <w:pPr>
        <w:pStyle w:val="47"/>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369F0BB5">
      <w:pPr>
        <w:pStyle w:val="47"/>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21217F95">
      <w:pPr>
        <w:pStyle w:val="47"/>
        <w:spacing w:line="460" w:lineRule="exact"/>
        <w:ind w:firstLine="433"/>
        <w:rPr>
          <w:rFonts w:ascii="宋体" w:eastAsia="宋体"/>
          <w:color w:val="auto"/>
          <w:sz w:val="21"/>
          <w:szCs w:val="21"/>
          <w:highlight w:val="none"/>
        </w:rPr>
      </w:pPr>
    </w:p>
    <w:p w14:paraId="7EC3525B">
      <w:pPr>
        <w:ind w:firstLine="420" w:firstLineChars="200"/>
        <w:rPr>
          <w:color w:val="auto"/>
          <w:highlight w:val="none"/>
        </w:rPr>
      </w:pPr>
      <w:r>
        <w:rPr>
          <w:rFonts w:hint="eastAsia" w:ascii="宋体" w:hAnsi="宋体"/>
          <w:color w:val="auto"/>
          <w:szCs w:val="21"/>
          <w:highlight w:val="none"/>
        </w:rPr>
        <w:t>须附：被授权人身份证复印件。</w:t>
      </w:r>
    </w:p>
    <w:tbl>
      <w:tblPr>
        <w:tblStyle w:val="33"/>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D0AE80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390A6C67">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45F6FBA6">
            <w:pPr>
              <w:pStyle w:val="47"/>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2E70DD00">
      <w:pPr>
        <w:adjustRightInd/>
        <w:snapToGrid/>
        <w:spacing w:line="276" w:lineRule="auto"/>
        <w:rPr>
          <w:color w:val="auto"/>
          <w:highlight w:val="none"/>
        </w:rPr>
      </w:pPr>
      <w:bookmarkStart w:id="168" w:name="_Toc22486"/>
      <w:r>
        <w:rPr>
          <w:rFonts w:hint="eastAsia" w:ascii="宋体" w:hAnsi="宋体"/>
          <w:color w:val="auto"/>
          <w:szCs w:val="21"/>
          <w:highlight w:val="none"/>
        </w:rPr>
        <w:br w:type="page"/>
      </w:r>
    </w:p>
    <w:p w14:paraId="47072795">
      <w:pPr>
        <w:pStyle w:val="5"/>
        <w:widowControl w:val="0"/>
        <w:overflowPunct w:val="0"/>
        <w:spacing w:line="240" w:lineRule="auto"/>
        <w:rPr>
          <w:rFonts w:ascii="宋体" w:hAnsi="宋体"/>
          <w:color w:val="auto"/>
          <w:sz w:val="21"/>
          <w:szCs w:val="21"/>
          <w:highlight w:val="none"/>
        </w:rPr>
      </w:pPr>
      <w:bookmarkStart w:id="169" w:name="_Toc3003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.资格申明</w:t>
      </w:r>
      <w:bookmarkEnd w:id="169"/>
    </w:p>
    <w:p w14:paraId="164522D5">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0A059C0D">
      <w:pPr>
        <w:pStyle w:val="47"/>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14:paraId="4187A282">
      <w:pPr>
        <w:ind w:firstLine="420" w:firstLineChars="200"/>
        <w:rPr>
          <w:rFonts w:ascii="宋体" w:hAnsi="宋体"/>
          <w:color w:val="auto"/>
          <w:szCs w:val="21"/>
          <w:highlight w:val="none"/>
        </w:rPr>
      </w:pPr>
    </w:p>
    <w:p w14:paraId="159A8DD7">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10D44F16">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7B7EF46D">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3094361F">
      <w:pPr>
        <w:pStyle w:val="47"/>
        <w:spacing w:line="500" w:lineRule="atLeast"/>
        <w:ind w:firstLine="3517" w:firstLineChars="1675"/>
        <w:rPr>
          <w:rFonts w:ascii="宋体" w:eastAsia="宋体"/>
          <w:color w:val="auto"/>
          <w:sz w:val="21"/>
          <w:szCs w:val="21"/>
          <w:highlight w:val="none"/>
        </w:rPr>
      </w:pPr>
    </w:p>
    <w:p w14:paraId="5DBA777E">
      <w:pPr>
        <w:pStyle w:val="47"/>
        <w:spacing w:line="500" w:lineRule="atLeast"/>
        <w:ind w:firstLine="3517" w:firstLineChars="1675"/>
        <w:rPr>
          <w:rFonts w:ascii="宋体" w:eastAsia="宋体"/>
          <w:color w:val="auto"/>
          <w:sz w:val="21"/>
          <w:szCs w:val="21"/>
          <w:highlight w:val="none"/>
        </w:rPr>
      </w:pPr>
    </w:p>
    <w:p w14:paraId="2EE32CEB">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5BB66F2C">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14:paraId="5EB47E5A">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14:paraId="648CBEC6">
      <w:pPr>
        <w:pStyle w:val="47"/>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0CF2B808">
      <w:pPr>
        <w:pStyle w:val="5"/>
        <w:widowControl w:val="0"/>
        <w:overflowPunct w:val="0"/>
        <w:spacing w:line="240" w:lineRule="auto"/>
        <w:rPr>
          <w:rFonts w:ascii="宋体" w:hAnsi="宋体"/>
          <w:color w:val="auto"/>
          <w:sz w:val="21"/>
          <w:szCs w:val="21"/>
          <w:highlight w:val="none"/>
        </w:rPr>
      </w:pPr>
      <w:bookmarkStart w:id="170" w:name="_Toc1030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.营业执照</w:t>
      </w:r>
      <w:bookmarkEnd w:id="170"/>
    </w:p>
    <w:p w14:paraId="5299FB1A">
      <w:pPr>
        <w:jc w:val="center"/>
        <w:rPr>
          <w:rFonts w:ascii="黑体" w:eastAsia="黑体"/>
          <w:color w:val="auto"/>
          <w:sz w:val="28"/>
          <w:szCs w:val="28"/>
          <w:highlight w:val="none"/>
        </w:rPr>
      </w:pPr>
      <w:bookmarkStart w:id="171" w:name="_Toc4926"/>
      <w:bookmarkStart w:id="172" w:name="_Toc5919"/>
      <w:bookmarkStart w:id="173" w:name="_Toc1511"/>
      <w:bookmarkStart w:id="174" w:name="_Toc17470"/>
      <w:bookmarkStart w:id="175" w:name="_Toc24210"/>
      <w:r>
        <w:rPr>
          <w:rFonts w:hint="eastAsia" w:ascii="黑体" w:eastAsia="黑体"/>
          <w:color w:val="auto"/>
          <w:sz w:val="28"/>
          <w:szCs w:val="28"/>
          <w:highlight w:val="none"/>
        </w:rPr>
        <w:t>营业执照</w:t>
      </w:r>
      <w:bookmarkEnd w:id="171"/>
      <w:bookmarkEnd w:id="172"/>
      <w:bookmarkEnd w:id="173"/>
      <w:bookmarkEnd w:id="174"/>
      <w:bookmarkEnd w:id="175"/>
    </w:p>
    <w:p w14:paraId="2DC44629">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30D74639">
      <w:pPr>
        <w:pStyle w:val="5"/>
        <w:widowControl w:val="0"/>
        <w:overflowPunct w:val="0"/>
        <w:spacing w:line="240" w:lineRule="auto"/>
        <w:rPr>
          <w:rFonts w:ascii="宋体" w:hAnsi="宋体"/>
          <w:color w:val="auto"/>
          <w:sz w:val="21"/>
          <w:szCs w:val="21"/>
          <w:highlight w:val="none"/>
        </w:rPr>
      </w:pPr>
      <w:bookmarkStart w:id="176" w:name="_Toc308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.相关资质证明文件</w:t>
      </w:r>
      <w:bookmarkEnd w:id="176"/>
    </w:p>
    <w:p w14:paraId="77BD1594">
      <w:pPr>
        <w:rPr>
          <w:color w:val="auto"/>
          <w:highlight w:val="none"/>
        </w:rPr>
      </w:pPr>
    </w:p>
    <w:p w14:paraId="13E257DE">
      <w:pPr>
        <w:jc w:val="center"/>
        <w:rPr>
          <w:rFonts w:ascii="黑体" w:eastAsia="黑体"/>
          <w:color w:val="auto"/>
          <w:sz w:val="28"/>
          <w:szCs w:val="28"/>
          <w:highlight w:val="none"/>
        </w:rPr>
      </w:pPr>
      <w:bookmarkStart w:id="177" w:name="_Toc9592"/>
      <w:bookmarkStart w:id="178" w:name="_Toc13458"/>
      <w:bookmarkStart w:id="179" w:name="_Toc30307"/>
      <w:bookmarkStart w:id="180" w:name="_Toc16233"/>
      <w:bookmarkStart w:id="181" w:name="_Toc16698"/>
      <w:r>
        <w:rPr>
          <w:rFonts w:hint="eastAsia" w:ascii="黑体" w:eastAsia="黑体"/>
          <w:color w:val="auto"/>
          <w:sz w:val="28"/>
          <w:szCs w:val="28"/>
          <w:highlight w:val="none"/>
        </w:rPr>
        <w:t>相关资质证明文件</w:t>
      </w:r>
      <w:bookmarkEnd w:id="168"/>
      <w:bookmarkEnd w:id="177"/>
      <w:bookmarkEnd w:id="178"/>
      <w:bookmarkEnd w:id="179"/>
      <w:bookmarkEnd w:id="180"/>
      <w:bookmarkEnd w:id="181"/>
    </w:p>
    <w:p w14:paraId="37F8AC00">
      <w:pPr>
        <w:numPr>
          <w:ilvl w:val="0"/>
          <w:numId w:val="16"/>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18FABA7E">
      <w:pPr>
        <w:numPr>
          <w:ilvl w:val="0"/>
          <w:numId w:val="16"/>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6B39BA4F">
      <w:pPr>
        <w:pStyle w:val="5"/>
        <w:widowControl w:val="0"/>
        <w:overflowPunct w:val="0"/>
        <w:spacing w:line="240" w:lineRule="auto"/>
        <w:rPr>
          <w:rFonts w:ascii="楷体_GB2312" w:eastAsia="楷体_GB2312"/>
          <w:color w:val="auto"/>
          <w:highlight w:val="none"/>
        </w:rPr>
      </w:pPr>
      <w:bookmarkStart w:id="182" w:name="_Toc3091"/>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.在经营活动中没有重大违法记录的书面声明格式</w:t>
      </w:r>
      <w:bookmarkEnd w:id="182"/>
    </w:p>
    <w:p w14:paraId="5019EE0F">
      <w:pPr>
        <w:rPr>
          <w:color w:val="auto"/>
          <w:highlight w:val="none"/>
        </w:rPr>
      </w:pPr>
    </w:p>
    <w:p w14:paraId="713BBE5E">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5F45E2EE">
      <w:pPr>
        <w:ind w:firstLine="420" w:firstLineChars="200"/>
        <w:rPr>
          <w:rFonts w:ascii="宋体" w:hAnsi="宋体" w:cs="宋体"/>
          <w:color w:val="auto"/>
          <w:szCs w:val="21"/>
          <w:highlight w:val="none"/>
        </w:rPr>
      </w:pPr>
    </w:p>
    <w:p w14:paraId="1BB12F7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建瀚工程管理有限公司</w:t>
      </w:r>
      <w:r>
        <w:rPr>
          <w:rFonts w:hint="eastAsia" w:ascii="宋体" w:hAnsi="宋体" w:cs="宋体"/>
          <w:color w:val="auto"/>
          <w:szCs w:val="21"/>
          <w:highlight w:val="none"/>
        </w:rPr>
        <w:t>：</w:t>
      </w:r>
    </w:p>
    <w:p w14:paraId="39FBDABF">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7C759709">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41B08DA0">
      <w:pPr>
        <w:ind w:firstLine="420" w:firstLineChars="200"/>
        <w:rPr>
          <w:rFonts w:ascii="宋体" w:hAnsi="宋体" w:cs="宋体"/>
          <w:color w:val="auto"/>
          <w:szCs w:val="21"/>
          <w:highlight w:val="none"/>
        </w:rPr>
      </w:pPr>
    </w:p>
    <w:p w14:paraId="322B04DE">
      <w:pPr>
        <w:rPr>
          <w:rFonts w:ascii="宋体" w:hAnsi="宋体" w:cs="宋体"/>
          <w:color w:val="auto"/>
          <w:szCs w:val="21"/>
          <w:highlight w:val="none"/>
        </w:rPr>
      </w:pPr>
    </w:p>
    <w:p w14:paraId="4BE7AE63">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2A0680C1">
      <w:pPr>
        <w:rPr>
          <w:rFonts w:ascii="宋体" w:hAnsi="宋体" w:cs="宋体"/>
          <w:color w:val="auto"/>
          <w:szCs w:val="21"/>
          <w:highlight w:val="none"/>
        </w:rPr>
      </w:pPr>
    </w:p>
    <w:p w14:paraId="5C0314B6">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56966D3F">
      <w:pPr>
        <w:rPr>
          <w:color w:val="auto"/>
          <w:highlight w:val="none"/>
        </w:rPr>
      </w:pPr>
    </w:p>
    <w:p w14:paraId="50037F37">
      <w:pPr>
        <w:rPr>
          <w:rFonts w:ascii="宋体" w:hAnsi="宋体"/>
          <w:color w:val="auto"/>
          <w:szCs w:val="21"/>
          <w:highlight w:val="none"/>
        </w:rPr>
      </w:pPr>
    </w:p>
    <w:p w14:paraId="3F870954">
      <w:pPr>
        <w:pStyle w:val="11"/>
        <w:rPr>
          <w:color w:val="auto"/>
          <w:sz w:val="21"/>
          <w:szCs w:val="21"/>
          <w:highlight w:val="none"/>
        </w:rPr>
      </w:pPr>
    </w:p>
    <w:p w14:paraId="14E5153D">
      <w:pPr>
        <w:rPr>
          <w:rFonts w:ascii="宋体" w:hAnsi="宋体"/>
          <w:color w:val="auto"/>
          <w:szCs w:val="21"/>
          <w:highlight w:val="none"/>
        </w:rPr>
      </w:pPr>
    </w:p>
    <w:p w14:paraId="2DB23FF2">
      <w:pPr>
        <w:pStyle w:val="11"/>
        <w:rPr>
          <w:color w:val="auto"/>
          <w:sz w:val="21"/>
          <w:szCs w:val="21"/>
          <w:highlight w:val="none"/>
        </w:rPr>
      </w:pPr>
    </w:p>
    <w:p w14:paraId="72B27952">
      <w:pPr>
        <w:rPr>
          <w:rFonts w:ascii="宋体" w:hAnsi="宋体"/>
          <w:color w:val="auto"/>
          <w:szCs w:val="21"/>
          <w:highlight w:val="none"/>
        </w:rPr>
      </w:pPr>
    </w:p>
    <w:p w14:paraId="07AD909F">
      <w:pPr>
        <w:pStyle w:val="11"/>
        <w:rPr>
          <w:color w:val="auto"/>
          <w:sz w:val="21"/>
          <w:szCs w:val="21"/>
          <w:highlight w:val="none"/>
        </w:rPr>
      </w:pPr>
    </w:p>
    <w:p w14:paraId="6928C21C">
      <w:pPr>
        <w:rPr>
          <w:rFonts w:ascii="宋体" w:hAnsi="宋体"/>
          <w:color w:val="auto"/>
          <w:szCs w:val="21"/>
          <w:highlight w:val="none"/>
        </w:rPr>
      </w:pPr>
    </w:p>
    <w:p w14:paraId="6D488051">
      <w:pPr>
        <w:pStyle w:val="11"/>
        <w:rPr>
          <w:color w:val="auto"/>
          <w:sz w:val="21"/>
          <w:szCs w:val="21"/>
          <w:highlight w:val="none"/>
        </w:rPr>
      </w:pPr>
    </w:p>
    <w:p w14:paraId="33D58578">
      <w:pPr>
        <w:rPr>
          <w:rFonts w:ascii="宋体" w:hAnsi="宋体"/>
          <w:color w:val="auto"/>
          <w:szCs w:val="21"/>
          <w:highlight w:val="none"/>
        </w:rPr>
      </w:pPr>
    </w:p>
    <w:p w14:paraId="4E0A0DFC">
      <w:pPr>
        <w:pStyle w:val="11"/>
        <w:rPr>
          <w:color w:val="auto"/>
          <w:sz w:val="21"/>
          <w:szCs w:val="21"/>
          <w:highlight w:val="none"/>
        </w:rPr>
      </w:pPr>
    </w:p>
    <w:p w14:paraId="0D5A0FF5">
      <w:pPr>
        <w:rPr>
          <w:color w:val="auto"/>
          <w:highlight w:val="none"/>
        </w:rPr>
      </w:pPr>
    </w:p>
    <w:p w14:paraId="366D935E">
      <w:pPr>
        <w:pStyle w:val="5"/>
        <w:widowControl w:val="0"/>
        <w:overflowPunct w:val="0"/>
        <w:spacing w:line="240" w:lineRule="auto"/>
        <w:rPr>
          <w:rFonts w:ascii="楷体_GB2312" w:eastAsia="楷体_GB2312"/>
          <w:color w:val="auto"/>
          <w:highlight w:val="none"/>
        </w:rPr>
      </w:pPr>
      <w:bookmarkStart w:id="183" w:name="_Toc186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0</w:t>
      </w:r>
      <w:r>
        <w:rPr>
          <w:rFonts w:hint="eastAsia" w:ascii="宋体" w:hAnsi="宋体"/>
          <w:color w:val="auto"/>
          <w:sz w:val="21"/>
          <w:szCs w:val="21"/>
          <w:highlight w:val="none"/>
        </w:rPr>
        <w:t>.承诺书格式</w:t>
      </w:r>
      <w:bookmarkEnd w:id="183"/>
    </w:p>
    <w:p w14:paraId="2E325140">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6AED5B6C">
      <w:pPr>
        <w:pStyle w:val="47"/>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建瀚工程管理有限公司</w:t>
      </w:r>
    </w:p>
    <w:p w14:paraId="2F2CE6A9">
      <w:pPr>
        <w:jc w:val="center"/>
        <w:rPr>
          <w:rFonts w:ascii="宋体" w:hAnsi="宋体" w:cs="宋体"/>
          <w:color w:val="auto"/>
          <w:szCs w:val="21"/>
          <w:highlight w:val="none"/>
        </w:rPr>
      </w:pPr>
    </w:p>
    <w:p w14:paraId="62A9CBE3">
      <w:pPr>
        <w:pStyle w:val="47"/>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381350DE">
      <w:pPr>
        <w:pStyle w:val="47"/>
        <w:spacing w:line="420" w:lineRule="exact"/>
        <w:ind w:firstLine="433"/>
        <w:rPr>
          <w:rFonts w:ascii="宋体" w:eastAsia="宋体" w:cs="宋体"/>
          <w:color w:val="auto"/>
          <w:sz w:val="21"/>
          <w:szCs w:val="21"/>
          <w:highlight w:val="none"/>
        </w:rPr>
      </w:pPr>
    </w:p>
    <w:p w14:paraId="37638052">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7E301BA1">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736E723C">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249E647D">
      <w:pPr>
        <w:rPr>
          <w:color w:val="auto"/>
          <w:highlight w:val="none"/>
        </w:rPr>
      </w:pPr>
    </w:p>
    <w:p w14:paraId="3F666921">
      <w:pPr>
        <w:rPr>
          <w:rFonts w:ascii="宋体" w:hAnsi="宋体"/>
          <w:color w:val="auto"/>
          <w:szCs w:val="21"/>
          <w:highlight w:val="none"/>
        </w:rPr>
      </w:pPr>
    </w:p>
    <w:p w14:paraId="14283D8F">
      <w:pPr>
        <w:pStyle w:val="11"/>
        <w:rPr>
          <w:color w:val="auto"/>
          <w:sz w:val="21"/>
          <w:szCs w:val="21"/>
          <w:highlight w:val="none"/>
        </w:rPr>
      </w:pPr>
    </w:p>
    <w:p w14:paraId="681F2D0A">
      <w:pPr>
        <w:rPr>
          <w:rFonts w:ascii="宋体" w:hAnsi="宋体"/>
          <w:color w:val="auto"/>
          <w:szCs w:val="21"/>
          <w:highlight w:val="none"/>
        </w:rPr>
      </w:pPr>
    </w:p>
    <w:p w14:paraId="77F1D0DB">
      <w:pPr>
        <w:pStyle w:val="11"/>
        <w:rPr>
          <w:color w:val="auto"/>
          <w:sz w:val="21"/>
          <w:szCs w:val="21"/>
          <w:highlight w:val="none"/>
        </w:rPr>
      </w:pPr>
    </w:p>
    <w:p w14:paraId="053F96DC">
      <w:pPr>
        <w:rPr>
          <w:rFonts w:ascii="宋体" w:hAnsi="宋体"/>
          <w:color w:val="auto"/>
          <w:szCs w:val="21"/>
          <w:highlight w:val="none"/>
        </w:rPr>
      </w:pPr>
    </w:p>
    <w:p w14:paraId="4828986B">
      <w:pPr>
        <w:pStyle w:val="11"/>
        <w:rPr>
          <w:color w:val="auto"/>
          <w:sz w:val="21"/>
          <w:szCs w:val="21"/>
          <w:highlight w:val="none"/>
        </w:rPr>
      </w:pPr>
    </w:p>
    <w:p w14:paraId="47AEB109">
      <w:pPr>
        <w:rPr>
          <w:rFonts w:ascii="宋体" w:hAnsi="宋体"/>
          <w:color w:val="auto"/>
          <w:szCs w:val="21"/>
          <w:highlight w:val="none"/>
        </w:rPr>
      </w:pPr>
    </w:p>
    <w:p w14:paraId="2E720D11">
      <w:pPr>
        <w:pStyle w:val="11"/>
        <w:rPr>
          <w:color w:val="auto"/>
          <w:sz w:val="21"/>
          <w:szCs w:val="21"/>
          <w:highlight w:val="none"/>
        </w:rPr>
      </w:pPr>
    </w:p>
    <w:p w14:paraId="15F8061F">
      <w:pPr>
        <w:rPr>
          <w:rFonts w:ascii="宋体" w:hAnsi="宋体"/>
          <w:color w:val="auto"/>
          <w:szCs w:val="21"/>
          <w:highlight w:val="none"/>
        </w:rPr>
      </w:pPr>
    </w:p>
    <w:p w14:paraId="1C398F4F">
      <w:pPr>
        <w:pStyle w:val="11"/>
        <w:rPr>
          <w:color w:val="auto"/>
          <w:sz w:val="21"/>
          <w:szCs w:val="21"/>
          <w:highlight w:val="none"/>
        </w:rPr>
      </w:pPr>
    </w:p>
    <w:p w14:paraId="2F7D5C92">
      <w:pPr>
        <w:rPr>
          <w:rFonts w:ascii="宋体" w:hAnsi="宋体"/>
          <w:color w:val="auto"/>
          <w:szCs w:val="21"/>
          <w:highlight w:val="none"/>
        </w:rPr>
      </w:pPr>
    </w:p>
    <w:p w14:paraId="52C4D9C7">
      <w:pPr>
        <w:pStyle w:val="11"/>
        <w:rPr>
          <w:color w:val="auto"/>
          <w:sz w:val="21"/>
          <w:szCs w:val="21"/>
          <w:highlight w:val="none"/>
        </w:rPr>
      </w:pPr>
    </w:p>
    <w:p w14:paraId="380765DF">
      <w:pPr>
        <w:rPr>
          <w:rFonts w:ascii="宋体" w:hAnsi="宋体"/>
          <w:color w:val="auto"/>
          <w:szCs w:val="21"/>
          <w:highlight w:val="none"/>
        </w:rPr>
      </w:pPr>
    </w:p>
    <w:p w14:paraId="3E49A89C">
      <w:pPr>
        <w:pStyle w:val="11"/>
        <w:rPr>
          <w:color w:val="auto"/>
          <w:sz w:val="21"/>
          <w:szCs w:val="21"/>
          <w:highlight w:val="none"/>
        </w:rPr>
      </w:pPr>
    </w:p>
    <w:p w14:paraId="52CA1C55">
      <w:pPr>
        <w:rPr>
          <w:rFonts w:ascii="宋体" w:hAnsi="宋体"/>
          <w:color w:val="auto"/>
          <w:szCs w:val="21"/>
          <w:highlight w:val="none"/>
        </w:rPr>
      </w:pPr>
    </w:p>
    <w:p w14:paraId="6FD9A142">
      <w:pPr>
        <w:pStyle w:val="11"/>
        <w:rPr>
          <w:color w:val="auto"/>
          <w:sz w:val="21"/>
          <w:szCs w:val="21"/>
          <w:highlight w:val="none"/>
        </w:rPr>
      </w:pPr>
    </w:p>
    <w:p w14:paraId="088DDF90">
      <w:pPr>
        <w:rPr>
          <w:color w:val="auto"/>
          <w:highlight w:val="none"/>
        </w:rPr>
      </w:pPr>
    </w:p>
    <w:p w14:paraId="23808635">
      <w:pPr>
        <w:pStyle w:val="5"/>
        <w:widowControl w:val="0"/>
        <w:overflowPunct w:val="0"/>
        <w:spacing w:line="240" w:lineRule="auto"/>
        <w:rPr>
          <w:rFonts w:ascii="宋体" w:hAnsi="宋体"/>
          <w:color w:val="auto"/>
          <w:sz w:val="21"/>
          <w:szCs w:val="21"/>
          <w:highlight w:val="none"/>
        </w:rPr>
      </w:pPr>
      <w:bookmarkStart w:id="184" w:name="_Toc2450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.商务需求条款偏离表格式</w:t>
      </w:r>
      <w:bookmarkEnd w:id="184"/>
    </w:p>
    <w:p w14:paraId="007FBB25">
      <w:pPr>
        <w:jc w:val="center"/>
        <w:rPr>
          <w:rFonts w:ascii="黑体" w:eastAsia="黑体"/>
          <w:color w:val="auto"/>
          <w:sz w:val="28"/>
          <w:szCs w:val="28"/>
          <w:highlight w:val="none"/>
        </w:rPr>
      </w:pPr>
    </w:p>
    <w:p w14:paraId="298C25A8">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0EF2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21A955F6">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23F299BB">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35E5A011">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4F82E742">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70C20B34">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027F43D1">
            <w:pPr>
              <w:jc w:val="center"/>
              <w:rPr>
                <w:rFonts w:ascii="宋体" w:hAnsi="宋体"/>
                <w:color w:val="auto"/>
                <w:szCs w:val="21"/>
                <w:highlight w:val="none"/>
              </w:rPr>
            </w:pPr>
            <w:r>
              <w:rPr>
                <w:rFonts w:hint="eastAsia" w:ascii="宋体" w:hAnsi="宋体"/>
                <w:color w:val="auto"/>
                <w:szCs w:val="21"/>
                <w:highlight w:val="none"/>
              </w:rPr>
              <w:t>说明</w:t>
            </w:r>
          </w:p>
        </w:tc>
      </w:tr>
      <w:tr w14:paraId="3B8D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43688E5">
            <w:pPr>
              <w:jc w:val="center"/>
              <w:rPr>
                <w:rFonts w:ascii="宋体" w:hAnsi="宋体"/>
                <w:color w:val="auto"/>
                <w:szCs w:val="21"/>
                <w:highlight w:val="none"/>
              </w:rPr>
            </w:pPr>
          </w:p>
        </w:tc>
        <w:tc>
          <w:tcPr>
            <w:tcW w:w="1620" w:type="dxa"/>
            <w:vAlign w:val="center"/>
          </w:tcPr>
          <w:p w14:paraId="328E8BAD">
            <w:pPr>
              <w:jc w:val="center"/>
              <w:rPr>
                <w:rFonts w:ascii="宋体" w:hAnsi="宋体"/>
                <w:color w:val="auto"/>
                <w:szCs w:val="21"/>
                <w:highlight w:val="none"/>
              </w:rPr>
            </w:pPr>
          </w:p>
        </w:tc>
        <w:tc>
          <w:tcPr>
            <w:tcW w:w="1360" w:type="dxa"/>
            <w:vAlign w:val="center"/>
          </w:tcPr>
          <w:p w14:paraId="5EC51B88">
            <w:pPr>
              <w:jc w:val="center"/>
              <w:rPr>
                <w:rFonts w:ascii="宋体" w:hAnsi="宋体"/>
                <w:color w:val="auto"/>
                <w:szCs w:val="21"/>
                <w:highlight w:val="none"/>
              </w:rPr>
            </w:pPr>
          </w:p>
        </w:tc>
        <w:tc>
          <w:tcPr>
            <w:tcW w:w="1587" w:type="dxa"/>
            <w:vAlign w:val="center"/>
          </w:tcPr>
          <w:p w14:paraId="77428085">
            <w:pPr>
              <w:jc w:val="center"/>
              <w:rPr>
                <w:rFonts w:ascii="宋体" w:hAnsi="宋体"/>
                <w:color w:val="auto"/>
                <w:szCs w:val="21"/>
                <w:highlight w:val="none"/>
              </w:rPr>
            </w:pPr>
          </w:p>
        </w:tc>
        <w:tc>
          <w:tcPr>
            <w:tcW w:w="1133" w:type="dxa"/>
            <w:vAlign w:val="center"/>
          </w:tcPr>
          <w:p w14:paraId="49AC0C37">
            <w:pPr>
              <w:jc w:val="center"/>
              <w:rPr>
                <w:rFonts w:ascii="宋体" w:hAnsi="宋体"/>
                <w:color w:val="auto"/>
                <w:szCs w:val="21"/>
                <w:highlight w:val="none"/>
              </w:rPr>
            </w:pPr>
          </w:p>
        </w:tc>
        <w:tc>
          <w:tcPr>
            <w:tcW w:w="1730" w:type="dxa"/>
            <w:vAlign w:val="center"/>
          </w:tcPr>
          <w:p w14:paraId="67AB63B2">
            <w:pPr>
              <w:jc w:val="center"/>
              <w:rPr>
                <w:rFonts w:ascii="宋体" w:hAnsi="宋体"/>
                <w:color w:val="auto"/>
                <w:szCs w:val="21"/>
                <w:highlight w:val="none"/>
              </w:rPr>
            </w:pPr>
          </w:p>
        </w:tc>
      </w:tr>
      <w:tr w14:paraId="1A72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FB2D1E1">
            <w:pPr>
              <w:jc w:val="center"/>
              <w:rPr>
                <w:rFonts w:ascii="宋体" w:hAnsi="宋体"/>
                <w:color w:val="auto"/>
                <w:szCs w:val="21"/>
                <w:highlight w:val="none"/>
              </w:rPr>
            </w:pPr>
          </w:p>
        </w:tc>
        <w:tc>
          <w:tcPr>
            <w:tcW w:w="1620" w:type="dxa"/>
            <w:vAlign w:val="center"/>
          </w:tcPr>
          <w:p w14:paraId="66FE6D5F">
            <w:pPr>
              <w:jc w:val="center"/>
              <w:rPr>
                <w:rFonts w:ascii="宋体" w:hAnsi="宋体"/>
                <w:color w:val="auto"/>
                <w:szCs w:val="21"/>
                <w:highlight w:val="none"/>
              </w:rPr>
            </w:pPr>
          </w:p>
        </w:tc>
        <w:tc>
          <w:tcPr>
            <w:tcW w:w="1360" w:type="dxa"/>
            <w:vAlign w:val="center"/>
          </w:tcPr>
          <w:p w14:paraId="5BF79C2B">
            <w:pPr>
              <w:jc w:val="center"/>
              <w:rPr>
                <w:rFonts w:ascii="宋体" w:hAnsi="宋体"/>
                <w:color w:val="auto"/>
                <w:szCs w:val="21"/>
                <w:highlight w:val="none"/>
              </w:rPr>
            </w:pPr>
          </w:p>
        </w:tc>
        <w:tc>
          <w:tcPr>
            <w:tcW w:w="1587" w:type="dxa"/>
            <w:vAlign w:val="center"/>
          </w:tcPr>
          <w:p w14:paraId="5E284052">
            <w:pPr>
              <w:jc w:val="center"/>
              <w:rPr>
                <w:rFonts w:ascii="宋体" w:hAnsi="宋体"/>
                <w:color w:val="auto"/>
                <w:szCs w:val="21"/>
                <w:highlight w:val="none"/>
              </w:rPr>
            </w:pPr>
          </w:p>
        </w:tc>
        <w:tc>
          <w:tcPr>
            <w:tcW w:w="1133" w:type="dxa"/>
            <w:vAlign w:val="center"/>
          </w:tcPr>
          <w:p w14:paraId="4CF4636C">
            <w:pPr>
              <w:jc w:val="center"/>
              <w:rPr>
                <w:rFonts w:ascii="宋体" w:hAnsi="宋体"/>
                <w:color w:val="auto"/>
                <w:szCs w:val="21"/>
                <w:highlight w:val="none"/>
              </w:rPr>
            </w:pPr>
          </w:p>
        </w:tc>
        <w:tc>
          <w:tcPr>
            <w:tcW w:w="1730" w:type="dxa"/>
            <w:vAlign w:val="center"/>
          </w:tcPr>
          <w:p w14:paraId="3FB18166">
            <w:pPr>
              <w:jc w:val="center"/>
              <w:rPr>
                <w:rFonts w:ascii="宋体" w:hAnsi="宋体"/>
                <w:color w:val="auto"/>
                <w:szCs w:val="21"/>
                <w:highlight w:val="none"/>
              </w:rPr>
            </w:pPr>
          </w:p>
        </w:tc>
      </w:tr>
      <w:tr w14:paraId="55F4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8DD6DE6">
            <w:pPr>
              <w:jc w:val="center"/>
              <w:rPr>
                <w:rFonts w:ascii="宋体" w:hAnsi="宋体"/>
                <w:color w:val="auto"/>
                <w:szCs w:val="21"/>
                <w:highlight w:val="none"/>
              </w:rPr>
            </w:pPr>
          </w:p>
        </w:tc>
        <w:tc>
          <w:tcPr>
            <w:tcW w:w="1620" w:type="dxa"/>
            <w:vAlign w:val="center"/>
          </w:tcPr>
          <w:p w14:paraId="721469C4">
            <w:pPr>
              <w:jc w:val="center"/>
              <w:rPr>
                <w:rFonts w:ascii="宋体" w:hAnsi="宋体"/>
                <w:color w:val="auto"/>
                <w:szCs w:val="21"/>
                <w:highlight w:val="none"/>
              </w:rPr>
            </w:pPr>
          </w:p>
        </w:tc>
        <w:tc>
          <w:tcPr>
            <w:tcW w:w="1360" w:type="dxa"/>
            <w:vAlign w:val="center"/>
          </w:tcPr>
          <w:p w14:paraId="11E858C2">
            <w:pPr>
              <w:jc w:val="center"/>
              <w:rPr>
                <w:rFonts w:ascii="宋体" w:hAnsi="宋体"/>
                <w:color w:val="auto"/>
                <w:szCs w:val="21"/>
                <w:highlight w:val="none"/>
              </w:rPr>
            </w:pPr>
          </w:p>
        </w:tc>
        <w:tc>
          <w:tcPr>
            <w:tcW w:w="1587" w:type="dxa"/>
            <w:vAlign w:val="center"/>
          </w:tcPr>
          <w:p w14:paraId="06BF5736">
            <w:pPr>
              <w:jc w:val="center"/>
              <w:rPr>
                <w:rFonts w:ascii="宋体" w:hAnsi="宋体"/>
                <w:color w:val="auto"/>
                <w:szCs w:val="21"/>
                <w:highlight w:val="none"/>
              </w:rPr>
            </w:pPr>
          </w:p>
        </w:tc>
        <w:tc>
          <w:tcPr>
            <w:tcW w:w="1133" w:type="dxa"/>
            <w:vAlign w:val="center"/>
          </w:tcPr>
          <w:p w14:paraId="2FDB806C">
            <w:pPr>
              <w:jc w:val="center"/>
              <w:rPr>
                <w:rFonts w:ascii="宋体" w:hAnsi="宋体"/>
                <w:color w:val="auto"/>
                <w:szCs w:val="21"/>
                <w:highlight w:val="none"/>
              </w:rPr>
            </w:pPr>
          </w:p>
        </w:tc>
        <w:tc>
          <w:tcPr>
            <w:tcW w:w="1730" w:type="dxa"/>
            <w:vAlign w:val="center"/>
          </w:tcPr>
          <w:p w14:paraId="4B9F27F4">
            <w:pPr>
              <w:jc w:val="center"/>
              <w:rPr>
                <w:rFonts w:ascii="宋体" w:hAnsi="宋体"/>
                <w:color w:val="auto"/>
                <w:szCs w:val="21"/>
                <w:highlight w:val="none"/>
              </w:rPr>
            </w:pPr>
          </w:p>
        </w:tc>
      </w:tr>
      <w:tr w14:paraId="189A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1328892">
            <w:pPr>
              <w:jc w:val="center"/>
              <w:rPr>
                <w:rFonts w:ascii="宋体" w:hAnsi="宋体"/>
                <w:color w:val="auto"/>
                <w:szCs w:val="21"/>
                <w:highlight w:val="none"/>
              </w:rPr>
            </w:pPr>
          </w:p>
        </w:tc>
        <w:tc>
          <w:tcPr>
            <w:tcW w:w="1620" w:type="dxa"/>
            <w:vAlign w:val="center"/>
          </w:tcPr>
          <w:p w14:paraId="004925AC">
            <w:pPr>
              <w:jc w:val="center"/>
              <w:rPr>
                <w:rFonts w:ascii="宋体" w:hAnsi="宋体"/>
                <w:color w:val="auto"/>
                <w:szCs w:val="21"/>
                <w:highlight w:val="none"/>
              </w:rPr>
            </w:pPr>
          </w:p>
        </w:tc>
        <w:tc>
          <w:tcPr>
            <w:tcW w:w="1360" w:type="dxa"/>
            <w:vAlign w:val="center"/>
          </w:tcPr>
          <w:p w14:paraId="3BC875C5">
            <w:pPr>
              <w:jc w:val="center"/>
              <w:rPr>
                <w:rFonts w:ascii="宋体" w:hAnsi="宋体"/>
                <w:color w:val="auto"/>
                <w:szCs w:val="21"/>
                <w:highlight w:val="none"/>
              </w:rPr>
            </w:pPr>
          </w:p>
        </w:tc>
        <w:tc>
          <w:tcPr>
            <w:tcW w:w="1587" w:type="dxa"/>
            <w:vAlign w:val="center"/>
          </w:tcPr>
          <w:p w14:paraId="6759EF2E">
            <w:pPr>
              <w:jc w:val="center"/>
              <w:rPr>
                <w:rFonts w:ascii="宋体" w:hAnsi="宋体"/>
                <w:color w:val="auto"/>
                <w:szCs w:val="21"/>
                <w:highlight w:val="none"/>
              </w:rPr>
            </w:pPr>
          </w:p>
        </w:tc>
        <w:tc>
          <w:tcPr>
            <w:tcW w:w="1133" w:type="dxa"/>
            <w:vAlign w:val="center"/>
          </w:tcPr>
          <w:p w14:paraId="3E4D0E86">
            <w:pPr>
              <w:jc w:val="center"/>
              <w:rPr>
                <w:rFonts w:ascii="宋体" w:hAnsi="宋体"/>
                <w:color w:val="auto"/>
                <w:szCs w:val="21"/>
                <w:highlight w:val="none"/>
              </w:rPr>
            </w:pPr>
          </w:p>
        </w:tc>
        <w:tc>
          <w:tcPr>
            <w:tcW w:w="1730" w:type="dxa"/>
            <w:vAlign w:val="center"/>
          </w:tcPr>
          <w:p w14:paraId="4B209B0B">
            <w:pPr>
              <w:jc w:val="center"/>
              <w:rPr>
                <w:rFonts w:ascii="宋体" w:hAnsi="宋体"/>
                <w:color w:val="auto"/>
                <w:szCs w:val="21"/>
                <w:highlight w:val="none"/>
              </w:rPr>
            </w:pPr>
          </w:p>
        </w:tc>
      </w:tr>
      <w:tr w14:paraId="36ED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F8E6A41">
            <w:pPr>
              <w:jc w:val="center"/>
              <w:rPr>
                <w:rFonts w:ascii="宋体" w:hAnsi="宋体"/>
                <w:color w:val="auto"/>
                <w:szCs w:val="21"/>
                <w:highlight w:val="none"/>
              </w:rPr>
            </w:pPr>
          </w:p>
        </w:tc>
        <w:tc>
          <w:tcPr>
            <w:tcW w:w="1620" w:type="dxa"/>
            <w:vAlign w:val="center"/>
          </w:tcPr>
          <w:p w14:paraId="66D1E1D5">
            <w:pPr>
              <w:jc w:val="center"/>
              <w:rPr>
                <w:rFonts w:ascii="宋体" w:hAnsi="宋体"/>
                <w:color w:val="auto"/>
                <w:szCs w:val="21"/>
                <w:highlight w:val="none"/>
              </w:rPr>
            </w:pPr>
          </w:p>
        </w:tc>
        <w:tc>
          <w:tcPr>
            <w:tcW w:w="1360" w:type="dxa"/>
            <w:vAlign w:val="center"/>
          </w:tcPr>
          <w:p w14:paraId="5A4240F4">
            <w:pPr>
              <w:jc w:val="center"/>
              <w:rPr>
                <w:rFonts w:ascii="宋体" w:hAnsi="宋体"/>
                <w:color w:val="auto"/>
                <w:szCs w:val="21"/>
                <w:highlight w:val="none"/>
              </w:rPr>
            </w:pPr>
          </w:p>
        </w:tc>
        <w:tc>
          <w:tcPr>
            <w:tcW w:w="1587" w:type="dxa"/>
            <w:vAlign w:val="center"/>
          </w:tcPr>
          <w:p w14:paraId="6473EC48">
            <w:pPr>
              <w:jc w:val="center"/>
              <w:rPr>
                <w:rFonts w:ascii="宋体" w:hAnsi="宋体"/>
                <w:color w:val="auto"/>
                <w:szCs w:val="21"/>
                <w:highlight w:val="none"/>
              </w:rPr>
            </w:pPr>
          </w:p>
        </w:tc>
        <w:tc>
          <w:tcPr>
            <w:tcW w:w="1133" w:type="dxa"/>
            <w:vAlign w:val="center"/>
          </w:tcPr>
          <w:p w14:paraId="790CBDA0">
            <w:pPr>
              <w:jc w:val="center"/>
              <w:rPr>
                <w:rFonts w:ascii="宋体" w:hAnsi="宋体"/>
                <w:color w:val="auto"/>
                <w:szCs w:val="21"/>
                <w:highlight w:val="none"/>
              </w:rPr>
            </w:pPr>
          </w:p>
        </w:tc>
        <w:tc>
          <w:tcPr>
            <w:tcW w:w="1730" w:type="dxa"/>
            <w:vAlign w:val="center"/>
          </w:tcPr>
          <w:p w14:paraId="03A63545">
            <w:pPr>
              <w:jc w:val="center"/>
              <w:rPr>
                <w:rFonts w:ascii="宋体" w:hAnsi="宋体"/>
                <w:color w:val="auto"/>
                <w:szCs w:val="21"/>
                <w:highlight w:val="none"/>
              </w:rPr>
            </w:pPr>
          </w:p>
        </w:tc>
      </w:tr>
      <w:tr w14:paraId="3D9B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4A953CFB">
            <w:pPr>
              <w:jc w:val="center"/>
              <w:rPr>
                <w:rFonts w:ascii="宋体" w:hAnsi="宋体"/>
                <w:color w:val="auto"/>
                <w:szCs w:val="21"/>
                <w:highlight w:val="none"/>
              </w:rPr>
            </w:pPr>
          </w:p>
        </w:tc>
        <w:tc>
          <w:tcPr>
            <w:tcW w:w="1620" w:type="dxa"/>
            <w:vAlign w:val="center"/>
          </w:tcPr>
          <w:p w14:paraId="498ECFF2">
            <w:pPr>
              <w:jc w:val="center"/>
              <w:rPr>
                <w:rFonts w:ascii="宋体" w:hAnsi="宋体"/>
                <w:color w:val="auto"/>
                <w:szCs w:val="21"/>
                <w:highlight w:val="none"/>
              </w:rPr>
            </w:pPr>
          </w:p>
        </w:tc>
        <w:tc>
          <w:tcPr>
            <w:tcW w:w="1360" w:type="dxa"/>
            <w:vAlign w:val="center"/>
          </w:tcPr>
          <w:p w14:paraId="2FB8A1C9">
            <w:pPr>
              <w:jc w:val="center"/>
              <w:rPr>
                <w:rFonts w:ascii="宋体" w:hAnsi="宋体"/>
                <w:color w:val="auto"/>
                <w:szCs w:val="21"/>
                <w:highlight w:val="none"/>
              </w:rPr>
            </w:pPr>
          </w:p>
        </w:tc>
        <w:tc>
          <w:tcPr>
            <w:tcW w:w="1587" w:type="dxa"/>
            <w:vAlign w:val="center"/>
          </w:tcPr>
          <w:p w14:paraId="1E0414C6">
            <w:pPr>
              <w:jc w:val="center"/>
              <w:rPr>
                <w:rFonts w:ascii="宋体" w:hAnsi="宋体"/>
                <w:color w:val="auto"/>
                <w:szCs w:val="21"/>
                <w:highlight w:val="none"/>
              </w:rPr>
            </w:pPr>
          </w:p>
        </w:tc>
        <w:tc>
          <w:tcPr>
            <w:tcW w:w="1133" w:type="dxa"/>
            <w:vAlign w:val="center"/>
          </w:tcPr>
          <w:p w14:paraId="1637740E">
            <w:pPr>
              <w:jc w:val="center"/>
              <w:rPr>
                <w:rFonts w:ascii="宋体" w:hAnsi="宋体"/>
                <w:color w:val="auto"/>
                <w:szCs w:val="21"/>
                <w:highlight w:val="none"/>
              </w:rPr>
            </w:pPr>
          </w:p>
        </w:tc>
        <w:tc>
          <w:tcPr>
            <w:tcW w:w="1730" w:type="dxa"/>
            <w:vAlign w:val="center"/>
          </w:tcPr>
          <w:p w14:paraId="49282FFA">
            <w:pPr>
              <w:jc w:val="center"/>
              <w:rPr>
                <w:rFonts w:ascii="宋体" w:hAnsi="宋体"/>
                <w:color w:val="auto"/>
                <w:szCs w:val="21"/>
                <w:highlight w:val="none"/>
              </w:rPr>
            </w:pPr>
          </w:p>
        </w:tc>
      </w:tr>
      <w:tr w14:paraId="24C6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C05E702">
            <w:pPr>
              <w:jc w:val="center"/>
              <w:rPr>
                <w:rFonts w:ascii="宋体" w:hAnsi="宋体"/>
                <w:color w:val="auto"/>
                <w:szCs w:val="21"/>
                <w:highlight w:val="none"/>
              </w:rPr>
            </w:pPr>
          </w:p>
        </w:tc>
        <w:tc>
          <w:tcPr>
            <w:tcW w:w="1620" w:type="dxa"/>
            <w:vAlign w:val="center"/>
          </w:tcPr>
          <w:p w14:paraId="5994E63E">
            <w:pPr>
              <w:jc w:val="center"/>
              <w:rPr>
                <w:rFonts w:ascii="宋体" w:hAnsi="宋体"/>
                <w:color w:val="auto"/>
                <w:szCs w:val="21"/>
                <w:highlight w:val="none"/>
              </w:rPr>
            </w:pPr>
          </w:p>
        </w:tc>
        <w:tc>
          <w:tcPr>
            <w:tcW w:w="1360" w:type="dxa"/>
            <w:vAlign w:val="center"/>
          </w:tcPr>
          <w:p w14:paraId="473E6BFB">
            <w:pPr>
              <w:jc w:val="center"/>
              <w:rPr>
                <w:rFonts w:ascii="宋体" w:hAnsi="宋体"/>
                <w:color w:val="auto"/>
                <w:szCs w:val="21"/>
                <w:highlight w:val="none"/>
              </w:rPr>
            </w:pPr>
          </w:p>
        </w:tc>
        <w:tc>
          <w:tcPr>
            <w:tcW w:w="1587" w:type="dxa"/>
            <w:vAlign w:val="center"/>
          </w:tcPr>
          <w:p w14:paraId="41E8CED2">
            <w:pPr>
              <w:jc w:val="center"/>
              <w:rPr>
                <w:rFonts w:ascii="宋体" w:hAnsi="宋体"/>
                <w:color w:val="auto"/>
                <w:szCs w:val="21"/>
                <w:highlight w:val="none"/>
              </w:rPr>
            </w:pPr>
          </w:p>
        </w:tc>
        <w:tc>
          <w:tcPr>
            <w:tcW w:w="1133" w:type="dxa"/>
            <w:vAlign w:val="center"/>
          </w:tcPr>
          <w:p w14:paraId="7E3948A8">
            <w:pPr>
              <w:jc w:val="center"/>
              <w:rPr>
                <w:rFonts w:ascii="宋体" w:hAnsi="宋体"/>
                <w:color w:val="auto"/>
                <w:szCs w:val="21"/>
                <w:highlight w:val="none"/>
              </w:rPr>
            </w:pPr>
          </w:p>
        </w:tc>
        <w:tc>
          <w:tcPr>
            <w:tcW w:w="1730" w:type="dxa"/>
            <w:vAlign w:val="center"/>
          </w:tcPr>
          <w:p w14:paraId="04D2FD7A">
            <w:pPr>
              <w:jc w:val="center"/>
              <w:rPr>
                <w:rFonts w:ascii="宋体" w:hAnsi="宋体"/>
                <w:color w:val="auto"/>
                <w:szCs w:val="21"/>
                <w:highlight w:val="none"/>
              </w:rPr>
            </w:pPr>
          </w:p>
        </w:tc>
      </w:tr>
      <w:tr w14:paraId="3659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9AB595E">
            <w:pPr>
              <w:jc w:val="center"/>
              <w:rPr>
                <w:rFonts w:ascii="宋体" w:hAnsi="宋体"/>
                <w:color w:val="auto"/>
                <w:szCs w:val="21"/>
                <w:highlight w:val="none"/>
              </w:rPr>
            </w:pPr>
          </w:p>
        </w:tc>
        <w:tc>
          <w:tcPr>
            <w:tcW w:w="1620" w:type="dxa"/>
            <w:vAlign w:val="center"/>
          </w:tcPr>
          <w:p w14:paraId="09C339F9">
            <w:pPr>
              <w:jc w:val="center"/>
              <w:rPr>
                <w:rFonts w:ascii="宋体" w:hAnsi="宋体"/>
                <w:color w:val="auto"/>
                <w:szCs w:val="21"/>
                <w:highlight w:val="none"/>
              </w:rPr>
            </w:pPr>
          </w:p>
        </w:tc>
        <w:tc>
          <w:tcPr>
            <w:tcW w:w="1360" w:type="dxa"/>
            <w:vAlign w:val="center"/>
          </w:tcPr>
          <w:p w14:paraId="70BA4F62">
            <w:pPr>
              <w:jc w:val="center"/>
              <w:rPr>
                <w:rFonts w:ascii="宋体" w:hAnsi="宋体"/>
                <w:color w:val="auto"/>
                <w:szCs w:val="21"/>
                <w:highlight w:val="none"/>
              </w:rPr>
            </w:pPr>
          </w:p>
        </w:tc>
        <w:tc>
          <w:tcPr>
            <w:tcW w:w="1587" w:type="dxa"/>
            <w:vAlign w:val="center"/>
          </w:tcPr>
          <w:p w14:paraId="1E36DA58">
            <w:pPr>
              <w:jc w:val="center"/>
              <w:rPr>
                <w:rFonts w:ascii="宋体" w:hAnsi="宋体"/>
                <w:color w:val="auto"/>
                <w:szCs w:val="21"/>
                <w:highlight w:val="none"/>
              </w:rPr>
            </w:pPr>
          </w:p>
        </w:tc>
        <w:tc>
          <w:tcPr>
            <w:tcW w:w="1133" w:type="dxa"/>
            <w:vAlign w:val="center"/>
          </w:tcPr>
          <w:p w14:paraId="36A2F1E5">
            <w:pPr>
              <w:jc w:val="center"/>
              <w:rPr>
                <w:rFonts w:ascii="宋体" w:hAnsi="宋体"/>
                <w:color w:val="auto"/>
                <w:szCs w:val="21"/>
                <w:highlight w:val="none"/>
              </w:rPr>
            </w:pPr>
          </w:p>
        </w:tc>
        <w:tc>
          <w:tcPr>
            <w:tcW w:w="1730" w:type="dxa"/>
            <w:vAlign w:val="center"/>
          </w:tcPr>
          <w:p w14:paraId="63707CC6">
            <w:pPr>
              <w:jc w:val="center"/>
              <w:rPr>
                <w:rFonts w:ascii="宋体" w:hAnsi="宋体"/>
                <w:color w:val="auto"/>
                <w:szCs w:val="21"/>
                <w:highlight w:val="none"/>
              </w:rPr>
            </w:pPr>
          </w:p>
        </w:tc>
      </w:tr>
      <w:tr w14:paraId="27F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DF05707">
            <w:pPr>
              <w:jc w:val="center"/>
              <w:rPr>
                <w:rFonts w:ascii="宋体" w:hAnsi="宋体"/>
                <w:color w:val="auto"/>
                <w:szCs w:val="21"/>
                <w:highlight w:val="none"/>
              </w:rPr>
            </w:pPr>
          </w:p>
        </w:tc>
        <w:tc>
          <w:tcPr>
            <w:tcW w:w="1620" w:type="dxa"/>
            <w:vAlign w:val="center"/>
          </w:tcPr>
          <w:p w14:paraId="68048834">
            <w:pPr>
              <w:jc w:val="center"/>
              <w:rPr>
                <w:rFonts w:ascii="宋体" w:hAnsi="宋体"/>
                <w:color w:val="auto"/>
                <w:szCs w:val="21"/>
                <w:highlight w:val="none"/>
              </w:rPr>
            </w:pPr>
          </w:p>
        </w:tc>
        <w:tc>
          <w:tcPr>
            <w:tcW w:w="1360" w:type="dxa"/>
            <w:vAlign w:val="center"/>
          </w:tcPr>
          <w:p w14:paraId="0976D9C7">
            <w:pPr>
              <w:jc w:val="center"/>
              <w:rPr>
                <w:rFonts w:ascii="宋体" w:hAnsi="宋体"/>
                <w:color w:val="auto"/>
                <w:szCs w:val="21"/>
                <w:highlight w:val="none"/>
              </w:rPr>
            </w:pPr>
          </w:p>
        </w:tc>
        <w:tc>
          <w:tcPr>
            <w:tcW w:w="1587" w:type="dxa"/>
            <w:vAlign w:val="center"/>
          </w:tcPr>
          <w:p w14:paraId="2720395F">
            <w:pPr>
              <w:jc w:val="center"/>
              <w:rPr>
                <w:rFonts w:ascii="宋体" w:hAnsi="宋体"/>
                <w:color w:val="auto"/>
                <w:szCs w:val="21"/>
                <w:highlight w:val="none"/>
              </w:rPr>
            </w:pPr>
          </w:p>
        </w:tc>
        <w:tc>
          <w:tcPr>
            <w:tcW w:w="1133" w:type="dxa"/>
            <w:vAlign w:val="center"/>
          </w:tcPr>
          <w:p w14:paraId="14F45935">
            <w:pPr>
              <w:jc w:val="center"/>
              <w:rPr>
                <w:rFonts w:ascii="宋体" w:hAnsi="宋体"/>
                <w:color w:val="auto"/>
                <w:szCs w:val="21"/>
                <w:highlight w:val="none"/>
              </w:rPr>
            </w:pPr>
          </w:p>
        </w:tc>
        <w:tc>
          <w:tcPr>
            <w:tcW w:w="1730" w:type="dxa"/>
            <w:vAlign w:val="center"/>
          </w:tcPr>
          <w:p w14:paraId="06DED155">
            <w:pPr>
              <w:jc w:val="center"/>
              <w:rPr>
                <w:rFonts w:ascii="宋体" w:hAnsi="宋体"/>
                <w:color w:val="auto"/>
                <w:szCs w:val="21"/>
                <w:highlight w:val="none"/>
              </w:rPr>
            </w:pPr>
          </w:p>
        </w:tc>
      </w:tr>
      <w:tr w14:paraId="15ED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3F409A4">
            <w:pPr>
              <w:jc w:val="center"/>
              <w:rPr>
                <w:rFonts w:ascii="宋体" w:hAnsi="宋体"/>
                <w:color w:val="auto"/>
                <w:szCs w:val="21"/>
                <w:highlight w:val="none"/>
              </w:rPr>
            </w:pPr>
          </w:p>
        </w:tc>
        <w:tc>
          <w:tcPr>
            <w:tcW w:w="1620" w:type="dxa"/>
            <w:vAlign w:val="center"/>
          </w:tcPr>
          <w:p w14:paraId="0DE7BE43">
            <w:pPr>
              <w:jc w:val="center"/>
              <w:rPr>
                <w:rFonts w:ascii="宋体" w:hAnsi="宋体"/>
                <w:color w:val="auto"/>
                <w:szCs w:val="21"/>
                <w:highlight w:val="none"/>
              </w:rPr>
            </w:pPr>
          </w:p>
        </w:tc>
        <w:tc>
          <w:tcPr>
            <w:tcW w:w="1360" w:type="dxa"/>
            <w:vAlign w:val="center"/>
          </w:tcPr>
          <w:p w14:paraId="1410043A">
            <w:pPr>
              <w:jc w:val="center"/>
              <w:rPr>
                <w:rFonts w:ascii="宋体" w:hAnsi="宋体"/>
                <w:color w:val="auto"/>
                <w:szCs w:val="21"/>
                <w:highlight w:val="none"/>
              </w:rPr>
            </w:pPr>
          </w:p>
        </w:tc>
        <w:tc>
          <w:tcPr>
            <w:tcW w:w="1587" w:type="dxa"/>
            <w:vAlign w:val="center"/>
          </w:tcPr>
          <w:p w14:paraId="612C154C">
            <w:pPr>
              <w:jc w:val="center"/>
              <w:rPr>
                <w:rFonts w:ascii="宋体" w:hAnsi="宋体"/>
                <w:color w:val="auto"/>
                <w:szCs w:val="21"/>
                <w:highlight w:val="none"/>
              </w:rPr>
            </w:pPr>
          </w:p>
        </w:tc>
        <w:tc>
          <w:tcPr>
            <w:tcW w:w="1133" w:type="dxa"/>
            <w:vAlign w:val="center"/>
          </w:tcPr>
          <w:p w14:paraId="590E726C">
            <w:pPr>
              <w:jc w:val="center"/>
              <w:rPr>
                <w:rFonts w:ascii="宋体" w:hAnsi="宋体"/>
                <w:color w:val="auto"/>
                <w:szCs w:val="21"/>
                <w:highlight w:val="none"/>
              </w:rPr>
            </w:pPr>
          </w:p>
        </w:tc>
        <w:tc>
          <w:tcPr>
            <w:tcW w:w="1730" w:type="dxa"/>
            <w:vAlign w:val="center"/>
          </w:tcPr>
          <w:p w14:paraId="19AA10E8">
            <w:pPr>
              <w:jc w:val="center"/>
              <w:rPr>
                <w:rFonts w:ascii="宋体" w:hAnsi="宋体"/>
                <w:color w:val="auto"/>
                <w:szCs w:val="21"/>
                <w:highlight w:val="none"/>
              </w:rPr>
            </w:pPr>
          </w:p>
        </w:tc>
      </w:tr>
    </w:tbl>
    <w:p w14:paraId="7B531A59">
      <w:pPr>
        <w:rPr>
          <w:rFonts w:ascii="宋体" w:hAnsi="宋体"/>
          <w:color w:val="auto"/>
          <w:szCs w:val="21"/>
          <w:highlight w:val="none"/>
        </w:rPr>
      </w:pPr>
    </w:p>
    <w:p w14:paraId="3E751EA0">
      <w:pPr>
        <w:rPr>
          <w:rFonts w:ascii="宋体" w:hAnsi="宋体"/>
          <w:color w:val="auto"/>
          <w:szCs w:val="21"/>
          <w:highlight w:val="none"/>
        </w:rPr>
      </w:pPr>
      <w:r>
        <w:rPr>
          <w:rFonts w:hint="eastAsia" w:ascii="宋体" w:hAnsi="宋体"/>
          <w:color w:val="auto"/>
          <w:szCs w:val="21"/>
          <w:highlight w:val="none"/>
        </w:rPr>
        <w:t>投标人代表签字：</w:t>
      </w:r>
    </w:p>
    <w:p w14:paraId="7F9CE52A">
      <w:pPr>
        <w:rPr>
          <w:rFonts w:ascii="宋体" w:hAnsi="宋体"/>
          <w:color w:val="auto"/>
          <w:szCs w:val="21"/>
          <w:highlight w:val="none"/>
        </w:rPr>
      </w:pPr>
      <w:r>
        <w:rPr>
          <w:rFonts w:hint="eastAsia" w:ascii="宋体" w:hAnsi="宋体"/>
          <w:color w:val="auto"/>
          <w:szCs w:val="21"/>
          <w:highlight w:val="none"/>
        </w:rPr>
        <w:t>投标人盖章：</w:t>
      </w:r>
    </w:p>
    <w:p w14:paraId="173C2F5E">
      <w:pPr>
        <w:rPr>
          <w:rFonts w:ascii="宋体" w:hAnsi="宋体"/>
          <w:color w:val="auto"/>
          <w:szCs w:val="21"/>
          <w:highlight w:val="none"/>
        </w:rPr>
      </w:pPr>
    </w:p>
    <w:p w14:paraId="446AA72E">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619DD989">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2D00A381">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7E2B9533">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5060DEEE">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4473D42E">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7FDD114B">
      <w:pPr>
        <w:rPr>
          <w:rFonts w:ascii="宋体" w:hAnsi="宋体"/>
          <w:color w:val="auto"/>
          <w:szCs w:val="21"/>
          <w:highlight w:val="none"/>
        </w:rPr>
      </w:pPr>
      <w:r>
        <w:rPr>
          <w:rFonts w:hint="eastAsia" w:ascii="宋体" w:hAnsi="宋体"/>
          <w:color w:val="auto"/>
          <w:szCs w:val="21"/>
          <w:highlight w:val="none"/>
        </w:rPr>
        <w:br w:type="page"/>
      </w:r>
    </w:p>
    <w:p w14:paraId="4AE022FD">
      <w:pPr>
        <w:pStyle w:val="5"/>
        <w:widowControl w:val="0"/>
        <w:overflowPunct w:val="0"/>
        <w:spacing w:line="240" w:lineRule="auto"/>
        <w:rPr>
          <w:rFonts w:ascii="宋体" w:hAnsi="宋体"/>
          <w:color w:val="auto"/>
          <w:sz w:val="30"/>
          <w:szCs w:val="30"/>
          <w:highlight w:val="none"/>
        </w:rPr>
      </w:pPr>
      <w:bookmarkStart w:id="185" w:name="_Toc223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.业绩表</w:t>
      </w:r>
      <w:bookmarkEnd w:id="185"/>
    </w:p>
    <w:p w14:paraId="7859E630">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3061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5513F1E7">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34A05A95">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15E249EB">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23FDF887">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14:paraId="005B8D3E">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14:paraId="230C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4111CD8">
            <w:pPr>
              <w:adjustRightInd/>
              <w:snapToGrid/>
              <w:jc w:val="center"/>
              <w:rPr>
                <w:rFonts w:ascii="宋体" w:hAnsi="宋体"/>
                <w:color w:val="auto"/>
                <w:szCs w:val="21"/>
                <w:highlight w:val="none"/>
              </w:rPr>
            </w:pPr>
          </w:p>
        </w:tc>
        <w:tc>
          <w:tcPr>
            <w:tcW w:w="1705" w:type="dxa"/>
            <w:vAlign w:val="center"/>
          </w:tcPr>
          <w:p w14:paraId="284E6F8E">
            <w:pPr>
              <w:adjustRightInd/>
              <w:snapToGrid/>
              <w:jc w:val="center"/>
              <w:rPr>
                <w:rFonts w:ascii="宋体" w:hAnsi="宋体"/>
                <w:color w:val="auto"/>
                <w:szCs w:val="21"/>
                <w:highlight w:val="none"/>
              </w:rPr>
            </w:pPr>
          </w:p>
        </w:tc>
        <w:tc>
          <w:tcPr>
            <w:tcW w:w="1706" w:type="dxa"/>
            <w:vAlign w:val="center"/>
          </w:tcPr>
          <w:p w14:paraId="6356F49A">
            <w:pPr>
              <w:adjustRightInd/>
              <w:snapToGrid/>
              <w:jc w:val="center"/>
              <w:rPr>
                <w:rFonts w:ascii="宋体" w:hAnsi="宋体"/>
                <w:color w:val="auto"/>
                <w:szCs w:val="21"/>
                <w:highlight w:val="none"/>
              </w:rPr>
            </w:pPr>
          </w:p>
        </w:tc>
        <w:tc>
          <w:tcPr>
            <w:tcW w:w="1705" w:type="dxa"/>
            <w:vAlign w:val="center"/>
          </w:tcPr>
          <w:p w14:paraId="197C35CB">
            <w:pPr>
              <w:adjustRightInd/>
              <w:snapToGrid/>
              <w:jc w:val="center"/>
              <w:rPr>
                <w:rFonts w:ascii="宋体" w:hAnsi="宋体"/>
                <w:color w:val="auto"/>
                <w:szCs w:val="21"/>
                <w:highlight w:val="none"/>
              </w:rPr>
            </w:pPr>
          </w:p>
        </w:tc>
        <w:tc>
          <w:tcPr>
            <w:tcW w:w="1697" w:type="dxa"/>
            <w:vAlign w:val="center"/>
          </w:tcPr>
          <w:p w14:paraId="0064380F">
            <w:pPr>
              <w:adjustRightInd/>
              <w:snapToGrid/>
              <w:jc w:val="center"/>
              <w:rPr>
                <w:rFonts w:ascii="宋体" w:hAnsi="宋体"/>
                <w:color w:val="auto"/>
                <w:szCs w:val="21"/>
                <w:highlight w:val="none"/>
              </w:rPr>
            </w:pPr>
          </w:p>
        </w:tc>
      </w:tr>
      <w:tr w14:paraId="6AF3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DDB258D">
            <w:pPr>
              <w:adjustRightInd/>
              <w:snapToGrid/>
              <w:rPr>
                <w:rFonts w:ascii="宋体" w:hAnsi="宋体"/>
                <w:color w:val="auto"/>
                <w:szCs w:val="21"/>
                <w:highlight w:val="none"/>
              </w:rPr>
            </w:pPr>
          </w:p>
        </w:tc>
        <w:tc>
          <w:tcPr>
            <w:tcW w:w="1705" w:type="dxa"/>
          </w:tcPr>
          <w:p w14:paraId="7133F9BD">
            <w:pPr>
              <w:adjustRightInd/>
              <w:snapToGrid/>
              <w:rPr>
                <w:rFonts w:ascii="宋体" w:hAnsi="宋体"/>
                <w:color w:val="auto"/>
                <w:szCs w:val="21"/>
                <w:highlight w:val="none"/>
              </w:rPr>
            </w:pPr>
          </w:p>
        </w:tc>
        <w:tc>
          <w:tcPr>
            <w:tcW w:w="1706" w:type="dxa"/>
          </w:tcPr>
          <w:p w14:paraId="31FDF643">
            <w:pPr>
              <w:adjustRightInd/>
              <w:snapToGrid/>
              <w:rPr>
                <w:rFonts w:ascii="宋体" w:hAnsi="宋体"/>
                <w:color w:val="auto"/>
                <w:szCs w:val="21"/>
                <w:highlight w:val="none"/>
              </w:rPr>
            </w:pPr>
          </w:p>
        </w:tc>
        <w:tc>
          <w:tcPr>
            <w:tcW w:w="1705" w:type="dxa"/>
          </w:tcPr>
          <w:p w14:paraId="02DA6839">
            <w:pPr>
              <w:adjustRightInd/>
              <w:snapToGrid/>
              <w:rPr>
                <w:rFonts w:ascii="宋体" w:hAnsi="宋体"/>
                <w:color w:val="auto"/>
                <w:szCs w:val="21"/>
                <w:highlight w:val="none"/>
              </w:rPr>
            </w:pPr>
          </w:p>
        </w:tc>
        <w:tc>
          <w:tcPr>
            <w:tcW w:w="1697" w:type="dxa"/>
          </w:tcPr>
          <w:p w14:paraId="6507F4E0">
            <w:pPr>
              <w:adjustRightInd/>
              <w:snapToGrid/>
              <w:rPr>
                <w:rFonts w:ascii="宋体" w:hAnsi="宋体"/>
                <w:color w:val="auto"/>
                <w:szCs w:val="21"/>
                <w:highlight w:val="none"/>
              </w:rPr>
            </w:pPr>
          </w:p>
        </w:tc>
      </w:tr>
      <w:tr w14:paraId="374B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3C24528">
            <w:pPr>
              <w:adjustRightInd/>
              <w:snapToGrid/>
              <w:rPr>
                <w:rFonts w:ascii="宋体" w:hAnsi="宋体"/>
                <w:color w:val="auto"/>
                <w:szCs w:val="21"/>
                <w:highlight w:val="none"/>
              </w:rPr>
            </w:pPr>
          </w:p>
        </w:tc>
        <w:tc>
          <w:tcPr>
            <w:tcW w:w="1705" w:type="dxa"/>
          </w:tcPr>
          <w:p w14:paraId="03425BE0">
            <w:pPr>
              <w:adjustRightInd/>
              <w:snapToGrid/>
              <w:rPr>
                <w:rFonts w:ascii="宋体" w:hAnsi="宋体"/>
                <w:color w:val="auto"/>
                <w:szCs w:val="21"/>
                <w:highlight w:val="none"/>
              </w:rPr>
            </w:pPr>
          </w:p>
        </w:tc>
        <w:tc>
          <w:tcPr>
            <w:tcW w:w="1706" w:type="dxa"/>
          </w:tcPr>
          <w:p w14:paraId="58D9192B">
            <w:pPr>
              <w:adjustRightInd/>
              <w:snapToGrid/>
              <w:rPr>
                <w:rFonts w:ascii="宋体" w:hAnsi="宋体"/>
                <w:color w:val="auto"/>
                <w:szCs w:val="21"/>
                <w:highlight w:val="none"/>
              </w:rPr>
            </w:pPr>
          </w:p>
        </w:tc>
        <w:tc>
          <w:tcPr>
            <w:tcW w:w="1705" w:type="dxa"/>
          </w:tcPr>
          <w:p w14:paraId="12140471">
            <w:pPr>
              <w:adjustRightInd/>
              <w:snapToGrid/>
              <w:rPr>
                <w:rFonts w:ascii="宋体" w:hAnsi="宋体"/>
                <w:color w:val="auto"/>
                <w:szCs w:val="21"/>
                <w:highlight w:val="none"/>
              </w:rPr>
            </w:pPr>
          </w:p>
        </w:tc>
        <w:tc>
          <w:tcPr>
            <w:tcW w:w="1697" w:type="dxa"/>
          </w:tcPr>
          <w:p w14:paraId="7EA59D4A">
            <w:pPr>
              <w:adjustRightInd/>
              <w:snapToGrid/>
              <w:rPr>
                <w:rFonts w:ascii="宋体" w:hAnsi="宋体"/>
                <w:color w:val="auto"/>
                <w:szCs w:val="21"/>
                <w:highlight w:val="none"/>
              </w:rPr>
            </w:pPr>
          </w:p>
        </w:tc>
      </w:tr>
      <w:tr w14:paraId="791E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70C75E9">
            <w:pPr>
              <w:adjustRightInd/>
              <w:snapToGrid/>
              <w:rPr>
                <w:rFonts w:ascii="宋体" w:hAnsi="宋体"/>
                <w:color w:val="auto"/>
                <w:szCs w:val="21"/>
                <w:highlight w:val="none"/>
              </w:rPr>
            </w:pPr>
          </w:p>
        </w:tc>
        <w:tc>
          <w:tcPr>
            <w:tcW w:w="1705" w:type="dxa"/>
          </w:tcPr>
          <w:p w14:paraId="5EAD5E36">
            <w:pPr>
              <w:adjustRightInd/>
              <w:snapToGrid/>
              <w:rPr>
                <w:rFonts w:ascii="宋体" w:hAnsi="宋体"/>
                <w:color w:val="auto"/>
                <w:szCs w:val="21"/>
                <w:highlight w:val="none"/>
              </w:rPr>
            </w:pPr>
          </w:p>
        </w:tc>
        <w:tc>
          <w:tcPr>
            <w:tcW w:w="1706" w:type="dxa"/>
          </w:tcPr>
          <w:p w14:paraId="15B9C1FA">
            <w:pPr>
              <w:adjustRightInd/>
              <w:snapToGrid/>
              <w:rPr>
                <w:rFonts w:ascii="宋体" w:hAnsi="宋体"/>
                <w:color w:val="auto"/>
                <w:szCs w:val="21"/>
                <w:highlight w:val="none"/>
              </w:rPr>
            </w:pPr>
          </w:p>
        </w:tc>
        <w:tc>
          <w:tcPr>
            <w:tcW w:w="1705" w:type="dxa"/>
          </w:tcPr>
          <w:p w14:paraId="6A6A2FD1">
            <w:pPr>
              <w:adjustRightInd/>
              <w:snapToGrid/>
              <w:rPr>
                <w:rFonts w:ascii="宋体" w:hAnsi="宋体"/>
                <w:color w:val="auto"/>
                <w:szCs w:val="21"/>
                <w:highlight w:val="none"/>
              </w:rPr>
            </w:pPr>
          </w:p>
        </w:tc>
        <w:tc>
          <w:tcPr>
            <w:tcW w:w="1697" w:type="dxa"/>
          </w:tcPr>
          <w:p w14:paraId="664CBA2C">
            <w:pPr>
              <w:adjustRightInd/>
              <w:snapToGrid/>
              <w:rPr>
                <w:rFonts w:ascii="宋体" w:hAnsi="宋体"/>
                <w:color w:val="auto"/>
                <w:szCs w:val="21"/>
                <w:highlight w:val="none"/>
              </w:rPr>
            </w:pPr>
          </w:p>
        </w:tc>
      </w:tr>
      <w:tr w14:paraId="40FC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043BFA10">
            <w:pPr>
              <w:adjustRightInd/>
              <w:snapToGrid/>
              <w:rPr>
                <w:rFonts w:ascii="宋体" w:hAnsi="宋体"/>
                <w:color w:val="auto"/>
                <w:szCs w:val="21"/>
                <w:highlight w:val="none"/>
              </w:rPr>
            </w:pPr>
          </w:p>
        </w:tc>
        <w:tc>
          <w:tcPr>
            <w:tcW w:w="1705" w:type="dxa"/>
          </w:tcPr>
          <w:p w14:paraId="3E085E1F">
            <w:pPr>
              <w:adjustRightInd/>
              <w:snapToGrid/>
              <w:rPr>
                <w:rFonts w:ascii="宋体" w:hAnsi="宋体"/>
                <w:color w:val="auto"/>
                <w:szCs w:val="21"/>
                <w:highlight w:val="none"/>
              </w:rPr>
            </w:pPr>
          </w:p>
        </w:tc>
        <w:tc>
          <w:tcPr>
            <w:tcW w:w="1706" w:type="dxa"/>
          </w:tcPr>
          <w:p w14:paraId="3C16E457">
            <w:pPr>
              <w:adjustRightInd/>
              <w:snapToGrid/>
              <w:rPr>
                <w:rFonts w:ascii="宋体" w:hAnsi="宋体"/>
                <w:color w:val="auto"/>
                <w:szCs w:val="21"/>
                <w:highlight w:val="none"/>
              </w:rPr>
            </w:pPr>
          </w:p>
        </w:tc>
        <w:tc>
          <w:tcPr>
            <w:tcW w:w="1705" w:type="dxa"/>
          </w:tcPr>
          <w:p w14:paraId="129D46CD">
            <w:pPr>
              <w:adjustRightInd/>
              <w:snapToGrid/>
              <w:rPr>
                <w:rFonts w:ascii="宋体" w:hAnsi="宋体"/>
                <w:color w:val="auto"/>
                <w:szCs w:val="21"/>
                <w:highlight w:val="none"/>
              </w:rPr>
            </w:pPr>
          </w:p>
        </w:tc>
        <w:tc>
          <w:tcPr>
            <w:tcW w:w="1697" w:type="dxa"/>
          </w:tcPr>
          <w:p w14:paraId="0171A212">
            <w:pPr>
              <w:adjustRightInd/>
              <w:snapToGrid/>
              <w:rPr>
                <w:rFonts w:ascii="宋体" w:hAnsi="宋体"/>
                <w:color w:val="auto"/>
                <w:szCs w:val="21"/>
                <w:highlight w:val="none"/>
              </w:rPr>
            </w:pPr>
          </w:p>
        </w:tc>
      </w:tr>
      <w:tr w14:paraId="277F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5CDCF4E">
            <w:pPr>
              <w:adjustRightInd/>
              <w:snapToGrid/>
              <w:rPr>
                <w:rFonts w:ascii="宋体" w:hAnsi="宋体"/>
                <w:color w:val="auto"/>
                <w:szCs w:val="21"/>
                <w:highlight w:val="none"/>
              </w:rPr>
            </w:pPr>
          </w:p>
        </w:tc>
        <w:tc>
          <w:tcPr>
            <w:tcW w:w="1705" w:type="dxa"/>
          </w:tcPr>
          <w:p w14:paraId="49BDBED2">
            <w:pPr>
              <w:adjustRightInd/>
              <w:snapToGrid/>
              <w:rPr>
                <w:rFonts w:ascii="宋体" w:hAnsi="宋体"/>
                <w:color w:val="auto"/>
                <w:szCs w:val="21"/>
                <w:highlight w:val="none"/>
              </w:rPr>
            </w:pPr>
          </w:p>
        </w:tc>
        <w:tc>
          <w:tcPr>
            <w:tcW w:w="1706" w:type="dxa"/>
          </w:tcPr>
          <w:p w14:paraId="5DC3E97A">
            <w:pPr>
              <w:adjustRightInd/>
              <w:snapToGrid/>
              <w:rPr>
                <w:rFonts w:ascii="宋体" w:hAnsi="宋体"/>
                <w:color w:val="auto"/>
                <w:szCs w:val="21"/>
                <w:highlight w:val="none"/>
              </w:rPr>
            </w:pPr>
          </w:p>
        </w:tc>
        <w:tc>
          <w:tcPr>
            <w:tcW w:w="1705" w:type="dxa"/>
          </w:tcPr>
          <w:p w14:paraId="17516CE4">
            <w:pPr>
              <w:adjustRightInd/>
              <w:snapToGrid/>
              <w:rPr>
                <w:rFonts w:ascii="宋体" w:hAnsi="宋体"/>
                <w:color w:val="auto"/>
                <w:szCs w:val="21"/>
                <w:highlight w:val="none"/>
              </w:rPr>
            </w:pPr>
          </w:p>
        </w:tc>
        <w:tc>
          <w:tcPr>
            <w:tcW w:w="1697" w:type="dxa"/>
          </w:tcPr>
          <w:p w14:paraId="5D0EE916">
            <w:pPr>
              <w:adjustRightInd/>
              <w:snapToGrid/>
              <w:rPr>
                <w:rFonts w:ascii="宋体" w:hAnsi="宋体"/>
                <w:color w:val="auto"/>
                <w:szCs w:val="21"/>
                <w:highlight w:val="none"/>
              </w:rPr>
            </w:pPr>
          </w:p>
        </w:tc>
      </w:tr>
    </w:tbl>
    <w:p w14:paraId="269A5297">
      <w:pPr>
        <w:pStyle w:val="44"/>
        <w:rPr>
          <w:rFonts w:ascii="宋体" w:hAnsi="宋体"/>
          <w:color w:val="auto"/>
          <w:szCs w:val="21"/>
          <w:highlight w:val="none"/>
        </w:rPr>
      </w:pPr>
    </w:p>
    <w:p w14:paraId="6FCEF7E3">
      <w:pPr>
        <w:pStyle w:val="44"/>
        <w:rPr>
          <w:rFonts w:ascii="宋体" w:hAnsi="宋体"/>
          <w:color w:val="auto"/>
          <w:szCs w:val="21"/>
          <w:highlight w:val="none"/>
        </w:rPr>
      </w:pPr>
      <w:r>
        <w:rPr>
          <w:rFonts w:hint="eastAsia" w:ascii="宋体" w:hAnsi="宋体"/>
          <w:color w:val="auto"/>
          <w:szCs w:val="21"/>
          <w:highlight w:val="none"/>
        </w:rPr>
        <w:t>注：</w:t>
      </w:r>
    </w:p>
    <w:p w14:paraId="036B1338">
      <w:pPr>
        <w:pStyle w:val="44"/>
        <w:numPr>
          <w:ilvl w:val="0"/>
          <w:numId w:val="17"/>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4ED26066">
      <w:pPr>
        <w:pStyle w:val="44"/>
        <w:numPr>
          <w:ilvl w:val="0"/>
          <w:numId w:val="17"/>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55789F66">
      <w:pPr>
        <w:rPr>
          <w:rFonts w:ascii="宋体" w:hAnsi="宋体"/>
          <w:color w:val="auto"/>
          <w:szCs w:val="21"/>
          <w:highlight w:val="none"/>
        </w:rPr>
      </w:pPr>
      <w:r>
        <w:rPr>
          <w:rFonts w:hint="eastAsia" w:ascii="宋体" w:hAnsi="宋体"/>
          <w:color w:val="auto"/>
          <w:szCs w:val="21"/>
          <w:highlight w:val="none"/>
        </w:rPr>
        <w:br w:type="page"/>
      </w:r>
    </w:p>
    <w:p w14:paraId="2019A31B">
      <w:pPr>
        <w:pStyle w:val="5"/>
        <w:widowControl w:val="0"/>
        <w:overflowPunct w:val="0"/>
        <w:spacing w:line="240" w:lineRule="auto"/>
        <w:rPr>
          <w:color w:val="auto"/>
          <w:highlight w:val="none"/>
        </w:rPr>
      </w:pPr>
      <w:bookmarkStart w:id="186" w:name="_Toc422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.联合体协议书</w:t>
      </w:r>
      <w:r>
        <w:rPr>
          <w:rFonts w:hint="eastAsia"/>
          <w:color w:val="auto"/>
          <w:highlight w:val="none"/>
        </w:rPr>
        <w:t>（如有）</w:t>
      </w:r>
      <w:bookmarkEnd w:id="186"/>
    </w:p>
    <w:p w14:paraId="2D7C9845">
      <w:pPr>
        <w:rPr>
          <w:color w:val="auto"/>
          <w:highlight w:val="none"/>
        </w:rPr>
      </w:pPr>
    </w:p>
    <w:p w14:paraId="639F5BEA">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14:paraId="1209E930">
      <w:pPr>
        <w:jc w:val="center"/>
        <w:rPr>
          <w:rFonts w:hint="eastAsia" w:ascii="宋体" w:hAnsi="宋体" w:eastAsia="宋体" w:cs="宋体"/>
          <w:color w:val="auto"/>
          <w:highlight w:val="none"/>
        </w:rPr>
      </w:pPr>
    </w:p>
    <w:p w14:paraId="1FE40A0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14:paraId="53C4007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14:paraId="60E4069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14:paraId="4791DCBD">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活动。经各方充分协商一致，就项目的投标和合同实施阶段的有关事务协商一致订立协议如下：</w:t>
      </w:r>
    </w:p>
    <w:p w14:paraId="7BAB41B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14:paraId="33645561">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14:paraId="7EB5F81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14:paraId="5B3A404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14:paraId="6AE0BA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3070619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5A9907A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14:paraId="5EF207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79CA50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14:paraId="4A20BA5D">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14:paraId="0B9A210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1BDD4D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14:paraId="42E0D7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14:paraId="352EA08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14:paraId="6D204A3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14:paraId="67012BEF">
      <w:pPr>
        <w:rPr>
          <w:rFonts w:hint="eastAsia" w:ascii="宋体" w:hAnsi="宋体" w:eastAsia="宋体" w:cs="宋体"/>
          <w:color w:val="auto"/>
          <w:szCs w:val="21"/>
          <w:highlight w:val="none"/>
        </w:rPr>
      </w:pPr>
    </w:p>
    <w:p w14:paraId="3DAF8547">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14:paraId="450901CF">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14:paraId="4F45EF85">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73D0934E">
      <w:pPr>
        <w:pStyle w:val="11"/>
        <w:rPr>
          <w:rFonts w:hint="eastAsia" w:ascii="宋体" w:hAnsi="宋体" w:eastAsia="宋体" w:cs="宋体"/>
          <w:color w:val="auto"/>
          <w:sz w:val="21"/>
          <w:szCs w:val="21"/>
          <w:highlight w:val="none"/>
        </w:rPr>
      </w:pPr>
    </w:p>
    <w:p w14:paraId="09081929">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14:paraId="6B28EE72">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5FB57A7E">
      <w:pPr>
        <w:pStyle w:val="11"/>
        <w:rPr>
          <w:rFonts w:hint="eastAsia" w:ascii="宋体" w:hAnsi="宋体" w:eastAsia="宋体" w:cs="宋体"/>
          <w:color w:val="auto"/>
          <w:sz w:val="21"/>
          <w:szCs w:val="21"/>
          <w:highlight w:val="none"/>
        </w:rPr>
      </w:pPr>
    </w:p>
    <w:p w14:paraId="3B0FFF37">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14:paraId="4FC50E92">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14:paraId="77DEDE11">
      <w:pPr>
        <w:pStyle w:val="1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FF6DCD5">
      <w:pPr>
        <w:pStyle w:val="11"/>
        <w:rPr>
          <w:rFonts w:hint="eastAsia" w:ascii="宋体" w:hAnsi="宋体" w:eastAsia="宋体" w:cs="宋体"/>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14:paraId="2CBA568B">
      <w:pPr>
        <w:pStyle w:val="11"/>
        <w:rPr>
          <w:color w:val="auto"/>
          <w:highlight w:val="none"/>
        </w:rPr>
      </w:pPr>
    </w:p>
    <w:p w14:paraId="46ED05B0">
      <w:pPr>
        <w:pStyle w:val="3"/>
        <w:spacing w:before="0" w:after="0" w:line="360" w:lineRule="auto"/>
        <w:jc w:val="center"/>
        <w:rPr>
          <w:color w:val="auto"/>
          <w:sz w:val="72"/>
          <w:szCs w:val="72"/>
          <w:highlight w:val="none"/>
        </w:rPr>
      </w:pPr>
      <w:bookmarkStart w:id="187" w:name="_Toc17454"/>
      <w:r>
        <w:rPr>
          <w:rFonts w:hint="eastAsia"/>
          <w:color w:val="auto"/>
          <w:sz w:val="72"/>
          <w:szCs w:val="72"/>
          <w:highlight w:val="none"/>
        </w:rPr>
        <w:t>技术文件</w:t>
      </w:r>
      <w:bookmarkEnd w:id="187"/>
    </w:p>
    <w:p w14:paraId="208A08EA">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79AACC25">
      <w:pPr>
        <w:rPr>
          <w:color w:val="auto"/>
          <w:highlight w:val="none"/>
        </w:rPr>
      </w:pPr>
    </w:p>
    <w:p w14:paraId="6B8C6079">
      <w:pPr>
        <w:pStyle w:val="11"/>
        <w:rPr>
          <w:color w:val="auto"/>
          <w:highlight w:val="none"/>
        </w:rPr>
      </w:pPr>
    </w:p>
    <w:p w14:paraId="108B2F7A">
      <w:pPr>
        <w:pStyle w:val="30"/>
        <w:ind w:firstLine="240"/>
        <w:rPr>
          <w:color w:val="auto"/>
          <w:highlight w:val="none"/>
        </w:rPr>
      </w:pPr>
    </w:p>
    <w:p w14:paraId="5BE04EDA">
      <w:pPr>
        <w:rPr>
          <w:rFonts w:ascii="宋体" w:hAnsi="宋体" w:cs="宋体"/>
          <w:b/>
          <w:bCs/>
          <w:color w:val="auto"/>
          <w:spacing w:val="-6"/>
          <w:sz w:val="32"/>
          <w:szCs w:val="32"/>
          <w:highlight w:val="none"/>
        </w:rPr>
      </w:pPr>
      <w:r>
        <w:rPr>
          <w:rFonts w:hint="eastAsia" w:ascii="宋体" w:hAnsi="宋体" w:cs="宋体"/>
          <w:b/>
          <w:bCs/>
          <w:color w:val="auto"/>
          <w:spacing w:val="53"/>
          <w:kern w:val="0"/>
          <w:sz w:val="32"/>
          <w:szCs w:val="32"/>
          <w:highlight w:val="none"/>
          <w:fitText w:val="1600" w:id="22"/>
        </w:rPr>
        <w:t>项目名</w:t>
      </w:r>
      <w:r>
        <w:rPr>
          <w:rFonts w:hint="eastAsia" w:ascii="宋体" w:hAnsi="宋体" w:cs="宋体"/>
          <w:b/>
          <w:bCs/>
          <w:color w:val="auto"/>
          <w:spacing w:val="1"/>
          <w:kern w:val="0"/>
          <w:sz w:val="32"/>
          <w:szCs w:val="32"/>
          <w:highlight w:val="none"/>
          <w:fitText w:val="1600" w:id="22"/>
        </w:rPr>
        <w:t>称</w:t>
      </w:r>
      <w:r>
        <w:rPr>
          <w:rFonts w:hint="eastAsia" w:ascii="宋体" w:hAnsi="宋体" w:cs="宋体"/>
          <w:b/>
          <w:bCs/>
          <w:color w:val="auto"/>
          <w:spacing w:val="-6"/>
          <w:sz w:val="32"/>
          <w:szCs w:val="32"/>
          <w:highlight w:val="none"/>
        </w:rPr>
        <w:t>：</w:t>
      </w:r>
    </w:p>
    <w:p w14:paraId="224828EB">
      <w:pPr>
        <w:rPr>
          <w:rFonts w:ascii="宋体" w:hAnsi="宋体" w:cs="宋体"/>
          <w:b/>
          <w:bCs/>
          <w:color w:val="auto"/>
          <w:spacing w:val="64"/>
          <w:kern w:val="0"/>
          <w:sz w:val="32"/>
          <w:szCs w:val="32"/>
          <w:highlight w:val="none"/>
          <w:fitText w:val="1600" w:id="23"/>
        </w:rPr>
      </w:pPr>
      <w:r>
        <w:rPr>
          <w:rFonts w:hint="eastAsia" w:ascii="宋体" w:hAnsi="宋体" w:cs="宋体"/>
          <w:b/>
          <w:bCs/>
          <w:color w:val="auto"/>
          <w:spacing w:val="0"/>
          <w:kern w:val="0"/>
          <w:sz w:val="32"/>
          <w:szCs w:val="32"/>
          <w:highlight w:val="none"/>
          <w:fitText w:val="1600" w:id="23"/>
        </w:rPr>
        <w:t>项目编号：</w:t>
      </w:r>
    </w:p>
    <w:p w14:paraId="681A78A3">
      <w:pPr>
        <w:pStyle w:val="11"/>
        <w:ind w:left="0"/>
        <w:rPr>
          <w:b/>
          <w:color w:val="auto"/>
          <w:spacing w:val="1280"/>
          <w:sz w:val="32"/>
          <w:szCs w:val="32"/>
          <w:highlight w:val="none"/>
        </w:rPr>
      </w:pPr>
      <w:r>
        <w:rPr>
          <w:b/>
          <w:color w:val="auto"/>
          <w:spacing w:val="640"/>
          <w:kern w:val="0"/>
          <w:sz w:val="32"/>
          <w:szCs w:val="32"/>
          <w:highlight w:val="none"/>
          <w:fitText w:val="1600" w:id="24"/>
          <w:lang w:val="en-US" w:bidi="ar-SA"/>
        </w:rPr>
        <w:t>包</w:t>
      </w:r>
      <w:r>
        <w:rPr>
          <w:b/>
          <w:color w:val="auto"/>
          <w:spacing w:val="106"/>
          <w:sz w:val="32"/>
          <w:szCs w:val="32"/>
          <w:highlight w:val="none"/>
          <w:lang w:val="en-US" w:bidi="ar-SA"/>
        </w:rPr>
        <w:t>组号</w:t>
      </w:r>
      <w:r>
        <w:rPr>
          <w:b/>
          <w:color w:val="auto"/>
          <w:spacing w:val="53"/>
          <w:kern w:val="0"/>
          <w:sz w:val="32"/>
          <w:szCs w:val="32"/>
          <w:highlight w:val="none"/>
          <w:fitText w:val="1600" w:id="24"/>
          <w:lang w:val="en-US" w:bidi="ar-SA"/>
        </w:rPr>
        <w:t>（如有</w:t>
      </w:r>
      <w:r>
        <w:rPr>
          <w:b/>
          <w:color w:val="auto"/>
          <w:spacing w:val="1"/>
          <w:kern w:val="0"/>
          <w:sz w:val="32"/>
          <w:szCs w:val="32"/>
          <w:highlight w:val="none"/>
          <w:fitText w:val="1600" w:id="24"/>
          <w:lang w:val="en-US" w:bidi="ar-SA"/>
        </w:rPr>
        <w:t>）</w:t>
      </w:r>
      <w:r>
        <w:rPr>
          <w:b/>
          <w:color w:val="auto"/>
          <w:spacing w:val="106"/>
          <w:sz w:val="32"/>
          <w:szCs w:val="32"/>
          <w:highlight w:val="none"/>
          <w:lang w:val="en-US" w:bidi="ar-SA"/>
        </w:rPr>
        <w:t>：</w:t>
      </w:r>
    </w:p>
    <w:p w14:paraId="46C3F496">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5"/>
        </w:rPr>
        <w:t>投标人名称</w:t>
      </w:r>
      <w:r>
        <w:rPr>
          <w:rFonts w:hint="eastAsia" w:ascii="宋体" w:hAnsi="宋体" w:cs="宋体"/>
          <w:b/>
          <w:color w:val="auto"/>
          <w:sz w:val="32"/>
          <w:szCs w:val="32"/>
          <w:highlight w:val="none"/>
        </w:rPr>
        <w:t>：</w:t>
      </w:r>
    </w:p>
    <w:p w14:paraId="162505FB">
      <w:pPr>
        <w:rPr>
          <w:rFonts w:ascii="宋体" w:hAnsi="宋体" w:cs="宋体"/>
          <w:b/>
          <w:color w:val="auto"/>
          <w:sz w:val="32"/>
          <w:szCs w:val="32"/>
          <w:highlight w:val="none"/>
        </w:rPr>
      </w:pPr>
      <w:r>
        <w:rPr>
          <w:rFonts w:hint="eastAsia" w:ascii="宋体" w:hAnsi="宋体" w:cs="宋体"/>
          <w:b/>
          <w:color w:val="auto"/>
          <w:spacing w:val="0"/>
          <w:kern w:val="0"/>
          <w:sz w:val="32"/>
          <w:szCs w:val="32"/>
          <w:highlight w:val="none"/>
          <w:fitText w:val="1600" w:id="26"/>
        </w:rPr>
        <w:t>日    期：</w:t>
      </w:r>
    </w:p>
    <w:p w14:paraId="2DF695C0">
      <w:pPr>
        <w:rPr>
          <w:rFonts w:ascii="宋体" w:hAnsi="宋体"/>
          <w:color w:val="auto"/>
          <w:spacing w:val="1390"/>
          <w:kern w:val="0"/>
          <w:szCs w:val="21"/>
          <w:highlight w:val="none"/>
          <w:fitText w:val="1600" w:id="27"/>
        </w:rPr>
      </w:pPr>
      <w:r>
        <w:rPr>
          <w:rFonts w:hint="eastAsia" w:ascii="宋体" w:hAnsi="宋体"/>
          <w:color w:val="auto"/>
          <w:szCs w:val="21"/>
          <w:highlight w:val="none"/>
        </w:rPr>
        <w:br w:type="page"/>
      </w:r>
    </w:p>
    <w:p w14:paraId="6B13A92B">
      <w:pPr>
        <w:pStyle w:val="5"/>
        <w:widowControl w:val="0"/>
        <w:overflowPunct w:val="0"/>
        <w:spacing w:line="240" w:lineRule="auto"/>
        <w:rPr>
          <w:rFonts w:hint="eastAsia" w:ascii="宋体" w:hAnsi="宋体"/>
          <w:color w:val="auto"/>
          <w:sz w:val="21"/>
          <w:szCs w:val="21"/>
          <w:highlight w:val="none"/>
        </w:rPr>
      </w:pPr>
      <w:bookmarkStart w:id="188" w:name="_Toc37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 技术规格偏离表格式</w:t>
      </w:r>
      <w:bookmarkEnd w:id="188"/>
    </w:p>
    <w:p w14:paraId="32E89800">
      <w:pPr>
        <w:jc w:val="center"/>
        <w:rPr>
          <w:rFonts w:ascii="黑体" w:eastAsia="黑体"/>
          <w:color w:val="auto"/>
          <w:sz w:val="28"/>
          <w:szCs w:val="28"/>
          <w:highlight w:val="none"/>
        </w:rPr>
      </w:pPr>
    </w:p>
    <w:p w14:paraId="610E39F0">
      <w:pP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0C5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7E2D4D4F">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7166385C">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664A241F">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153AACE9">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460FACC2">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0311EB79">
            <w:pPr>
              <w:jc w:val="center"/>
              <w:rPr>
                <w:rFonts w:ascii="宋体" w:hAnsi="宋体"/>
                <w:color w:val="auto"/>
                <w:szCs w:val="21"/>
                <w:highlight w:val="none"/>
              </w:rPr>
            </w:pPr>
            <w:r>
              <w:rPr>
                <w:rFonts w:hint="eastAsia" w:ascii="宋体" w:hAnsi="宋体"/>
                <w:color w:val="auto"/>
                <w:szCs w:val="21"/>
                <w:highlight w:val="none"/>
              </w:rPr>
              <w:t>说明</w:t>
            </w:r>
          </w:p>
        </w:tc>
      </w:tr>
      <w:tr w14:paraId="0320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C39401A">
            <w:pPr>
              <w:jc w:val="center"/>
              <w:rPr>
                <w:rFonts w:ascii="宋体" w:hAnsi="宋体"/>
                <w:color w:val="auto"/>
                <w:szCs w:val="21"/>
                <w:highlight w:val="none"/>
              </w:rPr>
            </w:pPr>
          </w:p>
        </w:tc>
        <w:tc>
          <w:tcPr>
            <w:tcW w:w="1902" w:type="dxa"/>
            <w:vAlign w:val="center"/>
          </w:tcPr>
          <w:p w14:paraId="580F0083">
            <w:pPr>
              <w:jc w:val="center"/>
              <w:rPr>
                <w:rFonts w:ascii="宋体" w:hAnsi="宋体"/>
                <w:color w:val="auto"/>
                <w:szCs w:val="21"/>
                <w:highlight w:val="none"/>
              </w:rPr>
            </w:pPr>
          </w:p>
        </w:tc>
        <w:tc>
          <w:tcPr>
            <w:tcW w:w="1370" w:type="dxa"/>
            <w:vAlign w:val="center"/>
          </w:tcPr>
          <w:p w14:paraId="485559D7">
            <w:pPr>
              <w:jc w:val="center"/>
              <w:rPr>
                <w:rFonts w:ascii="宋体" w:hAnsi="宋体"/>
                <w:color w:val="auto"/>
                <w:szCs w:val="21"/>
                <w:highlight w:val="none"/>
              </w:rPr>
            </w:pPr>
          </w:p>
        </w:tc>
        <w:tc>
          <w:tcPr>
            <w:tcW w:w="1629" w:type="dxa"/>
            <w:vAlign w:val="center"/>
          </w:tcPr>
          <w:p w14:paraId="3DDFDFB1">
            <w:pPr>
              <w:jc w:val="center"/>
              <w:rPr>
                <w:rFonts w:ascii="宋体" w:hAnsi="宋体"/>
                <w:color w:val="auto"/>
                <w:szCs w:val="21"/>
                <w:highlight w:val="none"/>
              </w:rPr>
            </w:pPr>
          </w:p>
        </w:tc>
        <w:tc>
          <w:tcPr>
            <w:tcW w:w="1239" w:type="dxa"/>
            <w:vAlign w:val="center"/>
          </w:tcPr>
          <w:p w14:paraId="64CC1B9C">
            <w:pPr>
              <w:jc w:val="center"/>
              <w:rPr>
                <w:rFonts w:ascii="宋体" w:hAnsi="宋体"/>
                <w:color w:val="auto"/>
                <w:szCs w:val="21"/>
                <w:highlight w:val="none"/>
              </w:rPr>
            </w:pPr>
          </w:p>
        </w:tc>
        <w:tc>
          <w:tcPr>
            <w:tcW w:w="1544" w:type="dxa"/>
            <w:vAlign w:val="center"/>
          </w:tcPr>
          <w:p w14:paraId="77F7483E">
            <w:pPr>
              <w:jc w:val="center"/>
              <w:rPr>
                <w:rFonts w:ascii="宋体" w:hAnsi="宋体"/>
                <w:color w:val="auto"/>
                <w:szCs w:val="21"/>
                <w:highlight w:val="none"/>
              </w:rPr>
            </w:pPr>
          </w:p>
        </w:tc>
      </w:tr>
      <w:tr w14:paraId="4751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971C5F2">
            <w:pPr>
              <w:jc w:val="center"/>
              <w:rPr>
                <w:rFonts w:ascii="宋体" w:hAnsi="宋体"/>
                <w:color w:val="auto"/>
                <w:szCs w:val="21"/>
                <w:highlight w:val="none"/>
              </w:rPr>
            </w:pPr>
          </w:p>
        </w:tc>
        <w:tc>
          <w:tcPr>
            <w:tcW w:w="1902" w:type="dxa"/>
            <w:vAlign w:val="center"/>
          </w:tcPr>
          <w:p w14:paraId="106A616C">
            <w:pPr>
              <w:jc w:val="center"/>
              <w:rPr>
                <w:rFonts w:ascii="宋体" w:hAnsi="宋体"/>
                <w:color w:val="auto"/>
                <w:szCs w:val="21"/>
                <w:highlight w:val="none"/>
              </w:rPr>
            </w:pPr>
          </w:p>
        </w:tc>
        <w:tc>
          <w:tcPr>
            <w:tcW w:w="1370" w:type="dxa"/>
            <w:vAlign w:val="center"/>
          </w:tcPr>
          <w:p w14:paraId="1A0EE3CF">
            <w:pPr>
              <w:jc w:val="center"/>
              <w:rPr>
                <w:rFonts w:ascii="宋体" w:hAnsi="宋体"/>
                <w:color w:val="auto"/>
                <w:szCs w:val="21"/>
                <w:highlight w:val="none"/>
              </w:rPr>
            </w:pPr>
          </w:p>
        </w:tc>
        <w:tc>
          <w:tcPr>
            <w:tcW w:w="1629" w:type="dxa"/>
            <w:vAlign w:val="center"/>
          </w:tcPr>
          <w:p w14:paraId="0557286E">
            <w:pPr>
              <w:jc w:val="center"/>
              <w:rPr>
                <w:rFonts w:ascii="宋体" w:hAnsi="宋体"/>
                <w:color w:val="auto"/>
                <w:szCs w:val="21"/>
                <w:highlight w:val="none"/>
              </w:rPr>
            </w:pPr>
          </w:p>
        </w:tc>
        <w:tc>
          <w:tcPr>
            <w:tcW w:w="1239" w:type="dxa"/>
            <w:vAlign w:val="center"/>
          </w:tcPr>
          <w:p w14:paraId="70C4C3FC">
            <w:pPr>
              <w:jc w:val="center"/>
              <w:rPr>
                <w:rFonts w:ascii="宋体" w:hAnsi="宋体"/>
                <w:color w:val="auto"/>
                <w:szCs w:val="21"/>
                <w:highlight w:val="none"/>
              </w:rPr>
            </w:pPr>
          </w:p>
        </w:tc>
        <w:tc>
          <w:tcPr>
            <w:tcW w:w="1544" w:type="dxa"/>
            <w:vAlign w:val="center"/>
          </w:tcPr>
          <w:p w14:paraId="44D77CDD">
            <w:pPr>
              <w:jc w:val="center"/>
              <w:rPr>
                <w:rFonts w:ascii="宋体" w:hAnsi="宋体"/>
                <w:color w:val="auto"/>
                <w:szCs w:val="21"/>
                <w:highlight w:val="none"/>
              </w:rPr>
            </w:pPr>
          </w:p>
        </w:tc>
      </w:tr>
      <w:tr w14:paraId="25A5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6024671">
            <w:pPr>
              <w:jc w:val="center"/>
              <w:rPr>
                <w:rFonts w:ascii="宋体" w:hAnsi="宋体"/>
                <w:color w:val="auto"/>
                <w:szCs w:val="21"/>
                <w:highlight w:val="none"/>
              </w:rPr>
            </w:pPr>
          </w:p>
        </w:tc>
        <w:tc>
          <w:tcPr>
            <w:tcW w:w="1902" w:type="dxa"/>
            <w:vAlign w:val="center"/>
          </w:tcPr>
          <w:p w14:paraId="17A15935">
            <w:pPr>
              <w:jc w:val="center"/>
              <w:rPr>
                <w:rFonts w:ascii="宋体" w:hAnsi="宋体"/>
                <w:color w:val="auto"/>
                <w:szCs w:val="21"/>
                <w:highlight w:val="none"/>
              </w:rPr>
            </w:pPr>
          </w:p>
        </w:tc>
        <w:tc>
          <w:tcPr>
            <w:tcW w:w="1370" w:type="dxa"/>
            <w:vAlign w:val="center"/>
          </w:tcPr>
          <w:p w14:paraId="197EA721">
            <w:pPr>
              <w:jc w:val="center"/>
              <w:rPr>
                <w:rFonts w:ascii="宋体" w:hAnsi="宋体"/>
                <w:color w:val="auto"/>
                <w:szCs w:val="21"/>
                <w:highlight w:val="none"/>
              </w:rPr>
            </w:pPr>
          </w:p>
        </w:tc>
        <w:tc>
          <w:tcPr>
            <w:tcW w:w="1629" w:type="dxa"/>
            <w:vAlign w:val="center"/>
          </w:tcPr>
          <w:p w14:paraId="78623313">
            <w:pPr>
              <w:jc w:val="center"/>
              <w:rPr>
                <w:rFonts w:ascii="宋体" w:hAnsi="宋体"/>
                <w:color w:val="auto"/>
                <w:szCs w:val="21"/>
                <w:highlight w:val="none"/>
              </w:rPr>
            </w:pPr>
          </w:p>
        </w:tc>
        <w:tc>
          <w:tcPr>
            <w:tcW w:w="1239" w:type="dxa"/>
            <w:vAlign w:val="center"/>
          </w:tcPr>
          <w:p w14:paraId="3AE553B9">
            <w:pPr>
              <w:jc w:val="center"/>
              <w:rPr>
                <w:rFonts w:ascii="宋体" w:hAnsi="宋体"/>
                <w:color w:val="auto"/>
                <w:szCs w:val="21"/>
                <w:highlight w:val="none"/>
              </w:rPr>
            </w:pPr>
          </w:p>
        </w:tc>
        <w:tc>
          <w:tcPr>
            <w:tcW w:w="1544" w:type="dxa"/>
            <w:vAlign w:val="center"/>
          </w:tcPr>
          <w:p w14:paraId="5DE7A2B3">
            <w:pPr>
              <w:jc w:val="center"/>
              <w:rPr>
                <w:rFonts w:ascii="宋体" w:hAnsi="宋体"/>
                <w:color w:val="auto"/>
                <w:szCs w:val="21"/>
                <w:highlight w:val="none"/>
              </w:rPr>
            </w:pPr>
          </w:p>
        </w:tc>
      </w:tr>
      <w:tr w14:paraId="5D5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F0E0222">
            <w:pPr>
              <w:jc w:val="center"/>
              <w:rPr>
                <w:rFonts w:ascii="宋体" w:hAnsi="宋体"/>
                <w:color w:val="auto"/>
                <w:szCs w:val="21"/>
                <w:highlight w:val="none"/>
              </w:rPr>
            </w:pPr>
          </w:p>
        </w:tc>
        <w:tc>
          <w:tcPr>
            <w:tcW w:w="1902" w:type="dxa"/>
            <w:vAlign w:val="center"/>
          </w:tcPr>
          <w:p w14:paraId="4E3A4547">
            <w:pPr>
              <w:jc w:val="center"/>
              <w:rPr>
                <w:rFonts w:ascii="宋体" w:hAnsi="宋体"/>
                <w:color w:val="auto"/>
                <w:szCs w:val="21"/>
                <w:highlight w:val="none"/>
              </w:rPr>
            </w:pPr>
          </w:p>
        </w:tc>
        <w:tc>
          <w:tcPr>
            <w:tcW w:w="1370" w:type="dxa"/>
            <w:vAlign w:val="center"/>
          </w:tcPr>
          <w:p w14:paraId="2EB54D2C">
            <w:pPr>
              <w:jc w:val="center"/>
              <w:rPr>
                <w:rFonts w:ascii="宋体" w:hAnsi="宋体"/>
                <w:color w:val="auto"/>
                <w:szCs w:val="21"/>
                <w:highlight w:val="none"/>
              </w:rPr>
            </w:pPr>
          </w:p>
        </w:tc>
        <w:tc>
          <w:tcPr>
            <w:tcW w:w="1629" w:type="dxa"/>
            <w:vAlign w:val="center"/>
          </w:tcPr>
          <w:p w14:paraId="2207E688">
            <w:pPr>
              <w:jc w:val="center"/>
              <w:rPr>
                <w:rFonts w:ascii="宋体" w:hAnsi="宋体"/>
                <w:color w:val="auto"/>
                <w:szCs w:val="21"/>
                <w:highlight w:val="none"/>
              </w:rPr>
            </w:pPr>
          </w:p>
        </w:tc>
        <w:tc>
          <w:tcPr>
            <w:tcW w:w="1239" w:type="dxa"/>
            <w:vAlign w:val="center"/>
          </w:tcPr>
          <w:p w14:paraId="39C5DA6A">
            <w:pPr>
              <w:jc w:val="center"/>
              <w:rPr>
                <w:rFonts w:ascii="宋体" w:hAnsi="宋体"/>
                <w:color w:val="auto"/>
                <w:szCs w:val="21"/>
                <w:highlight w:val="none"/>
              </w:rPr>
            </w:pPr>
          </w:p>
        </w:tc>
        <w:tc>
          <w:tcPr>
            <w:tcW w:w="1544" w:type="dxa"/>
            <w:vAlign w:val="center"/>
          </w:tcPr>
          <w:p w14:paraId="1259AB09">
            <w:pPr>
              <w:jc w:val="center"/>
              <w:rPr>
                <w:rFonts w:ascii="宋体" w:hAnsi="宋体"/>
                <w:color w:val="auto"/>
                <w:szCs w:val="21"/>
                <w:highlight w:val="none"/>
              </w:rPr>
            </w:pPr>
          </w:p>
        </w:tc>
      </w:tr>
      <w:tr w14:paraId="649A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A9C7A45">
            <w:pPr>
              <w:jc w:val="center"/>
              <w:rPr>
                <w:rFonts w:ascii="宋体" w:hAnsi="宋体"/>
                <w:color w:val="auto"/>
                <w:szCs w:val="21"/>
                <w:highlight w:val="none"/>
              </w:rPr>
            </w:pPr>
          </w:p>
        </w:tc>
        <w:tc>
          <w:tcPr>
            <w:tcW w:w="1902" w:type="dxa"/>
            <w:vAlign w:val="center"/>
          </w:tcPr>
          <w:p w14:paraId="1487D84F">
            <w:pPr>
              <w:jc w:val="center"/>
              <w:rPr>
                <w:rFonts w:ascii="宋体" w:hAnsi="宋体"/>
                <w:color w:val="auto"/>
                <w:szCs w:val="21"/>
                <w:highlight w:val="none"/>
              </w:rPr>
            </w:pPr>
          </w:p>
        </w:tc>
        <w:tc>
          <w:tcPr>
            <w:tcW w:w="1370" w:type="dxa"/>
            <w:vAlign w:val="center"/>
          </w:tcPr>
          <w:p w14:paraId="168F2248">
            <w:pPr>
              <w:jc w:val="center"/>
              <w:rPr>
                <w:rFonts w:ascii="宋体" w:hAnsi="宋体"/>
                <w:color w:val="auto"/>
                <w:szCs w:val="21"/>
                <w:highlight w:val="none"/>
              </w:rPr>
            </w:pPr>
          </w:p>
        </w:tc>
        <w:tc>
          <w:tcPr>
            <w:tcW w:w="1629" w:type="dxa"/>
            <w:vAlign w:val="center"/>
          </w:tcPr>
          <w:p w14:paraId="3E3318AC">
            <w:pPr>
              <w:jc w:val="center"/>
              <w:rPr>
                <w:rFonts w:ascii="宋体" w:hAnsi="宋体"/>
                <w:color w:val="auto"/>
                <w:szCs w:val="21"/>
                <w:highlight w:val="none"/>
              </w:rPr>
            </w:pPr>
          </w:p>
        </w:tc>
        <w:tc>
          <w:tcPr>
            <w:tcW w:w="1239" w:type="dxa"/>
            <w:vAlign w:val="center"/>
          </w:tcPr>
          <w:p w14:paraId="6AB37A8E">
            <w:pPr>
              <w:jc w:val="center"/>
              <w:rPr>
                <w:rFonts w:ascii="宋体" w:hAnsi="宋体"/>
                <w:color w:val="auto"/>
                <w:szCs w:val="21"/>
                <w:highlight w:val="none"/>
              </w:rPr>
            </w:pPr>
          </w:p>
        </w:tc>
        <w:tc>
          <w:tcPr>
            <w:tcW w:w="1544" w:type="dxa"/>
            <w:vAlign w:val="center"/>
          </w:tcPr>
          <w:p w14:paraId="52C3818F">
            <w:pPr>
              <w:jc w:val="center"/>
              <w:rPr>
                <w:rFonts w:ascii="宋体" w:hAnsi="宋体"/>
                <w:color w:val="auto"/>
                <w:szCs w:val="21"/>
                <w:highlight w:val="none"/>
              </w:rPr>
            </w:pPr>
          </w:p>
        </w:tc>
      </w:tr>
      <w:tr w14:paraId="554C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2137C5A">
            <w:pPr>
              <w:jc w:val="center"/>
              <w:rPr>
                <w:rFonts w:ascii="宋体" w:hAnsi="宋体"/>
                <w:color w:val="auto"/>
                <w:szCs w:val="21"/>
                <w:highlight w:val="none"/>
              </w:rPr>
            </w:pPr>
          </w:p>
        </w:tc>
        <w:tc>
          <w:tcPr>
            <w:tcW w:w="1902" w:type="dxa"/>
            <w:vAlign w:val="center"/>
          </w:tcPr>
          <w:p w14:paraId="06541EDA">
            <w:pPr>
              <w:jc w:val="center"/>
              <w:rPr>
                <w:rFonts w:ascii="宋体" w:hAnsi="宋体"/>
                <w:color w:val="auto"/>
                <w:szCs w:val="21"/>
                <w:highlight w:val="none"/>
              </w:rPr>
            </w:pPr>
          </w:p>
        </w:tc>
        <w:tc>
          <w:tcPr>
            <w:tcW w:w="1370" w:type="dxa"/>
            <w:vAlign w:val="center"/>
          </w:tcPr>
          <w:p w14:paraId="32A8BC12">
            <w:pPr>
              <w:jc w:val="center"/>
              <w:rPr>
                <w:rFonts w:ascii="宋体" w:hAnsi="宋体"/>
                <w:color w:val="auto"/>
                <w:szCs w:val="21"/>
                <w:highlight w:val="none"/>
              </w:rPr>
            </w:pPr>
          </w:p>
        </w:tc>
        <w:tc>
          <w:tcPr>
            <w:tcW w:w="1629" w:type="dxa"/>
            <w:vAlign w:val="center"/>
          </w:tcPr>
          <w:p w14:paraId="457551C2">
            <w:pPr>
              <w:jc w:val="center"/>
              <w:rPr>
                <w:rFonts w:ascii="宋体" w:hAnsi="宋体"/>
                <w:color w:val="auto"/>
                <w:szCs w:val="21"/>
                <w:highlight w:val="none"/>
              </w:rPr>
            </w:pPr>
          </w:p>
        </w:tc>
        <w:tc>
          <w:tcPr>
            <w:tcW w:w="1239" w:type="dxa"/>
            <w:vAlign w:val="center"/>
          </w:tcPr>
          <w:p w14:paraId="41B073ED">
            <w:pPr>
              <w:jc w:val="center"/>
              <w:rPr>
                <w:rFonts w:ascii="宋体" w:hAnsi="宋体"/>
                <w:color w:val="auto"/>
                <w:szCs w:val="21"/>
                <w:highlight w:val="none"/>
              </w:rPr>
            </w:pPr>
          </w:p>
        </w:tc>
        <w:tc>
          <w:tcPr>
            <w:tcW w:w="1544" w:type="dxa"/>
            <w:vAlign w:val="center"/>
          </w:tcPr>
          <w:p w14:paraId="5B0E527C">
            <w:pPr>
              <w:jc w:val="center"/>
              <w:rPr>
                <w:rFonts w:ascii="宋体" w:hAnsi="宋体"/>
                <w:color w:val="auto"/>
                <w:szCs w:val="21"/>
                <w:highlight w:val="none"/>
              </w:rPr>
            </w:pPr>
          </w:p>
        </w:tc>
      </w:tr>
      <w:tr w14:paraId="3582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290BCBA">
            <w:pPr>
              <w:jc w:val="center"/>
              <w:rPr>
                <w:rFonts w:ascii="宋体" w:hAnsi="宋体"/>
                <w:color w:val="auto"/>
                <w:szCs w:val="21"/>
                <w:highlight w:val="none"/>
              </w:rPr>
            </w:pPr>
          </w:p>
        </w:tc>
        <w:tc>
          <w:tcPr>
            <w:tcW w:w="1902" w:type="dxa"/>
            <w:vAlign w:val="center"/>
          </w:tcPr>
          <w:p w14:paraId="155F5FB7">
            <w:pPr>
              <w:jc w:val="center"/>
              <w:rPr>
                <w:rFonts w:ascii="宋体" w:hAnsi="宋体"/>
                <w:color w:val="auto"/>
                <w:szCs w:val="21"/>
                <w:highlight w:val="none"/>
              </w:rPr>
            </w:pPr>
          </w:p>
        </w:tc>
        <w:tc>
          <w:tcPr>
            <w:tcW w:w="1370" w:type="dxa"/>
            <w:vAlign w:val="center"/>
          </w:tcPr>
          <w:p w14:paraId="4DFFDEF9">
            <w:pPr>
              <w:jc w:val="center"/>
              <w:rPr>
                <w:rFonts w:ascii="宋体" w:hAnsi="宋体"/>
                <w:color w:val="auto"/>
                <w:szCs w:val="21"/>
                <w:highlight w:val="none"/>
              </w:rPr>
            </w:pPr>
          </w:p>
        </w:tc>
        <w:tc>
          <w:tcPr>
            <w:tcW w:w="1629" w:type="dxa"/>
            <w:vAlign w:val="center"/>
          </w:tcPr>
          <w:p w14:paraId="732C27AC">
            <w:pPr>
              <w:jc w:val="center"/>
              <w:rPr>
                <w:rFonts w:ascii="宋体" w:hAnsi="宋体"/>
                <w:color w:val="auto"/>
                <w:szCs w:val="21"/>
                <w:highlight w:val="none"/>
              </w:rPr>
            </w:pPr>
          </w:p>
        </w:tc>
        <w:tc>
          <w:tcPr>
            <w:tcW w:w="1239" w:type="dxa"/>
            <w:vAlign w:val="center"/>
          </w:tcPr>
          <w:p w14:paraId="01E3132B">
            <w:pPr>
              <w:jc w:val="center"/>
              <w:rPr>
                <w:rFonts w:ascii="宋体" w:hAnsi="宋体"/>
                <w:color w:val="auto"/>
                <w:szCs w:val="21"/>
                <w:highlight w:val="none"/>
              </w:rPr>
            </w:pPr>
          </w:p>
        </w:tc>
        <w:tc>
          <w:tcPr>
            <w:tcW w:w="1544" w:type="dxa"/>
            <w:vAlign w:val="center"/>
          </w:tcPr>
          <w:p w14:paraId="24367C69">
            <w:pPr>
              <w:jc w:val="center"/>
              <w:rPr>
                <w:rFonts w:ascii="宋体" w:hAnsi="宋体"/>
                <w:color w:val="auto"/>
                <w:szCs w:val="21"/>
                <w:highlight w:val="none"/>
              </w:rPr>
            </w:pPr>
          </w:p>
        </w:tc>
      </w:tr>
      <w:tr w14:paraId="1445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B8ED7F0">
            <w:pPr>
              <w:jc w:val="center"/>
              <w:rPr>
                <w:rFonts w:ascii="宋体" w:hAnsi="宋体"/>
                <w:color w:val="auto"/>
                <w:szCs w:val="21"/>
                <w:highlight w:val="none"/>
              </w:rPr>
            </w:pPr>
          </w:p>
        </w:tc>
        <w:tc>
          <w:tcPr>
            <w:tcW w:w="1902" w:type="dxa"/>
            <w:vAlign w:val="center"/>
          </w:tcPr>
          <w:p w14:paraId="5882F8FE">
            <w:pPr>
              <w:jc w:val="center"/>
              <w:rPr>
                <w:rFonts w:ascii="宋体" w:hAnsi="宋体"/>
                <w:color w:val="auto"/>
                <w:szCs w:val="21"/>
                <w:highlight w:val="none"/>
              </w:rPr>
            </w:pPr>
          </w:p>
        </w:tc>
        <w:tc>
          <w:tcPr>
            <w:tcW w:w="1370" w:type="dxa"/>
            <w:vAlign w:val="center"/>
          </w:tcPr>
          <w:p w14:paraId="1559F842">
            <w:pPr>
              <w:jc w:val="center"/>
              <w:rPr>
                <w:rFonts w:ascii="宋体" w:hAnsi="宋体"/>
                <w:color w:val="auto"/>
                <w:szCs w:val="21"/>
                <w:highlight w:val="none"/>
              </w:rPr>
            </w:pPr>
          </w:p>
        </w:tc>
        <w:tc>
          <w:tcPr>
            <w:tcW w:w="1629" w:type="dxa"/>
            <w:vAlign w:val="center"/>
          </w:tcPr>
          <w:p w14:paraId="7589C88F">
            <w:pPr>
              <w:jc w:val="center"/>
              <w:rPr>
                <w:rFonts w:ascii="宋体" w:hAnsi="宋体"/>
                <w:color w:val="auto"/>
                <w:szCs w:val="21"/>
                <w:highlight w:val="none"/>
              </w:rPr>
            </w:pPr>
          </w:p>
        </w:tc>
        <w:tc>
          <w:tcPr>
            <w:tcW w:w="1239" w:type="dxa"/>
            <w:vAlign w:val="center"/>
          </w:tcPr>
          <w:p w14:paraId="3A38167C">
            <w:pPr>
              <w:jc w:val="center"/>
              <w:rPr>
                <w:rFonts w:ascii="宋体" w:hAnsi="宋体"/>
                <w:color w:val="auto"/>
                <w:szCs w:val="21"/>
                <w:highlight w:val="none"/>
              </w:rPr>
            </w:pPr>
          </w:p>
        </w:tc>
        <w:tc>
          <w:tcPr>
            <w:tcW w:w="1544" w:type="dxa"/>
            <w:vAlign w:val="center"/>
          </w:tcPr>
          <w:p w14:paraId="0DDBC9EB">
            <w:pPr>
              <w:jc w:val="center"/>
              <w:rPr>
                <w:rFonts w:ascii="宋体" w:hAnsi="宋体"/>
                <w:color w:val="auto"/>
                <w:szCs w:val="21"/>
                <w:highlight w:val="none"/>
              </w:rPr>
            </w:pPr>
          </w:p>
        </w:tc>
      </w:tr>
      <w:tr w14:paraId="0963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9CFDF9A">
            <w:pPr>
              <w:jc w:val="center"/>
              <w:rPr>
                <w:rFonts w:ascii="宋体" w:hAnsi="宋体"/>
                <w:color w:val="auto"/>
                <w:szCs w:val="21"/>
                <w:highlight w:val="none"/>
              </w:rPr>
            </w:pPr>
          </w:p>
        </w:tc>
        <w:tc>
          <w:tcPr>
            <w:tcW w:w="1902" w:type="dxa"/>
            <w:vAlign w:val="center"/>
          </w:tcPr>
          <w:p w14:paraId="7A14F81D">
            <w:pPr>
              <w:jc w:val="center"/>
              <w:rPr>
                <w:rFonts w:ascii="宋体" w:hAnsi="宋体"/>
                <w:color w:val="auto"/>
                <w:szCs w:val="21"/>
                <w:highlight w:val="none"/>
              </w:rPr>
            </w:pPr>
          </w:p>
        </w:tc>
        <w:tc>
          <w:tcPr>
            <w:tcW w:w="1370" w:type="dxa"/>
            <w:vAlign w:val="center"/>
          </w:tcPr>
          <w:p w14:paraId="2E506B8C">
            <w:pPr>
              <w:jc w:val="center"/>
              <w:rPr>
                <w:rFonts w:ascii="宋体" w:hAnsi="宋体"/>
                <w:color w:val="auto"/>
                <w:szCs w:val="21"/>
                <w:highlight w:val="none"/>
              </w:rPr>
            </w:pPr>
          </w:p>
        </w:tc>
        <w:tc>
          <w:tcPr>
            <w:tcW w:w="1629" w:type="dxa"/>
            <w:vAlign w:val="center"/>
          </w:tcPr>
          <w:p w14:paraId="4E354D53">
            <w:pPr>
              <w:jc w:val="center"/>
              <w:rPr>
                <w:rFonts w:ascii="宋体" w:hAnsi="宋体"/>
                <w:color w:val="auto"/>
                <w:szCs w:val="21"/>
                <w:highlight w:val="none"/>
              </w:rPr>
            </w:pPr>
          </w:p>
        </w:tc>
        <w:tc>
          <w:tcPr>
            <w:tcW w:w="1239" w:type="dxa"/>
            <w:vAlign w:val="center"/>
          </w:tcPr>
          <w:p w14:paraId="5D15F270">
            <w:pPr>
              <w:jc w:val="center"/>
              <w:rPr>
                <w:rFonts w:ascii="宋体" w:hAnsi="宋体"/>
                <w:color w:val="auto"/>
                <w:szCs w:val="21"/>
                <w:highlight w:val="none"/>
              </w:rPr>
            </w:pPr>
          </w:p>
        </w:tc>
        <w:tc>
          <w:tcPr>
            <w:tcW w:w="1544" w:type="dxa"/>
            <w:vAlign w:val="center"/>
          </w:tcPr>
          <w:p w14:paraId="560BD868">
            <w:pPr>
              <w:jc w:val="center"/>
              <w:rPr>
                <w:rFonts w:ascii="宋体" w:hAnsi="宋体"/>
                <w:color w:val="auto"/>
                <w:szCs w:val="21"/>
                <w:highlight w:val="none"/>
              </w:rPr>
            </w:pPr>
          </w:p>
        </w:tc>
      </w:tr>
      <w:tr w14:paraId="69C0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630180B">
            <w:pPr>
              <w:jc w:val="center"/>
              <w:rPr>
                <w:rFonts w:ascii="宋体" w:hAnsi="宋体"/>
                <w:color w:val="auto"/>
                <w:szCs w:val="21"/>
                <w:highlight w:val="none"/>
              </w:rPr>
            </w:pPr>
          </w:p>
        </w:tc>
        <w:tc>
          <w:tcPr>
            <w:tcW w:w="1902" w:type="dxa"/>
            <w:vAlign w:val="center"/>
          </w:tcPr>
          <w:p w14:paraId="1CB7402C">
            <w:pPr>
              <w:jc w:val="center"/>
              <w:rPr>
                <w:rFonts w:ascii="宋体" w:hAnsi="宋体"/>
                <w:color w:val="auto"/>
                <w:szCs w:val="21"/>
                <w:highlight w:val="none"/>
              </w:rPr>
            </w:pPr>
          </w:p>
        </w:tc>
        <w:tc>
          <w:tcPr>
            <w:tcW w:w="1370" w:type="dxa"/>
            <w:vAlign w:val="center"/>
          </w:tcPr>
          <w:p w14:paraId="37E2B6BB">
            <w:pPr>
              <w:jc w:val="center"/>
              <w:rPr>
                <w:rFonts w:ascii="宋体" w:hAnsi="宋体"/>
                <w:color w:val="auto"/>
                <w:szCs w:val="21"/>
                <w:highlight w:val="none"/>
              </w:rPr>
            </w:pPr>
          </w:p>
        </w:tc>
        <w:tc>
          <w:tcPr>
            <w:tcW w:w="1629" w:type="dxa"/>
            <w:vAlign w:val="center"/>
          </w:tcPr>
          <w:p w14:paraId="46354BC6">
            <w:pPr>
              <w:jc w:val="center"/>
              <w:rPr>
                <w:rFonts w:ascii="宋体" w:hAnsi="宋体"/>
                <w:color w:val="auto"/>
                <w:szCs w:val="21"/>
                <w:highlight w:val="none"/>
              </w:rPr>
            </w:pPr>
          </w:p>
        </w:tc>
        <w:tc>
          <w:tcPr>
            <w:tcW w:w="1239" w:type="dxa"/>
            <w:vAlign w:val="center"/>
          </w:tcPr>
          <w:p w14:paraId="04395A13">
            <w:pPr>
              <w:jc w:val="center"/>
              <w:rPr>
                <w:rFonts w:ascii="宋体" w:hAnsi="宋体"/>
                <w:color w:val="auto"/>
                <w:szCs w:val="21"/>
                <w:highlight w:val="none"/>
              </w:rPr>
            </w:pPr>
          </w:p>
        </w:tc>
        <w:tc>
          <w:tcPr>
            <w:tcW w:w="1544" w:type="dxa"/>
            <w:vAlign w:val="center"/>
          </w:tcPr>
          <w:p w14:paraId="1E9B8F9F">
            <w:pPr>
              <w:jc w:val="center"/>
              <w:rPr>
                <w:rFonts w:ascii="宋体" w:hAnsi="宋体"/>
                <w:color w:val="auto"/>
                <w:szCs w:val="21"/>
                <w:highlight w:val="none"/>
              </w:rPr>
            </w:pPr>
          </w:p>
        </w:tc>
      </w:tr>
    </w:tbl>
    <w:p w14:paraId="7F5024EA">
      <w:pPr>
        <w:rPr>
          <w:rFonts w:ascii="宋体" w:hAnsi="宋体"/>
          <w:color w:val="auto"/>
          <w:szCs w:val="21"/>
          <w:highlight w:val="none"/>
        </w:rPr>
      </w:pPr>
    </w:p>
    <w:p w14:paraId="00033F35">
      <w:pPr>
        <w:rPr>
          <w:rFonts w:ascii="宋体" w:hAnsi="宋体"/>
          <w:color w:val="auto"/>
          <w:szCs w:val="21"/>
          <w:highlight w:val="none"/>
        </w:rPr>
      </w:pPr>
      <w:r>
        <w:rPr>
          <w:rFonts w:hint="eastAsia" w:ascii="宋体" w:hAnsi="宋体"/>
          <w:color w:val="auto"/>
          <w:szCs w:val="21"/>
          <w:highlight w:val="none"/>
        </w:rPr>
        <w:t>投标人代表签字：</w:t>
      </w:r>
    </w:p>
    <w:p w14:paraId="23791F24">
      <w:pPr>
        <w:rPr>
          <w:rFonts w:ascii="宋体" w:hAnsi="宋体"/>
          <w:color w:val="auto"/>
          <w:szCs w:val="21"/>
          <w:highlight w:val="none"/>
        </w:rPr>
      </w:pPr>
      <w:r>
        <w:rPr>
          <w:rFonts w:hint="eastAsia" w:ascii="宋体" w:hAnsi="宋体"/>
          <w:color w:val="auto"/>
          <w:szCs w:val="21"/>
          <w:highlight w:val="none"/>
        </w:rPr>
        <w:t>投标人盖章：</w:t>
      </w:r>
    </w:p>
    <w:p w14:paraId="5B783D55">
      <w:pPr>
        <w:ind w:firstLine="178" w:firstLineChars="85"/>
        <w:rPr>
          <w:rFonts w:ascii="宋体" w:hAnsi="宋体"/>
          <w:color w:val="auto"/>
          <w:szCs w:val="21"/>
          <w:highlight w:val="none"/>
        </w:rPr>
      </w:pPr>
    </w:p>
    <w:p w14:paraId="523BDDAD">
      <w:pPr>
        <w:rPr>
          <w:rFonts w:ascii="宋体" w:hAnsi="宋体"/>
          <w:color w:val="auto"/>
          <w:szCs w:val="21"/>
          <w:highlight w:val="none"/>
        </w:rPr>
      </w:pPr>
      <w:r>
        <w:rPr>
          <w:rFonts w:hint="eastAsia" w:ascii="宋体" w:hAnsi="宋体"/>
          <w:color w:val="auto"/>
          <w:szCs w:val="21"/>
          <w:highlight w:val="none"/>
        </w:rPr>
        <w:t>注：</w:t>
      </w:r>
    </w:p>
    <w:p w14:paraId="7477D8B9">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0408FC94">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01CCAF14">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0BE508C1">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30AB21EE">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val="en-US" w:eastAsia="zh-CN"/>
        </w:rPr>
        <w:t>技术</w:t>
      </w:r>
      <w:r>
        <w:rPr>
          <w:rFonts w:hint="eastAsia" w:hAnsi="宋体" w:cs="宋体"/>
          <w:color w:val="auto"/>
          <w:szCs w:val="21"/>
          <w:highlight w:val="none"/>
        </w:rPr>
        <w:t>要求的条款全部响应的，也可以在表格下面用文字总括性的说明。</w:t>
      </w:r>
    </w:p>
    <w:p w14:paraId="28C8D23E">
      <w:pPr>
        <w:adjustRightInd/>
        <w:snapToGrid/>
        <w:spacing w:line="276" w:lineRule="auto"/>
        <w:rPr>
          <w:color w:val="auto"/>
          <w:highlight w:val="none"/>
        </w:rPr>
      </w:pPr>
    </w:p>
    <w:p w14:paraId="04D5213D">
      <w:pPr>
        <w:adjustRightInd/>
        <w:snapToGrid/>
        <w:spacing w:line="276" w:lineRule="auto"/>
        <w:rPr>
          <w:color w:val="auto"/>
          <w:highlight w:val="none"/>
        </w:rPr>
      </w:pPr>
    </w:p>
    <w:p w14:paraId="1415DF12">
      <w:pPr>
        <w:rPr>
          <w:rFonts w:ascii="宋体" w:hAnsi="宋体"/>
          <w:color w:val="auto"/>
          <w:szCs w:val="21"/>
          <w:highlight w:val="none"/>
        </w:rPr>
      </w:pPr>
      <w:bookmarkStart w:id="189" w:name="_Toc17691"/>
      <w:r>
        <w:rPr>
          <w:rFonts w:hint="eastAsia" w:ascii="宋体" w:hAnsi="宋体"/>
          <w:color w:val="auto"/>
          <w:szCs w:val="21"/>
          <w:highlight w:val="none"/>
        </w:rPr>
        <w:br w:type="page"/>
      </w:r>
    </w:p>
    <w:bookmarkEnd w:id="189"/>
    <w:p w14:paraId="12BC4067">
      <w:pPr>
        <w:pStyle w:val="5"/>
        <w:widowControl w:val="0"/>
        <w:overflowPunct w:val="0"/>
        <w:spacing w:line="240" w:lineRule="auto"/>
        <w:rPr>
          <w:rFonts w:ascii="宋体" w:hAnsi="宋体"/>
          <w:color w:val="auto"/>
          <w:sz w:val="21"/>
          <w:szCs w:val="21"/>
          <w:highlight w:val="none"/>
        </w:rPr>
      </w:pPr>
      <w:bookmarkStart w:id="190" w:name="_Toc1381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.项目实施方案格式</w:t>
      </w:r>
      <w:bookmarkEnd w:id="190"/>
    </w:p>
    <w:p w14:paraId="6CE1F816">
      <w:pPr>
        <w:jc w:val="center"/>
        <w:rPr>
          <w:rFonts w:ascii="黑体" w:eastAsia="黑体"/>
          <w:color w:val="auto"/>
          <w:sz w:val="32"/>
          <w:szCs w:val="32"/>
          <w:highlight w:val="none"/>
        </w:rPr>
      </w:pPr>
    </w:p>
    <w:p w14:paraId="175DC8A0">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482577B7">
      <w:pPr>
        <w:jc w:val="center"/>
        <w:rPr>
          <w:rFonts w:ascii="黑体" w:eastAsia="黑体"/>
          <w:color w:val="auto"/>
          <w:sz w:val="32"/>
          <w:szCs w:val="32"/>
          <w:highlight w:val="none"/>
        </w:rPr>
      </w:pPr>
    </w:p>
    <w:p w14:paraId="39ACEC8A">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14:paraId="51BED7F7">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6A67BBE1">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7CBD2AF5">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14:paraId="41B0A80B">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14:paraId="4D36568D">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14:paraId="530779F2">
      <w:pPr>
        <w:ind w:left="718" w:leftChars="200" w:hanging="298" w:hangingChars="142"/>
        <w:rPr>
          <w:rFonts w:ascii="宋体" w:hAnsi="宋体"/>
          <w:color w:val="auto"/>
          <w:szCs w:val="21"/>
          <w:highlight w:val="none"/>
        </w:rPr>
      </w:pPr>
    </w:p>
    <w:p w14:paraId="16119C63">
      <w:pPr>
        <w:ind w:left="718" w:leftChars="200" w:hanging="298" w:hangingChars="142"/>
        <w:rPr>
          <w:rFonts w:ascii="宋体" w:hAnsi="宋体"/>
          <w:color w:val="auto"/>
          <w:szCs w:val="21"/>
          <w:highlight w:val="none"/>
        </w:rPr>
      </w:pPr>
    </w:p>
    <w:p w14:paraId="52A05529">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14:paraId="2CAC4F70">
      <w:pPr>
        <w:pStyle w:val="5"/>
        <w:widowControl w:val="0"/>
        <w:overflowPunct w:val="0"/>
        <w:spacing w:line="240" w:lineRule="auto"/>
        <w:rPr>
          <w:rFonts w:ascii="宋体" w:hAnsi="宋体"/>
          <w:color w:val="auto"/>
          <w:sz w:val="21"/>
          <w:szCs w:val="21"/>
          <w:highlight w:val="none"/>
        </w:rPr>
      </w:pPr>
      <w:bookmarkStart w:id="191" w:name="_Toc2384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.实施本项目的有关人员资料表格式</w:t>
      </w:r>
      <w:bookmarkEnd w:id="191"/>
    </w:p>
    <w:p w14:paraId="53FBA631">
      <w:pPr>
        <w:jc w:val="center"/>
        <w:rPr>
          <w:rFonts w:ascii="宋体" w:hAnsi="宋体"/>
          <w:color w:val="auto"/>
          <w:szCs w:val="21"/>
          <w:highlight w:val="none"/>
        </w:rPr>
      </w:pPr>
    </w:p>
    <w:p w14:paraId="0D739F08">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6A12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98791C2">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14:paraId="48C1314B">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14:paraId="7A777683">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14:paraId="57B70797">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14:paraId="14C9F113">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14:paraId="3E91CD2F">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14:paraId="48A6647C">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14:paraId="6E40AD25">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14:paraId="430C9220">
            <w:pPr>
              <w:jc w:val="center"/>
              <w:rPr>
                <w:rFonts w:ascii="宋体" w:hAnsi="宋体"/>
                <w:color w:val="auto"/>
                <w:szCs w:val="21"/>
                <w:highlight w:val="none"/>
              </w:rPr>
            </w:pPr>
            <w:r>
              <w:rPr>
                <w:rFonts w:hint="eastAsia" w:ascii="宋体" w:hAnsi="宋体"/>
                <w:color w:val="auto"/>
                <w:szCs w:val="21"/>
                <w:highlight w:val="none"/>
              </w:rPr>
              <w:t>备注</w:t>
            </w:r>
          </w:p>
        </w:tc>
      </w:tr>
      <w:tr w14:paraId="4EE1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1A61E44">
            <w:pPr>
              <w:spacing w:line="288" w:lineRule="auto"/>
              <w:jc w:val="center"/>
              <w:rPr>
                <w:rFonts w:ascii="宋体" w:hAnsi="宋体"/>
                <w:color w:val="auto"/>
                <w:szCs w:val="21"/>
                <w:highlight w:val="none"/>
              </w:rPr>
            </w:pPr>
          </w:p>
        </w:tc>
        <w:tc>
          <w:tcPr>
            <w:tcW w:w="702" w:type="dxa"/>
            <w:vAlign w:val="center"/>
          </w:tcPr>
          <w:p w14:paraId="668E5CF8">
            <w:pPr>
              <w:spacing w:line="288" w:lineRule="auto"/>
              <w:jc w:val="center"/>
              <w:rPr>
                <w:rFonts w:ascii="宋体" w:hAnsi="宋体"/>
                <w:color w:val="auto"/>
                <w:szCs w:val="21"/>
                <w:highlight w:val="none"/>
              </w:rPr>
            </w:pPr>
          </w:p>
        </w:tc>
        <w:tc>
          <w:tcPr>
            <w:tcW w:w="1861" w:type="dxa"/>
            <w:vAlign w:val="center"/>
          </w:tcPr>
          <w:p w14:paraId="6D3FD87E">
            <w:pPr>
              <w:spacing w:line="288" w:lineRule="auto"/>
              <w:jc w:val="center"/>
              <w:rPr>
                <w:rFonts w:ascii="宋体" w:hAnsi="宋体"/>
                <w:color w:val="auto"/>
                <w:szCs w:val="21"/>
                <w:highlight w:val="none"/>
              </w:rPr>
            </w:pPr>
          </w:p>
        </w:tc>
        <w:tc>
          <w:tcPr>
            <w:tcW w:w="702" w:type="dxa"/>
            <w:vAlign w:val="center"/>
          </w:tcPr>
          <w:p w14:paraId="1D312C5F">
            <w:pPr>
              <w:spacing w:line="288" w:lineRule="auto"/>
              <w:jc w:val="center"/>
              <w:rPr>
                <w:rFonts w:ascii="宋体" w:hAnsi="宋体"/>
                <w:color w:val="auto"/>
                <w:szCs w:val="21"/>
                <w:highlight w:val="none"/>
              </w:rPr>
            </w:pPr>
          </w:p>
        </w:tc>
        <w:tc>
          <w:tcPr>
            <w:tcW w:w="702" w:type="dxa"/>
            <w:vAlign w:val="center"/>
          </w:tcPr>
          <w:p w14:paraId="626DBEDE">
            <w:pPr>
              <w:spacing w:line="288" w:lineRule="auto"/>
              <w:jc w:val="center"/>
              <w:rPr>
                <w:rFonts w:ascii="宋体" w:hAnsi="宋体"/>
                <w:color w:val="auto"/>
                <w:szCs w:val="21"/>
                <w:highlight w:val="none"/>
              </w:rPr>
            </w:pPr>
          </w:p>
        </w:tc>
        <w:tc>
          <w:tcPr>
            <w:tcW w:w="1164" w:type="dxa"/>
            <w:vAlign w:val="center"/>
          </w:tcPr>
          <w:p w14:paraId="505CBD4E">
            <w:pPr>
              <w:spacing w:line="288" w:lineRule="auto"/>
              <w:jc w:val="center"/>
              <w:rPr>
                <w:rFonts w:ascii="宋体" w:hAnsi="宋体"/>
                <w:color w:val="auto"/>
                <w:szCs w:val="21"/>
                <w:highlight w:val="none"/>
              </w:rPr>
            </w:pPr>
          </w:p>
        </w:tc>
        <w:tc>
          <w:tcPr>
            <w:tcW w:w="818" w:type="dxa"/>
            <w:vAlign w:val="center"/>
          </w:tcPr>
          <w:p w14:paraId="5F4E4A14">
            <w:pPr>
              <w:spacing w:line="288" w:lineRule="auto"/>
              <w:jc w:val="center"/>
              <w:rPr>
                <w:rFonts w:ascii="宋体" w:hAnsi="宋体"/>
                <w:color w:val="auto"/>
                <w:szCs w:val="21"/>
                <w:highlight w:val="none"/>
              </w:rPr>
            </w:pPr>
          </w:p>
        </w:tc>
        <w:tc>
          <w:tcPr>
            <w:tcW w:w="1165" w:type="dxa"/>
            <w:vAlign w:val="center"/>
          </w:tcPr>
          <w:p w14:paraId="2F07A39E">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0433434">
            <w:pPr>
              <w:spacing w:line="288" w:lineRule="auto"/>
              <w:jc w:val="center"/>
              <w:rPr>
                <w:rFonts w:ascii="宋体" w:hAnsi="宋体"/>
                <w:color w:val="auto"/>
                <w:szCs w:val="21"/>
                <w:highlight w:val="none"/>
              </w:rPr>
            </w:pPr>
          </w:p>
        </w:tc>
      </w:tr>
      <w:tr w14:paraId="5DE9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4FBB3D1">
            <w:pPr>
              <w:spacing w:line="288" w:lineRule="auto"/>
              <w:jc w:val="center"/>
              <w:rPr>
                <w:rFonts w:ascii="宋体" w:hAnsi="宋体"/>
                <w:color w:val="auto"/>
                <w:szCs w:val="21"/>
                <w:highlight w:val="none"/>
              </w:rPr>
            </w:pPr>
          </w:p>
        </w:tc>
        <w:tc>
          <w:tcPr>
            <w:tcW w:w="702" w:type="dxa"/>
            <w:vAlign w:val="center"/>
          </w:tcPr>
          <w:p w14:paraId="0CA71C48">
            <w:pPr>
              <w:spacing w:line="288" w:lineRule="auto"/>
              <w:jc w:val="center"/>
              <w:rPr>
                <w:rFonts w:ascii="宋体" w:hAnsi="宋体"/>
                <w:color w:val="auto"/>
                <w:szCs w:val="21"/>
                <w:highlight w:val="none"/>
              </w:rPr>
            </w:pPr>
          </w:p>
        </w:tc>
        <w:tc>
          <w:tcPr>
            <w:tcW w:w="1861" w:type="dxa"/>
            <w:vAlign w:val="center"/>
          </w:tcPr>
          <w:p w14:paraId="3D5EB089">
            <w:pPr>
              <w:spacing w:line="288" w:lineRule="auto"/>
              <w:jc w:val="center"/>
              <w:rPr>
                <w:rFonts w:ascii="宋体" w:hAnsi="宋体"/>
                <w:color w:val="auto"/>
                <w:szCs w:val="21"/>
                <w:highlight w:val="none"/>
              </w:rPr>
            </w:pPr>
          </w:p>
        </w:tc>
        <w:tc>
          <w:tcPr>
            <w:tcW w:w="702" w:type="dxa"/>
            <w:vAlign w:val="center"/>
          </w:tcPr>
          <w:p w14:paraId="66D1CC1C">
            <w:pPr>
              <w:spacing w:line="288" w:lineRule="auto"/>
              <w:jc w:val="center"/>
              <w:rPr>
                <w:rFonts w:ascii="宋体" w:hAnsi="宋体"/>
                <w:color w:val="auto"/>
                <w:szCs w:val="21"/>
                <w:highlight w:val="none"/>
              </w:rPr>
            </w:pPr>
          </w:p>
        </w:tc>
        <w:tc>
          <w:tcPr>
            <w:tcW w:w="702" w:type="dxa"/>
            <w:vAlign w:val="center"/>
          </w:tcPr>
          <w:p w14:paraId="7658EC3C">
            <w:pPr>
              <w:spacing w:line="288" w:lineRule="auto"/>
              <w:jc w:val="center"/>
              <w:rPr>
                <w:rFonts w:ascii="宋体" w:hAnsi="宋体"/>
                <w:color w:val="auto"/>
                <w:szCs w:val="21"/>
                <w:highlight w:val="none"/>
              </w:rPr>
            </w:pPr>
          </w:p>
        </w:tc>
        <w:tc>
          <w:tcPr>
            <w:tcW w:w="1164" w:type="dxa"/>
            <w:vAlign w:val="center"/>
          </w:tcPr>
          <w:p w14:paraId="69FEEF09">
            <w:pPr>
              <w:spacing w:line="288" w:lineRule="auto"/>
              <w:jc w:val="center"/>
              <w:rPr>
                <w:rFonts w:ascii="宋体" w:hAnsi="宋体"/>
                <w:color w:val="auto"/>
                <w:szCs w:val="21"/>
                <w:highlight w:val="none"/>
              </w:rPr>
            </w:pPr>
          </w:p>
        </w:tc>
        <w:tc>
          <w:tcPr>
            <w:tcW w:w="818" w:type="dxa"/>
            <w:vAlign w:val="center"/>
          </w:tcPr>
          <w:p w14:paraId="5E45EA19">
            <w:pPr>
              <w:spacing w:line="288" w:lineRule="auto"/>
              <w:jc w:val="center"/>
              <w:rPr>
                <w:rFonts w:ascii="宋体" w:hAnsi="宋体"/>
                <w:color w:val="auto"/>
                <w:szCs w:val="21"/>
                <w:highlight w:val="none"/>
              </w:rPr>
            </w:pPr>
          </w:p>
        </w:tc>
        <w:tc>
          <w:tcPr>
            <w:tcW w:w="1165" w:type="dxa"/>
            <w:vAlign w:val="center"/>
          </w:tcPr>
          <w:p w14:paraId="41BB8659">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7EF98FE">
            <w:pPr>
              <w:spacing w:line="288" w:lineRule="auto"/>
              <w:jc w:val="center"/>
              <w:rPr>
                <w:rFonts w:ascii="宋体" w:hAnsi="宋体"/>
                <w:color w:val="auto"/>
                <w:szCs w:val="21"/>
                <w:highlight w:val="none"/>
              </w:rPr>
            </w:pPr>
          </w:p>
        </w:tc>
      </w:tr>
      <w:tr w14:paraId="71E5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088FC80">
            <w:pPr>
              <w:spacing w:line="288" w:lineRule="auto"/>
              <w:jc w:val="center"/>
              <w:rPr>
                <w:rFonts w:ascii="宋体" w:hAnsi="宋体"/>
                <w:color w:val="auto"/>
                <w:szCs w:val="21"/>
                <w:highlight w:val="none"/>
              </w:rPr>
            </w:pPr>
          </w:p>
        </w:tc>
        <w:tc>
          <w:tcPr>
            <w:tcW w:w="702" w:type="dxa"/>
            <w:vAlign w:val="center"/>
          </w:tcPr>
          <w:p w14:paraId="69B949CE">
            <w:pPr>
              <w:spacing w:line="288" w:lineRule="auto"/>
              <w:jc w:val="center"/>
              <w:rPr>
                <w:rFonts w:ascii="宋体" w:hAnsi="宋体"/>
                <w:color w:val="auto"/>
                <w:szCs w:val="21"/>
                <w:highlight w:val="none"/>
              </w:rPr>
            </w:pPr>
          </w:p>
        </w:tc>
        <w:tc>
          <w:tcPr>
            <w:tcW w:w="1861" w:type="dxa"/>
            <w:vAlign w:val="center"/>
          </w:tcPr>
          <w:p w14:paraId="6D08A120">
            <w:pPr>
              <w:spacing w:line="288" w:lineRule="auto"/>
              <w:jc w:val="center"/>
              <w:rPr>
                <w:rFonts w:ascii="宋体" w:hAnsi="宋体"/>
                <w:color w:val="auto"/>
                <w:szCs w:val="21"/>
                <w:highlight w:val="none"/>
              </w:rPr>
            </w:pPr>
          </w:p>
        </w:tc>
        <w:tc>
          <w:tcPr>
            <w:tcW w:w="702" w:type="dxa"/>
            <w:vAlign w:val="center"/>
          </w:tcPr>
          <w:p w14:paraId="5CAF7255">
            <w:pPr>
              <w:spacing w:line="288" w:lineRule="auto"/>
              <w:jc w:val="center"/>
              <w:rPr>
                <w:rFonts w:ascii="宋体" w:hAnsi="宋体"/>
                <w:color w:val="auto"/>
                <w:szCs w:val="21"/>
                <w:highlight w:val="none"/>
              </w:rPr>
            </w:pPr>
          </w:p>
        </w:tc>
        <w:tc>
          <w:tcPr>
            <w:tcW w:w="702" w:type="dxa"/>
            <w:vAlign w:val="center"/>
          </w:tcPr>
          <w:p w14:paraId="02A97C57">
            <w:pPr>
              <w:spacing w:line="288" w:lineRule="auto"/>
              <w:jc w:val="center"/>
              <w:rPr>
                <w:rFonts w:ascii="宋体" w:hAnsi="宋体"/>
                <w:color w:val="auto"/>
                <w:szCs w:val="21"/>
                <w:highlight w:val="none"/>
              </w:rPr>
            </w:pPr>
          </w:p>
        </w:tc>
        <w:tc>
          <w:tcPr>
            <w:tcW w:w="1164" w:type="dxa"/>
            <w:vAlign w:val="center"/>
          </w:tcPr>
          <w:p w14:paraId="70441B19">
            <w:pPr>
              <w:spacing w:line="288" w:lineRule="auto"/>
              <w:jc w:val="center"/>
              <w:rPr>
                <w:rFonts w:ascii="宋体" w:hAnsi="宋体"/>
                <w:color w:val="auto"/>
                <w:szCs w:val="21"/>
                <w:highlight w:val="none"/>
              </w:rPr>
            </w:pPr>
          </w:p>
        </w:tc>
        <w:tc>
          <w:tcPr>
            <w:tcW w:w="818" w:type="dxa"/>
            <w:vAlign w:val="center"/>
          </w:tcPr>
          <w:p w14:paraId="2A4EAF9E">
            <w:pPr>
              <w:spacing w:line="288" w:lineRule="auto"/>
              <w:jc w:val="center"/>
              <w:rPr>
                <w:rFonts w:ascii="宋体" w:hAnsi="宋体"/>
                <w:color w:val="auto"/>
                <w:szCs w:val="21"/>
                <w:highlight w:val="none"/>
              </w:rPr>
            </w:pPr>
          </w:p>
        </w:tc>
        <w:tc>
          <w:tcPr>
            <w:tcW w:w="1165" w:type="dxa"/>
            <w:vAlign w:val="center"/>
          </w:tcPr>
          <w:p w14:paraId="3A93E220">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28959640">
            <w:pPr>
              <w:spacing w:line="288" w:lineRule="auto"/>
              <w:jc w:val="center"/>
              <w:rPr>
                <w:rFonts w:ascii="宋体" w:hAnsi="宋体"/>
                <w:color w:val="auto"/>
                <w:szCs w:val="21"/>
                <w:highlight w:val="none"/>
              </w:rPr>
            </w:pPr>
          </w:p>
        </w:tc>
      </w:tr>
      <w:tr w14:paraId="60F4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1A31E09">
            <w:pPr>
              <w:spacing w:line="288" w:lineRule="auto"/>
              <w:jc w:val="center"/>
              <w:rPr>
                <w:rFonts w:ascii="宋体" w:hAnsi="宋体"/>
                <w:color w:val="auto"/>
                <w:szCs w:val="21"/>
                <w:highlight w:val="none"/>
              </w:rPr>
            </w:pPr>
          </w:p>
        </w:tc>
        <w:tc>
          <w:tcPr>
            <w:tcW w:w="702" w:type="dxa"/>
            <w:vAlign w:val="center"/>
          </w:tcPr>
          <w:p w14:paraId="12C95CF5">
            <w:pPr>
              <w:spacing w:line="288" w:lineRule="auto"/>
              <w:jc w:val="center"/>
              <w:rPr>
                <w:rFonts w:ascii="宋体" w:hAnsi="宋体"/>
                <w:color w:val="auto"/>
                <w:szCs w:val="21"/>
                <w:highlight w:val="none"/>
              </w:rPr>
            </w:pPr>
          </w:p>
        </w:tc>
        <w:tc>
          <w:tcPr>
            <w:tcW w:w="1861" w:type="dxa"/>
            <w:vAlign w:val="center"/>
          </w:tcPr>
          <w:p w14:paraId="4BD7F2D5">
            <w:pPr>
              <w:spacing w:line="288" w:lineRule="auto"/>
              <w:jc w:val="center"/>
              <w:rPr>
                <w:rFonts w:ascii="宋体" w:hAnsi="宋体"/>
                <w:color w:val="auto"/>
                <w:szCs w:val="21"/>
                <w:highlight w:val="none"/>
              </w:rPr>
            </w:pPr>
          </w:p>
        </w:tc>
        <w:tc>
          <w:tcPr>
            <w:tcW w:w="702" w:type="dxa"/>
            <w:vAlign w:val="center"/>
          </w:tcPr>
          <w:p w14:paraId="27A3282B">
            <w:pPr>
              <w:spacing w:line="288" w:lineRule="auto"/>
              <w:jc w:val="center"/>
              <w:rPr>
                <w:rFonts w:ascii="宋体" w:hAnsi="宋体"/>
                <w:color w:val="auto"/>
                <w:szCs w:val="21"/>
                <w:highlight w:val="none"/>
              </w:rPr>
            </w:pPr>
          </w:p>
        </w:tc>
        <w:tc>
          <w:tcPr>
            <w:tcW w:w="702" w:type="dxa"/>
            <w:vAlign w:val="center"/>
          </w:tcPr>
          <w:p w14:paraId="2008B8B8">
            <w:pPr>
              <w:spacing w:line="288" w:lineRule="auto"/>
              <w:jc w:val="center"/>
              <w:rPr>
                <w:rFonts w:ascii="宋体" w:hAnsi="宋体"/>
                <w:color w:val="auto"/>
                <w:szCs w:val="21"/>
                <w:highlight w:val="none"/>
              </w:rPr>
            </w:pPr>
          </w:p>
        </w:tc>
        <w:tc>
          <w:tcPr>
            <w:tcW w:w="1164" w:type="dxa"/>
            <w:vAlign w:val="center"/>
          </w:tcPr>
          <w:p w14:paraId="19A74E99">
            <w:pPr>
              <w:spacing w:line="288" w:lineRule="auto"/>
              <w:jc w:val="center"/>
              <w:rPr>
                <w:rFonts w:ascii="宋体" w:hAnsi="宋体"/>
                <w:color w:val="auto"/>
                <w:szCs w:val="21"/>
                <w:highlight w:val="none"/>
              </w:rPr>
            </w:pPr>
          </w:p>
        </w:tc>
        <w:tc>
          <w:tcPr>
            <w:tcW w:w="818" w:type="dxa"/>
            <w:vAlign w:val="center"/>
          </w:tcPr>
          <w:p w14:paraId="35261707">
            <w:pPr>
              <w:spacing w:line="288" w:lineRule="auto"/>
              <w:jc w:val="center"/>
              <w:rPr>
                <w:rFonts w:ascii="宋体" w:hAnsi="宋体"/>
                <w:color w:val="auto"/>
                <w:szCs w:val="21"/>
                <w:highlight w:val="none"/>
              </w:rPr>
            </w:pPr>
          </w:p>
        </w:tc>
        <w:tc>
          <w:tcPr>
            <w:tcW w:w="1165" w:type="dxa"/>
            <w:vAlign w:val="center"/>
          </w:tcPr>
          <w:p w14:paraId="18DF8D3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7C8D8E2">
            <w:pPr>
              <w:spacing w:line="288" w:lineRule="auto"/>
              <w:jc w:val="center"/>
              <w:rPr>
                <w:rFonts w:ascii="宋体" w:hAnsi="宋体"/>
                <w:color w:val="auto"/>
                <w:szCs w:val="21"/>
                <w:highlight w:val="none"/>
              </w:rPr>
            </w:pPr>
          </w:p>
        </w:tc>
      </w:tr>
      <w:tr w14:paraId="262B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0B4D000">
            <w:pPr>
              <w:spacing w:line="288" w:lineRule="auto"/>
              <w:jc w:val="center"/>
              <w:rPr>
                <w:rFonts w:ascii="宋体" w:hAnsi="宋体"/>
                <w:color w:val="auto"/>
                <w:szCs w:val="21"/>
                <w:highlight w:val="none"/>
              </w:rPr>
            </w:pPr>
          </w:p>
        </w:tc>
        <w:tc>
          <w:tcPr>
            <w:tcW w:w="702" w:type="dxa"/>
            <w:vAlign w:val="center"/>
          </w:tcPr>
          <w:p w14:paraId="7EE0C31A">
            <w:pPr>
              <w:spacing w:line="288" w:lineRule="auto"/>
              <w:jc w:val="center"/>
              <w:rPr>
                <w:rFonts w:ascii="宋体" w:hAnsi="宋体"/>
                <w:color w:val="auto"/>
                <w:szCs w:val="21"/>
                <w:highlight w:val="none"/>
              </w:rPr>
            </w:pPr>
          </w:p>
        </w:tc>
        <w:tc>
          <w:tcPr>
            <w:tcW w:w="1861" w:type="dxa"/>
            <w:vAlign w:val="center"/>
          </w:tcPr>
          <w:p w14:paraId="0EAA3A30">
            <w:pPr>
              <w:spacing w:line="288" w:lineRule="auto"/>
              <w:jc w:val="center"/>
              <w:rPr>
                <w:rFonts w:ascii="宋体" w:hAnsi="宋体"/>
                <w:color w:val="auto"/>
                <w:szCs w:val="21"/>
                <w:highlight w:val="none"/>
              </w:rPr>
            </w:pPr>
          </w:p>
        </w:tc>
        <w:tc>
          <w:tcPr>
            <w:tcW w:w="702" w:type="dxa"/>
            <w:vAlign w:val="center"/>
          </w:tcPr>
          <w:p w14:paraId="389AE928">
            <w:pPr>
              <w:spacing w:line="288" w:lineRule="auto"/>
              <w:jc w:val="center"/>
              <w:rPr>
                <w:rFonts w:ascii="宋体" w:hAnsi="宋体"/>
                <w:color w:val="auto"/>
                <w:szCs w:val="21"/>
                <w:highlight w:val="none"/>
              </w:rPr>
            </w:pPr>
          </w:p>
        </w:tc>
        <w:tc>
          <w:tcPr>
            <w:tcW w:w="702" w:type="dxa"/>
            <w:vAlign w:val="center"/>
          </w:tcPr>
          <w:p w14:paraId="0606FC88">
            <w:pPr>
              <w:spacing w:line="288" w:lineRule="auto"/>
              <w:jc w:val="center"/>
              <w:rPr>
                <w:rFonts w:ascii="宋体" w:hAnsi="宋体"/>
                <w:color w:val="auto"/>
                <w:szCs w:val="21"/>
                <w:highlight w:val="none"/>
              </w:rPr>
            </w:pPr>
          </w:p>
        </w:tc>
        <w:tc>
          <w:tcPr>
            <w:tcW w:w="1164" w:type="dxa"/>
            <w:vAlign w:val="center"/>
          </w:tcPr>
          <w:p w14:paraId="144C5BF6">
            <w:pPr>
              <w:spacing w:line="288" w:lineRule="auto"/>
              <w:jc w:val="center"/>
              <w:rPr>
                <w:rFonts w:ascii="宋体" w:hAnsi="宋体"/>
                <w:color w:val="auto"/>
                <w:szCs w:val="21"/>
                <w:highlight w:val="none"/>
              </w:rPr>
            </w:pPr>
          </w:p>
        </w:tc>
        <w:tc>
          <w:tcPr>
            <w:tcW w:w="818" w:type="dxa"/>
            <w:vAlign w:val="center"/>
          </w:tcPr>
          <w:p w14:paraId="61C6C219">
            <w:pPr>
              <w:spacing w:line="288" w:lineRule="auto"/>
              <w:jc w:val="center"/>
              <w:rPr>
                <w:rFonts w:ascii="宋体" w:hAnsi="宋体"/>
                <w:color w:val="auto"/>
                <w:szCs w:val="21"/>
                <w:highlight w:val="none"/>
              </w:rPr>
            </w:pPr>
          </w:p>
        </w:tc>
        <w:tc>
          <w:tcPr>
            <w:tcW w:w="1165" w:type="dxa"/>
            <w:vAlign w:val="center"/>
          </w:tcPr>
          <w:p w14:paraId="29D89606">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13F7B0E">
            <w:pPr>
              <w:spacing w:line="288" w:lineRule="auto"/>
              <w:jc w:val="center"/>
              <w:rPr>
                <w:rFonts w:ascii="宋体" w:hAnsi="宋体"/>
                <w:color w:val="auto"/>
                <w:szCs w:val="21"/>
                <w:highlight w:val="none"/>
              </w:rPr>
            </w:pPr>
          </w:p>
        </w:tc>
      </w:tr>
      <w:tr w14:paraId="0CC3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EDFBB5E">
            <w:pPr>
              <w:spacing w:line="288" w:lineRule="auto"/>
              <w:jc w:val="center"/>
              <w:rPr>
                <w:rFonts w:ascii="宋体" w:hAnsi="宋体"/>
                <w:color w:val="auto"/>
                <w:szCs w:val="21"/>
                <w:highlight w:val="none"/>
              </w:rPr>
            </w:pPr>
          </w:p>
        </w:tc>
        <w:tc>
          <w:tcPr>
            <w:tcW w:w="702" w:type="dxa"/>
            <w:vAlign w:val="center"/>
          </w:tcPr>
          <w:p w14:paraId="75397E6C">
            <w:pPr>
              <w:spacing w:line="288" w:lineRule="auto"/>
              <w:jc w:val="center"/>
              <w:rPr>
                <w:rFonts w:ascii="宋体" w:hAnsi="宋体"/>
                <w:color w:val="auto"/>
                <w:szCs w:val="21"/>
                <w:highlight w:val="none"/>
              </w:rPr>
            </w:pPr>
          </w:p>
        </w:tc>
        <w:tc>
          <w:tcPr>
            <w:tcW w:w="1861" w:type="dxa"/>
            <w:vAlign w:val="center"/>
          </w:tcPr>
          <w:p w14:paraId="1A2B0426">
            <w:pPr>
              <w:spacing w:line="288" w:lineRule="auto"/>
              <w:jc w:val="center"/>
              <w:rPr>
                <w:rFonts w:ascii="宋体" w:hAnsi="宋体"/>
                <w:color w:val="auto"/>
                <w:szCs w:val="21"/>
                <w:highlight w:val="none"/>
              </w:rPr>
            </w:pPr>
          </w:p>
        </w:tc>
        <w:tc>
          <w:tcPr>
            <w:tcW w:w="702" w:type="dxa"/>
            <w:vAlign w:val="center"/>
          </w:tcPr>
          <w:p w14:paraId="06D5C0DC">
            <w:pPr>
              <w:spacing w:line="288" w:lineRule="auto"/>
              <w:jc w:val="center"/>
              <w:rPr>
                <w:rFonts w:ascii="宋体" w:hAnsi="宋体"/>
                <w:color w:val="auto"/>
                <w:szCs w:val="21"/>
                <w:highlight w:val="none"/>
              </w:rPr>
            </w:pPr>
          </w:p>
        </w:tc>
        <w:tc>
          <w:tcPr>
            <w:tcW w:w="702" w:type="dxa"/>
            <w:vAlign w:val="center"/>
          </w:tcPr>
          <w:p w14:paraId="73EF231E">
            <w:pPr>
              <w:spacing w:line="288" w:lineRule="auto"/>
              <w:jc w:val="center"/>
              <w:rPr>
                <w:rFonts w:ascii="宋体" w:hAnsi="宋体"/>
                <w:color w:val="auto"/>
                <w:szCs w:val="21"/>
                <w:highlight w:val="none"/>
              </w:rPr>
            </w:pPr>
          </w:p>
        </w:tc>
        <w:tc>
          <w:tcPr>
            <w:tcW w:w="1164" w:type="dxa"/>
            <w:vAlign w:val="center"/>
          </w:tcPr>
          <w:p w14:paraId="7EF8E8EB">
            <w:pPr>
              <w:spacing w:line="288" w:lineRule="auto"/>
              <w:jc w:val="center"/>
              <w:rPr>
                <w:rFonts w:ascii="宋体" w:hAnsi="宋体"/>
                <w:color w:val="auto"/>
                <w:szCs w:val="21"/>
                <w:highlight w:val="none"/>
              </w:rPr>
            </w:pPr>
          </w:p>
        </w:tc>
        <w:tc>
          <w:tcPr>
            <w:tcW w:w="818" w:type="dxa"/>
            <w:vAlign w:val="center"/>
          </w:tcPr>
          <w:p w14:paraId="407B2A50">
            <w:pPr>
              <w:spacing w:line="288" w:lineRule="auto"/>
              <w:jc w:val="center"/>
              <w:rPr>
                <w:rFonts w:ascii="宋体" w:hAnsi="宋体"/>
                <w:color w:val="auto"/>
                <w:szCs w:val="21"/>
                <w:highlight w:val="none"/>
              </w:rPr>
            </w:pPr>
          </w:p>
        </w:tc>
        <w:tc>
          <w:tcPr>
            <w:tcW w:w="1165" w:type="dxa"/>
            <w:vAlign w:val="center"/>
          </w:tcPr>
          <w:p w14:paraId="2CD4785B">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93F465F">
            <w:pPr>
              <w:spacing w:line="288" w:lineRule="auto"/>
              <w:jc w:val="center"/>
              <w:rPr>
                <w:rFonts w:ascii="宋体" w:hAnsi="宋体"/>
                <w:color w:val="auto"/>
                <w:szCs w:val="21"/>
                <w:highlight w:val="none"/>
              </w:rPr>
            </w:pPr>
          </w:p>
        </w:tc>
      </w:tr>
      <w:tr w14:paraId="3FB8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CAF8F59">
            <w:pPr>
              <w:spacing w:line="288" w:lineRule="auto"/>
              <w:jc w:val="center"/>
              <w:rPr>
                <w:rFonts w:ascii="宋体" w:hAnsi="宋体"/>
                <w:color w:val="auto"/>
                <w:szCs w:val="21"/>
                <w:highlight w:val="none"/>
              </w:rPr>
            </w:pPr>
          </w:p>
        </w:tc>
        <w:tc>
          <w:tcPr>
            <w:tcW w:w="702" w:type="dxa"/>
            <w:vAlign w:val="center"/>
          </w:tcPr>
          <w:p w14:paraId="3329B992">
            <w:pPr>
              <w:spacing w:line="288" w:lineRule="auto"/>
              <w:jc w:val="center"/>
              <w:rPr>
                <w:rFonts w:ascii="宋体" w:hAnsi="宋体"/>
                <w:color w:val="auto"/>
                <w:szCs w:val="21"/>
                <w:highlight w:val="none"/>
              </w:rPr>
            </w:pPr>
          </w:p>
        </w:tc>
        <w:tc>
          <w:tcPr>
            <w:tcW w:w="1861" w:type="dxa"/>
            <w:vAlign w:val="center"/>
          </w:tcPr>
          <w:p w14:paraId="0C8630F7">
            <w:pPr>
              <w:spacing w:line="288" w:lineRule="auto"/>
              <w:jc w:val="center"/>
              <w:rPr>
                <w:rFonts w:ascii="宋体" w:hAnsi="宋体"/>
                <w:color w:val="auto"/>
                <w:szCs w:val="21"/>
                <w:highlight w:val="none"/>
              </w:rPr>
            </w:pPr>
          </w:p>
        </w:tc>
        <w:tc>
          <w:tcPr>
            <w:tcW w:w="702" w:type="dxa"/>
            <w:vAlign w:val="center"/>
          </w:tcPr>
          <w:p w14:paraId="1F6528D0">
            <w:pPr>
              <w:spacing w:line="288" w:lineRule="auto"/>
              <w:jc w:val="center"/>
              <w:rPr>
                <w:rFonts w:ascii="宋体" w:hAnsi="宋体"/>
                <w:color w:val="auto"/>
                <w:szCs w:val="21"/>
                <w:highlight w:val="none"/>
              </w:rPr>
            </w:pPr>
          </w:p>
        </w:tc>
        <w:tc>
          <w:tcPr>
            <w:tcW w:w="702" w:type="dxa"/>
            <w:vAlign w:val="center"/>
          </w:tcPr>
          <w:p w14:paraId="62529020">
            <w:pPr>
              <w:spacing w:line="288" w:lineRule="auto"/>
              <w:jc w:val="center"/>
              <w:rPr>
                <w:rFonts w:ascii="宋体" w:hAnsi="宋体"/>
                <w:color w:val="auto"/>
                <w:szCs w:val="21"/>
                <w:highlight w:val="none"/>
              </w:rPr>
            </w:pPr>
          </w:p>
        </w:tc>
        <w:tc>
          <w:tcPr>
            <w:tcW w:w="1164" w:type="dxa"/>
            <w:vAlign w:val="center"/>
          </w:tcPr>
          <w:p w14:paraId="2D93C4A2">
            <w:pPr>
              <w:spacing w:line="288" w:lineRule="auto"/>
              <w:jc w:val="center"/>
              <w:rPr>
                <w:rFonts w:ascii="宋体" w:hAnsi="宋体"/>
                <w:color w:val="auto"/>
                <w:szCs w:val="21"/>
                <w:highlight w:val="none"/>
              </w:rPr>
            </w:pPr>
          </w:p>
        </w:tc>
        <w:tc>
          <w:tcPr>
            <w:tcW w:w="818" w:type="dxa"/>
            <w:vAlign w:val="center"/>
          </w:tcPr>
          <w:p w14:paraId="52D2C1DF">
            <w:pPr>
              <w:spacing w:line="288" w:lineRule="auto"/>
              <w:jc w:val="center"/>
              <w:rPr>
                <w:rFonts w:ascii="宋体" w:hAnsi="宋体"/>
                <w:color w:val="auto"/>
                <w:szCs w:val="21"/>
                <w:highlight w:val="none"/>
              </w:rPr>
            </w:pPr>
          </w:p>
        </w:tc>
        <w:tc>
          <w:tcPr>
            <w:tcW w:w="1165" w:type="dxa"/>
            <w:vAlign w:val="center"/>
          </w:tcPr>
          <w:p w14:paraId="4C05E9F5">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6F21BDA3">
            <w:pPr>
              <w:spacing w:line="288" w:lineRule="auto"/>
              <w:jc w:val="center"/>
              <w:rPr>
                <w:rFonts w:ascii="宋体" w:hAnsi="宋体"/>
                <w:color w:val="auto"/>
                <w:szCs w:val="21"/>
                <w:highlight w:val="none"/>
              </w:rPr>
            </w:pPr>
          </w:p>
        </w:tc>
      </w:tr>
      <w:tr w14:paraId="5060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33E1830">
            <w:pPr>
              <w:spacing w:line="288" w:lineRule="auto"/>
              <w:jc w:val="center"/>
              <w:rPr>
                <w:rFonts w:ascii="宋体" w:hAnsi="宋体"/>
                <w:color w:val="auto"/>
                <w:szCs w:val="21"/>
                <w:highlight w:val="none"/>
              </w:rPr>
            </w:pPr>
          </w:p>
        </w:tc>
        <w:tc>
          <w:tcPr>
            <w:tcW w:w="702" w:type="dxa"/>
            <w:vAlign w:val="center"/>
          </w:tcPr>
          <w:p w14:paraId="55829572">
            <w:pPr>
              <w:spacing w:line="288" w:lineRule="auto"/>
              <w:jc w:val="center"/>
              <w:rPr>
                <w:rFonts w:ascii="宋体" w:hAnsi="宋体"/>
                <w:color w:val="auto"/>
                <w:szCs w:val="21"/>
                <w:highlight w:val="none"/>
              </w:rPr>
            </w:pPr>
          </w:p>
        </w:tc>
        <w:tc>
          <w:tcPr>
            <w:tcW w:w="1861" w:type="dxa"/>
            <w:vAlign w:val="center"/>
          </w:tcPr>
          <w:p w14:paraId="30708EEA">
            <w:pPr>
              <w:spacing w:line="288" w:lineRule="auto"/>
              <w:jc w:val="center"/>
              <w:rPr>
                <w:rFonts w:ascii="宋体" w:hAnsi="宋体"/>
                <w:color w:val="auto"/>
                <w:szCs w:val="21"/>
                <w:highlight w:val="none"/>
              </w:rPr>
            </w:pPr>
          </w:p>
        </w:tc>
        <w:tc>
          <w:tcPr>
            <w:tcW w:w="702" w:type="dxa"/>
            <w:vAlign w:val="center"/>
          </w:tcPr>
          <w:p w14:paraId="57383651">
            <w:pPr>
              <w:spacing w:line="288" w:lineRule="auto"/>
              <w:jc w:val="center"/>
              <w:rPr>
                <w:rFonts w:ascii="宋体" w:hAnsi="宋体"/>
                <w:color w:val="auto"/>
                <w:szCs w:val="21"/>
                <w:highlight w:val="none"/>
              </w:rPr>
            </w:pPr>
          </w:p>
        </w:tc>
        <w:tc>
          <w:tcPr>
            <w:tcW w:w="702" w:type="dxa"/>
            <w:vAlign w:val="center"/>
          </w:tcPr>
          <w:p w14:paraId="71546F74">
            <w:pPr>
              <w:spacing w:line="288" w:lineRule="auto"/>
              <w:jc w:val="center"/>
              <w:rPr>
                <w:rFonts w:ascii="宋体" w:hAnsi="宋体"/>
                <w:color w:val="auto"/>
                <w:szCs w:val="21"/>
                <w:highlight w:val="none"/>
              </w:rPr>
            </w:pPr>
          </w:p>
        </w:tc>
        <w:tc>
          <w:tcPr>
            <w:tcW w:w="1164" w:type="dxa"/>
            <w:vAlign w:val="center"/>
          </w:tcPr>
          <w:p w14:paraId="0FF9C76C">
            <w:pPr>
              <w:spacing w:line="288" w:lineRule="auto"/>
              <w:jc w:val="center"/>
              <w:rPr>
                <w:rFonts w:ascii="宋体" w:hAnsi="宋体"/>
                <w:color w:val="auto"/>
                <w:szCs w:val="21"/>
                <w:highlight w:val="none"/>
              </w:rPr>
            </w:pPr>
          </w:p>
        </w:tc>
        <w:tc>
          <w:tcPr>
            <w:tcW w:w="818" w:type="dxa"/>
            <w:vAlign w:val="center"/>
          </w:tcPr>
          <w:p w14:paraId="5956094A">
            <w:pPr>
              <w:spacing w:line="288" w:lineRule="auto"/>
              <w:jc w:val="center"/>
              <w:rPr>
                <w:rFonts w:ascii="宋体" w:hAnsi="宋体"/>
                <w:color w:val="auto"/>
                <w:szCs w:val="21"/>
                <w:highlight w:val="none"/>
              </w:rPr>
            </w:pPr>
          </w:p>
        </w:tc>
        <w:tc>
          <w:tcPr>
            <w:tcW w:w="1165" w:type="dxa"/>
            <w:vAlign w:val="center"/>
          </w:tcPr>
          <w:p w14:paraId="27D2C401">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B22A3BF">
            <w:pPr>
              <w:spacing w:line="288" w:lineRule="auto"/>
              <w:jc w:val="center"/>
              <w:rPr>
                <w:rFonts w:ascii="宋体" w:hAnsi="宋体"/>
                <w:color w:val="auto"/>
                <w:szCs w:val="21"/>
                <w:highlight w:val="none"/>
              </w:rPr>
            </w:pPr>
          </w:p>
        </w:tc>
      </w:tr>
      <w:tr w14:paraId="2064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355277C2">
            <w:pPr>
              <w:spacing w:line="288" w:lineRule="auto"/>
              <w:jc w:val="center"/>
              <w:rPr>
                <w:rFonts w:ascii="宋体" w:hAnsi="宋体"/>
                <w:color w:val="auto"/>
                <w:szCs w:val="21"/>
                <w:highlight w:val="none"/>
              </w:rPr>
            </w:pPr>
          </w:p>
        </w:tc>
        <w:tc>
          <w:tcPr>
            <w:tcW w:w="702" w:type="dxa"/>
            <w:vAlign w:val="center"/>
          </w:tcPr>
          <w:p w14:paraId="78189CB6">
            <w:pPr>
              <w:spacing w:line="288" w:lineRule="auto"/>
              <w:jc w:val="center"/>
              <w:rPr>
                <w:rFonts w:ascii="宋体" w:hAnsi="宋体"/>
                <w:color w:val="auto"/>
                <w:szCs w:val="21"/>
                <w:highlight w:val="none"/>
              </w:rPr>
            </w:pPr>
          </w:p>
        </w:tc>
        <w:tc>
          <w:tcPr>
            <w:tcW w:w="1861" w:type="dxa"/>
            <w:vAlign w:val="center"/>
          </w:tcPr>
          <w:p w14:paraId="2B87CCF6">
            <w:pPr>
              <w:spacing w:line="288" w:lineRule="auto"/>
              <w:jc w:val="center"/>
              <w:rPr>
                <w:rFonts w:ascii="宋体" w:hAnsi="宋体"/>
                <w:color w:val="auto"/>
                <w:szCs w:val="21"/>
                <w:highlight w:val="none"/>
              </w:rPr>
            </w:pPr>
          </w:p>
        </w:tc>
        <w:tc>
          <w:tcPr>
            <w:tcW w:w="702" w:type="dxa"/>
            <w:vAlign w:val="center"/>
          </w:tcPr>
          <w:p w14:paraId="3D96F829">
            <w:pPr>
              <w:spacing w:line="288" w:lineRule="auto"/>
              <w:jc w:val="center"/>
              <w:rPr>
                <w:rFonts w:ascii="宋体" w:hAnsi="宋体"/>
                <w:color w:val="auto"/>
                <w:szCs w:val="21"/>
                <w:highlight w:val="none"/>
              </w:rPr>
            </w:pPr>
          </w:p>
        </w:tc>
        <w:tc>
          <w:tcPr>
            <w:tcW w:w="702" w:type="dxa"/>
            <w:vAlign w:val="center"/>
          </w:tcPr>
          <w:p w14:paraId="613835AA">
            <w:pPr>
              <w:spacing w:line="288" w:lineRule="auto"/>
              <w:jc w:val="center"/>
              <w:rPr>
                <w:rFonts w:ascii="宋体" w:hAnsi="宋体"/>
                <w:color w:val="auto"/>
                <w:szCs w:val="21"/>
                <w:highlight w:val="none"/>
              </w:rPr>
            </w:pPr>
          </w:p>
        </w:tc>
        <w:tc>
          <w:tcPr>
            <w:tcW w:w="1164" w:type="dxa"/>
            <w:vAlign w:val="center"/>
          </w:tcPr>
          <w:p w14:paraId="54309531">
            <w:pPr>
              <w:spacing w:line="288" w:lineRule="auto"/>
              <w:jc w:val="center"/>
              <w:rPr>
                <w:rFonts w:ascii="宋体" w:hAnsi="宋体"/>
                <w:color w:val="auto"/>
                <w:szCs w:val="21"/>
                <w:highlight w:val="none"/>
              </w:rPr>
            </w:pPr>
          </w:p>
        </w:tc>
        <w:tc>
          <w:tcPr>
            <w:tcW w:w="818" w:type="dxa"/>
            <w:vAlign w:val="center"/>
          </w:tcPr>
          <w:p w14:paraId="50E12BC6">
            <w:pPr>
              <w:spacing w:line="288" w:lineRule="auto"/>
              <w:jc w:val="center"/>
              <w:rPr>
                <w:rFonts w:ascii="宋体" w:hAnsi="宋体"/>
                <w:color w:val="auto"/>
                <w:szCs w:val="21"/>
                <w:highlight w:val="none"/>
              </w:rPr>
            </w:pPr>
          </w:p>
        </w:tc>
        <w:tc>
          <w:tcPr>
            <w:tcW w:w="1165" w:type="dxa"/>
            <w:vAlign w:val="center"/>
          </w:tcPr>
          <w:p w14:paraId="0BC32742">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DF6DC65">
            <w:pPr>
              <w:spacing w:line="288" w:lineRule="auto"/>
              <w:jc w:val="center"/>
              <w:rPr>
                <w:rFonts w:ascii="宋体" w:hAnsi="宋体"/>
                <w:color w:val="auto"/>
                <w:szCs w:val="21"/>
                <w:highlight w:val="none"/>
              </w:rPr>
            </w:pPr>
          </w:p>
        </w:tc>
      </w:tr>
      <w:tr w14:paraId="2417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A830AEE">
            <w:pPr>
              <w:spacing w:line="288" w:lineRule="auto"/>
              <w:jc w:val="center"/>
              <w:rPr>
                <w:rFonts w:ascii="宋体" w:hAnsi="宋体"/>
                <w:color w:val="auto"/>
                <w:szCs w:val="21"/>
                <w:highlight w:val="none"/>
              </w:rPr>
            </w:pPr>
          </w:p>
        </w:tc>
        <w:tc>
          <w:tcPr>
            <w:tcW w:w="702" w:type="dxa"/>
            <w:vAlign w:val="center"/>
          </w:tcPr>
          <w:p w14:paraId="4F25B59D">
            <w:pPr>
              <w:spacing w:line="288" w:lineRule="auto"/>
              <w:jc w:val="center"/>
              <w:rPr>
                <w:rFonts w:ascii="宋体" w:hAnsi="宋体"/>
                <w:color w:val="auto"/>
                <w:szCs w:val="21"/>
                <w:highlight w:val="none"/>
              </w:rPr>
            </w:pPr>
          </w:p>
        </w:tc>
        <w:tc>
          <w:tcPr>
            <w:tcW w:w="1861" w:type="dxa"/>
            <w:vAlign w:val="center"/>
          </w:tcPr>
          <w:p w14:paraId="0CE171FE">
            <w:pPr>
              <w:spacing w:line="288" w:lineRule="auto"/>
              <w:jc w:val="center"/>
              <w:rPr>
                <w:rFonts w:ascii="宋体" w:hAnsi="宋体"/>
                <w:color w:val="auto"/>
                <w:szCs w:val="21"/>
                <w:highlight w:val="none"/>
              </w:rPr>
            </w:pPr>
          </w:p>
        </w:tc>
        <w:tc>
          <w:tcPr>
            <w:tcW w:w="702" w:type="dxa"/>
            <w:vAlign w:val="center"/>
          </w:tcPr>
          <w:p w14:paraId="115ED073">
            <w:pPr>
              <w:spacing w:line="288" w:lineRule="auto"/>
              <w:jc w:val="center"/>
              <w:rPr>
                <w:rFonts w:ascii="宋体" w:hAnsi="宋体"/>
                <w:color w:val="auto"/>
                <w:szCs w:val="21"/>
                <w:highlight w:val="none"/>
              </w:rPr>
            </w:pPr>
          </w:p>
        </w:tc>
        <w:tc>
          <w:tcPr>
            <w:tcW w:w="702" w:type="dxa"/>
            <w:vAlign w:val="center"/>
          </w:tcPr>
          <w:p w14:paraId="268F268B">
            <w:pPr>
              <w:spacing w:line="288" w:lineRule="auto"/>
              <w:jc w:val="center"/>
              <w:rPr>
                <w:rFonts w:ascii="宋体" w:hAnsi="宋体"/>
                <w:color w:val="auto"/>
                <w:szCs w:val="21"/>
                <w:highlight w:val="none"/>
              </w:rPr>
            </w:pPr>
          </w:p>
        </w:tc>
        <w:tc>
          <w:tcPr>
            <w:tcW w:w="1164" w:type="dxa"/>
            <w:vAlign w:val="center"/>
          </w:tcPr>
          <w:p w14:paraId="0D4ADD10">
            <w:pPr>
              <w:spacing w:line="288" w:lineRule="auto"/>
              <w:jc w:val="center"/>
              <w:rPr>
                <w:rFonts w:ascii="宋体" w:hAnsi="宋体"/>
                <w:color w:val="auto"/>
                <w:szCs w:val="21"/>
                <w:highlight w:val="none"/>
              </w:rPr>
            </w:pPr>
          </w:p>
        </w:tc>
        <w:tc>
          <w:tcPr>
            <w:tcW w:w="818" w:type="dxa"/>
            <w:vAlign w:val="center"/>
          </w:tcPr>
          <w:p w14:paraId="1BEA9CB2">
            <w:pPr>
              <w:spacing w:line="288" w:lineRule="auto"/>
              <w:jc w:val="center"/>
              <w:rPr>
                <w:rFonts w:ascii="宋体" w:hAnsi="宋体"/>
                <w:color w:val="auto"/>
                <w:szCs w:val="21"/>
                <w:highlight w:val="none"/>
              </w:rPr>
            </w:pPr>
          </w:p>
        </w:tc>
        <w:tc>
          <w:tcPr>
            <w:tcW w:w="1165" w:type="dxa"/>
            <w:vAlign w:val="center"/>
          </w:tcPr>
          <w:p w14:paraId="04A3927C">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1CCA0703">
            <w:pPr>
              <w:spacing w:line="288" w:lineRule="auto"/>
              <w:jc w:val="center"/>
              <w:rPr>
                <w:rFonts w:ascii="宋体" w:hAnsi="宋体"/>
                <w:color w:val="auto"/>
                <w:szCs w:val="21"/>
                <w:highlight w:val="none"/>
              </w:rPr>
            </w:pPr>
          </w:p>
        </w:tc>
      </w:tr>
    </w:tbl>
    <w:p w14:paraId="5EB9F57B">
      <w:pPr>
        <w:ind w:firstLine="178" w:firstLineChars="85"/>
        <w:rPr>
          <w:rFonts w:ascii="宋体" w:hAnsi="宋体"/>
          <w:color w:val="auto"/>
          <w:szCs w:val="21"/>
          <w:highlight w:val="none"/>
        </w:rPr>
      </w:pPr>
    </w:p>
    <w:p w14:paraId="6FCF5F79">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14:paraId="7BF4F59D">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14:paraId="294BBABA">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14:paraId="043947A8">
      <w:pPr>
        <w:rPr>
          <w:rFonts w:ascii="宋体" w:hAnsi="宋体"/>
          <w:color w:val="auto"/>
          <w:szCs w:val="21"/>
          <w:highlight w:val="none"/>
        </w:rPr>
      </w:pPr>
      <w:r>
        <w:rPr>
          <w:rFonts w:hint="eastAsia" w:ascii="宋体" w:hAnsi="宋体"/>
          <w:color w:val="auto"/>
          <w:szCs w:val="21"/>
          <w:highlight w:val="none"/>
        </w:rPr>
        <w:t>注：</w:t>
      </w:r>
    </w:p>
    <w:p w14:paraId="74720E49">
      <w:pPr>
        <w:pStyle w:val="44"/>
        <w:numPr>
          <w:ilvl w:val="0"/>
          <w:numId w:val="18"/>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14:paraId="3FB225D6">
      <w:pPr>
        <w:pStyle w:val="44"/>
        <w:numPr>
          <w:ilvl w:val="0"/>
          <w:numId w:val="18"/>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44D8D5DE">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2C1739E8">
      <w:pPr>
        <w:pStyle w:val="44"/>
        <w:numPr>
          <w:ilvl w:val="0"/>
          <w:numId w:val="18"/>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14:paraId="11149110">
      <w:pPr>
        <w:pStyle w:val="5"/>
        <w:widowControl w:val="0"/>
        <w:overflowPunct w:val="0"/>
        <w:spacing w:line="240" w:lineRule="auto"/>
        <w:rPr>
          <w:color w:val="auto"/>
          <w:highlight w:val="none"/>
        </w:rPr>
      </w:pPr>
      <w:bookmarkStart w:id="192" w:name="_Toc15162"/>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.投标保证金汇入情况说明格式</w:t>
      </w:r>
      <w:bookmarkEnd w:id="192"/>
    </w:p>
    <w:p w14:paraId="380B3488">
      <w:pPr>
        <w:rPr>
          <w:color w:val="auto"/>
          <w:highlight w:val="none"/>
        </w:rPr>
      </w:pPr>
    </w:p>
    <w:p w14:paraId="48E2E5C5">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5A48FF22">
      <w:pP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建瀚工程管理有限公司</w:t>
      </w:r>
    </w:p>
    <w:p w14:paraId="57BDEFA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57926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14:paraId="1234D59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24D665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1ED4A9E2">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14:paraId="48993EC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14:paraId="0A58330E">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14:paraId="1E06F72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14CB54D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CA2281">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3A3EE058">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1100BD3F">
      <w:pPr>
        <w:spacing w:line="480" w:lineRule="auto"/>
        <w:rPr>
          <w:rFonts w:ascii="宋体" w:hAnsi="宋体"/>
          <w:color w:val="auto"/>
          <w:szCs w:val="21"/>
          <w:highlight w:val="none"/>
        </w:rPr>
      </w:pPr>
      <w:r>
        <w:rPr>
          <w:rFonts w:hint="eastAsia" w:ascii="宋体" w:hAnsi="宋体"/>
          <w:color w:val="auto"/>
          <w:szCs w:val="21"/>
          <w:highlight w:val="none"/>
        </w:rPr>
        <w:t>单位名称：</w:t>
      </w:r>
    </w:p>
    <w:p w14:paraId="03842E83">
      <w:pPr>
        <w:spacing w:line="480" w:lineRule="auto"/>
        <w:rPr>
          <w:rFonts w:ascii="宋体" w:hAnsi="宋体"/>
          <w:color w:val="auto"/>
          <w:szCs w:val="21"/>
          <w:highlight w:val="none"/>
        </w:rPr>
      </w:pPr>
      <w:r>
        <w:rPr>
          <w:rFonts w:hint="eastAsia" w:ascii="宋体" w:hAnsi="宋体"/>
          <w:color w:val="auto"/>
          <w:szCs w:val="21"/>
          <w:highlight w:val="none"/>
        </w:rPr>
        <w:t>单位地址：</w:t>
      </w:r>
    </w:p>
    <w:p w14:paraId="73C4C5AC">
      <w:pPr>
        <w:spacing w:line="480" w:lineRule="auto"/>
        <w:rPr>
          <w:rFonts w:ascii="宋体" w:hAnsi="宋体"/>
          <w:color w:val="auto"/>
          <w:szCs w:val="21"/>
          <w:highlight w:val="none"/>
        </w:rPr>
      </w:pPr>
      <w:r>
        <w:rPr>
          <w:rFonts w:hint="eastAsia" w:ascii="宋体" w:hAnsi="宋体"/>
          <w:color w:val="auto"/>
          <w:szCs w:val="21"/>
          <w:highlight w:val="none"/>
        </w:rPr>
        <w:t>联系人：</w:t>
      </w:r>
    </w:p>
    <w:p w14:paraId="692AAE4F">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14:paraId="771034DE">
      <w:pPr>
        <w:rPr>
          <w:rFonts w:ascii="宋体" w:hAnsi="宋体"/>
          <w:color w:val="auto"/>
          <w:szCs w:val="21"/>
          <w:highlight w:val="none"/>
        </w:rPr>
      </w:pPr>
    </w:p>
    <w:p w14:paraId="37755CEF">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14:paraId="0FAD5A18">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3"/>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14:paraId="3E75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14:paraId="4220EF48">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6A0A9B6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6012FF6D">
      <w:pPr>
        <w:rPr>
          <w:rFonts w:ascii="宋体" w:hAnsi="宋体"/>
          <w:color w:val="auto"/>
          <w:szCs w:val="21"/>
          <w:highlight w:val="none"/>
        </w:rPr>
      </w:pPr>
    </w:p>
    <w:p w14:paraId="0F801852">
      <w:pPr>
        <w:rPr>
          <w:rFonts w:ascii="宋体" w:hAnsi="宋体"/>
          <w:color w:val="auto"/>
          <w:szCs w:val="21"/>
          <w:highlight w:val="none"/>
        </w:rPr>
      </w:pPr>
    </w:p>
    <w:p w14:paraId="1E352A47">
      <w:pPr>
        <w:rPr>
          <w:rFonts w:ascii="宋体" w:hAnsi="宋体"/>
          <w:color w:val="auto"/>
          <w:szCs w:val="21"/>
          <w:highlight w:val="none"/>
        </w:rPr>
      </w:pPr>
    </w:p>
    <w:p w14:paraId="09441398">
      <w:pPr>
        <w:rPr>
          <w:rFonts w:ascii="宋体" w:hAnsi="宋体"/>
          <w:color w:val="auto"/>
          <w:szCs w:val="21"/>
          <w:highlight w:val="none"/>
        </w:rPr>
      </w:pPr>
    </w:p>
    <w:p w14:paraId="70D16B12">
      <w:pPr>
        <w:rPr>
          <w:rFonts w:ascii="宋体" w:hAnsi="宋体"/>
          <w:color w:val="auto"/>
          <w:szCs w:val="21"/>
          <w:highlight w:val="none"/>
        </w:rPr>
      </w:pPr>
    </w:p>
    <w:p w14:paraId="23A5D2F8">
      <w:pPr>
        <w:rPr>
          <w:rFonts w:ascii="宋体" w:hAnsi="宋体"/>
          <w:color w:val="auto"/>
          <w:szCs w:val="21"/>
          <w:highlight w:val="none"/>
        </w:rPr>
      </w:pPr>
    </w:p>
    <w:p w14:paraId="6D43E33B">
      <w:pPr>
        <w:rPr>
          <w:rFonts w:ascii="宋体" w:hAnsi="宋体"/>
          <w:color w:val="auto"/>
          <w:szCs w:val="21"/>
          <w:highlight w:val="none"/>
        </w:rPr>
      </w:pPr>
    </w:p>
    <w:p w14:paraId="3701A293">
      <w:pPr>
        <w:rPr>
          <w:rFonts w:ascii="宋体" w:hAnsi="宋体"/>
          <w:color w:val="auto"/>
          <w:szCs w:val="21"/>
          <w:highlight w:val="none"/>
        </w:rPr>
      </w:pPr>
    </w:p>
    <w:p w14:paraId="1C8BF967">
      <w:pPr>
        <w:rPr>
          <w:rFonts w:ascii="宋体" w:hAnsi="宋体"/>
          <w:color w:val="auto"/>
          <w:szCs w:val="21"/>
          <w:highlight w:val="none"/>
        </w:rPr>
      </w:pPr>
    </w:p>
    <w:p w14:paraId="1FEFA132">
      <w:pPr>
        <w:rPr>
          <w:rFonts w:ascii="宋体" w:hAnsi="宋体"/>
          <w:color w:val="auto"/>
          <w:szCs w:val="21"/>
          <w:highlight w:val="none"/>
        </w:rPr>
      </w:pPr>
    </w:p>
    <w:p w14:paraId="0E684E1A">
      <w:pPr>
        <w:rPr>
          <w:rFonts w:ascii="宋体" w:hAnsi="宋体"/>
          <w:color w:val="auto"/>
          <w:szCs w:val="21"/>
          <w:highlight w:val="none"/>
        </w:rPr>
      </w:pPr>
    </w:p>
    <w:p w14:paraId="7715E9CC">
      <w:pPr>
        <w:rPr>
          <w:rFonts w:ascii="宋体" w:hAnsi="宋体"/>
          <w:color w:val="auto"/>
          <w:szCs w:val="21"/>
          <w:highlight w:val="none"/>
        </w:rPr>
      </w:pPr>
    </w:p>
    <w:p w14:paraId="45D44598">
      <w:pPr>
        <w:rPr>
          <w:rFonts w:ascii="宋体" w:hAnsi="宋体"/>
          <w:color w:val="auto"/>
          <w:szCs w:val="21"/>
          <w:highlight w:val="none"/>
        </w:rPr>
      </w:pPr>
    </w:p>
    <w:p w14:paraId="7E74A1A4">
      <w:pPr>
        <w:rPr>
          <w:rFonts w:ascii="宋体" w:hAnsi="宋体"/>
          <w:color w:val="auto"/>
          <w:szCs w:val="21"/>
          <w:highlight w:val="none"/>
        </w:rPr>
      </w:pPr>
    </w:p>
    <w:p w14:paraId="71C02C78">
      <w:pPr>
        <w:rPr>
          <w:rFonts w:ascii="宋体" w:hAnsi="宋体"/>
          <w:color w:val="auto"/>
          <w:szCs w:val="21"/>
          <w:highlight w:val="none"/>
        </w:rPr>
      </w:pPr>
    </w:p>
    <w:p w14:paraId="2B6F293D">
      <w:pPr>
        <w:rPr>
          <w:rFonts w:ascii="宋体" w:hAnsi="宋体"/>
          <w:color w:val="auto"/>
          <w:szCs w:val="21"/>
          <w:highlight w:val="none"/>
        </w:rPr>
      </w:pPr>
    </w:p>
    <w:p w14:paraId="0EBAB811">
      <w:pPr>
        <w:rPr>
          <w:rFonts w:ascii="宋体" w:hAnsi="宋体"/>
          <w:color w:val="auto"/>
          <w:szCs w:val="21"/>
          <w:highlight w:val="none"/>
        </w:rPr>
      </w:pPr>
    </w:p>
    <w:p w14:paraId="7F6BF419">
      <w:pPr>
        <w:rPr>
          <w:rFonts w:ascii="宋体" w:hAnsi="宋体"/>
          <w:color w:val="auto"/>
          <w:szCs w:val="21"/>
          <w:highlight w:val="none"/>
        </w:rPr>
      </w:pPr>
    </w:p>
    <w:p w14:paraId="4B7DF07B">
      <w:pPr>
        <w:rPr>
          <w:rFonts w:ascii="宋体" w:hAnsi="宋体"/>
          <w:color w:val="auto"/>
          <w:szCs w:val="21"/>
          <w:highlight w:val="none"/>
        </w:rPr>
      </w:pPr>
    </w:p>
    <w:p w14:paraId="30A519EB">
      <w:pPr>
        <w:rPr>
          <w:rFonts w:ascii="宋体" w:hAnsi="宋体"/>
          <w:color w:val="auto"/>
          <w:szCs w:val="21"/>
          <w:highlight w:val="none"/>
        </w:rPr>
      </w:pPr>
    </w:p>
    <w:p w14:paraId="07F0222D">
      <w:pPr>
        <w:rPr>
          <w:rFonts w:ascii="宋体" w:hAnsi="宋体"/>
          <w:color w:val="auto"/>
          <w:szCs w:val="21"/>
          <w:highlight w:val="none"/>
        </w:rPr>
      </w:pPr>
    </w:p>
    <w:p w14:paraId="632712F3">
      <w:pPr>
        <w:pStyle w:val="5"/>
        <w:numPr>
          <w:ilvl w:val="255"/>
          <w:numId w:val="0"/>
        </w:numPr>
        <w:tabs>
          <w:tab w:val="left" w:pos="720"/>
          <w:tab w:val="left" w:pos="3840"/>
        </w:tabs>
        <w:ind w:left="283"/>
        <w:jc w:val="both"/>
        <w:rPr>
          <w:rFonts w:ascii="宋体" w:hAnsi="宋体"/>
          <w:color w:val="auto"/>
          <w:sz w:val="21"/>
          <w:szCs w:val="21"/>
          <w:highlight w:val="none"/>
        </w:rPr>
      </w:pPr>
      <w:bookmarkStart w:id="193" w:name="_Toc2801"/>
      <w:bookmarkStart w:id="194" w:name="_Toc4866"/>
      <w:bookmarkStart w:id="195" w:name="_Toc1562"/>
      <w:bookmarkStart w:id="196" w:name="_Toc18296"/>
      <w:bookmarkStart w:id="197" w:name="_Toc14605"/>
      <w:bookmarkStart w:id="198" w:name="_Toc25861"/>
      <w:bookmarkStart w:id="199" w:name="_Toc2144"/>
      <w:bookmarkStart w:id="200" w:name="_Toc17028"/>
      <w:bookmarkStart w:id="201" w:name="_Toc29855"/>
      <w:bookmarkStart w:id="202" w:name="_Toc28623"/>
      <w:bookmarkStart w:id="203" w:name="_Toc19947"/>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.不可撤销履约保函</w:t>
      </w:r>
      <w:bookmarkEnd w:id="193"/>
      <w:bookmarkEnd w:id="194"/>
      <w:bookmarkEnd w:id="195"/>
      <w:bookmarkEnd w:id="196"/>
      <w:bookmarkEnd w:id="197"/>
      <w:bookmarkEnd w:id="198"/>
      <w:bookmarkEnd w:id="199"/>
      <w:bookmarkEnd w:id="200"/>
      <w:bookmarkEnd w:id="201"/>
      <w:bookmarkEnd w:id="202"/>
      <w:bookmarkEnd w:id="203"/>
    </w:p>
    <w:p w14:paraId="6C876386">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14:paraId="3327E362">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14:paraId="05F45FD9">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承包合同书（合同编号：    ）</w:t>
      </w:r>
      <w:r>
        <w:rPr>
          <w:rFonts w:hint="eastAsia" w:ascii="宋体" w:hAnsi="宋体" w:eastAsia="宋体" w:cs="宋体"/>
          <w:color w:val="auto"/>
          <w:highlight w:val="none"/>
        </w:rPr>
        <w:t>中规定的义务履行合同。</w:t>
      </w:r>
    </w:p>
    <w:p w14:paraId="46B7C12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14:paraId="7A1269D3">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14:paraId="2D923AB8">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14:paraId="659617B2">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本保函从上述合同签订之日起至项目服务期结束验收合格并完成结算后，双方签字之日起</w:t>
      </w:r>
      <w:r>
        <w:rPr>
          <w:rFonts w:hint="eastAsia" w:ascii="宋体" w:hAnsi="宋体" w:cs="宋体"/>
          <w:color w:val="auto"/>
          <w:highlight w:val="none"/>
          <w:lang w:val="en-US" w:eastAsia="zh-CN"/>
        </w:rPr>
        <w:t>30</w:t>
      </w:r>
      <w:r>
        <w:rPr>
          <w:rFonts w:hint="eastAsia" w:ascii="宋体" w:hAnsi="宋体" w:eastAsia="宋体" w:cs="宋体"/>
          <w:color w:val="auto"/>
          <w:highlight w:val="none"/>
        </w:rPr>
        <w:t>天内保持有效。</w:t>
      </w:r>
    </w:p>
    <w:p w14:paraId="65DC80F8">
      <w:pPr>
        <w:ind w:firstLine="2824" w:firstLineChars="1345"/>
        <w:rPr>
          <w:rFonts w:hint="eastAsia" w:ascii="宋体" w:hAnsi="宋体" w:eastAsia="宋体" w:cs="宋体"/>
          <w:color w:val="auto"/>
          <w:highlight w:val="none"/>
        </w:rPr>
      </w:pPr>
    </w:p>
    <w:p w14:paraId="2B38F622">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14:paraId="6F7A9592">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14:paraId="12DB57D4">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5D13C217">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14:paraId="67EA64C5">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14:paraId="1B3DB052">
      <w:pPr>
        <w:pStyle w:val="12"/>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说明：投标人在投标时不需提交正式保函，在投标文件中盖投标人公章确认保函格式即可，乙方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14:paraId="2EA372EE">
      <w:pPr>
        <w:rPr>
          <w:rFonts w:hint="eastAsia" w:ascii="宋体" w:hAnsi="宋体" w:eastAsia="宋体" w:cs="宋体"/>
          <w:color w:val="auto"/>
          <w:szCs w:val="21"/>
          <w:highlight w:val="none"/>
        </w:rPr>
      </w:pPr>
    </w:p>
    <w:p w14:paraId="55409DA0">
      <w:pPr>
        <w:rPr>
          <w:rFonts w:hint="eastAsia" w:ascii="宋体" w:hAnsi="宋体" w:eastAsia="宋体" w:cs="宋体"/>
          <w:color w:val="auto"/>
          <w:szCs w:val="21"/>
          <w:highlight w:val="none"/>
        </w:rPr>
        <w:sectPr>
          <w:headerReference r:id="rId18" w:type="first"/>
          <w:headerReference r:id="rId17" w:type="default"/>
          <w:footerReference r:id="rId19" w:type="default"/>
          <w:pgSz w:w="11906" w:h="16838"/>
          <w:pgMar w:top="1440" w:right="1800" w:bottom="1440" w:left="1800" w:header="708" w:footer="708" w:gutter="0"/>
          <w:cols w:space="708" w:num="1"/>
          <w:titlePg/>
          <w:docGrid w:type="lines" w:linePitch="360" w:charSpace="0"/>
        </w:sectPr>
      </w:pPr>
    </w:p>
    <w:p w14:paraId="4E2D19BC">
      <w:pPr>
        <w:pStyle w:val="5"/>
        <w:numPr>
          <w:ilvl w:val="255"/>
          <w:numId w:val="0"/>
        </w:numPr>
        <w:tabs>
          <w:tab w:val="left" w:pos="720"/>
          <w:tab w:val="left" w:pos="3840"/>
        </w:tabs>
        <w:ind w:left="283"/>
        <w:jc w:val="both"/>
        <w:rPr>
          <w:rFonts w:ascii="宋体" w:hAnsi="宋体"/>
          <w:color w:val="auto"/>
          <w:sz w:val="21"/>
          <w:szCs w:val="21"/>
          <w:highlight w:val="none"/>
        </w:rPr>
      </w:pPr>
      <w:bookmarkStart w:id="204" w:name="_Toc2909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19</w:t>
      </w:r>
      <w:r>
        <w:rPr>
          <w:rFonts w:hint="eastAsia" w:ascii="宋体" w:hAnsi="宋体"/>
          <w:color w:val="auto"/>
          <w:sz w:val="21"/>
          <w:szCs w:val="21"/>
          <w:highlight w:val="none"/>
        </w:rPr>
        <w:t>.预付款保函（适用于预付款支付）</w:t>
      </w:r>
      <w:bookmarkEnd w:id="204"/>
    </w:p>
    <w:p w14:paraId="7665A7F0">
      <w:pPr>
        <w:pStyle w:val="12"/>
        <w:rPr>
          <w:color w:val="auto"/>
          <w:szCs w:val="24"/>
          <w:highlight w:val="none"/>
        </w:rPr>
      </w:pPr>
    </w:p>
    <w:p w14:paraId="18EB7B3B">
      <w:pPr>
        <w:jc w:val="center"/>
        <w:rPr>
          <w:rFonts w:hint="eastAsia" w:ascii="宋体" w:hAnsi="宋体" w:eastAsia="宋体" w:cs="宋体"/>
          <w:color w:val="auto"/>
          <w:sz w:val="28"/>
          <w:szCs w:val="28"/>
          <w:highlight w:val="none"/>
        </w:rPr>
      </w:pPr>
      <w:bookmarkStart w:id="205" w:name="_Toc31418"/>
      <w:bookmarkStart w:id="206" w:name="_Toc3295"/>
      <w:bookmarkStart w:id="207" w:name="_Toc20669"/>
      <w:bookmarkStart w:id="208" w:name="_Toc7374"/>
      <w:bookmarkStart w:id="209" w:name="_Toc1039"/>
      <w:bookmarkStart w:id="210" w:name="_Toc5034"/>
      <w:bookmarkStart w:id="211" w:name="_Toc27545"/>
      <w:bookmarkStart w:id="212" w:name="_Toc25494"/>
      <w:bookmarkStart w:id="213" w:name="_Toc29728"/>
      <w:bookmarkStart w:id="214" w:name="_Toc6877"/>
      <w:bookmarkStart w:id="215" w:name="_Toc10315"/>
      <w:bookmarkStart w:id="216" w:name="_Toc29054"/>
      <w:r>
        <w:rPr>
          <w:rFonts w:hint="eastAsia" w:ascii="宋体" w:hAnsi="宋体" w:eastAsia="宋体" w:cs="宋体"/>
          <w:color w:val="auto"/>
          <w:sz w:val="28"/>
          <w:szCs w:val="28"/>
          <w:highlight w:val="none"/>
        </w:rPr>
        <w:t>不可撤销预付款保函</w:t>
      </w:r>
    </w:p>
    <w:p w14:paraId="49398F9F">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14:paraId="5C2EEEB5">
      <w:pPr>
        <w:ind w:firstLine="6300"/>
        <w:rPr>
          <w:rFonts w:hint="eastAsia" w:ascii="宋体" w:hAnsi="宋体" w:eastAsia="宋体" w:cs="宋体"/>
          <w:color w:val="auto"/>
          <w:szCs w:val="21"/>
          <w:highlight w:val="none"/>
        </w:rPr>
      </w:pPr>
    </w:p>
    <w:p w14:paraId="74126C2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14:paraId="7DB4DB60">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14:paraId="0E0623C2">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根据上述合同（采购文件）规定，中标人应向采购人提供一份金额为合同总价的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14:paraId="5C8E5FDD">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447ED722">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040E77E3">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14:paraId="0643A60F">
      <w:pPr>
        <w:rPr>
          <w:rFonts w:hint="eastAsia" w:ascii="宋体" w:hAnsi="宋体" w:eastAsia="宋体" w:cs="宋体"/>
          <w:color w:val="auto"/>
          <w:szCs w:val="21"/>
          <w:highlight w:val="none"/>
        </w:rPr>
      </w:pPr>
    </w:p>
    <w:p w14:paraId="3DFE47DD">
      <w:pPr>
        <w:ind w:firstLine="437"/>
        <w:rPr>
          <w:rFonts w:hint="eastAsia" w:ascii="宋体" w:hAnsi="宋体" w:eastAsia="宋体" w:cs="宋体"/>
          <w:color w:val="auto"/>
          <w:szCs w:val="21"/>
          <w:highlight w:val="none"/>
        </w:rPr>
      </w:pPr>
    </w:p>
    <w:p w14:paraId="678DBCB9">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14:paraId="23E710D3">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14:paraId="02C613AB">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14:paraId="57C6E035">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499507C">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66C89FA">
      <w:pPr>
        <w:pStyle w:val="12"/>
        <w:rPr>
          <w:rFonts w:hint="eastAsia" w:ascii="宋体" w:hAnsi="宋体" w:eastAsia="宋体" w:cs="宋体"/>
          <w:color w:val="auto"/>
          <w:szCs w:val="21"/>
          <w:highlight w:val="none"/>
        </w:rPr>
      </w:pPr>
    </w:p>
    <w:p w14:paraId="29B8E28B">
      <w:pPr>
        <w:pStyle w:val="12"/>
        <w:rPr>
          <w:rFonts w:hint="eastAsia" w:ascii="宋体" w:hAnsi="宋体" w:eastAsia="宋体" w:cs="宋体"/>
          <w:color w:val="auto"/>
          <w:szCs w:val="21"/>
          <w:highlight w:val="none"/>
        </w:rPr>
      </w:pPr>
    </w:p>
    <w:p w14:paraId="79B8576E">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14:paraId="2DC2EDEC">
      <w:pPr>
        <w:rPr>
          <w:rFonts w:hint="eastAsia" w:ascii="宋体" w:hAnsi="宋体" w:eastAsia="宋体" w:cs="宋体"/>
          <w:color w:val="auto"/>
          <w:szCs w:val="21"/>
          <w:highlight w:val="none"/>
        </w:rPr>
        <w:sectPr>
          <w:pgSz w:w="11906" w:h="16838"/>
          <w:pgMar w:top="1440" w:right="1800" w:bottom="1440" w:left="1800" w:header="708" w:footer="708" w:gutter="0"/>
          <w:cols w:space="708" w:num="1"/>
          <w:titlePg/>
          <w:docGrid w:type="lines" w:linePitch="360" w:charSpace="0"/>
        </w:sectPr>
      </w:pPr>
    </w:p>
    <w:bookmarkEnd w:id="205"/>
    <w:bookmarkEnd w:id="206"/>
    <w:bookmarkEnd w:id="207"/>
    <w:bookmarkEnd w:id="208"/>
    <w:bookmarkEnd w:id="209"/>
    <w:bookmarkEnd w:id="210"/>
    <w:bookmarkEnd w:id="211"/>
    <w:bookmarkEnd w:id="212"/>
    <w:bookmarkEnd w:id="213"/>
    <w:bookmarkEnd w:id="214"/>
    <w:bookmarkEnd w:id="215"/>
    <w:bookmarkEnd w:id="216"/>
    <w:p w14:paraId="2ED353C3">
      <w:pPr>
        <w:pStyle w:val="11"/>
        <w:rPr>
          <w:color w:val="auto"/>
          <w:highlight w:val="none"/>
        </w:rPr>
      </w:pPr>
      <w:bookmarkStart w:id="217" w:name="_Toc1968"/>
    </w:p>
    <w:p w14:paraId="6CB9951B">
      <w:pPr>
        <w:jc w:val="center"/>
        <w:outlineLvl w:val="1"/>
        <w:rPr>
          <w:rFonts w:eastAsia="黑体"/>
          <w:color w:val="auto"/>
          <w:sz w:val="72"/>
          <w:szCs w:val="72"/>
          <w:highlight w:val="none"/>
        </w:rPr>
      </w:pPr>
      <w:bookmarkStart w:id="218" w:name="_Toc16601"/>
      <w:r>
        <w:rPr>
          <w:rFonts w:hint="eastAsia" w:eastAsia="黑体"/>
          <w:color w:val="auto"/>
          <w:sz w:val="72"/>
          <w:szCs w:val="72"/>
          <w:highlight w:val="none"/>
        </w:rPr>
        <w:t>唱标信封</w:t>
      </w:r>
      <w:bookmarkEnd w:id="218"/>
    </w:p>
    <w:p w14:paraId="51C65C70">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603E3B7E">
      <w:pPr>
        <w:rPr>
          <w:color w:val="auto"/>
          <w:highlight w:val="none"/>
        </w:rPr>
      </w:pPr>
    </w:p>
    <w:p w14:paraId="17B57B99">
      <w:pPr>
        <w:pStyle w:val="11"/>
        <w:rPr>
          <w:color w:val="auto"/>
          <w:highlight w:val="none"/>
        </w:rPr>
      </w:pPr>
    </w:p>
    <w:p w14:paraId="5BA4CF65">
      <w:pPr>
        <w:pStyle w:val="30"/>
        <w:ind w:firstLine="240"/>
        <w:rPr>
          <w:color w:val="auto"/>
          <w:highlight w:val="none"/>
        </w:rPr>
      </w:pPr>
    </w:p>
    <w:p w14:paraId="3BC119B7">
      <w:pPr>
        <w:pStyle w:val="30"/>
        <w:ind w:firstLine="240"/>
        <w:rPr>
          <w:color w:val="auto"/>
          <w:highlight w:val="none"/>
        </w:rPr>
      </w:pPr>
    </w:p>
    <w:p w14:paraId="09E901A2">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2AE599A7">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27E82210">
      <w:pPr>
        <w:pStyle w:val="11"/>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28C77990">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58102A52">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256DC71E">
      <w:pPr>
        <w:rPr>
          <w:rFonts w:ascii="宋体" w:hAnsi="宋体"/>
          <w:color w:val="auto"/>
          <w:szCs w:val="21"/>
          <w:highlight w:val="none"/>
        </w:rPr>
      </w:pPr>
      <w:r>
        <w:rPr>
          <w:rFonts w:hint="eastAsia" w:ascii="宋体" w:hAnsi="宋体"/>
          <w:color w:val="auto"/>
          <w:szCs w:val="21"/>
          <w:highlight w:val="none"/>
        </w:rPr>
        <w:br w:type="page"/>
      </w:r>
    </w:p>
    <w:bookmarkEnd w:id="217"/>
    <w:p w14:paraId="2C9DF8D5">
      <w:pPr>
        <w:pStyle w:val="5"/>
        <w:numPr>
          <w:ilvl w:val="255"/>
          <w:numId w:val="0"/>
        </w:numPr>
        <w:tabs>
          <w:tab w:val="left" w:pos="720"/>
          <w:tab w:val="left" w:pos="3840"/>
        </w:tabs>
        <w:ind w:left="283"/>
        <w:jc w:val="both"/>
        <w:rPr>
          <w:rFonts w:ascii="宋体" w:hAnsi="宋体"/>
          <w:color w:val="auto"/>
          <w:sz w:val="21"/>
          <w:szCs w:val="21"/>
          <w:highlight w:val="none"/>
        </w:rPr>
      </w:pPr>
      <w:bookmarkStart w:id="219" w:name="_Toc31340"/>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.唱标信封内装（内容务必与投标文件正本一致）</w:t>
      </w:r>
      <w:bookmarkEnd w:id="219"/>
    </w:p>
    <w:p w14:paraId="35BB3BBA">
      <w:pPr>
        <w:numPr>
          <w:ilvl w:val="0"/>
          <w:numId w:val="19"/>
        </w:numPr>
        <w:ind w:firstLineChars="200"/>
        <w:rPr>
          <w:rFonts w:hAnsi="宋体"/>
          <w:color w:val="auto"/>
          <w:szCs w:val="21"/>
          <w:highlight w:val="none"/>
        </w:rPr>
      </w:pPr>
      <w:r>
        <w:rPr>
          <w:rFonts w:hint="eastAsia" w:hAnsi="宋体"/>
          <w:color w:val="auto"/>
          <w:szCs w:val="21"/>
          <w:highlight w:val="none"/>
        </w:rPr>
        <w:t>开标一览表加盖公章；</w:t>
      </w:r>
    </w:p>
    <w:p w14:paraId="035A048B">
      <w:pPr>
        <w:numPr>
          <w:ilvl w:val="0"/>
          <w:numId w:val="19"/>
        </w:numPr>
        <w:ind w:firstLineChars="200"/>
        <w:rPr>
          <w:rFonts w:hAnsi="宋体"/>
          <w:color w:val="auto"/>
          <w:szCs w:val="21"/>
          <w:highlight w:val="none"/>
        </w:rPr>
      </w:pPr>
      <w:r>
        <w:rPr>
          <w:rFonts w:hint="eastAsia" w:hAnsi="宋体"/>
          <w:color w:val="auto"/>
          <w:szCs w:val="21"/>
          <w:highlight w:val="none"/>
        </w:rPr>
        <w:t>法定代表人证明书加盖公章；</w:t>
      </w:r>
    </w:p>
    <w:p w14:paraId="05A36AB6">
      <w:pPr>
        <w:numPr>
          <w:ilvl w:val="0"/>
          <w:numId w:val="19"/>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14:paraId="4595986A">
      <w:pPr>
        <w:numPr>
          <w:ilvl w:val="0"/>
          <w:numId w:val="19"/>
        </w:numPr>
        <w:ind w:firstLineChars="200"/>
        <w:rPr>
          <w:rFonts w:hAnsi="宋体"/>
          <w:color w:val="auto"/>
          <w:szCs w:val="21"/>
          <w:highlight w:val="none"/>
        </w:rPr>
      </w:pPr>
      <w:r>
        <w:rPr>
          <w:rFonts w:hint="eastAsia" w:hAnsi="宋体"/>
          <w:color w:val="auto"/>
          <w:szCs w:val="21"/>
          <w:highlight w:val="none"/>
        </w:rPr>
        <w:t>投标保证金汇入情况说明（含银行汇款凭证）加盖公章；</w:t>
      </w:r>
    </w:p>
    <w:p w14:paraId="31A01970">
      <w:pPr>
        <w:numPr>
          <w:ilvl w:val="0"/>
          <w:numId w:val="19"/>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14:paraId="0E26FFF4">
      <w:pPr>
        <w:rPr>
          <w:rFonts w:ascii="宋体" w:hAnsi="宋体" w:cs="宋体"/>
          <w:color w:val="auto"/>
          <w:szCs w:val="21"/>
          <w:highlight w:val="none"/>
        </w:rPr>
      </w:pPr>
    </w:p>
    <w:p w14:paraId="75A73157">
      <w:pPr>
        <w:pStyle w:val="11"/>
        <w:rPr>
          <w:color w:val="auto"/>
          <w:highlight w:val="none"/>
        </w:rPr>
      </w:pPr>
    </w:p>
    <w:sectPr>
      <w:pgSz w:w="11906" w:h="16838"/>
      <w:pgMar w:top="1440" w:right="1800" w:bottom="1440" w:left="1800" w:header="708" w:footer="850" w:gutter="0"/>
      <w:pgNumType w:fmt="decimal"/>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472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DA0">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11250">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7D11250">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AEE4">
    <w:pPr>
      <w:pStyle w:val="1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60D90">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60D90">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7E547">
    <w:pPr>
      <w:pStyle w:val="1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23252">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1623252">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instrText xml:space="preserve"> </w:instrText>
                    </w:r>
                    <w:r>
                      <w:fldChar w:fldCharType="separate"/>
                    </w:r>
                    <w:r>
                      <w:t>107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9188C">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A8AB14">
                          <w:pPr>
                            <w:pStyle w:val="19"/>
                            <w:jc w:val="center"/>
                          </w:pPr>
                          <w:r>
                            <w:fldChar w:fldCharType="begin"/>
                          </w:r>
                          <w:r>
                            <w:instrText xml:space="preserve">PAGE   \* MERGEFORMAT</w:instrText>
                          </w:r>
                          <w:r>
                            <w:fldChar w:fldCharType="separate"/>
                          </w:r>
                          <w:r>
                            <w:rPr>
                              <w:lang w:val="zh-CN"/>
                            </w:rPr>
                            <w:t>19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&#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F5BAdIBAAClAwAADgAAAAAAAAABACAAAAAi&#10;AQAAZHJzL2Uyb0RvYy54bWxQSwUGAAAAAAYABgBZAQAAZgUAAAAA&#10;">
              <v:fill on="f" focussize="0,0"/>
              <v:stroke on="f" weight="1.25pt"/>
              <v:imagedata o:title=""/>
              <o:lock v:ext="edit" aspectratio="f"/>
              <v:textbox inset="0mm,0mm,0mm,0mm" style="mso-fit-shape-to-text:t;">
                <w:txbxContent>
                  <w:p w14:paraId="27A8AB14">
                    <w:pPr>
                      <w:pStyle w:val="19"/>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ADC41">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3AE0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2E3AE04">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51</w:t>
                    </w:r>
                    <w:r>
                      <w:rPr>
                        <w:rFonts w:hint="eastAsia"/>
                      </w:rPr>
                      <w:fldChar w:fldCharType="end"/>
                    </w:r>
                  </w:p>
                </w:txbxContent>
              </v:textbox>
            </v:shape>
          </w:pict>
        </mc:Fallback>
      </mc:AlternateContent>
    </w:r>
  </w:p>
  <w:p w14:paraId="30D056C8">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572D">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434DC">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D434DC">
                    <w:pPr>
                      <w:pStyle w:val="19"/>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106</w:t>
                    </w:r>
                    <w:r>
                      <w:t>页</w:t>
                    </w:r>
                  </w:p>
                </w:txbxContent>
              </v:textbox>
            </v:shape>
          </w:pict>
        </mc:Fallback>
      </mc:AlternateContent>
    </w:r>
  </w:p>
  <w:p w14:paraId="6D5F21A1">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10FC">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85EE">
    <w:pPr>
      <w:pStyle w:val="20"/>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D464E">
    <w:pPr>
      <w:pStyle w:val="20"/>
      <w:pBdr>
        <w:top w:val="none" w:color="auto" w:sz="0" w:space="0"/>
        <w:left w:val="none" w:color="auto" w:sz="0" w:space="0"/>
        <w:bottom w:val="none" w:color="auto" w:sz="0" w:space="1"/>
        <w:right w:val="none" w:color="auto" w:sz="0" w:space="0"/>
        <w:between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13DD8">
    <w:pPr>
      <w:pStyle w:val="20"/>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55FA0">
    <w:pPr>
      <w:pStyle w:val="20"/>
      <w:pBdr>
        <w:bottom w:val="none" w:color="auto" w:sz="0" w:space="1"/>
      </w:pBdr>
      <w:tabs>
        <w:tab w:val="left" w:pos="5049"/>
      </w:tabs>
      <w:jc w:val="left"/>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0128">
    <w:pPr>
      <w:pStyle w:val="20"/>
      <w:pBdr>
        <w:top w:val="none" w:color="auto" w:sz="0" w:space="0"/>
        <w:left w:val="none" w:color="auto" w:sz="0" w:space="0"/>
        <w:bottom w:val="none" w:color="auto" w:sz="0" w:space="1"/>
        <w:right w:val="none" w:color="auto" w:sz="0" w:space="0"/>
        <w:between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0CA8">
    <w:pPr>
      <w:pStyle w:val="2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2254E">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EE1D8C61"/>
    <w:multiLevelType w:val="singleLevel"/>
    <w:tmpl w:val="EE1D8C61"/>
    <w:lvl w:ilvl="0" w:tentative="0">
      <w:start w:val="1"/>
      <w:numFmt w:val="chineseCounting"/>
      <w:suff w:val="nothing"/>
      <w:lvlText w:val="（%1）"/>
      <w:lvlJc w:val="left"/>
      <w:pPr>
        <w:ind w:left="0" w:firstLine="420"/>
      </w:pPr>
      <w:rPr>
        <w:rFonts w:hint="eastAsia"/>
      </w:rPr>
    </w:lvl>
  </w:abstractNum>
  <w:abstractNum w:abstractNumId="5">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7">
    <w:nsid w:val="0E4E10CF"/>
    <w:multiLevelType w:val="singleLevel"/>
    <w:tmpl w:val="0E4E10CF"/>
    <w:lvl w:ilvl="0" w:tentative="0">
      <w:start w:val="1"/>
      <w:numFmt w:val="chineseCounting"/>
      <w:suff w:val="nothing"/>
      <w:lvlText w:val="%1、"/>
      <w:lvlJc w:val="left"/>
      <w:pPr>
        <w:ind w:left="160" w:leftChars="0" w:firstLine="0" w:firstLineChars="0"/>
      </w:pPr>
      <w:rPr>
        <w:rFonts w:hint="eastAsia"/>
      </w:rPr>
    </w:lvl>
  </w:abstractNum>
  <w:abstractNum w:abstractNumId="8">
    <w:nsid w:val="170EDFBC"/>
    <w:multiLevelType w:val="singleLevel"/>
    <w:tmpl w:val="170EDFBC"/>
    <w:lvl w:ilvl="0" w:tentative="0">
      <w:start w:val="1"/>
      <w:numFmt w:val="chineseCounting"/>
      <w:suff w:val="nothing"/>
      <w:lvlText w:val="（%1）"/>
      <w:lvlJc w:val="left"/>
      <w:rPr>
        <w:rFonts w:hint="eastAsia"/>
        <w:b/>
        <w:bCs/>
      </w:rPr>
    </w:lvl>
  </w:abstractNum>
  <w:abstractNum w:abstractNumId="9">
    <w:nsid w:val="17427C63"/>
    <w:multiLevelType w:val="multilevel"/>
    <w:tmpl w:val="17427C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1FC29A99"/>
    <w:multiLevelType w:val="singleLevel"/>
    <w:tmpl w:val="1FC29A99"/>
    <w:lvl w:ilvl="0" w:tentative="0">
      <w:start w:val="1"/>
      <w:numFmt w:val="chineseCounting"/>
      <w:suff w:val="nothing"/>
      <w:lvlText w:val="（%1）"/>
      <w:lvlJc w:val="left"/>
      <w:pPr>
        <w:ind w:left="0" w:firstLine="420"/>
      </w:pPr>
      <w:rPr>
        <w:rFonts w:hint="eastAsia"/>
      </w:rPr>
    </w:lvl>
  </w:abstractNum>
  <w:abstractNum w:abstractNumId="11">
    <w:nsid w:val="20D2348B"/>
    <w:multiLevelType w:val="singleLevel"/>
    <w:tmpl w:val="20D2348B"/>
    <w:lvl w:ilvl="0" w:tentative="0">
      <w:start w:val="1"/>
      <w:numFmt w:val="chineseCounting"/>
      <w:suff w:val="nothing"/>
      <w:lvlText w:val="（%1）"/>
      <w:lvlJc w:val="left"/>
      <w:rPr>
        <w:rFonts w:hint="eastAsia"/>
      </w:rPr>
    </w:lvl>
  </w:abstractNum>
  <w:abstractNum w:abstractNumId="12">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3">
    <w:nsid w:val="34B675E3"/>
    <w:multiLevelType w:val="multilevel"/>
    <w:tmpl w:val="34B675E3"/>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88662E"/>
    <w:multiLevelType w:val="singleLevel"/>
    <w:tmpl w:val="3F88662E"/>
    <w:lvl w:ilvl="0" w:tentative="0">
      <w:start w:val="1"/>
      <w:numFmt w:val="decimal"/>
      <w:suff w:val="space"/>
      <w:lvlText w:val="%1)"/>
      <w:lvlJc w:val="left"/>
    </w:lvl>
  </w:abstractNum>
  <w:abstractNum w:abstractNumId="15">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7">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5"/>
  </w:num>
  <w:num w:numId="2">
    <w:abstractNumId w:val="12"/>
  </w:num>
  <w:num w:numId="3">
    <w:abstractNumId w:val="1"/>
  </w:num>
  <w:num w:numId="4">
    <w:abstractNumId w:val="18"/>
  </w:num>
  <w:num w:numId="5">
    <w:abstractNumId w:val="14"/>
  </w:num>
  <w:num w:numId="6">
    <w:abstractNumId w:val="6"/>
  </w:num>
  <w:num w:numId="7">
    <w:abstractNumId w:val="0"/>
  </w:num>
  <w:num w:numId="8">
    <w:abstractNumId w:val="7"/>
  </w:num>
  <w:num w:numId="9">
    <w:abstractNumId w:val="4"/>
  </w:num>
  <w:num w:numId="10">
    <w:abstractNumId w:val="10"/>
  </w:num>
  <w:num w:numId="11">
    <w:abstractNumId w:val="8"/>
  </w:num>
  <w:num w:numId="12">
    <w:abstractNumId w:val="9"/>
  </w:num>
  <w:num w:numId="13">
    <w:abstractNumId w:val="13"/>
  </w:num>
  <w:num w:numId="14">
    <w:abstractNumId w:val="2"/>
  </w:num>
  <w:num w:numId="15">
    <w:abstractNumId w:val="5"/>
  </w:num>
  <w:num w:numId="16">
    <w:abstractNumId w:val="11"/>
  </w:num>
  <w:num w:numId="17">
    <w:abstractNumId w:val="3"/>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2ZDAwOTZkOGMwZDIzZTExMGYxYWE0OWFmOTJlZDYifQ=="/>
    <w:docVar w:name="KSO_WPS_MARK_KEY" w:val="2150efe9-5203-4c84-9a1e-112a3b69fe49"/>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E3FC3"/>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156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65B"/>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1EE0DCA"/>
    <w:rsid w:val="0208150E"/>
    <w:rsid w:val="02287D63"/>
    <w:rsid w:val="024179E7"/>
    <w:rsid w:val="0246437B"/>
    <w:rsid w:val="02985CD5"/>
    <w:rsid w:val="02A741FD"/>
    <w:rsid w:val="02C16E5D"/>
    <w:rsid w:val="02D964CF"/>
    <w:rsid w:val="02DE5ECF"/>
    <w:rsid w:val="032E6AB8"/>
    <w:rsid w:val="03707410"/>
    <w:rsid w:val="039170C0"/>
    <w:rsid w:val="039240A3"/>
    <w:rsid w:val="03A0770F"/>
    <w:rsid w:val="03A27726"/>
    <w:rsid w:val="03A448B8"/>
    <w:rsid w:val="03B34A78"/>
    <w:rsid w:val="03C01631"/>
    <w:rsid w:val="03C656A9"/>
    <w:rsid w:val="03F33148"/>
    <w:rsid w:val="042F3419"/>
    <w:rsid w:val="04491596"/>
    <w:rsid w:val="047055C3"/>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46DC1"/>
    <w:rsid w:val="05FC20B9"/>
    <w:rsid w:val="060043AE"/>
    <w:rsid w:val="060C3203"/>
    <w:rsid w:val="06281344"/>
    <w:rsid w:val="062D4EC8"/>
    <w:rsid w:val="063806BC"/>
    <w:rsid w:val="069B4E4A"/>
    <w:rsid w:val="06A26008"/>
    <w:rsid w:val="06BC41F2"/>
    <w:rsid w:val="06F415CC"/>
    <w:rsid w:val="070E26CD"/>
    <w:rsid w:val="07197D08"/>
    <w:rsid w:val="071E5C55"/>
    <w:rsid w:val="072F3C41"/>
    <w:rsid w:val="075C1FE5"/>
    <w:rsid w:val="077005AB"/>
    <w:rsid w:val="078F4581"/>
    <w:rsid w:val="07A715F3"/>
    <w:rsid w:val="07BF027F"/>
    <w:rsid w:val="07C6595A"/>
    <w:rsid w:val="07F06C60"/>
    <w:rsid w:val="08031A31"/>
    <w:rsid w:val="080E2872"/>
    <w:rsid w:val="08420CAE"/>
    <w:rsid w:val="089A5AE8"/>
    <w:rsid w:val="09061A75"/>
    <w:rsid w:val="09182241"/>
    <w:rsid w:val="09325D4D"/>
    <w:rsid w:val="094737BC"/>
    <w:rsid w:val="095F1030"/>
    <w:rsid w:val="09855177"/>
    <w:rsid w:val="09A17D47"/>
    <w:rsid w:val="09CF4A73"/>
    <w:rsid w:val="09EE5125"/>
    <w:rsid w:val="0A352804"/>
    <w:rsid w:val="0A3D7585"/>
    <w:rsid w:val="0A462748"/>
    <w:rsid w:val="0A4D0C81"/>
    <w:rsid w:val="0A723E95"/>
    <w:rsid w:val="0A733243"/>
    <w:rsid w:val="0AA534D5"/>
    <w:rsid w:val="0AA650EB"/>
    <w:rsid w:val="0AA7129C"/>
    <w:rsid w:val="0ADE5C60"/>
    <w:rsid w:val="0AF47339"/>
    <w:rsid w:val="0B121934"/>
    <w:rsid w:val="0B195FA1"/>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F79BE"/>
    <w:rsid w:val="0CD20599"/>
    <w:rsid w:val="0CE53018"/>
    <w:rsid w:val="0D0B5B12"/>
    <w:rsid w:val="0D133046"/>
    <w:rsid w:val="0D153F28"/>
    <w:rsid w:val="0D15754E"/>
    <w:rsid w:val="0D2D75C9"/>
    <w:rsid w:val="0D305390"/>
    <w:rsid w:val="0D3A0F98"/>
    <w:rsid w:val="0D5D37FD"/>
    <w:rsid w:val="0D6A4502"/>
    <w:rsid w:val="0D6B1B49"/>
    <w:rsid w:val="0D7415CA"/>
    <w:rsid w:val="0D890E47"/>
    <w:rsid w:val="0DC64A00"/>
    <w:rsid w:val="0DCF786E"/>
    <w:rsid w:val="0DEB5FFA"/>
    <w:rsid w:val="0DF75C46"/>
    <w:rsid w:val="0DFC60BA"/>
    <w:rsid w:val="0E045D30"/>
    <w:rsid w:val="0E1C06B2"/>
    <w:rsid w:val="0E35000C"/>
    <w:rsid w:val="0E69691B"/>
    <w:rsid w:val="0E6C6D0C"/>
    <w:rsid w:val="0E7900C2"/>
    <w:rsid w:val="0EBB5484"/>
    <w:rsid w:val="0EBD5AA3"/>
    <w:rsid w:val="0F085784"/>
    <w:rsid w:val="0F0E4808"/>
    <w:rsid w:val="0F545DE3"/>
    <w:rsid w:val="0F5723EF"/>
    <w:rsid w:val="0F7C5FF6"/>
    <w:rsid w:val="0FBB2B96"/>
    <w:rsid w:val="0FC63FBD"/>
    <w:rsid w:val="0FDD003F"/>
    <w:rsid w:val="0FF63282"/>
    <w:rsid w:val="0FF87EA4"/>
    <w:rsid w:val="0FFF7484"/>
    <w:rsid w:val="10007DD4"/>
    <w:rsid w:val="100B77ED"/>
    <w:rsid w:val="1028716B"/>
    <w:rsid w:val="10305890"/>
    <w:rsid w:val="103D5A1A"/>
    <w:rsid w:val="106C564D"/>
    <w:rsid w:val="10767478"/>
    <w:rsid w:val="107B7B8F"/>
    <w:rsid w:val="107C67CE"/>
    <w:rsid w:val="10912D03"/>
    <w:rsid w:val="109D68CB"/>
    <w:rsid w:val="10A949B8"/>
    <w:rsid w:val="10CB4D26"/>
    <w:rsid w:val="11144AFE"/>
    <w:rsid w:val="11200D07"/>
    <w:rsid w:val="116A3F32"/>
    <w:rsid w:val="11786AB5"/>
    <w:rsid w:val="118049D4"/>
    <w:rsid w:val="118561F8"/>
    <w:rsid w:val="11914FAF"/>
    <w:rsid w:val="11A8021A"/>
    <w:rsid w:val="11B21219"/>
    <w:rsid w:val="11B4024C"/>
    <w:rsid w:val="11BC785A"/>
    <w:rsid w:val="11DA73AF"/>
    <w:rsid w:val="11FC1ECD"/>
    <w:rsid w:val="120E0E57"/>
    <w:rsid w:val="12457C5E"/>
    <w:rsid w:val="124D097B"/>
    <w:rsid w:val="124D32F5"/>
    <w:rsid w:val="12511265"/>
    <w:rsid w:val="126561B4"/>
    <w:rsid w:val="127A3FFC"/>
    <w:rsid w:val="127D0E25"/>
    <w:rsid w:val="127E0B34"/>
    <w:rsid w:val="12825129"/>
    <w:rsid w:val="1283614B"/>
    <w:rsid w:val="12856FF3"/>
    <w:rsid w:val="129671FB"/>
    <w:rsid w:val="12A576FF"/>
    <w:rsid w:val="12C60D80"/>
    <w:rsid w:val="130523B3"/>
    <w:rsid w:val="13097496"/>
    <w:rsid w:val="130C764A"/>
    <w:rsid w:val="13154AD2"/>
    <w:rsid w:val="131F7A3A"/>
    <w:rsid w:val="132645D0"/>
    <w:rsid w:val="134312FF"/>
    <w:rsid w:val="13455ABC"/>
    <w:rsid w:val="1370322B"/>
    <w:rsid w:val="13BA0460"/>
    <w:rsid w:val="13BB41AE"/>
    <w:rsid w:val="13C24F9B"/>
    <w:rsid w:val="13C45A18"/>
    <w:rsid w:val="13C9247B"/>
    <w:rsid w:val="13C92A4D"/>
    <w:rsid w:val="13DE55D1"/>
    <w:rsid w:val="13E0285C"/>
    <w:rsid w:val="143B2E0B"/>
    <w:rsid w:val="147C1943"/>
    <w:rsid w:val="148054E9"/>
    <w:rsid w:val="14892735"/>
    <w:rsid w:val="14906D6C"/>
    <w:rsid w:val="14CC769D"/>
    <w:rsid w:val="14D764D5"/>
    <w:rsid w:val="14E8061B"/>
    <w:rsid w:val="14F43330"/>
    <w:rsid w:val="150575B2"/>
    <w:rsid w:val="152509D7"/>
    <w:rsid w:val="1542323E"/>
    <w:rsid w:val="15436F05"/>
    <w:rsid w:val="155541C5"/>
    <w:rsid w:val="15691FE3"/>
    <w:rsid w:val="158B5DDD"/>
    <w:rsid w:val="15A41986"/>
    <w:rsid w:val="15B11221"/>
    <w:rsid w:val="15C16EB3"/>
    <w:rsid w:val="15CB76C9"/>
    <w:rsid w:val="15D359D7"/>
    <w:rsid w:val="160E7A2C"/>
    <w:rsid w:val="16111028"/>
    <w:rsid w:val="161F7731"/>
    <w:rsid w:val="163C77BE"/>
    <w:rsid w:val="16457554"/>
    <w:rsid w:val="16573587"/>
    <w:rsid w:val="1679588C"/>
    <w:rsid w:val="168C2855"/>
    <w:rsid w:val="16903443"/>
    <w:rsid w:val="16994962"/>
    <w:rsid w:val="16A233CF"/>
    <w:rsid w:val="16A71041"/>
    <w:rsid w:val="16AA24BF"/>
    <w:rsid w:val="171657DF"/>
    <w:rsid w:val="171D3FE1"/>
    <w:rsid w:val="1742794A"/>
    <w:rsid w:val="17454D3F"/>
    <w:rsid w:val="17680CAB"/>
    <w:rsid w:val="176E4128"/>
    <w:rsid w:val="1783371F"/>
    <w:rsid w:val="178D7563"/>
    <w:rsid w:val="17B61794"/>
    <w:rsid w:val="17C52CBF"/>
    <w:rsid w:val="17C93012"/>
    <w:rsid w:val="17E62B67"/>
    <w:rsid w:val="17EF1458"/>
    <w:rsid w:val="180F4499"/>
    <w:rsid w:val="182201B4"/>
    <w:rsid w:val="18221ECE"/>
    <w:rsid w:val="18303840"/>
    <w:rsid w:val="183C3D90"/>
    <w:rsid w:val="18504A07"/>
    <w:rsid w:val="1859036F"/>
    <w:rsid w:val="18681814"/>
    <w:rsid w:val="18B0649B"/>
    <w:rsid w:val="18BE634E"/>
    <w:rsid w:val="18C8297B"/>
    <w:rsid w:val="18D418FC"/>
    <w:rsid w:val="18FC7745"/>
    <w:rsid w:val="19027053"/>
    <w:rsid w:val="190313DD"/>
    <w:rsid w:val="19152597"/>
    <w:rsid w:val="191677A6"/>
    <w:rsid w:val="19353F17"/>
    <w:rsid w:val="19480D96"/>
    <w:rsid w:val="19DD405E"/>
    <w:rsid w:val="1A460CF5"/>
    <w:rsid w:val="1A7A6BB4"/>
    <w:rsid w:val="1A7F297D"/>
    <w:rsid w:val="1A9B268C"/>
    <w:rsid w:val="1A9D6244"/>
    <w:rsid w:val="1AAF6004"/>
    <w:rsid w:val="1AB16AC1"/>
    <w:rsid w:val="1ABF1CEA"/>
    <w:rsid w:val="1B014DDE"/>
    <w:rsid w:val="1B0320FB"/>
    <w:rsid w:val="1B034A52"/>
    <w:rsid w:val="1B45344E"/>
    <w:rsid w:val="1B532BDC"/>
    <w:rsid w:val="1B591D2B"/>
    <w:rsid w:val="1B5D76FB"/>
    <w:rsid w:val="1B683578"/>
    <w:rsid w:val="1B8C0040"/>
    <w:rsid w:val="1B8C0427"/>
    <w:rsid w:val="1BBA4E52"/>
    <w:rsid w:val="1BD9519A"/>
    <w:rsid w:val="1BDE2F66"/>
    <w:rsid w:val="1BE037A2"/>
    <w:rsid w:val="1C2A22B3"/>
    <w:rsid w:val="1C750ECE"/>
    <w:rsid w:val="1CA56AF4"/>
    <w:rsid w:val="1CE1575A"/>
    <w:rsid w:val="1D196139"/>
    <w:rsid w:val="1D2E2708"/>
    <w:rsid w:val="1D5E02D1"/>
    <w:rsid w:val="1D6A4915"/>
    <w:rsid w:val="1D7B74A7"/>
    <w:rsid w:val="1D7F0ED0"/>
    <w:rsid w:val="1DA04055"/>
    <w:rsid w:val="1DA31EB7"/>
    <w:rsid w:val="1DA55D97"/>
    <w:rsid w:val="1DBB6100"/>
    <w:rsid w:val="1DBE6816"/>
    <w:rsid w:val="1DC67725"/>
    <w:rsid w:val="1DCB4FF1"/>
    <w:rsid w:val="1DDC11E4"/>
    <w:rsid w:val="1DF5452A"/>
    <w:rsid w:val="1E010AF7"/>
    <w:rsid w:val="1E1C405A"/>
    <w:rsid w:val="1E2E29E0"/>
    <w:rsid w:val="1E301173"/>
    <w:rsid w:val="1E884D18"/>
    <w:rsid w:val="1ED8781E"/>
    <w:rsid w:val="1EDD3235"/>
    <w:rsid w:val="1EDF3532"/>
    <w:rsid w:val="1EE7283A"/>
    <w:rsid w:val="1F1102B0"/>
    <w:rsid w:val="1F1747AA"/>
    <w:rsid w:val="1F2F1047"/>
    <w:rsid w:val="1F43381C"/>
    <w:rsid w:val="1F7D6A3D"/>
    <w:rsid w:val="1FA4148D"/>
    <w:rsid w:val="1FC10FAB"/>
    <w:rsid w:val="1FC65577"/>
    <w:rsid w:val="1FD82385"/>
    <w:rsid w:val="1FFA12D5"/>
    <w:rsid w:val="20121621"/>
    <w:rsid w:val="201636E2"/>
    <w:rsid w:val="202E3F6D"/>
    <w:rsid w:val="2032134B"/>
    <w:rsid w:val="20325F7E"/>
    <w:rsid w:val="20355EF4"/>
    <w:rsid w:val="204778E7"/>
    <w:rsid w:val="204E554F"/>
    <w:rsid w:val="20546774"/>
    <w:rsid w:val="20590035"/>
    <w:rsid w:val="20851B47"/>
    <w:rsid w:val="209A2C3D"/>
    <w:rsid w:val="20A418E6"/>
    <w:rsid w:val="20E5011E"/>
    <w:rsid w:val="20FC799E"/>
    <w:rsid w:val="21286DA7"/>
    <w:rsid w:val="212F5273"/>
    <w:rsid w:val="2134683B"/>
    <w:rsid w:val="21815AE7"/>
    <w:rsid w:val="21B7613B"/>
    <w:rsid w:val="21C82E72"/>
    <w:rsid w:val="21DA565B"/>
    <w:rsid w:val="21DE0801"/>
    <w:rsid w:val="21DE339D"/>
    <w:rsid w:val="22154DDD"/>
    <w:rsid w:val="221D4DB5"/>
    <w:rsid w:val="22336873"/>
    <w:rsid w:val="22396826"/>
    <w:rsid w:val="225471A3"/>
    <w:rsid w:val="225E34DC"/>
    <w:rsid w:val="227D1295"/>
    <w:rsid w:val="22876FC7"/>
    <w:rsid w:val="229B678A"/>
    <w:rsid w:val="229E09D5"/>
    <w:rsid w:val="22AB3B7D"/>
    <w:rsid w:val="22AF3A08"/>
    <w:rsid w:val="22F92F75"/>
    <w:rsid w:val="239634D6"/>
    <w:rsid w:val="23BB4E7D"/>
    <w:rsid w:val="23C172D6"/>
    <w:rsid w:val="23CB1286"/>
    <w:rsid w:val="23D77537"/>
    <w:rsid w:val="23DA1C6C"/>
    <w:rsid w:val="23E6195D"/>
    <w:rsid w:val="23F04F64"/>
    <w:rsid w:val="240F09D1"/>
    <w:rsid w:val="241C0CC1"/>
    <w:rsid w:val="242654AA"/>
    <w:rsid w:val="24792D38"/>
    <w:rsid w:val="24814CBE"/>
    <w:rsid w:val="24AC168B"/>
    <w:rsid w:val="24BB6664"/>
    <w:rsid w:val="24EC64CB"/>
    <w:rsid w:val="250E1318"/>
    <w:rsid w:val="25103738"/>
    <w:rsid w:val="253F46D8"/>
    <w:rsid w:val="254D0389"/>
    <w:rsid w:val="25884C5D"/>
    <w:rsid w:val="258C3BEC"/>
    <w:rsid w:val="25A03144"/>
    <w:rsid w:val="25B2479F"/>
    <w:rsid w:val="25C15C5D"/>
    <w:rsid w:val="25D329B9"/>
    <w:rsid w:val="25E5427A"/>
    <w:rsid w:val="25ED105C"/>
    <w:rsid w:val="260809E9"/>
    <w:rsid w:val="26276A31"/>
    <w:rsid w:val="26366F9D"/>
    <w:rsid w:val="263B1230"/>
    <w:rsid w:val="2642752B"/>
    <w:rsid w:val="26485508"/>
    <w:rsid w:val="26554808"/>
    <w:rsid w:val="265E685B"/>
    <w:rsid w:val="26607D95"/>
    <w:rsid w:val="26700955"/>
    <w:rsid w:val="26A16AE9"/>
    <w:rsid w:val="26A605D9"/>
    <w:rsid w:val="26AD0500"/>
    <w:rsid w:val="26B121A3"/>
    <w:rsid w:val="26B52BC6"/>
    <w:rsid w:val="26E464C3"/>
    <w:rsid w:val="26EB5968"/>
    <w:rsid w:val="272E3097"/>
    <w:rsid w:val="272E6F74"/>
    <w:rsid w:val="273B7A3B"/>
    <w:rsid w:val="277E6655"/>
    <w:rsid w:val="2780046C"/>
    <w:rsid w:val="27933DEA"/>
    <w:rsid w:val="27B36A67"/>
    <w:rsid w:val="27D9633F"/>
    <w:rsid w:val="280B2E27"/>
    <w:rsid w:val="281964A8"/>
    <w:rsid w:val="281E404F"/>
    <w:rsid w:val="28302479"/>
    <w:rsid w:val="2846581F"/>
    <w:rsid w:val="284A5CA4"/>
    <w:rsid w:val="28563873"/>
    <w:rsid w:val="286550ED"/>
    <w:rsid w:val="286602C8"/>
    <w:rsid w:val="28665C95"/>
    <w:rsid w:val="28736F5F"/>
    <w:rsid w:val="28B01D1E"/>
    <w:rsid w:val="28C2628C"/>
    <w:rsid w:val="28CC3373"/>
    <w:rsid w:val="28F47F99"/>
    <w:rsid w:val="28F579BA"/>
    <w:rsid w:val="290B3EB9"/>
    <w:rsid w:val="292728C1"/>
    <w:rsid w:val="294E392A"/>
    <w:rsid w:val="2950768C"/>
    <w:rsid w:val="297A5FC4"/>
    <w:rsid w:val="29B1569B"/>
    <w:rsid w:val="29B51252"/>
    <w:rsid w:val="29E14657"/>
    <w:rsid w:val="29E474B8"/>
    <w:rsid w:val="29ED574B"/>
    <w:rsid w:val="29FA2D3E"/>
    <w:rsid w:val="29FE5CE6"/>
    <w:rsid w:val="2A743AE8"/>
    <w:rsid w:val="2A8A5AD3"/>
    <w:rsid w:val="2A8D4F8F"/>
    <w:rsid w:val="2A917B34"/>
    <w:rsid w:val="2A9308A8"/>
    <w:rsid w:val="2A9F5AB8"/>
    <w:rsid w:val="2AB10C99"/>
    <w:rsid w:val="2AD74E8C"/>
    <w:rsid w:val="2AE3766F"/>
    <w:rsid w:val="2AEA324F"/>
    <w:rsid w:val="2AEC612E"/>
    <w:rsid w:val="2B0268A7"/>
    <w:rsid w:val="2B060F9E"/>
    <w:rsid w:val="2B0E56AB"/>
    <w:rsid w:val="2B1042CA"/>
    <w:rsid w:val="2B51141C"/>
    <w:rsid w:val="2B590601"/>
    <w:rsid w:val="2B710DB7"/>
    <w:rsid w:val="2B7408CF"/>
    <w:rsid w:val="2B7E4054"/>
    <w:rsid w:val="2BBA6A76"/>
    <w:rsid w:val="2BCC03D1"/>
    <w:rsid w:val="2BDF1FBA"/>
    <w:rsid w:val="2BE52FB1"/>
    <w:rsid w:val="2C0C6D59"/>
    <w:rsid w:val="2C581B13"/>
    <w:rsid w:val="2C5B0D4B"/>
    <w:rsid w:val="2C8903AA"/>
    <w:rsid w:val="2C987C56"/>
    <w:rsid w:val="2CA156F3"/>
    <w:rsid w:val="2CC11460"/>
    <w:rsid w:val="2CC15BAA"/>
    <w:rsid w:val="2CC72A61"/>
    <w:rsid w:val="2CDC3153"/>
    <w:rsid w:val="2CDF621C"/>
    <w:rsid w:val="2CE136D7"/>
    <w:rsid w:val="2CEE645F"/>
    <w:rsid w:val="2CFE7A11"/>
    <w:rsid w:val="2CFF149A"/>
    <w:rsid w:val="2D012636"/>
    <w:rsid w:val="2D201865"/>
    <w:rsid w:val="2D2B6EDE"/>
    <w:rsid w:val="2D450775"/>
    <w:rsid w:val="2D4B5CEA"/>
    <w:rsid w:val="2D4C5B4C"/>
    <w:rsid w:val="2D542188"/>
    <w:rsid w:val="2D652658"/>
    <w:rsid w:val="2D964A56"/>
    <w:rsid w:val="2D9857DE"/>
    <w:rsid w:val="2DC16E0A"/>
    <w:rsid w:val="2DC80C49"/>
    <w:rsid w:val="2DCA6355"/>
    <w:rsid w:val="2E030E17"/>
    <w:rsid w:val="2E166748"/>
    <w:rsid w:val="2E2054A0"/>
    <w:rsid w:val="2E3835BF"/>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DB16F7"/>
    <w:rsid w:val="2FF37AB3"/>
    <w:rsid w:val="30210B8A"/>
    <w:rsid w:val="30224DC7"/>
    <w:rsid w:val="303B4C3F"/>
    <w:rsid w:val="3073310C"/>
    <w:rsid w:val="309D6BE6"/>
    <w:rsid w:val="30AA1790"/>
    <w:rsid w:val="30D27675"/>
    <w:rsid w:val="30EE385E"/>
    <w:rsid w:val="30F85AFE"/>
    <w:rsid w:val="31031402"/>
    <w:rsid w:val="31170995"/>
    <w:rsid w:val="31264A30"/>
    <w:rsid w:val="312651F8"/>
    <w:rsid w:val="31862EE3"/>
    <w:rsid w:val="31884E67"/>
    <w:rsid w:val="31A0275E"/>
    <w:rsid w:val="31A67308"/>
    <w:rsid w:val="31AB2B70"/>
    <w:rsid w:val="31B41AD3"/>
    <w:rsid w:val="31B91526"/>
    <w:rsid w:val="31BA7402"/>
    <w:rsid w:val="31EF0041"/>
    <w:rsid w:val="320107F5"/>
    <w:rsid w:val="324175CB"/>
    <w:rsid w:val="3265022A"/>
    <w:rsid w:val="326A0524"/>
    <w:rsid w:val="326B6B4F"/>
    <w:rsid w:val="327B7EDF"/>
    <w:rsid w:val="32A17B37"/>
    <w:rsid w:val="32AB70C5"/>
    <w:rsid w:val="32BC4FC3"/>
    <w:rsid w:val="32EA5D3A"/>
    <w:rsid w:val="32EF2122"/>
    <w:rsid w:val="32F17F41"/>
    <w:rsid w:val="332038B4"/>
    <w:rsid w:val="33247607"/>
    <w:rsid w:val="333014B0"/>
    <w:rsid w:val="335D0AF5"/>
    <w:rsid w:val="336917EF"/>
    <w:rsid w:val="336B2EA4"/>
    <w:rsid w:val="336B3E67"/>
    <w:rsid w:val="3370088C"/>
    <w:rsid w:val="33872039"/>
    <w:rsid w:val="339A687B"/>
    <w:rsid w:val="33D02178"/>
    <w:rsid w:val="33DC2F78"/>
    <w:rsid w:val="33FD528D"/>
    <w:rsid w:val="3428227C"/>
    <w:rsid w:val="343230D5"/>
    <w:rsid w:val="3439428E"/>
    <w:rsid w:val="34571EF7"/>
    <w:rsid w:val="347918A5"/>
    <w:rsid w:val="34802E4C"/>
    <w:rsid w:val="349D37D5"/>
    <w:rsid w:val="34A61BDE"/>
    <w:rsid w:val="34BB7B5F"/>
    <w:rsid w:val="34C964E5"/>
    <w:rsid w:val="3522586C"/>
    <w:rsid w:val="354028CD"/>
    <w:rsid w:val="35572473"/>
    <w:rsid w:val="35602226"/>
    <w:rsid w:val="356B72E7"/>
    <w:rsid w:val="356D2AC8"/>
    <w:rsid w:val="356F216E"/>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50543"/>
    <w:rsid w:val="37090CD6"/>
    <w:rsid w:val="37122320"/>
    <w:rsid w:val="3754697A"/>
    <w:rsid w:val="375C5481"/>
    <w:rsid w:val="37636A21"/>
    <w:rsid w:val="377C03A4"/>
    <w:rsid w:val="37A103ED"/>
    <w:rsid w:val="37A367C3"/>
    <w:rsid w:val="37BD33EE"/>
    <w:rsid w:val="37E02B23"/>
    <w:rsid w:val="37E345A6"/>
    <w:rsid w:val="37EA5E6E"/>
    <w:rsid w:val="37EC6A58"/>
    <w:rsid w:val="37FB2268"/>
    <w:rsid w:val="37FF016F"/>
    <w:rsid w:val="382A6E2D"/>
    <w:rsid w:val="386E4145"/>
    <w:rsid w:val="387C5ABE"/>
    <w:rsid w:val="38B66D0C"/>
    <w:rsid w:val="38D41643"/>
    <w:rsid w:val="38E63823"/>
    <w:rsid w:val="38EB6119"/>
    <w:rsid w:val="39044996"/>
    <w:rsid w:val="392C6D9B"/>
    <w:rsid w:val="393B020C"/>
    <w:rsid w:val="39506E15"/>
    <w:rsid w:val="396678D9"/>
    <w:rsid w:val="39790BE6"/>
    <w:rsid w:val="397A0ADB"/>
    <w:rsid w:val="39844799"/>
    <w:rsid w:val="39954B2B"/>
    <w:rsid w:val="39B21228"/>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E5B8A"/>
    <w:rsid w:val="3B4806CB"/>
    <w:rsid w:val="3B6B5B06"/>
    <w:rsid w:val="3B793A48"/>
    <w:rsid w:val="3B7E3699"/>
    <w:rsid w:val="3B85393E"/>
    <w:rsid w:val="3BB1188D"/>
    <w:rsid w:val="3BCA4B8A"/>
    <w:rsid w:val="3BCD72F7"/>
    <w:rsid w:val="3BDD2B76"/>
    <w:rsid w:val="3BFC2F5F"/>
    <w:rsid w:val="3C37146A"/>
    <w:rsid w:val="3C3D3625"/>
    <w:rsid w:val="3C414142"/>
    <w:rsid w:val="3C5B725E"/>
    <w:rsid w:val="3C84047F"/>
    <w:rsid w:val="3C88055A"/>
    <w:rsid w:val="3C9E57AB"/>
    <w:rsid w:val="3CAF79B9"/>
    <w:rsid w:val="3CB35097"/>
    <w:rsid w:val="3CC66D60"/>
    <w:rsid w:val="3CF737A2"/>
    <w:rsid w:val="3D10295A"/>
    <w:rsid w:val="3D184041"/>
    <w:rsid w:val="3D324951"/>
    <w:rsid w:val="3D370C2A"/>
    <w:rsid w:val="3D414FC0"/>
    <w:rsid w:val="3D4F12A7"/>
    <w:rsid w:val="3D7B5F78"/>
    <w:rsid w:val="3D7D049C"/>
    <w:rsid w:val="3DE20EAE"/>
    <w:rsid w:val="3DEF3701"/>
    <w:rsid w:val="3E0572FD"/>
    <w:rsid w:val="3E0720FE"/>
    <w:rsid w:val="3E2819F6"/>
    <w:rsid w:val="3E287A22"/>
    <w:rsid w:val="3E5A7FE7"/>
    <w:rsid w:val="3E7D40EF"/>
    <w:rsid w:val="3E955A6A"/>
    <w:rsid w:val="3E964D81"/>
    <w:rsid w:val="3EAA6E99"/>
    <w:rsid w:val="3EF66B2E"/>
    <w:rsid w:val="3F217914"/>
    <w:rsid w:val="3F4C7379"/>
    <w:rsid w:val="3FD10810"/>
    <w:rsid w:val="3FD70BB0"/>
    <w:rsid w:val="3FFB55AC"/>
    <w:rsid w:val="40017152"/>
    <w:rsid w:val="401C5F9D"/>
    <w:rsid w:val="401C690C"/>
    <w:rsid w:val="401D7195"/>
    <w:rsid w:val="40402139"/>
    <w:rsid w:val="405C1C05"/>
    <w:rsid w:val="407A652F"/>
    <w:rsid w:val="40825D97"/>
    <w:rsid w:val="40836C36"/>
    <w:rsid w:val="40870EA3"/>
    <w:rsid w:val="409928E7"/>
    <w:rsid w:val="40997CFE"/>
    <w:rsid w:val="40B633BC"/>
    <w:rsid w:val="40C34607"/>
    <w:rsid w:val="40CE3DC0"/>
    <w:rsid w:val="40D7455A"/>
    <w:rsid w:val="40D92C20"/>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5656C8"/>
    <w:rsid w:val="4257273C"/>
    <w:rsid w:val="42687ACE"/>
    <w:rsid w:val="4270145E"/>
    <w:rsid w:val="429E6041"/>
    <w:rsid w:val="42BF4B02"/>
    <w:rsid w:val="42FD694D"/>
    <w:rsid w:val="43034DFA"/>
    <w:rsid w:val="436F1479"/>
    <w:rsid w:val="437D6687"/>
    <w:rsid w:val="438351F5"/>
    <w:rsid w:val="438D35EA"/>
    <w:rsid w:val="43A34385"/>
    <w:rsid w:val="43BC1E57"/>
    <w:rsid w:val="43D23F8D"/>
    <w:rsid w:val="43D43F1D"/>
    <w:rsid w:val="43FA5777"/>
    <w:rsid w:val="44023422"/>
    <w:rsid w:val="44184A2D"/>
    <w:rsid w:val="441C1611"/>
    <w:rsid w:val="443C440B"/>
    <w:rsid w:val="44514F52"/>
    <w:rsid w:val="44760A9D"/>
    <w:rsid w:val="44761C8F"/>
    <w:rsid w:val="449722E3"/>
    <w:rsid w:val="449D7B09"/>
    <w:rsid w:val="44AE3FD4"/>
    <w:rsid w:val="44D0586F"/>
    <w:rsid w:val="44FA2D53"/>
    <w:rsid w:val="453C4912"/>
    <w:rsid w:val="45687813"/>
    <w:rsid w:val="4571374F"/>
    <w:rsid w:val="458A16BB"/>
    <w:rsid w:val="458B1BB0"/>
    <w:rsid w:val="45A41560"/>
    <w:rsid w:val="45AD31D6"/>
    <w:rsid w:val="45B93426"/>
    <w:rsid w:val="45CF1361"/>
    <w:rsid w:val="45F62756"/>
    <w:rsid w:val="464C6420"/>
    <w:rsid w:val="46552F9B"/>
    <w:rsid w:val="467A0297"/>
    <w:rsid w:val="468B7125"/>
    <w:rsid w:val="46AC4C75"/>
    <w:rsid w:val="46B506EF"/>
    <w:rsid w:val="46C4691F"/>
    <w:rsid w:val="46CB53EF"/>
    <w:rsid w:val="46EE513F"/>
    <w:rsid w:val="470F5A71"/>
    <w:rsid w:val="472607B8"/>
    <w:rsid w:val="473154FF"/>
    <w:rsid w:val="47685427"/>
    <w:rsid w:val="476C4065"/>
    <w:rsid w:val="4779499C"/>
    <w:rsid w:val="477B6530"/>
    <w:rsid w:val="47801172"/>
    <w:rsid w:val="479D1D34"/>
    <w:rsid w:val="47B609C0"/>
    <w:rsid w:val="47EC1049"/>
    <w:rsid w:val="47EC3B04"/>
    <w:rsid w:val="47EC6277"/>
    <w:rsid w:val="48021483"/>
    <w:rsid w:val="481A219B"/>
    <w:rsid w:val="482D31EA"/>
    <w:rsid w:val="48447D02"/>
    <w:rsid w:val="485970A0"/>
    <w:rsid w:val="486A6E89"/>
    <w:rsid w:val="48823516"/>
    <w:rsid w:val="48847F4B"/>
    <w:rsid w:val="48877686"/>
    <w:rsid w:val="488B498B"/>
    <w:rsid w:val="489D33F8"/>
    <w:rsid w:val="48B176C2"/>
    <w:rsid w:val="48B65C71"/>
    <w:rsid w:val="48CA4059"/>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F72FEA"/>
    <w:rsid w:val="4B1477B3"/>
    <w:rsid w:val="4B18172D"/>
    <w:rsid w:val="4B1F062C"/>
    <w:rsid w:val="4B243D9D"/>
    <w:rsid w:val="4B281425"/>
    <w:rsid w:val="4B6F66A1"/>
    <w:rsid w:val="4B85213F"/>
    <w:rsid w:val="4B8C2DEB"/>
    <w:rsid w:val="4BDF4407"/>
    <w:rsid w:val="4BFA3C9F"/>
    <w:rsid w:val="4BFA7F6C"/>
    <w:rsid w:val="4C107F48"/>
    <w:rsid w:val="4C3117D0"/>
    <w:rsid w:val="4C3277BC"/>
    <w:rsid w:val="4C5C442D"/>
    <w:rsid w:val="4C673799"/>
    <w:rsid w:val="4C6D42A9"/>
    <w:rsid w:val="4C716A38"/>
    <w:rsid w:val="4CC0351C"/>
    <w:rsid w:val="4CC353EB"/>
    <w:rsid w:val="4CE64E14"/>
    <w:rsid w:val="4CE95EE5"/>
    <w:rsid w:val="4CF36F3C"/>
    <w:rsid w:val="4D007BC8"/>
    <w:rsid w:val="4D0602E5"/>
    <w:rsid w:val="4D063625"/>
    <w:rsid w:val="4D0A544B"/>
    <w:rsid w:val="4D1470BD"/>
    <w:rsid w:val="4D154882"/>
    <w:rsid w:val="4D1C3C50"/>
    <w:rsid w:val="4D45637A"/>
    <w:rsid w:val="4D603399"/>
    <w:rsid w:val="4D6A7284"/>
    <w:rsid w:val="4D6E30E1"/>
    <w:rsid w:val="4D867EE1"/>
    <w:rsid w:val="4DBC4C65"/>
    <w:rsid w:val="4DC36632"/>
    <w:rsid w:val="4DC9105D"/>
    <w:rsid w:val="4DD112ED"/>
    <w:rsid w:val="4DE2009B"/>
    <w:rsid w:val="4DF86974"/>
    <w:rsid w:val="4E0F235E"/>
    <w:rsid w:val="4E157689"/>
    <w:rsid w:val="4E471216"/>
    <w:rsid w:val="4E533FA5"/>
    <w:rsid w:val="4E550010"/>
    <w:rsid w:val="4E5F14CB"/>
    <w:rsid w:val="4E6808B0"/>
    <w:rsid w:val="4E77514F"/>
    <w:rsid w:val="4E780BC4"/>
    <w:rsid w:val="4EBA42F2"/>
    <w:rsid w:val="4EC00DDD"/>
    <w:rsid w:val="4EC449BB"/>
    <w:rsid w:val="4ED908C5"/>
    <w:rsid w:val="4EF04B82"/>
    <w:rsid w:val="4EF265BE"/>
    <w:rsid w:val="4EFB1C45"/>
    <w:rsid w:val="4F053A5C"/>
    <w:rsid w:val="4F0C2A48"/>
    <w:rsid w:val="4F0C3F06"/>
    <w:rsid w:val="4F26273B"/>
    <w:rsid w:val="4F2D3A8A"/>
    <w:rsid w:val="4F32478A"/>
    <w:rsid w:val="4F3705F8"/>
    <w:rsid w:val="4F913A9A"/>
    <w:rsid w:val="4F9714A0"/>
    <w:rsid w:val="4FAA3F91"/>
    <w:rsid w:val="4FAC3540"/>
    <w:rsid w:val="4FCF1583"/>
    <w:rsid w:val="4FD23E66"/>
    <w:rsid w:val="4FD44D1B"/>
    <w:rsid w:val="4FDC066D"/>
    <w:rsid w:val="4FFA7625"/>
    <w:rsid w:val="50332D5C"/>
    <w:rsid w:val="50453E7E"/>
    <w:rsid w:val="50594CF7"/>
    <w:rsid w:val="507142CF"/>
    <w:rsid w:val="507D2599"/>
    <w:rsid w:val="5096229D"/>
    <w:rsid w:val="509E157D"/>
    <w:rsid w:val="50A6165E"/>
    <w:rsid w:val="50A62033"/>
    <w:rsid w:val="50DC4184"/>
    <w:rsid w:val="50FB6146"/>
    <w:rsid w:val="51072A0F"/>
    <w:rsid w:val="512F4CA0"/>
    <w:rsid w:val="51361FFF"/>
    <w:rsid w:val="513D3601"/>
    <w:rsid w:val="513D4C38"/>
    <w:rsid w:val="514C3EA7"/>
    <w:rsid w:val="51756313"/>
    <w:rsid w:val="51AC4D00"/>
    <w:rsid w:val="51D642AB"/>
    <w:rsid w:val="51FF3C99"/>
    <w:rsid w:val="522A20E4"/>
    <w:rsid w:val="52363D4D"/>
    <w:rsid w:val="524A2AC9"/>
    <w:rsid w:val="52521A20"/>
    <w:rsid w:val="528604EC"/>
    <w:rsid w:val="529E2C3A"/>
    <w:rsid w:val="52AC4ABC"/>
    <w:rsid w:val="52C201B9"/>
    <w:rsid w:val="52E57A12"/>
    <w:rsid w:val="52F20B62"/>
    <w:rsid w:val="530B75FA"/>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83138F"/>
    <w:rsid w:val="5488523A"/>
    <w:rsid w:val="549A6BFA"/>
    <w:rsid w:val="549D3C44"/>
    <w:rsid w:val="54B1398B"/>
    <w:rsid w:val="54C341E7"/>
    <w:rsid w:val="54D933CD"/>
    <w:rsid w:val="551751CF"/>
    <w:rsid w:val="5522558F"/>
    <w:rsid w:val="55244D7F"/>
    <w:rsid w:val="552B02EF"/>
    <w:rsid w:val="55305397"/>
    <w:rsid w:val="55362287"/>
    <w:rsid w:val="55432F3C"/>
    <w:rsid w:val="55A37FFD"/>
    <w:rsid w:val="55AE22F1"/>
    <w:rsid w:val="55C3227E"/>
    <w:rsid w:val="55CE1AA9"/>
    <w:rsid w:val="55F6381F"/>
    <w:rsid w:val="55FA2961"/>
    <w:rsid w:val="5602250F"/>
    <w:rsid w:val="564220BA"/>
    <w:rsid w:val="565E7F4F"/>
    <w:rsid w:val="565F3DA6"/>
    <w:rsid w:val="56914056"/>
    <w:rsid w:val="56B61E36"/>
    <w:rsid w:val="56C36589"/>
    <w:rsid w:val="570D55B0"/>
    <w:rsid w:val="57293C95"/>
    <w:rsid w:val="572A6381"/>
    <w:rsid w:val="572B41B4"/>
    <w:rsid w:val="57365868"/>
    <w:rsid w:val="573C1959"/>
    <w:rsid w:val="57554571"/>
    <w:rsid w:val="57B81206"/>
    <w:rsid w:val="57F65317"/>
    <w:rsid w:val="57FC2169"/>
    <w:rsid w:val="58024015"/>
    <w:rsid w:val="58096275"/>
    <w:rsid w:val="5819544F"/>
    <w:rsid w:val="582D6D32"/>
    <w:rsid w:val="582E6EF7"/>
    <w:rsid w:val="584E30E6"/>
    <w:rsid w:val="58546EFD"/>
    <w:rsid w:val="58584F50"/>
    <w:rsid w:val="5881703E"/>
    <w:rsid w:val="58843003"/>
    <w:rsid w:val="58A16855"/>
    <w:rsid w:val="58E26731"/>
    <w:rsid w:val="58EB1371"/>
    <w:rsid w:val="59091D98"/>
    <w:rsid w:val="590E4A97"/>
    <w:rsid w:val="591250FF"/>
    <w:rsid w:val="5920012C"/>
    <w:rsid w:val="593700E7"/>
    <w:rsid w:val="595578DE"/>
    <w:rsid w:val="597B384D"/>
    <w:rsid w:val="59996DA8"/>
    <w:rsid w:val="59C30F1B"/>
    <w:rsid w:val="59CE4759"/>
    <w:rsid w:val="59D90B78"/>
    <w:rsid w:val="5A63681D"/>
    <w:rsid w:val="5A814766"/>
    <w:rsid w:val="5A8C20D0"/>
    <w:rsid w:val="5AA47962"/>
    <w:rsid w:val="5ABC29E4"/>
    <w:rsid w:val="5AC7121C"/>
    <w:rsid w:val="5AD90B8D"/>
    <w:rsid w:val="5AE12927"/>
    <w:rsid w:val="5AE35472"/>
    <w:rsid w:val="5AF41CF3"/>
    <w:rsid w:val="5AF87CC9"/>
    <w:rsid w:val="5B07329F"/>
    <w:rsid w:val="5B4E1A44"/>
    <w:rsid w:val="5B873201"/>
    <w:rsid w:val="5B967767"/>
    <w:rsid w:val="5B9D1624"/>
    <w:rsid w:val="5B9F0D95"/>
    <w:rsid w:val="5BBF73E2"/>
    <w:rsid w:val="5BD706F4"/>
    <w:rsid w:val="5BEE5378"/>
    <w:rsid w:val="5C0A19A7"/>
    <w:rsid w:val="5C0C2FF6"/>
    <w:rsid w:val="5C1241CC"/>
    <w:rsid w:val="5C286807"/>
    <w:rsid w:val="5C34339E"/>
    <w:rsid w:val="5C355656"/>
    <w:rsid w:val="5C370E72"/>
    <w:rsid w:val="5C446BC8"/>
    <w:rsid w:val="5C4B56E1"/>
    <w:rsid w:val="5C7146B1"/>
    <w:rsid w:val="5C7C2768"/>
    <w:rsid w:val="5CAD3BC1"/>
    <w:rsid w:val="5CAE62DC"/>
    <w:rsid w:val="5CB23AE6"/>
    <w:rsid w:val="5CE46028"/>
    <w:rsid w:val="5CED5863"/>
    <w:rsid w:val="5D0D6DF5"/>
    <w:rsid w:val="5D4A5E05"/>
    <w:rsid w:val="5D580A8A"/>
    <w:rsid w:val="5D7E6D71"/>
    <w:rsid w:val="5D893B14"/>
    <w:rsid w:val="5DB42C29"/>
    <w:rsid w:val="5E1219F7"/>
    <w:rsid w:val="5E18541D"/>
    <w:rsid w:val="5E291636"/>
    <w:rsid w:val="5E48511F"/>
    <w:rsid w:val="5E57286E"/>
    <w:rsid w:val="5E655B72"/>
    <w:rsid w:val="5E8B0770"/>
    <w:rsid w:val="5E93283E"/>
    <w:rsid w:val="5E952315"/>
    <w:rsid w:val="5EA06921"/>
    <w:rsid w:val="5EBA259F"/>
    <w:rsid w:val="5EE1082B"/>
    <w:rsid w:val="5EE97BB4"/>
    <w:rsid w:val="5EEF640C"/>
    <w:rsid w:val="5EF55BC9"/>
    <w:rsid w:val="5F085DDA"/>
    <w:rsid w:val="5F2E2D52"/>
    <w:rsid w:val="5F54198B"/>
    <w:rsid w:val="5F6C74C2"/>
    <w:rsid w:val="5F9D1350"/>
    <w:rsid w:val="5FA44AD1"/>
    <w:rsid w:val="5FB122B4"/>
    <w:rsid w:val="5FBE370A"/>
    <w:rsid w:val="5FC61F2E"/>
    <w:rsid w:val="5FC83407"/>
    <w:rsid w:val="5FD56E87"/>
    <w:rsid w:val="5FF0558C"/>
    <w:rsid w:val="60015A45"/>
    <w:rsid w:val="601A27F4"/>
    <w:rsid w:val="601D5FF6"/>
    <w:rsid w:val="60292845"/>
    <w:rsid w:val="606F2632"/>
    <w:rsid w:val="6071543B"/>
    <w:rsid w:val="607921FE"/>
    <w:rsid w:val="607E12CC"/>
    <w:rsid w:val="608F62AE"/>
    <w:rsid w:val="60B9251B"/>
    <w:rsid w:val="60CC73D5"/>
    <w:rsid w:val="60E236C1"/>
    <w:rsid w:val="60E3798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5356F3"/>
    <w:rsid w:val="637D5B70"/>
    <w:rsid w:val="63825E77"/>
    <w:rsid w:val="639808F7"/>
    <w:rsid w:val="63A10995"/>
    <w:rsid w:val="63C23EFA"/>
    <w:rsid w:val="63D255DA"/>
    <w:rsid w:val="63EB2168"/>
    <w:rsid w:val="63F854C1"/>
    <w:rsid w:val="63FB5857"/>
    <w:rsid w:val="64076B79"/>
    <w:rsid w:val="640B7654"/>
    <w:rsid w:val="64116D46"/>
    <w:rsid w:val="643A070A"/>
    <w:rsid w:val="64410A96"/>
    <w:rsid w:val="644C573D"/>
    <w:rsid w:val="64507EFB"/>
    <w:rsid w:val="64601415"/>
    <w:rsid w:val="646B603F"/>
    <w:rsid w:val="65032F85"/>
    <w:rsid w:val="651304A7"/>
    <w:rsid w:val="65136B50"/>
    <w:rsid w:val="6531690D"/>
    <w:rsid w:val="65320485"/>
    <w:rsid w:val="654C15C6"/>
    <w:rsid w:val="655A12F3"/>
    <w:rsid w:val="657E2A35"/>
    <w:rsid w:val="65A94E9D"/>
    <w:rsid w:val="65B43F2F"/>
    <w:rsid w:val="65B96B3F"/>
    <w:rsid w:val="65BE1071"/>
    <w:rsid w:val="65C60A92"/>
    <w:rsid w:val="65DB19DF"/>
    <w:rsid w:val="660451CE"/>
    <w:rsid w:val="664B3BEB"/>
    <w:rsid w:val="665346B7"/>
    <w:rsid w:val="666A5D6B"/>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961D8"/>
    <w:rsid w:val="68AD17BB"/>
    <w:rsid w:val="68D6620B"/>
    <w:rsid w:val="68D94D22"/>
    <w:rsid w:val="68DD15F8"/>
    <w:rsid w:val="68F06F2B"/>
    <w:rsid w:val="69011241"/>
    <w:rsid w:val="692B2E4A"/>
    <w:rsid w:val="696A0B34"/>
    <w:rsid w:val="69821807"/>
    <w:rsid w:val="698D6A17"/>
    <w:rsid w:val="699026E3"/>
    <w:rsid w:val="699E0BED"/>
    <w:rsid w:val="699F0522"/>
    <w:rsid w:val="69D37590"/>
    <w:rsid w:val="69DF6DD8"/>
    <w:rsid w:val="69E25966"/>
    <w:rsid w:val="69F954C1"/>
    <w:rsid w:val="6A1E1E73"/>
    <w:rsid w:val="6A2031B6"/>
    <w:rsid w:val="6A2F57D7"/>
    <w:rsid w:val="6A3924BB"/>
    <w:rsid w:val="6A3C1D40"/>
    <w:rsid w:val="6A6432E1"/>
    <w:rsid w:val="6A7C52F6"/>
    <w:rsid w:val="6AA23DFF"/>
    <w:rsid w:val="6AAA6F38"/>
    <w:rsid w:val="6AC61F6F"/>
    <w:rsid w:val="6AD34E53"/>
    <w:rsid w:val="6AD83EA1"/>
    <w:rsid w:val="6ADE74F0"/>
    <w:rsid w:val="6AF43982"/>
    <w:rsid w:val="6B1D62E8"/>
    <w:rsid w:val="6B723594"/>
    <w:rsid w:val="6B805156"/>
    <w:rsid w:val="6B945E48"/>
    <w:rsid w:val="6B974A7B"/>
    <w:rsid w:val="6BC27E90"/>
    <w:rsid w:val="6BD50977"/>
    <w:rsid w:val="6BE450D3"/>
    <w:rsid w:val="6BE576C4"/>
    <w:rsid w:val="6BE60C84"/>
    <w:rsid w:val="6C4F0900"/>
    <w:rsid w:val="6C6C32E1"/>
    <w:rsid w:val="6C6E3E15"/>
    <w:rsid w:val="6C8B1F5D"/>
    <w:rsid w:val="6CA85D3A"/>
    <w:rsid w:val="6CA94127"/>
    <w:rsid w:val="6CAA3931"/>
    <w:rsid w:val="6CDA3D2E"/>
    <w:rsid w:val="6CE2512E"/>
    <w:rsid w:val="6CEA06D7"/>
    <w:rsid w:val="6CF70607"/>
    <w:rsid w:val="6D325918"/>
    <w:rsid w:val="6D3933CA"/>
    <w:rsid w:val="6D401810"/>
    <w:rsid w:val="6D474833"/>
    <w:rsid w:val="6D6261FE"/>
    <w:rsid w:val="6D7B222A"/>
    <w:rsid w:val="6D7B61EC"/>
    <w:rsid w:val="6D8E03AA"/>
    <w:rsid w:val="6DB44693"/>
    <w:rsid w:val="6DB67396"/>
    <w:rsid w:val="6DBB089F"/>
    <w:rsid w:val="6DC63038"/>
    <w:rsid w:val="6DDC5608"/>
    <w:rsid w:val="6DE30DE0"/>
    <w:rsid w:val="6DE6130A"/>
    <w:rsid w:val="6E09491E"/>
    <w:rsid w:val="6E0D3655"/>
    <w:rsid w:val="6E1A437E"/>
    <w:rsid w:val="6E1E6EED"/>
    <w:rsid w:val="6E2D55C1"/>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887A72"/>
    <w:rsid w:val="6F9600A4"/>
    <w:rsid w:val="6F98032D"/>
    <w:rsid w:val="6F9B1C65"/>
    <w:rsid w:val="6FA44937"/>
    <w:rsid w:val="6FAD3FB9"/>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864E5"/>
    <w:rsid w:val="71396ACC"/>
    <w:rsid w:val="715B60E9"/>
    <w:rsid w:val="716F0EE9"/>
    <w:rsid w:val="717A5659"/>
    <w:rsid w:val="7196674D"/>
    <w:rsid w:val="719E245E"/>
    <w:rsid w:val="71BA3FE5"/>
    <w:rsid w:val="71EA1FED"/>
    <w:rsid w:val="71FC16CB"/>
    <w:rsid w:val="72165C6B"/>
    <w:rsid w:val="722021E3"/>
    <w:rsid w:val="72290340"/>
    <w:rsid w:val="722B6FBC"/>
    <w:rsid w:val="722C6DDA"/>
    <w:rsid w:val="72515945"/>
    <w:rsid w:val="729243CB"/>
    <w:rsid w:val="72BE1749"/>
    <w:rsid w:val="72DA68C7"/>
    <w:rsid w:val="72E661B1"/>
    <w:rsid w:val="730313F6"/>
    <w:rsid w:val="730E4732"/>
    <w:rsid w:val="732A315F"/>
    <w:rsid w:val="73370D24"/>
    <w:rsid w:val="73397FB3"/>
    <w:rsid w:val="73472C84"/>
    <w:rsid w:val="7359268C"/>
    <w:rsid w:val="735F327A"/>
    <w:rsid w:val="7366631C"/>
    <w:rsid w:val="736C263C"/>
    <w:rsid w:val="73723640"/>
    <w:rsid w:val="737311F5"/>
    <w:rsid w:val="739503EB"/>
    <w:rsid w:val="73A05B28"/>
    <w:rsid w:val="73C07D69"/>
    <w:rsid w:val="73C979D4"/>
    <w:rsid w:val="73DC335B"/>
    <w:rsid w:val="740B60EC"/>
    <w:rsid w:val="74317212"/>
    <w:rsid w:val="745E7D35"/>
    <w:rsid w:val="7465362D"/>
    <w:rsid w:val="74675EA7"/>
    <w:rsid w:val="7475188D"/>
    <w:rsid w:val="749E16A8"/>
    <w:rsid w:val="74B42AE4"/>
    <w:rsid w:val="74C54993"/>
    <w:rsid w:val="74EB68F6"/>
    <w:rsid w:val="750A429D"/>
    <w:rsid w:val="752739E7"/>
    <w:rsid w:val="75474B47"/>
    <w:rsid w:val="75533AB0"/>
    <w:rsid w:val="75614792"/>
    <w:rsid w:val="75761866"/>
    <w:rsid w:val="75784473"/>
    <w:rsid w:val="7592164A"/>
    <w:rsid w:val="75B10995"/>
    <w:rsid w:val="75B161B3"/>
    <w:rsid w:val="75DC6C44"/>
    <w:rsid w:val="75F05CC0"/>
    <w:rsid w:val="762F6A19"/>
    <w:rsid w:val="76341B33"/>
    <w:rsid w:val="764F157E"/>
    <w:rsid w:val="76736B32"/>
    <w:rsid w:val="76807C04"/>
    <w:rsid w:val="76AF35EE"/>
    <w:rsid w:val="76C27A74"/>
    <w:rsid w:val="76C726A5"/>
    <w:rsid w:val="76E3765E"/>
    <w:rsid w:val="76FC2AFA"/>
    <w:rsid w:val="77527424"/>
    <w:rsid w:val="77653671"/>
    <w:rsid w:val="77707007"/>
    <w:rsid w:val="778546CC"/>
    <w:rsid w:val="778B6B46"/>
    <w:rsid w:val="77A337B9"/>
    <w:rsid w:val="77B551B3"/>
    <w:rsid w:val="77B56730"/>
    <w:rsid w:val="77B92EBE"/>
    <w:rsid w:val="77C04A8B"/>
    <w:rsid w:val="77D85DB3"/>
    <w:rsid w:val="77EB1B74"/>
    <w:rsid w:val="78007B88"/>
    <w:rsid w:val="782A3EA3"/>
    <w:rsid w:val="78490703"/>
    <w:rsid w:val="78611D42"/>
    <w:rsid w:val="78787280"/>
    <w:rsid w:val="78A50513"/>
    <w:rsid w:val="78C43087"/>
    <w:rsid w:val="78D37FAF"/>
    <w:rsid w:val="78EF7AB5"/>
    <w:rsid w:val="790D6849"/>
    <w:rsid w:val="795767E3"/>
    <w:rsid w:val="79586707"/>
    <w:rsid w:val="796518DD"/>
    <w:rsid w:val="796E5F2A"/>
    <w:rsid w:val="79724BEF"/>
    <w:rsid w:val="797264AC"/>
    <w:rsid w:val="79AA0532"/>
    <w:rsid w:val="79FA22BC"/>
    <w:rsid w:val="79FE1DDD"/>
    <w:rsid w:val="7A075767"/>
    <w:rsid w:val="7A0C15B3"/>
    <w:rsid w:val="7A212062"/>
    <w:rsid w:val="7A2522C9"/>
    <w:rsid w:val="7A282A11"/>
    <w:rsid w:val="7A3A59B8"/>
    <w:rsid w:val="7A5D0F75"/>
    <w:rsid w:val="7A7137F7"/>
    <w:rsid w:val="7A715CD2"/>
    <w:rsid w:val="7A85177D"/>
    <w:rsid w:val="7A921E9A"/>
    <w:rsid w:val="7A9E53BF"/>
    <w:rsid w:val="7AA914B9"/>
    <w:rsid w:val="7ABF2475"/>
    <w:rsid w:val="7AC21562"/>
    <w:rsid w:val="7AD474A4"/>
    <w:rsid w:val="7AF967A3"/>
    <w:rsid w:val="7AFC38DE"/>
    <w:rsid w:val="7B303E8C"/>
    <w:rsid w:val="7B7D6B6D"/>
    <w:rsid w:val="7B865D50"/>
    <w:rsid w:val="7B8D34C3"/>
    <w:rsid w:val="7B8E6714"/>
    <w:rsid w:val="7B971D84"/>
    <w:rsid w:val="7BAB0CB7"/>
    <w:rsid w:val="7BB4028F"/>
    <w:rsid w:val="7BC1107E"/>
    <w:rsid w:val="7BF32F03"/>
    <w:rsid w:val="7BF50D2C"/>
    <w:rsid w:val="7C066F4E"/>
    <w:rsid w:val="7C1724A5"/>
    <w:rsid w:val="7C8561DF"/>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A024D6"/>
    <w:rsid w:val="7DFB43EA"/>
    <w:rsid w:val="7E007625"/>
    <w:rsid w:val="7E0737C8"/>
    <w:rsid w:val="7E131C51"/>
    <w:rsid w:val="7E176B90"/>
    <w:rsid w:val="7E2142A2"/>
    <w:rsid w:val="7E240411"/>
    <w:rsid w:val="7E48335A"/>
    <w:rsid w:val="7E797DE5"/>
    <w:rsid w:val="7E7B0BF2"/>
    <w:rsid w:val="7E8D75B6"/>
    <w:rsid w:val="7E8E672B"/>
    <w:rsid w:val="7E9A6619"/>
    <w:rsid w:val="7EA27DDF"/>
    <w:rsid w:val="7EC67BB0"/>
    <w:rsid w:val="7ED809AD"/>
    <w:rsid w:val="7EE202FC"/>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6"/>
    <w:qFormat/>
    <w:uiPriority w:val="9"/>
    <w:pPr>
      <w:keepNext/>
      <w:keepLines/>
      <w:spacing w:before="340" w:after="330" w:line="576" w:lineRule="auto"/>
      <w:outlineLvl w:val="0"/>
    </w:pPr>
    <w:rPr>
      <w:b/>
      <w:kern w:val="44"/>
      <w:sz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5"/>
    <w:unhideWhenUsed/>
    <w:qFormat/>
    <w:uiPriority w:val="9"/>
    <w:pPr>
      <w:keepNext/>
      <w:keepLines/>
      <w:spacing w:before="280" w:after="290" w:line="372" w:lineRule="auto"/>
      <w:outlineLvl w:val="4"/>
    </w:pPr>
    <w:rPr>
      <w:b/>
      <w:sz w:val="28"/>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Normal Indent"/>
    <w:basedOn w:val="1"/>
    <w:qFormat/>
    <w:uiPriority w:val="0"/>
    <w:pPr>
      <w:widowControl/>
      <w:autoSpaceDE/>
      <w:autoSpaceDN/>
      <w:adjustRightInd/>
      <w:ind w:firstLine="420" w:firstLineChars="200"/>
    </w:pPr>
    <w:rPr>
      <w:rFonts w:ascii="Times New Roman" w:hAnsi="Calibri" w:eastAsia="宋体" w:cs="Times New Roman"/>
      <w:sz w:val="20"/>
      <w:szCs w:val="20"/>
    </w:rPr>
  </w:style>
  <w:style w:type="paragraph" w:styleId="9">
    <w:name w:val="toa heading"/>
    <w:basedOn w:val="1"/>
    <w:next w:val="1"/>
    <w:qFormat/>
    <w:uiPriority w:val="0"/>
    <w:pPr>
      <w:snapToGrid w:val="0"/>
      <w:spacing w:before="120" w:line="360" w:lineRule="auto"/>
      <w:jc w:val="both"/>
    </w:pPr>
    <w:rPr>
      <w:rFonts w:ascii="Arial" w:hAnsi="Arial"/>
      <w:color w:val="000000"/>
      <w:sz w:val="21"/>
      <w:szCs w:val="20"/>
    </w:rPr>
  </w:style>
  <w:style w:type="paragraph" w:styleId="10">
    <w:name w:val="annotation text"/>
    <w:basedOn w:val="1"/>
    <w:link w:val="64"/>
    <w:unhideWhenUsed/>
    <w:qFormat/>
    <w:uiPriority w:val="99"/>
  </w:style>
  <w:style w:type="paragraph" w:styleId="11">
    <w:name w:val="Body Text"/>
    <w:basedOn w:val="1"/>
    <w:link w:val="67"/>
    <w:qFormat/>
    <w:uiPriority w:val="1"/>
    <w:pPr>
      <w:spacing w:before="161"/>
      <w:ind w:left="120"/>
    </w:pPr>
    <w:rPr>
      <w:rFonts w:ascii="宋体" w:hAnsi="宋体" w:cs="宋体"/>
      <w:sz w:val="24"/>
      <w:lang w:val="zh-CN" w:bidi="zh-CN"/>
    </w:rPr>
  </w:style>
  <w:style w:type="paragraph" w:styleId="12">
    <w:name w:val="Body Text Indent"/>
    <w:basedOn w:val="1"/>
    <w:next w:val="13"/>
    <w:qFormat/>
    <w:uiPriority w:val="0"/>
    <w:pPr>
      <w:ind w:left="359" w:leftChars="171" w:firstLine="179" w:firstLineChars="85"/>
    </w:pPr>
    <w:rPr>
      <w:rFonts w:ascii="宋体" w:hAnsi="宋体"/>
      <w:b/>
      <w:bCs/>
      <w:szCs w:val="26"/>
    </w:rPr>
  </w:style>
  <w:style w:type="paragraph" w:styleId="13">
    <w:name w:val="envelope return"/>
    <w:basedOn w:val="1"/>
    <w:unhideWhenUsed/>
    <w:qFormat/>
    <w:uiPriority w:val="99"/>
  </w:style>
  <w:style w:type="paragraph" w:styleId="14">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unhideWhenUsed/>
    <w:qFormat/>
    <w:uiPriority w:val="39"/>
    <w:pPr>
      <w:tabs>
        <w:tab w:val="right" w:leader="dot" w:pos="8296"/>
      </w:tabs>
      <w:ind w:left="838" w:leftChars="381"/>
    </w:pPr>
    <w:rPr>
      <w:szCs w:val="21"/>
    </w:rPr>
  </w:style>
  <w:style w:type="paragraph" w:styleId="16">
    <w:name w:val="Plain Text"/>
    <w:basedOn w:val="1"/>
    <w:link w:val="56"/>
    <w:qFormat/>
    <w:uiPriority w:val="0"/>
    <w:pPr>
      <w:widowControl w:val="0"/>
      <w:adjustRightInd/>
      <w:snapToGrid/>
      <w:jc w:val="both"/>
    </w:pPr>
    <w:rPr>
      <w:rFonts w:ascii="宋体" w:hAnsi="Courier New" w:cs="Times New Roman"/>
      <w:b/>
      <w:kern w:val="2"/>
      <w:szCs w:val="20"/>
    </w:rPr>
  </w:style>
  <w:style w:type="paragraph" w:styleId="17">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alloon Text"/>
    <w:basedOn w:val="1"/>
    <w:link w:val="59"/>
    <w:unhideWhenUsed/>
    <w:qFormat/>
    <w:uiPriority w:val="99"/>
    <w:rPr>
      <w:sz w:val="18"/>
      <w:szCs w:val="18"/>
    </w:rPr>
  </w:style>
  <w:style w:type="paragraph" w:styleId="19">
    <w:name w:val="footer"/>
    <w:basedOn w:val="1"/>
    <w:link w:val="58"/>
    <w:unhideWhenUsed/>
    <w:qFormat/>
    <w:uiPriority w:val="99"/>
    <w:pPr>
      <w:tabs>
        <w:tab w:val="center" w:pos="4153"/>
        <w:tab w:val="right" w:pos="8306"/>
      </w:tabs>
    </w:pPr>
    <w:rPr>
      <w:sz w:val="18"/>
      <w:szCs w:val="18"/>
    </w:rPr>
  </w:style>
  <w:style w:type="paragraph" w:styleId="20">
    <w:name w:val="header"/>
    <w:basedOn w:val="1"/>
    <w:link w:val="57"/>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tabs>
        <w:tab w:val="right" w:leader="dot" w:pos="8296"/>
      </w:tabs>
      <w:spacing w:after="120"/>
      <w:ind w:left="1320" w:leftChars="600"/>
    </w:pPr>
  </w:style>
  <w:style w:type="paragraph" w:styleId="23">
    <w:name w:val="footnote text"/>
    <w:basedOn w:val="1"/>
    <w:unhideWhenUsed/>
    <w:qFormat/>
    <w:uiPriority w:val="99"/>
    <w:rPr>
      <w:sz w:val="18"/>
    </w:rPr>
  </w:style>
  <w:style w:type="paragraph" w:styleId="24">
    <w:name w:val="toc 6"/>
    <w:basedOn w:val="1"/>
    <w:next w:val="1"/>
    <w:qFormat/>
    <w:uiPriority w:val="39"/>
    <w:pPr>
      <w:ind w:left="1200"/>
    </w:pPr>
    <w:rPr>
      <w:rFonts w:ascii="Calibri" w:cs="Calibri"/>
      <w:sz w:val="18"/>
      <w:szCs w:val="18"/>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Normal (Web)"/>
    <w:basedOn w:val="1"/>
    <w:link w:val="61"/>
    <w:qFormat/>
    <w:uiPriority w:val="0"/>
    <w:pPr>
      <w:widowControl w:val="0"/>
      <w:adjustRightInd/>
      <w:snapToGrid/>
      <w:jc w:val="both"/>
    </w:pPr>
    <w:rPr>
      <w:rFonts w:asciiTheme="minorHAnsi" w:hAnsiTheme="minorHAnsi"/>
      <w:kern w:val="2"/>
      <w:sz w:val="24"/>
      <w:szCs w:val="24"/>
    </w:rPr>
  </w:style>
  <w:style w:type="paragraph" w:styleId="29">
    <w:name w:val="annotation subject"/>
    <w:basedOn w:val="10"/>
    <w:next w:val="10"/>
    <w:link w:val="65"/>
    <w:unhideWhenUsed/>
    <w:qFormat/>
    <w:uiPriority w:val="99"/>
    <w:rPr>
      <w:b/>
      <w:bCs/>
    </w:rPr>
  </w:style>
  <w:style w:type="paragraph" w:styleId="30">
    <w:name w:val="Body Text First Indent"/>
    <w:basedOn w:val="11"/>
    <w:next w:val="31"/>
    <w:qFormat/>
    <w:uiPriority w:val="0"/>
    <w:pPr>
      <w:spacing w:after="120"/>
      <w:ind w:firstLine="420" w:firstLineChars="100"/>
    </w:pPr>
    <w:rPr>
      <w:bCs/>
      <w:szCs w:val="21"/>
    </w:rPr>
  </w:style>
  <w:style w:type="paragraph" w:customStyle="1" w:styleId="31">
    <w:name w:val="样式 正文首行缩进 + 首行缩进:  1 字符"/>
    <w:basedOn w:val="1"/>
    <w:next w:val="1"/>
    <w:qFormat/>
    <w:uiPriority w:val="0"/>
    <w:pPr>
      <w:ind w:firstLine="200" w:firstLineChars="200"/>
    </w:pPr>
    <w:rPr>
      <w:rFonts w:cs="宋体"/>
      <w:szCs w:val="20"/>
    </w:rPr>
  </w:style>
  <w:style w:type="paragraph" w:styleId="32">
    <w:name w:val="Body Text First Indent 2"/>
    <w:basedOn w:val="12"/>
    <w:unhideWhenUsed/>
    <w:qFormat/>
    <w:uiPriority w:val="0"/>
    <w:pPr>
      <w:autoSpaceDE w:val="0"/>
      <w:autoSpaceDN w:val="0"/>
      <w:adjustRightInd w:val="0"/>
      <w:spacing w:after="120"/>
      <w:ind w:left="420" w:leftChars="200" w:firstLine="420" w:firstLineChars="200"/>
      <w:jc w:val="left"/>
    </w:pPr>
    <w:rPr>
      <w:rFonts w:ascii="宋体" w:hAnsi="Times New Roman"/>
      <w:kern w:val="0"/>
      <w:sz w:val="24"/>
      <w:szCs w:val="24"/>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Emphasis"/>
    <w:basedOn w:val="35"/>
    <w:qFormat/>
    <w:uiPriority w:val="20"/>
    <w:rPr>
      <w:i/>
      <w:iCs/>
    </w:rPr>
  </w:style>
  <w:style w:type="character" w:styleId="38">
    <w:name w:val="Hyperlink"/>
    <w:qFormat/>
    <w:uiPriority w:val="99"/>
    <w:rPr>
      <w:rFonts w:hint="eastAsia" w:ascii="宋体" w:hAnsi="宋体" w:eastAsia="宋体" w:cs="宋体"/>
      <w:b/>
      <w:color w:val="0031C1"/>
      <w:kern w:val="0"/>
      <w:sz w:val="18"/>
      <w:szCs w:val="18"/>
      <w:u w:val="none"/>
      <w:lang w:eastAsia="en-US"/>
    </w:rPr>
  </w:style>
  <w:style w:type="character" w:styleId="39">
    <w:name w:val="annotation reference"/>
    <w:basedOn w:val="35"/>
    <w:unhideWhenUsed/>
    <w:qFormat/>
    <w:uiPriority w:val="99"/>
    <w:rPr>
      <w:sz w:val="21"/>
      <w:szCs w:val="21"/>
    </w:rPr>
  </w:style>
  <w:style w:type="character" w:styleId="40">
    <w:name w:val="footnote reference"/>
    <w:basedOn w:val="35"/>
    <w:unhideWhenUsed/>
    <w:qFormat/>
    <w:uiPriority w:val="99"/>
    <w:rPr>
      <w:vertAlign w:val="superscript"/>
    </w:rPr>
  </w:style>
  <w:style w:type="paragraph" w:customStyle="1" w:styleId="41">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2">
    <w:name w:val="标题 2 字符"/>
    <w:basedOn w:val="35"/>
    <w:link w:val="3"/>
    <w:qFormat/>
    <w:uiPriority w:val="9"/>
    <w:rPr>
      <w:rFonts w:asciiTheme="majorHAnsi" w:hAnsiTheme="majorHAnsi" w:eastAsiaTheme="majorEastAsia" w:cstheme="majorBidi"/>
      <w:b/>
      <w:bCs/>
      <w:sz w:val="32"/>
      <w:szCs w:val="32"/>
    </w:rPr>
  </w:style>
  <w:style w:type="character" w:customStyle="1" w:styleId="43">
    <w:name w:val="标题 3 字符"/>
    <w:basedOn w:val="35"/>
    <w:link w:val="4"/>
    <w:qFormat/>
    <w:uiPriority w:val="9"/>
    <w:rPr>
      <w:rFonts w:ascii="Tahoma" w:hAnsi="Tahoma"/>
      <w:b/>
      <w:bCs/>
      <w:sz w:val="32"/>
      <w:szCs w:val="32"/>
    </w:rPr>
  </w:style>
  <w:style w:type="paragraph" w:customStyle="1" w:styleId="44">
    <w:name w:val="List Paragraph"/>
    <w:basedOn w:val="1"/>
    <w:link w:val="66"/>
    <w:qFormat/>
    <w:uiPriority w:val="0"/>
    <w:pPr>
      <w:ind w:firstLine="420" w:firstLineChars="200"/>
    </w:pPr>
  </w:style>
  <w:style w:type="character" w:customStyle="1" w:styleId="45">
    <w:name w:val="标题 4 字符"/>
    <w:basedOn w:val="35"/>
    <w:link w:val="5"/>
    <w:qFormat/>
    <w:uiPriority w:val="9"/>
    <w:rPr>
      <w:rFonts w:eastAsia="宋体" w:asciiTheme="majorHAnsi" w:hAnsiTheme="majorHAnsi" w:cstheme="majorBidi"/>
      <w:b/>
      <w:bCs/>
      <w:sz w:val="24"/>
      <w:szCs w:val="28"/>
    </w:rPr>
  </w:style>
  <w:style w:type="character" w:customStyle="1" w:styleId="46">
    <w:name w:val="正文缩进2格 Char"/>
    <w:link w:val="47"/>
    <w:qFormat/>
    <w:uiPriority w:val="0"/>
    <w:rPr>
      <w:rFonts w:ascii="仿宋_GB2312" w:hAnsi="宋体" w:eastAsia="仿宋_GB2312"/>
      <w:kern w:val="2"/>
      <w:sz w:val="31"/>
    </w:rPr>
  </w:style>
  <w:style w:type="paragraph" w:customStyle="1" w:styleId="47">
    <w:name w:val="正文缩进2格"/>
    <w:basedOn w:val="1"/>
    <w:link w:val="46"/>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8">
    <w:name w:val="正文缩进4格"/>
    <w:basedOn w:val="47"/>
    <w:qFormat/>
    <w:uiPriority w:val="0"/>
    <w:pPr>
      <w:ind w:left="2" w:firstLine="538" w:firstLineChars="192"/>
    </w:pPr>
    <w:rPr>
      <w:color w:val="0000FF"/>
      <w:sz w:val="28"/>
    </w:rPr>
  </w:style>
  <w:style w:type="character" w:customStyle="1" w:styleId="49">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0">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1">
    <w:name w:val="标题1"/>
    <w:qFormat/>
    <w:uiPriority w:val="0"/>
    <w:rPr>
      <w:rFonts w:ascii="Times New Roman" w:hAnsi="Times New Roman" w:eastAsia="宋体" w:cs="Times New Roman"/>
      <w:b/>
      <w:kern w:val="0"/>
      <w:sz w:val="24"/>
      <w:szCs w:val="20"/>
      <w:lang w:eastAsia="en-US"/>
    </w:rPr>
  </w:style>
  <w:style w:type="character" w:customStyle="1" w:styleId="52">
    <w:name w:val="标题 3.1 Char"/>
    <w:link w:val="53"/>
    <w:qFormat/>
    <w:uiPriority w:val="0"/>
    <w:rPr>
      <w:rFonts w:ascii="宋体" w:hAnsi="宋体" w:eastAsia="宋体"/>
      <w:b/>
      <w:color w:val="FF0000"/>
      <w:kern w:val="2"/>
      <w:sz w:val="32"/>
    </w:rPr>
  </w:style>
  <w:style w:type="paragraph" w:customStyle="1" w:styleId="53">
    <w:name w:val="标题 3.1"/>
    <w:basedOn w:val="4"/>
    <w:link w:val="52"/>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4">
    <w:name w:val="样式 楷体_GB2312 小四"/>
    <w:qFormat/>
    <w:uiPriority w:val="0"/>
    <w:rPr>
      <w:rFonts w:ascii="楷体_GB2312" w:hAnsi="楷体_GB2312" w:eastAsia="仿宋_GB2312"/>
      <w:sz w:val="24"/>
    </w:rPr>
  </w:style>
  <w:style w:type="character" w:customStyle="1" w:styleId="55">
    <w:name w:val="纯文本 Char"/>
    <w:qFormat/>
    <w:uiPriority w:val="0"/>
    <w:rPr>
      <w:rFonts w:ascii="宋体" w:hAnsi="Courier New" w:eastAsia="宋体" w:cs="Times New Roman"/>
      <w:b/>
      <w:kern w:val="2"/>
      <w:sz w:val="21"/>
      <w:szCs w:val="20"/>
    </w:rPr>
  </w:style>
  <w:style w:type="character" w:customStyle="1" w:styleId="56">
    <w:name w:val="纯文本 字符"/>
    <w:basedOn w:val="35"/>
    <w:link w:val="16"/>
    <w:semiHidden/>
    <w:qFormat/>
    <w:uiPriority w:val="99"/>
    <w:rPr>
      <w:rFonts w:ascii="宋体" w:hAnsi="Courier New" w:eastAsia="宋体" w:cs="Courier New"/>
      <w:sz w:val="21"/>
      <w:szCs w:val="21"/>
    </w:rPr>
  </w:style>
  <w:style w:type="character" w:customStyle="1" w:styleId="57">
    <w:name w:val="页眉 字符"/>
    <w:basedOn w:val="35"/>
    <w:link w:val="20"/>
    <w:qFormat/>
    <w:uiPriority w:val="99"/>
    <w:rPr>
      <w:rFonts w:ascii="Tahoma" w:hAnsi="Tahoma"/>
      <w:sz w:val="18"/>
      <w:szCs w:val="18"/>
    </w:rPr>
  </w:style>
  <w:style w:type="character" w:customStyle="1" w:styleId="58">
    <w:name w:val="页脚 字符"/>
    <w:basedOn w:val="35"/>
    <w:link w:val="19"/>
    <w:qFormat/>
    <w:uiPriority w:val="99"/>
    <w:rPr>
      <w:rFonts w:ascii="Tahoma" w:hAnsi="Tahoma"/>
      <w:sz w:val="18"/>
      <w:szCs w:val="18"/>
    </w:rPr>
  </w:style>
  <w:style w:type="character" w:customStyle="1" w:styleId="59">
    <w:name w:val="批注框文本 字符"/>
    <w:basedOn w:val="35"/>
    <w:link w:val="18"/>
    <w:semiHidden/>
    <w:qFormat/>
    <w:uiPriority w:val="99"/>
    <w:rPr>
      <w:rFonts w:ascii="Tahoma" w:hAnsi="Tahoma"/>
      <w:sz w:val="18"/>
      <w:szCs w:val="18"/>
    </w:rPr>
  </w:style>
  <w:style w:type="paragraph" w:customStyle="1" w:styleId="60">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1">
    <w:name w:val="普通(网站) 字符"/>
    <w:link w:val="28"/>
    <w:qFormat/>
    <w:uiPriority w:val="0"/>
    <w:rPr>
      <w:rFonts w:eastAsia="宋体"/>
      <w:kern w:val="2"/>
      <w:sz w:val="24"/>
      <w:szCs w:val="24"/>
    </w:rPr>
  </w:style>
  <w:style w:type="paragraph" w:customStyle="1" w:styleId="62">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3">
    <w:name w:val="p141"/>
    <w:qFormat/>
    <w:uiPriority w:val="0"/>
    <w:rPr>
      <w:sz w:val="21"/>
      <w:szCs w:val="21"/>
    </w:rPr>
  </w:style>
  <w:style w:type="character" w:customStyle="1" w:styleId="64">
    <w:name w:val="批注文字 字符"/>
    <w:basedOn w:val="35"/>
    <w:link w:val="10"/>
    <w:qFormat/>
    <w:uiPriority w:val="99"/>
    <w:rPr>
      <w:rFonts w:ascii="Tahoma" w:hAnsi="Tahoma" w:eastAsia="微软雅黑" w:cstheme="minorBidi"/>
      <w:sz w:val="22"/>
      <w:szCs w:val="22"/>
    </w:rPr>
  </w:style>
  <w:style w:type="character" w:customStyle="1" w:styleId="65">
    <w:name w:val="批注主题 字符"/>
    <w:basedOn w:val="64"/>
    <w:link w:val="29"/>
    <w:semiHidden/>
    <w:qFormat/>
    <w:uiPriority w:val="99"/>
    <w:rPr>
      <w:rFonts w:ascii="Tahoma" w:hAnsi="Tahoma" w:eastAsia="微软雅黑" w:cstheme="minorBidi"/>
      <w:b/>
      <w:bCs/>
      <w:sz w:val="22"/>
      <w:szCs w:val="22"/>
    </w:rPr>
  </w:style>
  <w:style w:type="character" w:customStyle="1" w:styleId="66">
    <w:name w:val="列表段落 字符"/>
    <w:link w:val="44"/>
    <w:qFormat/>
    <w:uiPriority w:val="0"/>
    <w:rPr>
      <w:rFonts w:ascii="Tahoma" w:hAnsi="Tahoma" w:eastAsia="微软雅黑" w:cstheme="minorBidi"/>
      <w:sz w:val="22"/>
      <w:szCs w:val="22"/>
    </w:rPr>
  </w:style>
  <w:style w:type="character" w:customStyle="1" w:styleId="67">
    <w:name w:val="正文文本 字符"/>
    <w:basedOn w:val="35"/>
    <w:link w:val="11"/>
    <w:qFormat/>
    <w:uiPriority w:val="1"/>
    <w:rPr>
      <w:rFonts w:ascii="宋体" w:hAnsi="宋体" w:cs="宋体"/>
      <w:sz w:val="24"/>
      <w:szCs w:val="22"/>
      <w:lang w:val="zh-CN" w:bidi="zh-CN"/>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9">
    <w:name w:val="_Style 1"/>
    <w:basedOn w:val="1"/>
    <w:qFormat/>
    <w:uiPriority w:val="0"/>
    <w:pPr>
      <w:ind w:firstLine="420" w:firstLineChars="200"/>
    </w:pPr>
  </w:style>
  <w:style w:type="paragraph" w:customStyle="1" w:styleId="70">
    <w:name w:val="列出段落2"/>
    <w:basedOn w:val="1"/>
    <w:qFormat/>
    <w:uiPriority w:val="0"/>
    <w:pPr>
      <w:ind w:firstLine="420" w:firstLineChars="200"/>
    </w:pPr>
  </w:style>
  <w:style w:type="paragraph" w:customStyle="1" w:styleId="71">
    <w:name w:val="p0"/>
    <w:basedOn w:val="1"/>
    <w:qFormat/>
    <w:uiPriority w:val="0"/>
    <w:rPr>
      <w:szCs w:val="21"/>
    </w:rPr>
  </w:style>
  <w:style w:type="paragraph" w:customStyle="1" w:styleId="72">
    <w:name w:val="正文文本缩进 21"/>
    <w:basedOn w:val="1"/>
    <w:qFormat/>
    <w:uiPriority w:val="0"/>
    <w:pPr>
      <w:spacing w:line="480" w:lineRule="auto"/>
      <w:ind w:firstLine="540"/>
    </w:pPr>
    <w:rPr>
      <w:rFonts w:ascii="Calibri" w:hAnsi="Calibri"/>
      <w:sz w:val="20"/>
      <w:szCs w:val="20"/>
    </w:rPr>
  </w:style>
  <w:style w:type="paragraph" w:customStyle="1" w:styleId="73">
    <w:name w:val="_Style 2"/>
    <w:basedOn w:val="1"/>
    <w:qFormat/>
    <w:uiPriority w:val="0"/>
    <w:pPr>
      <w:ind w:firstLine="420" w:firstLineChars="200"/>
    </w:pPr>
  </w:style>
  <w:style w:type="paragraph" w:customStyle="1" w:styleId="74">
    <w:name w:val="msolistparagraph"/>
    <w:basedOn w:val="1"/>
    <w:qFormat/>
    <w:uiPriority w:val="0"/>
    <w:pPr>
      <w:ind w:firstLine="420" w:firstLineChars="200"/>
    </w:pPr>
    <w:rPr>
      <w:rFonts w:hint="eastAsia" w:hAnsi="宋体"/>
    </w:rPr>
  </w:style>
  <w:style w:type="character" w:customStyle="1" w:styleId="75">
    <w:name w:val="标题 5 字符"/>
    <w:link w:val="6"/>
    <w:qFormat/>
    <w:uiPriority w:val="0"/>
    <w:rPr>
      <w:b/>
      <w:sz w:val="28"/>
    </w:rPr>
  </w:style>
  <w:style w:type="character" w:customStyle="1" w:styleId="76">
    <w:name w:val="标题 1 字符"/>
    <w:link w:val="2"/>
    <w:qFormat/>
    <w:uiPriority w:val="9"/>
    <w:rPr>
      <w:b/>
      <w:kern w:val="44"/>
      <w:sz w:val="44"/>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unhideWhenUsed/>
    <w:qFormat/>
    <w:uiPriority w:val="2"/>
    <w:tblPr>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character" w:customStyle="1" w:styleId="89">
    <w:name w:val="font21"/>
    <w:basedOn w:val="35"/>
    <w:qFormat/>
    <w:uiPriority w:val="0"/>
    <w:rPr>
      <w:rFonts w:hint="eastAsia" w:ascii="宋体" w:hAnsi="宋体" w:eastAsia="宋体" w:cs="宋体"/>
      <w:color w:val="000000"/>
      <w:sz w:val="21"/>
      <w:szCs w:val="21"/>
      <w:u w:val="none"/>
    </w:rPr>
  </w:style>
  <w:style w:type="character" w:customStyle="1" w:styleId="90">
    <w:name w:val="font31"/>
    <w:basedOn w:val="35"/>
    <w:qFormat/>
    <w:uiPriority w:val="0"/>
    <w:rPr>
      <w:rFonts w:hint="eastAsia" w:ascii="宋体" w:hAnsi="宋体" w:eastAsia="宋体" w:cs="宋体"/>
      <w:b/>
      <w:bCs/>
      <w:color w:val="000000"/>
      <w:sz w:val="21"/>
      <w:szCs w:val="21"/>
      <w:u w:val="none"/>
    </w:rPr>
  </w:style>
  <w:style w:type="paragraph" w:customStyle="1" w:styleId="91">
    <w:name w:val="_Style 10"/>
    <w:basedOn w:val="1"/>
    <w:next w:val="44"/>
    <w:qFormat/>
    <w:uiPriority w:val="34"/>
    <w:pPr>
      <w:ind w:firstLine="420" w:firstLineChars="200"/>
    </w:pPr>
    <w:rPr>
      <w:rFonts w:ascii="Times New Roman"/>
    </w:rPr>
  </w:style>
  <w:style w:type="paragraph" w:customStyle="1" w:styleId="92">
    <w:name w:val="无间隔1"/>
    <w:qFormat/>
    <w:uiPriority w:val="1"/>
    <w:pPr>
      <w:widowControl w:val="0"/>
      <w:spacing w:line="300" w:lineRule="exact"/>
    </w:pPr>
    <w:rPr>
      <w:rFonts w:ascii="仿宋_GB2312" w:hAnsi="宋体" w:eastAsia="仿宋_GB2312" w:cs="Times New Roman"/>
      <w:color w:val="FF0000"/>
      <w:kern w:val="2"/>
      <w:sz w:val="24"/>
      <w:szCs w:val="24"/>
      <w:lang w:val="en-US" w:eastAsia="zh-CN" w:bidi="ar-SA"/>
    </w:rPr>
  </w:style>
  <w:style w:type="paragraph" w:customStyle="1" w:styleId="93">
    <w:name w:val="样式 标题 3 + (中文) 黑体 小四 非加粗 段前: 7.8 磅 段后: 0 磅 行距: 固定值 20 磅"/>
    <w:basedOn w:val="4"/>
    <w:qFormat/>
    <w:uiPriority w:val="0"/>
    <w:pPr>
      <w:spacing w:before="0" w:after="0" w:line="400" w:lineRule="exact"/>
    </w:pPr>
    <w:rPr>
      <w:rFonts w:eastAsia="黑体" w:cs="宋体"/>
      <w:sz w:val="24"/>
      <w:szCs w:val="20"/>
    </w:rPr>
  </w:style>
  <w:style w:type="character" w:customStyle="1" w:styleId="94">
    <w:name w:val="font41"/>
    <w:qFormat/>
    <w:uiPriority w:val="0"/>
    <w:rPr>
      <w:rFonts w:hint="eastAsia" w:ascii="宋体" w:hAnsi="宋体" w:eastAsia="宋体" w:cs="宋体"/>
      <w:color w:val="000000"/>
      <w:sz w:val="20"/>
      <w:szCs w:val="20"/>
      <w:u w:val="none"/>
    </w:rPr>
  </w:style>
  <w:style w:type="table" w:customStyle="1" w:styleId="95">
    <w:name w:val="Grid Table 4 Accent 1"/>
    <w:basedOn w:val="33"/>
    <w:qFormat/>
    <w:uiPriority w:val="49"/>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7.png"/><Relationship Id="rId27" Type="http://schemas.openxmlformats.org/officeDocument/2006/relationships/image" Target="media/image6.png"/><Relationship Id="rId26" Type="http://schemas.openxmlformats.org/officeDocument/2006/relationships/image" Target="media/image5.png"/><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emf"/><Relationship Id="rId22" Type="http://schemas.openxmlformats.org/officeDocument/2006/relationships/oleObject" Target="embeddings/oleObject1.bin"/><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109</Pages>
  <Words>17068</Words>
  <Characters>18239</Characters>
  <Lines>66</Lines>
  <Paragraphs>65</Paragraphs>
  <TotalTime>1</TotalTime>
  <ScaleCrop>false</ScaleCrop>
  <LinksUpToDate>false</LinksUpToDate>
  <CharactersWithSpaces>18516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HM</cp:lastModifiedBy>
  <cp:lastPrinted>2022-12-01T06:09:00Z</cp:lastPrinted>
  <dcterms:modified xsi:type="dcterms:W3CDTF">2026-05-11T02:28:00Z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3A221B8E87704AC5ADD208C7FE71F3AD_13</vt:lpwstr>
  </property>
  <property fmtid="{D5CDD505-2E9C-101B-9397-08002B2CF9AE}" pid="4" name="KSOTemplateDocerSaveRecord">
    <vt:lpwstr>eyJoZGlkIjoiMmFiMDU3Y2U1Zjg3MjM0NTQwZTA0MDhjZjU3NDlkYWIiLCJ1c2VySWQiOiIxMTM0Mjg2OTExIn0=</vt:lpwstr>
  </property>
</Properties>
</file>