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CF565">
      <w:pPr>
        <w:adjustRightInd w:val="0"/>
        <w:snapToGrid w:val="0"/>
        <w:spacing w:before="0" w:after="0" w:line="240" w:lineRule="auto"/>
        <w:jc w:val="center"/>
        <w:rPr>
          <w:rFonts w:hint="eastAsia" w:eastAsia="华文中宋"/>
          <w:color w:val="000000"/>
          <w:sz w:val="44"/>
          <w:szCs w:val="44"/>
        </w:rPr>
      </w:pPr>
      <w:r>
        <w:rPr>
          <w:rFonts w:hint="eastAsia" w:eastAsia="华文中宋"/>
          <w:color w:val="000000"/>
          <w:sz w:val="44"/>
          <w:szCs w:val="44"/>
        </w:rPr>
        <w:t>询价文件</w:t>
      </w:r>
    </w:p>
    <w:p w14:paraId="7D146130">
      <w:pPr>
        <w:pStyle w:val="21"/>
      </w:pPr>
    </w:p>
    <w:p w14:paraId="422936FA">
      <w:pPr>
        <w:spacing w:line="600" w:lineRule="exact"/>
        <w:ind w:firstLine="640" w:firstLineChars="200"/>
        <w:rPr>
          <w:rFonts w:eastAsia="仿宋_GB2312"/>
          <w:color w:val="000000"/>
          <w:sz w:val="32"/>
          <w:szCs w:val="32"/>
        </w:rPr>
      </w:pPr>
      <w:r>
        <w:rPr>
          <w:rFonts w:hint="eastAsia" w:eastAsia="仿宋_GB2312" w:cs="Times New Roman"/>
          <w:color w:val="000000"/>
          <w:sz w:val="32"/>
          <w:szCs w:val="32"/>
          <w:lang w:eastAsia="zh-CN"/>
        </w:rPr>
        <w:t>东莞市保安服务有限公司</w:t>
      </w:r>
      <w:r>
        <w:rPr>
          <w:rFonts w:hint="eastAsia" w:eastAsia="仿宋_GB2312"/>
          <w:color w:val="000000"/>
          <w:sz w:val="32"/>
          <w:szCs w:val="32"/>
        </w:rPr>
        <w:t>需采购</w:t>
      </w:r>
      <w:r>
        <w:rPr>
          <w:rFonts w:hint="eastAsia" w:ascii="Times New Roman" w:hAnsi="Times New Roman" w:eastAsia="仿宋_GB2312" w:cs="Times New Roman"/>
          <w:color w:val="000000"/>
          <w:sz w:val="32"/>
          <w:szCs w:val="32"/>
        </w:rPr>
        <w:t>一家保险服务</w:t>
      </w:r>
      <w:r>
        <w:rPr>
          <w:rFonts w:hint="eastAsia" w:eastAsia="仿宋_GB2312"/>
          <w:color w:val="000000"/>
          <w:sz w:val="32"/>
          <w:szCs w:val="32"/>
        </w:rPr>
        <w:t>单位，现将相关情况介绍如下：</w:t>
      </w:r>
    </w:p>
    <w:p w14:paraId="5922D219">
      <w:pPr>
        <w:numPr>
          <w:ilvl w:val="0"/>
          <w:numId w:val="3"/>
        </w:numPr>
        <w:adjustRightInd w:val="0"/>
        <w:snapToGrid w:val="0"/>
        <w:spacing w:line="600" w:lineRule="exact"/>
        <w:ind w:firstLine="640" w:firstLineChars="200"/>
        <w:outlineLvl w:val="1"/>
        <w:rPr>
          <w:rFonts w:hint="eastAsia" w:eastAsia="黑体"/>
          <w:color w:val="000000"/>
          <w:sz w:val="32"/>
          <w:szCs w:val="32"/>
        </w:rPr>
      </w:pPr>
      <w:r>
        <w:rPr>
          <w:rFonts w:hint="eastAsia" w:eastAsia="黑体"/>
          <w:color w:val="000000"/>
          <w:sz w:val="32"/>
          <w:szCs w:val="32"/>
        </w:rPr>
        <w:t>项目名称及内容</w:t>
      </w:r>
    </w:p>
    <w:p w14:paraId="4E178950">
      <w:pPr>
        <w:numPr>
          <w:ilvl w:val="0"/>
          <w:numId w:val="0"/>
        </w:numPr>
        <w:adjustRightInd w:val="0"/>
        <w:snapToGrid w:val="0"/>
        <w:spacing w:line="600" w:lineRule="exact"/>
        <w:ind w:left="2878" w:leftChars="304" w:hanging="2240" w:hangingChars="700"/>
        <w:outlineLvl w:val="1"/>
        <w:rPr>
          <w:rFonts w:hint="eastAsia" w:ascii="Times New Roman" w:hAnsi="Times New Roman" w:eastAsia="仿宋_GB2312" w:cs="Times New Roman"/>
          <w:color w:val="000000"/>
          <w:sz w:val="32"/>
          <w:szCs w:val="32"/>
          <w:lang w:eastAsia="zh-CN"/>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雇主责任险</w:t>
      </w:r>
      <w:r>
        <w:rPr>
          <w:rFonts w:hint="eastAsia" w:eastAsia="仿宋_GB2312"/>
          <w:color w:val="000000"/>
          <w:sz w:val="32"/>
          <w:szCs w:val="32"/>
        </w:rPr>
        <w:t>采购项目</w:t>
      </w:r>
      <w:r>
        <w:rPr>
          <w:rFonts w:hint="eastAsia" w:eastAsia="仿宋_GB2312"/>
          <w:color w:val="000000"/>
          <w:sz w:val="32"/>
          <w:szCs w:val="32"/>
          <w:lang w:eastAsia="zh-CN"/>
        </w:rPr>
        <w:t>（</w:t>
      </w:r>
      <w:r>
        <w:rPr>
          <w:rFonts w:hint="eastAsia" w:eastAsia="仿宋_GB2312"/>
          <w:color w:val="000000"/>
          <w:sz w:val="32"/>
          <w:szCs w:val="32"/>
          <w:lang w:val="en-US" w:eastAsia="zh-CN"/>
        </w:rPr>
        <w:t>重新挂网</w:t>
      </w:r>
      <w:r>
        <w:rPr>
          <w:rFonts w:hint="eastAsia" w:eastAsia="仿宋_GB2312"/>
          <w:color w:val="000000"/>
          <w:sz w:val="32"/>
          <w:szCs w:val="32"/>
          <w:lang w:eastAsia="zh-CN"/>
        </w:rPr>
        <w:t>）；</w:t>
      </w:r>
    </w:p>
    <w:p w14:paraId="47727E3B">
      <w:pPr>
        <w:adjustRightInd w:val="0"/>
        <w:snapToGrid w:val="0"/>
        <w:spacing w:line="600" w:lineRule="exact"/>
        <w:ind w:firstLine="640" w:firstLineChars="200"/>
        <w:rPr>
          <w:rFonts w:hint="eastAsia" w:eastAsia="仿宋_GB2312"/>
          <w:lang w:val="en-US" w:eastAsia="zh-CN"/>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eastAsia="zh-CN"/>
        </w:rPr>
        <w:t>：</w:t>
      </w:r>
      <w:r>
        <w:rPr>
          <w:rFonts w:hint="eastAsia" w:ascii="Times New Roman" w:hAnsi="Times New Roman" w:eastAsia="仿宋_GB2312" w:cs="Times New Roman"/>
          <w:color w:val="000000"/>
          <w:sz w:val="32"/>
          <w:szCs w:val="32"/>
          <w:lang w:val="en-US" w:eastAsia="zh-CN"/>
        </w:rPr>
        <w:t>雇主责任险；</w:t>
      </w:r>
    </w:p>
    <w:p w14:paraId="780E642A">
      <w:pPr>
        <w:adjustRightInd w:val="0"/>
        <w:snapToGrid w:val="0"/>
        <w:spacing w:line="600" w:lineRule="exact"/>
        <w:ind w:firstLine="640" w:firstLineChars="200"/>
        <w:rPr>
          <w:rFonts w:hint="default" w:eastAsia="仿宋_GB2312"/>
          <w:color w:val="000000"/>
          <w:sz w:val="32"/>
          <w:szCs w:val="32"/>
          <w:lang w:val="en-US" w:eastAsia="zh-CN"/>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本部及各服务项目点；</w:t>
      </w:r>
    </w:p>
    <w:p w14:paraId="0BCAA0B6">
      <w:pPr>
        <w:adjustRightInd w:val="0"/>
        <w:snapToGrid w:val="0"/>
        <w:spacing w:line="600" w:lineRule="exact"/>
        <w:ind w:firstLine="640" w:firstLineChars="200"/>
        <w:rPr>
          <w:rFonts w:eastAsia="仿宋_GB2312"/>
          <w:color w:val="FF0000"/>
          <w:sz w:val="32"/>
          <w:szCs w:val="32"/>
          <w:u w:val="single"/>
        </w:rPr>
      </w:pPr>
      <w:r>
        <w:rPr>
          <w:rFonts w:eastAsia="仿宋_GB2312"/>
          <w:color w:val="000000"/>
          <w:sz w:val="32"/>
          <w:szCs w:val="32"/>
        </w:rPr>
        <w:t>4</w:t>
      </w:r>
      <w:r>
        <w:rPr>
          <w:rFonts w:hint="eastAsia" w:eastAsia="仿宋_GB2312"/>
          <w:color w:val="000000"/>
          <w:sz w:val="32"/>
          <w:szCs w:val="32"/>
        </w:rPr>
        <w:t>、服务时间：</w:t>
      </w:r>
      <w:r>
        <w:rPr>
          <w:rFonts w:hint="eastAsia" w:eastAsia="仿宋_GB2312"/>
          <w:color w:val="000000" w:themeColor="text1"/>
          <w:sz w:val="32"/>
          <w:szCs w:val="32"/>
          <w14:textFill>
            <w14:solidFill>
              <w14:schemeClr w14:val="tx1"/>
            </w14:solidFill>
          </w14:textFill>
        </w:rPr>
        <w:t>一年</w:t>
      </w:r>
    </w:p>
    <w:p w14:paraId="3931FF5A">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482D738E">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本采购项目信息在东莞实业投资控股集团有限公司网站（</w:t>
      </w:r>
      <w:r>
        <w:rPr>
          <w:rFonts w:eastAsia="仿宋_GB2312"/>
          <w:color w:val="000000"/>
          <w:sz w:val="32"/>
          <w:szCs w:val="32"/>
        </w:rPr>
        <w:t>http://www.dgsy.com.cn/</w:t>
      </w:r>
      <w:r>
        <w:rPr>
          <w:rFonts w:hint="eastAsia" w:eastAsia="仿宋_GB2312"/>
          <w:color w:val="000000"/>
          <w:sz w:val="32"/>
          <w:szCs w:val="32"/>
        </w:rPr>
        <w:t>）发布（参照《东实集团招标采购管理办法》、《工程招标实施细则》、《采购实施细则》要求执行）。</w:t>
      </w:r>
    </w:p>
    <w:p w14:paraId="67FC347F">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三、响应人资格要求</w:t>
      </w:r>
    </w:p>
    <w:p w14:paraId="5CB1AC0A">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须为在中华人民共和国境内登记注册（并合法运作）的具有独立承担民事责任能力的法人、其他组织，具有独立承担民事责任的能力（提供相关证明材料加盖公章），或者由总公司授权省/市级分支机构作为</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参与本项目投标活动（由总公司授权省/市级分支机构投标的，投标时投标文件中必须提供总公司授权书（正本须附原件，副本可附复印件），授权书必须写明授权投标及处理投标相关事宜的权限，授权书需由总公司盖公章，同一家总公司只能授权一个分支机构参加投标）。</w:t>
      </w:r>
    </w:p>
    <w:p w14:paraId="0EC10419">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必须持有中国保险监督管理委员会颁发的经营保险业务许可证，同一保险公司，只允许一个有效申请人参加投标。如果同一保险公司同时出现总公司、分支机构等多个</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投标报名，则按总公司、分支机构的顺序依次优先接受投标报名（总公司申请报名，则省/市级分支机构报名无效、其授权无效；若省级分支机构报名，则市级分支机构报名无效、其授权无效；若同一保险公司出现多家同类别分支结构同时持独家授权书等报名资料参加投标报名，同类别分支机构则只接受第一个成功报名的分支机构的投标申请。报名时间以</w:t>
      </w:r>
      <w:r>
        <w:rPr>
          <w:rFonts w:hint="eastAsia" w:eastAsia="仿宋_GB2312" w:cs="Times New Roman"/>
          <w:color w:val="000000"/>
          <w:sz w:val="32"/>
          <w:szCs w:val="32"/>
          <w:lang w:val="en-US" w:eastAsia="zh-CN"/>
        </w:rPr>
        <w:t>保证金到账</w:t>
      </w:r>
      <w:r>
        <w:rPr>
          <w:rFonts w:hint="eastAsia" w:ascii="Times New Roman" w:hAnsi="Times New Roman" w:eastAsia="仿宋_GB2312" w:cs="Times New Roman"/>
          <w:color w:val="000000"/>
          <w:sz w:val="32"/>
          <w:szCs w:val="32"/>
        </w:rPr>
        <w:t>时间</w:t>
      </w:r>
      <w:r>
        <w:rPr>
          <w:rFonts w:hint="eastAsia" w:eastAsia="仿宋_GB2312" w:cs="Times New Roman"/>
          <w:color w:val="000000"/>
          <w:sz w:val="32"/>
          <w:szCs w:val="32"/>
          <w:lang w:val="en-US" w:eastAsia="zh-CN"/>
        </w:rPr>
        <w:t>为准</w:t>
      </w:r>
      <w:r>
        <w:rPr>
          <w:rFonts w:hint="eastAsia" w:ascii="Times New Roman" w:hAnsi="Times New Roman" w:eastAsia="仿宋_GB2312" w:cs="Times New Roman"/>
          <w:color w:val="000000"/>
          <w:sz w:val="32"/>
          <w:szCs w:val="32"/>
        </w:rPr>
        <w:t>）。</w:t>
      </w:r>
    </w:p>
    <w:p w14:paraId="077F8854">
      <w:pPr>
        <w:adjustRightInd w:val="0"/>
        <w:snapToGrid w:val="0"/>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3、投标人的单位负责人为同一人或者存在直接控股、管理关系的不同投标人，不得参加同一合同项下的采购活动。</w:t>
      </w:r>
    </w:p>
    <w:p w14:paraId="3B20F38C">
      <w:pPr>
        <w:adjustRightInd w:val="0"/>
        <w:snapToGrid w:val="0"/>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olor w:val="000000"/>
          <w:sz w:val="32"/>
          <w:szCs w:val="32"/>
        </w:rPr>
        <w:t>未被列入东实集团及下属企业相关领域黑名单。【以</w:t>
      </w:r>
      <w:r>
        <w:rPr>
          <w:rFonts w:hint="eastAsia" w:ascii="Times New Roman" w:hAnsi="Times New Roman" w:eastAsia="仿宋_GB2312"/>
          <w:color w:val="000000"/>
          <w:sz w:val="32"/>
          <w:szCs w:val="32"/>
          <w:lang w:val="en-US"/>
        </w:rPr>
        <w:t>东莞实业投资控股集团有限公司</w:t>
      </w:r>
      <w:r>
        <w:rPr>
          <w:rFonts w:hint="eastAsia" w:ascii="Times New Roman" w:hAnsi="Times New Roman" w:eastAsia="仿宋_GB2312"/>
          <w:color w:val="000000"/>
          <w:sz w:val="32"/>
          <w:szCs w:val="32"/>
        </w:rPr>
        <w:t>发文（东实通〔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〕44号）、（东实通〔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98</w:t>
      </w:r>
      <w:r>
        <w:rPr>
          <w:rFonts w:hint="eastAsia" w:ascii="Times New Roman" w:hAnsi="Times New Roman" w:eastAsia="仿宋_GB2312"/>
          <w:color w:val="000000"/>
          <w:sz w:val="32"/>
          <w:szCs w:val="32"/>
        </w:rPr>
        <w:t>号）、（东实通〔</w:t>
      </w:r>
      <w:r>
        <w:rPr>
          <w:rFonts w:hint="eastAsia" w:ascii="Times New Roman" w:hAnsi="Times New Roman" w:eastAsia="仿宋_GB2312"/>
          <w:color w:val="000000"/>
          <w:sz w:val="32"/>
          <w:szCs w:val="32"/>
          <w:lang w:val="en-US"/>
        </w:rPr>
        <w:t>2022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75</w:t>
      </w:r>
      <w:r>
        <w:rPr>
          <w:rFonts w:hint="eastAsia" w:ascii="Times New Roman" w:hAnsi="Times New Roman" w:eastAsia="仿宋_GB2312"/>
          <w:color w:val="000000"/>
          <w:sz w:val="32"/>
          <w:szCs w:val="32"/>
        </w:rPr>
        <w:t>号）、（东实通〔2023〕37号）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163</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195</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157</w:t>
      </w:r>
      <w:r>
        <w:rPr>
          <w:rFonts w:hint="eastAsia" w:ascii="Times New Roman" w:hAnsi="Times New Roman" w:eastAsia="仿宋_GB2312"/>
          <w:color w:val="000000"/>
          <w:sz w:val="32"/>
          <w:szCs w:val="32"/>
        </w:rPr>
        <w:t>号）为准，如有最新发文通知，按最新文件执行。】</w:t>
      </w:r>
    </w:p>
    <w:p w14:paraId="291C8DE0">
      <w:pPr>
        <w:adjustRightInd w:val="0"/>
        <w:snapToGrid w:val="0"/>
        <w:spacing w:line="600" w:lineRule="exact"/>
        <w:ind w:firstLine="640" w:firstLineChars="200"/>
        <w:rPr>
          <w:rFonts w:hint="eastAsia" w:ascii="Times New Roman" w:hAnsi="Times New Roman" w:eastAsia="仿宋_GB2312" w:cs="Times New Roman"/>
          <w:color w:val="000000"/>
          <w:sz w:val="32"/>
          <w:szCs w:val="32"/>
          <w:lang w:val="en-US" w:eastAsia="zh-CN"/>
        </w:rPr>
      </w:pPr>
    </w:p>
    <w:p w14:paraId="46C9AC1A">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138DB588">
      <w:pPr>
        <w:spacing w:line="600" w:lineRule="exact"/>
        <w:ind w:firstLine="640" w:firstLineChars="200"/>
        <w:rPr>
          <w:rFonts w:eastAsia="仿宋_GB2312"/>
          <w:color w:val="000000"/>
          <w:sz w:val="32"/>
          <w:szCs w:val="32"/>
        </w:rPr>
      </w:pPr>
      <w:r>
        <w:rPr>
          <w:rFonts w:hint="eastAsia" w:eastAsia="仿宋_GB2312"/>
          <w:color w:val="000000" w:themeColor="text1"/>
          <w:sz w:val="32"/>
          <w:szCs w:val="32"/>
          <w:u w:val="none"/>
          <w14:textFill>
            <w14:solidFill>
              <w14:schemeClr w14:val="tx1"/>
            </w14:solidFill>
          </w14:textFill>
        </w:rPr>
        <w:t>具体要求详见本询价文件《</w:t>
      </w:r>
      <w:r>
        <w:rPr>
          <w:rFonts w:hint="eastAsia" w:eastAsia="仿宋_GB2312"/>
          <w:color w:val="000000" w:themeColor="text1"/>
          <w:sz w:val="32"/>
          <w:szCs w:val="32"/>
          <w:u w:val="none"/>
          <w:lang w:val="en-US" w:eastAsia="zh-CN"/>
          <w14:textFill>
            <w14:solidFill>
              <w14:schemeClr w14:val="tx1"/>
            </w14:solidFill>
          </w14:textFill>
        </w:rPr>
        <w:t>用户需求</w:t>
      </w:r>
      <w:r>
        <w:rPr>
          <w:rFonts w:hint="eastAsia" w:eastAsia="仿宋_GB2312"/>
          <w:color w:val="000000" w:themeColor="text1"/>
          <w:sz w:val="32"/>
          <w:szCs w:val="32"/>
          <w:u w:val="none"/>
          <w14:textFill>
            <w14:solidFill>
              <w14:schemeClr w14:val="tx1"/>
            </w14:solidFill>
          </w14:textFill>
        </w:rPr>
        <w:t>书》</w:t>
      </w:r>
      <w:r>
        <w:rPr>
          <w:rFonts w:hint="eastAsia" w:eastAsia="仿宋_GB2312"/>
          <w:color w:val="000000" w:themeColor="text1"/>
          <w:sz w:val="32"/>
          <w:szCs w:val="32"/>
          <w14:textFill>
            <w14:solidFill>
              <w14:schemeClr w14:val="tx1"/>
            </w14:solidFill>
          </w14:textFill>
        </w:rPr>
        <w:t>。</w:t>
      </w:r>
      <w:r>
        <w:rPr>
          <w:rFonts w:hint="eastAsia" w:eastAsia="仿宋_GB2312"/>
          <w:color w:val="000000"/>
          <w:sz w:val="32"/>
          <w:szCs w:val="32"/>
        </w:rPr>
        <w:t>响应人须仔细阅读本</w:t>
      </w:r>
      <w:r>
        <w:rPr>
          <w:rFonts w:hint="eastAsia" w:eastAsia="仿宋_GB2312"/>
          <w:color w:val="000000" w:themeColor="text1"/>
          <w:sz w:val="32"/>
          <w:szCs w:val="32"/>
          <w:u w:val="none"/>
          <w:lang w:val="en-US" w:eastAsia="zh-CN"/>
          <w14:textFill>
            <w14:solidFill>
              <w14:schemeClr w14:val="tx1"/>
            </w14:solidFill>
          </w14:textFill>
        </w:rPr>
        <w:t>用户需求</w:t>
      </w:r>
      <w:r>
        <w:rPr>
          <w:rFonts w:hint="eastAsia" w:eastAsia="仿宋_GB2312"/>
          <w:color w:val="000000"/>
          <w:sz w:val="32"/>
          <w:szCs w:val="32"/>
        </w:rPr>
        <w:t>书，因未详细了解本</w:t>
      </w:r>
      <w:r>
        <w:rPr>
          <w:rFonts w:hint="eastAsia" w:eastAsia="仿宋_GB2312"/>
          <w:color w:val="000000" w:themeColor="text1"/>
          <w:sz w:val="32"/>
          <w:szCs w:val="32"/>
          <w:u w:val="none"/>
          <w:lang w:val="en-US" w:eastAsia="zh-CN"/>
          <w14:textFill>
            <w14:solidFill>
              <w14:schemeClr w14:val="tx1"/>
            </w14:solidFill>
          </w14:textFill>
        </w:rPr>
        <w:t>用户需求</w:t>
      </w:r>
      <w:r>
        <w:rPr>
          <w:rFonts w:hint="eastAsia" w:eastAsia="仿宋_GB2312"/>
          <w:color w:val="000000" w:themeColor="text1"/>
          <w:sz w:val="32"/>
          <w:szCs w:val="32"/>
          <w:u w:val="none"/>
          <w14:textFill>
            <w14:solidFill>
              <w14:schemeClr w14:val="tx1"/>
            </w14:solidFill>
          </w14:textFill>
        </w:rPr>
        <w:t>书</w:t>
      </w:r>
      <w:r>
        <w:rPr>
          <w:rFonts w:hint="eastAsia" w:eastAsia="仿宋_GB2312"/>
          <w:color w:val="000000"/>
          <w:sz w:val="32"/>
          <w:szCs w:val="32"/>
        </w:rPr>
        <w:t>造成报价项目遗漏，由响应人自行负责。</w:t>
      </w:r>
    </w:p>
    <w:p w14:paraId="45ADC293">
      <w:pPr>
        <w:adjustRightInd w:val="0"/>
        <w:snapToGrid w:val="0"/>
        <w:spacing w:line="600" w:lineRule="exact"/>
        <w:ind w:firstLine="640" w:firstLineChars="200"/>
        <w:outlineLvl w:val="1"/>
        <w:rPr>
          <w:rFonts w:eastAsia="仿宋_GB2312"/>
          <w:color w:val="000000" w:themeColor="text1"/>
          <w:sz w:val="32"/>
          <w:szCs w:val="32"/>
          <w:u w:val="none"/>
          <w14:textFill>
            <w14:solidFill>
              <w14:schemeClr w14:val="tx1"/>
            </w14:solidFill>
          </w14:textFill>
        </w:rPr>
      </w:pPr>
      <w:r>
        <w:rPr>
          <w:rFonts w:hint="eastAsia" w:eastAsia="黑体"/>
          <w:color w:val="000000"/>
          <w:sz w:val="32"/>
          <w:szCs w:val="32"/>
        </w:rPr>
        <w:t>五、完成时间</w:t>
      </w:r>
      <w:r>
        <w:rPr>
          <w:rFonts w:hint="eastAsia" w:eastAsia="黑体"/>
          <w:color w:val="000000"/>
          <w:sz w:val="32"/>
          <w:szCs w:val="32"/>
          <w:lang w:eastAsia="zh-CN"/>
        </w:rPr>
        <w:t>：</w:t>
      </w:r>
      <w:bookmarkStart w:id="0" w:name="_Hlk38897553"/>
      <w:r>
        <w:rPr>
          <w:rFonts w:hint="eastAsia" w:eastAsia="仿宋_GB2312"/>
          <w:color w:val="000000"/>
          <w:sz w:val="32"/>
          <w:szCs w:val="32"/>
          <w:u w:val="none"/>
          <w:lang w:val="en-US" w:eastAsia="zh-CN"/>
        </w:rPr>
        <w:t>服务期1年</w:t>
      </w:r>
      <w:bookmarkEnd w:id="0"/>
    </w:p>
    <w:p w14:paraId="464B3089">
      <w:pPr>
        <w:numPr>
          <w:ilvl w:val="0"/>
          <w:numId w:val="4"/>
        </w:num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支付方式</w:t>
      </w:r>
    </w:p>
    <w:p w14:paraId="069AE44B">
      <w:pPr>
        <w:pStyle w:val="2"/>
        <w:numPr>
          <w:ilvl w:val="0"/>
          <w:numId w:val="5"/>
        </w:numPr>
        <w:kinsoku w:val="0"/>
        <w:overflowPunct w:val="0"/>
        <w:spacing w:after="0" w:line="360" w:lineRule="auto"/>
        <w:ind w:left="20" w:leftChars="0" w:firstLineChars="0"/>
        <w:rPr>
          <w:rFonts w:hint="eastAsia" w:ascii="Times New Roman" w:hAnsi="Times New Roman" w:eastAsia="仿宋_GB2312" w:cs="Times New Roman"/>
          <w:color w:val="000000"/>
          <w:kern w:val="2"/>
          <w:sz w:val="32"/>
          <w:szCs w:val="32"/>
          <w:lang w:val="en-US" w:eastAsia="zh-CN" w:bidi="ar-SA"/>
        </w:rPr>
      </w:pPr>
      <w:bookmarkStart w:id="1" w:name="_Hlk38897977"/>
      <w:r>
        <w:rPr>
          <w:rFonts w:hint="eastAsia" w:eastAsia="仿宋_GB2312" w:cs="Times New Roman"/>
          <w:color w:val="000000"/>
          <w:kern w:val="2"/>
          <w:sz w:val="32"/>
          <w:szCs w:val="32"/>
          <w:lang w:val="en-US" w:eastAsia="zh-CN" w:bidi="ar-SA"/>
        </w:rPr>
        <w:t>成交供应商</w:t>
      </w:r>
      <w:r>
        <w:rPr>
          <w:rFonts w:hint="eastAsia" w:ascii="Times New Roman" w:hAnsi="Times New Roman" w:eastAsia="仿宋_GB2312" w:cs="Times New Roman"/>
          <w:color w:val="000000"/>
          <w:kern w:val="2"/>
          <w:sz w:val="32"/>
          <w:szCs w:val="32"/>
          <w:lang w:val="en-US" w:eastAsia="zh-CN" w:bidi="ar-SA"/>
        </w:rPr>
        <w:t>在</w:t>
      </w:r>
      <w:r>
        <w:rPr>
          <w:rFonts w:hint="eastAsia" w:ascii="Times New Roman" w:hAnsi="Times New Roman" w:eastAsia="仿宋_GB2312" w:cs="Times New Roman"/>
          <w:color w:val="000000"/>
          <w:kern w:val="2"/>
          <w:sz w:val="32"/>
          <w:szCs w:val="32"/>
          <w:lang w:val="en-US" w:eastAsia="zh-Hans" w:bidi="ar-SA"/>
        </w:rPr>
        <w:t>合同签订</w:t>
      </w:r>
      <w:r>
        <w:rPr>
          <w:rFonts w:hint="eastAsia" w:ascii="Times New Roman" w:hAnsi="Times New Roman" w:eastAsia="仿宋_GB2312" w:cs="Times New Roman"/>
          <w:color w:val="000000"/>
          <w:kern w:val="2"/>
          <w:sz w:val="32"/>
          <w:szCs w:val="32"/>
          <w:lang w:val="en-US" w:eastAsia="zh-CN" w:bidi="ar-SA"/>
        </w:rPr>
        <w:t>当个工作日内将保险报价清单及</w:t>
      </w:r>
      <w:r>
        <w:rPr>
          <w:rFonts w:hint="eastAsia" w:ascii="Times New Roman" w:hAnsi="Times New Roman" w:eastAsia="仿宋_GB2312" w:cs="Times New Roman"/>
          <w:color w:val="000000"/>
          <w:kern w:val="2"/>
          <w:sz w:val="32"/>
          <w:szCs w:val="32"/>
          <w:lang w:val="en-US" w:eastAsia="zh-Hans" w:bidi="ar-SA"/>
        </w:rPr>
        <w:t>保费</w:t>
      </w:r>
      <w:r>
        <w:rPr>
          <w:rFonts w:hint="eastAsia" w:ascii="Times New Roman" w:hAnsi="Times New Roman" w:eastAsia="仿宋_GB2312" w:cs="Times New Roman"/>
          <w:color w:val="000000"/>
          <w:kern w:val="2"/>
          <w:sz w:val="32"/>
          <w:szCs w:val="32"/>
          <w:lang w:val="en-US" w:eastAsia="zh-CN" w:bidi="ar-SA"/>
        </w:rPr>
        <w:t>支付申请书等相关资料交给</w:t>
      </w: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确认。</w:t>
      </w:r>
    </w:p>
    <w:p w14:paraId="151BAB49">
      <w:pPr>
        <w:pStyle w:val="2"/>
        <w:numPr>
          <w:ilvl w:val="0"/>
          <w:numId w:val="5"/>
        </w:numPr>
        <w:kinsoku w:val="0"/>
        <w:overflowPunct w:val="0"/>
        <w:spacing w:after="0" w:line="360" w:lineRule="auto"/>
        <w:ind w:left="20" w:leftChars="0" w:firstLineChars="0"/>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在确认</w:t>
      </w:r>
      <w:r>
        <w:rPr>
          <w:rFonts w:hint="eastAsia" w:ascii="Times New Roman" w:hAnsi="Times New Roman" w:eastAsia="仿宋_GB2312" w:cs="Times New Roman"/>
          <w:color w:val="000000"/>
          <w:kern w:val="2"/>
          <w:sz w:val="32"/>
          <w:szCs w:val="32"/>
          <w:lang w:val="en-US" w:eastAsia="zh-Hans" w:bidi="ar-SA"/>
        </w:rPr>
        <w:t>前述资料</w:t>
      </w:r>
      <w:r>
        <w:rPr>
          <w:rFonts w:hint="eastAsia" w:ascii="Times New Roman" w:hAnsi="Times New Roman" w:eastAsia="仿宋_GB2312" w:cs="Times New Roman"/>
          <w:color w:val="000000"/>
          <w:kern w:val="2"/>
          <w:sz w:val="32"/>
          <w:szCs w:val="32"/>
          <w:lang w:val="en-US" w:eastAsia="zh-CN" w:bidi="ar-SA"/>
        </w:rPr>
        <w:t>后，</w:t>
      </w:r>
      <w:r>
        <w:rPr>
          <w:rFonts w:hint="eastAsia" w:eastAsia="仿宋_GB2312" w:cs="Times New Roman"/>
          <w:color w:val="000000"/>
          <w:kern w:val="2"/>
          <w:sz w:val="32"/>
          <w:szCs w:val="32"/>
          <w:lang w:val="en-US" w:eastAsia="zh-CN" w:bidi="ar-SA"/>
        </w:rPr>
        <w:t>5</w:t>
      </w:r>
      <w:r>
        <w:rPr>
          <w:rFonts w:hint="eastAsia" w:ascii="Times New Roman" w:hAnsi="Times New Roman" w:eastAsia="仿宋_GB2312" w:cs="Times New Roman"/>
          <w:color w:val="000000"/>
          <w:kern w:val="2"/>
          <w:sz w:val="32"/>
          <w:szCs w:val="32"/>
          <w:lang w:val="en-US" w:eastAsia="zh-CN" w:bidi="ar-SA"/>
        </w:rPr>
        <w:t>个工作日内</w:t>
      </w:r>
      <w:r>
        <w:rPr>
          <w:rFonts w:hint="eastAsia" w:ascii="Times New Roman" w:hAnsi="Times New Roman" w:eastAsia="仿宋_GB2312" w:cs="Times New Roman"/>
          <w:color w:val="000000"/>
          <w:kern w:val="2"/>
          <w:sz w:val="32"/>
          <w:szCs w:val="32"/>
          <w:lang w:val="en-US" w:eastAsia="zh-Hans" w:bidi="ar-SA"/>
        </w:rPr>
        <w:t>向</w:t>
      </w:r>
      <w:r>
        <w:rPr>
          <w:rFonts w:hint="eastAsia" w:eastAsia="仿宋_GB2312" w:cs="Times New Roman"/>
          <w:color w:val="000000"/>
          <w:kern w:val="2"/>
          <w:sz w:val="32"/>
          <w:szCs w:val="32"/>
          <w:lang w:val="en-US" w:eastAsia="zh-CN" w:bidi="ar-SA"/>
        </w:rPr>
        <w:t>成交供应商</w:t>
      </w:r>
      <w:r>
        <w:rPr>
          <w:rFonts w:hint="eastAsia" w:ascii="Times New Roman" w:hAnsi="Times New Roman" w:eastAsia="仿宋_GB2312" w:cs="Times New Roman"/>
          <w:color w:val="000000"/>
          <w:kern w:val="2"/>
          <w:sz w:val="32"/>
          <w:szCs w:val="32"/>
          <w:lang w:val="en-US" w:eastAsia="zh-CN" w:bidi="ar-SA"/>
        </w:rPr>
        <w:t>支付保险费用。</w:t>
      </w:r>
    </w:p>
    <w:p w14:paraId="0CB67ADF">
      <w:pPr>
        <w:pStyle w:val="2"/>
        <w:numPr>
          <w:ilvl w:val="0"/>
          <w:numId w:val="5"/>
        </w:numPr>
        <w:kinsoku w:val="0"/>
        <w:overflowPunct w:val="0"/>
        <w:spacing w:after="0" w:line="360" w:lineRule="auto"/>
        <w:ind w:left="20" w:leftChars="0" w:firstLineChars="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在收到</w:t>
      </w: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支付的保险费用后，</w:t>
      </w:r>
      <w:r>
        <w:rPr>
          <w:rFonts w:hint="eastAsia" w:eastAsia="仿宋_GB2312" w:cs="Times New Roman"/>
          <w:color w:val="000000"/>
          <w:kern w:val="2"/>
          <w:sz w:val="32"/>
          <w:szCs w:val="32"/>
          <w:lang w:val="en-US" w:eastAsia="zh-CN" w:bidi="ar-SA"/>
        </w:rPr>
        <w:t>成交供应商</w:t>
      </w:r>
      <w:r>
        <w:rPr>
          <w:rFonts w:hint="eastAsia" w:ascii="Times New Roman" w:hAnsi="Times New Roman" w:eastAsia="仿宋_GB2312" w:cs="Times New Roman"/>
          <w:color w:val="000000"/>
          <w:kern w:val="2"/>
          <w:sz w:val="32"/>
          <w:szCs w:val="32"/>
          <w:lang w:val="en-US" w:eastAsia="zh-CN" w:bidi="ar-SA"/>
        </w:rPr>
        <w:t>须在当日内将相应的保险单、发票提交给</w:t>
      </w: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w:t>
      </w:r>
    </w:p>
    <w:bookmarkEnd w:id="1"/>
    <w:p w14:paraId="7DA016F8">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七、报价</w:t>
      </w:r>
    </w:p>
    <w:p w14:paraId="6263389F">
      <w:pPr>
        <w:spacing w:line="600" w:lineRule="exact"/>
        <w:ind w:firstLine="640" w:firstLineChars="200"/>
        <w:rPr>
          <w:rFonts w:eastAsia="仿宋_GB2312"/>
          <w:color w:val="000000"/>
          <w:sz w:val="32"/>
          <w:szCs w:val="32"/>
        </w:rPr>
      </w:pPr>
      <w:r>
        <w:rPr>
          <w:rFonts w:hint="eastAsia" w:eastAsia="仿宋_GB2312"/>
          <w:color w:val="000000"/>
          <w:sz w:val="32"/>
          <w:szCs w:val="32"/>
        </w:rPr>
        <w:t>采购限价：</w:t>
      </w:r>
      <w:r>
        <w:rPr>
          <w:rFonts w:eastAsia="仿宋_GB2312"/>
          <w:color w:val="000000"/>
          <w:sz w:val="32"/>
          <w:szCs w:val="32"/>
        </w:rPr>
        <w:t>¥</w:t>
      </w:r>
      <w:r>
        <w:rPr>
          <w:rFonts w:hint="eastAsia" w:eastAsia="仿宋_GB2312"/>
          <w:color w:val="000000"/>
          <w:sz w:val="32"/>
          <w:szCs w:val="32"/>
          <w:lang w:val="en-US" w:eastAsia="zh-CN"/>
        </w:rPr>
        <w:t>210000</w:t>
      </w:r>
      <w:r>
        <w:rPr>
          <w:rFonts w:hint="eastAsia" w:eastAsia="仿宋_GB2312"/>
          <w:color w:val="000000"/>
          <w:sz w:val="32"/>
          <w:szCs w:val="32"/>
        </w:rPr>
        <w:t>元（含税）。</w:t>
      </w:r>
    </w:p>
    <w:p w14:paraId="63DF7E48">
      <w:pPr>
        <w:spacing w:line="600" w:lineRule="exact"/>
        <w:ind w:firstLine="640" w:firstLineChars="200"/>
        <w:rPr>
          <w:rFonts w:eastAsia="仿宋_GB2312"/>
          <w:color w:val="000000"/>
          <w:sz w:val="32"/>
          <w:szCs w:val="32"/>
          <w:u w:val="none"/>
        </w:rPr>
      </w:pPr>
      <w:r>
        <w:rPr>
          <w:rFonts w:hint="eastAsia" w:eastAsia="仿宋_GB2312"/>
          <w:color w:val="000000"/>
          <w:sz w:val="32"/>
          <w:szCs w:val="32"/>
        </w:rPr>
        <w:t>本项目发包方式为</w:t>
      </w:r>
      <w:r>
        <w:rPr>
          <w:rFonts w:hint="eastAsia" w:eastAsia="仿宋_GB2312"/>
          <w:color w:val="000000"/>
          <w:sz w:val="32"/>
          <w:szCs w:val="32"/>
          <w:u w:val="none"/>
        </w:rPr>
        <w:t>固定单价暂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4D030F20">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41E18526">
      <w:pPr>
        <w:spacing w:line="600" w:lineRule="exact"/>
        <w:ind w:firstLine="640" w:firstLineChars="200"/>
        <w:rPr>
          <w:rFonts w:eastAsia="仿宋_GB2312"/>
          <w:color w:val="000000"/>
          <w:sz w:val="32"/>
          <w:szCs w:val="32"/>
          <w:u w:val="none"/>
        </w:rPr>
      </w:pPr>
      <w:r>
        <w:rPr>
          <w:rFonts w:hint="eastAsia" w:eastAsia="仿宋_GB2312"/>
          <w:color w:val="000000"/>
          <w:sz w:val="32"/>
          <w:szCs w:val="32"/>
          <w:u w:val="none"/>
        </w:rPr>
        <w:t>本次项目采用询价方式进行采购，询价小组对各供应商响应文件进行审核，并根据质量和服务均能满足采购文件实质性响应要求且报价最低的原则，推荐成交候选供应商。</w:t>
      </w:r>
    </w:p>
    <w:p w14:paraId="4CE1FB57">
      <w:pPr>
        <w:spacing w:line="600" w:lineRule="exact"/>
        <w:ind w:firstLine="640" w:firstLineChars="200"/>
        <w:rPr>
          <w:rFonts w:eastAsia="仿宋_GB2312"/>
          <w:color w:val="000000"/>
          <w:sz w:val="32"/>
          <w:szCs w:val="32"/>
          <w:u w:val="none"/>
        </w:rPr>
      </w:pPr>
      <w:r>
        <w:rPr>
          <w:rFonts w:hint="eastAsia" w:eastAsia="仿宋_GB2312"/>
          <w:color w:val="000000"/>
          <w:sz w:val="32"/>
          <w:szCs w:val="32"/>
          <w:u w:val="none"/>
        </w:rPr>
        <w:t>询价结束后，招标采购工作小组将相关询价情况按程序审批并确定成交人。</w:t>
      </w:r>
    </w:p>
    <w:p w14:paraId="6F0F71CE">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55C6BC2C">
      <w:pPr>
        <w:spacing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w:t>
      </w:r>
      <w:r>
        <w:rPr>
          <w:rFonts w:hint="eastAsia" w:eastAsia="仿宋_GB2312"/>
          <w:color w:val="000000"/>
          <w:sz w:val="32"/>
          <w:szCs w:val="32"/>
          <w:lang w:val="en-US" w:eastAsia="zh-CN"/>
        </w:rPr>
        <w:t>30</w:t>
      </w:r>
      <w:r>
        <w:rPr>
          <w:rFonts w:hint="eastAsia" w:eastAsia="仿宋_GB2312"/>
          <w:color w:val="000000"/>
          <w:sz w:val="32"/>
          <w:szCs w:val="32"/>
        </w:rPr>
        <w:t>天内与采购人签订合同。</w:t>
      </w:r>
    </w:p>
    <w:p w14:paraId="0A169D42">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响应人收款前需向采购人提供请款材料和开具合法有效等额的增值税普通发票，否则采购人有权拒绝付款。</w:t>
      </w:r>
    </w:p>
    <w:p w14:paraId="0989ACBB">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十、响应文件的组成部分（响应文件本项资料如有不全，则作无效报价处理）</w:t>
      </w:r>
    </w:p>
    <w:p w14:paraId="4585101A">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报价函（模板）；</w:t>
      </w:r>
    </w:p>
    <w:p w14:paraId="34266225">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、法人证明（模板）以及法人身份证复印件；</w:t>
      </w:r>
    </w:p>
    <w:p w14:paraId="4FE3D84C">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、法人授权书（模板）及被委托人身份证复印件；</w:t>
      </w:r>
    </w:p>
    <w:p w14:paraId="61336576">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、承诺函（模板）；</w:t>
      </w:r>
    </w:p>
    <w:p w14:paraId="1DEFD226">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、响应人认为需要提供的其他资料。</w:t>
      </w:r>
    </w:p>
    <w:p w14:paraId="30BB233E">
      <w:pPr>
        <w:spacing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响应人须严格按照采购人提供的表单格式报价，响应文件必须装订完整，于骑缝处加盖投标单位企业公章。装有响应文件的文件袋须贴有密封条，于骑缝处加盖企业公章。</w:t>
      </w:r>
    </w:p>
    <w:p w14:paraId="69F19ED0">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20A542E9">
      <w:pPr>
        <w:spacing w:line="600" w:lineRule="exact"/>
        <w:ind w:firstLine="640" w:firstLineChars="200"/>
        <w:rPr>
          <w:rFonts w:eastAsia="仿宋_GB2312"/>
          <w:color w:val="000000"/>
          <w:sz w:val="32"/>
          <w:szCs w:val="32"/>
        </w:rPr>
      </w:pPr>
      <w:r>
        <w:rPr>
          <w:rFonts w:hint="eastAsia" w:eastAsia="仿宋_GB2312"/>
          <w:color w:val="000000"/>
          <w:sz w:val="32"/>
          <w:szCs w:val="32"/>
        </w:rPr>
        <w:t>正本一份，并提供响应文件扫描件电子版（U盘）。</w:t>
      </w:r>
    </w:p>
    <w:p w14:paraId="47C68506">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18498979">
      <w:pPr>
        <w:spacing w:line="600" w:lineRule="exact"/>
        <w:ind w:firstLine="643" w:firstLineChars="200"/>
        <w:rPr>
          <w:rFonts w:eastAsia="仿宋_GB2312"/>
          <w:b/>
          <w:color w:val="000000"/>
          <w:sz w:val="32"/>
          <w:szCs w:val="32"/>
        </w:rPr>
      </w:pPr>
      <w:r>
        <w:rPr>
          <w:rFonts w:eastAsia="仿宋_GB2312"/>
          <w:b/>
          <w:color w:val="000000"/>
          <w:sz w:val="32"/>
          <w:szCs w:val="32"/>
        </w:rPr>
        <w:t>1</w:t>
      </w:r>
      <w:r>
        <w:rPr>
          <w:rFonts w:hint="eastAsia" w:eastAsia="仿宋_GB2312"/>
          <w:b/>
          <w:color w:val="000000"/>
          <w:sz w:val="32"/>
          <w:szCs w:val="32"/>
        </w:rPr>
        <w:t>、开标时间：</w:t>
      </w:r>
      <w:r>
        <w:rPr>
          <w:rFonts w:eastAsia="仿宋_GB2312"/>
          <w:b/>
          <w:color w:val="000000"/>
          <w:sz w:val="32"/>
          <w:szCs w:val="32"/>
        </w:rPr>
        <w:t>20</w:t>
      </w:r>
      <w:r>
        <w:rPr>
          <w:rFonts w:hint="eastAsia" w:eastAsia="仿宋_GB2312"/>
          <w:b/>
          <w:color w:val="000000"/>
          <w:sz w:val="32"/>
          <w:szCs w:val="32"/>
        </w:rPr>
        <w:t>2</w:t>
      </w:r>
      <w:r>
        <w:rPr>
          <w:rFonts w:hint="eastAsia" w:eastAsia="仿宋_GB2312"/>
          <w:b/>
          <w:color w:val="000000"/>
          <w:sz w:val="32"/>
          <w:szCs w:val="32"/>
          <w:lang w:val="en-US" w:eastAsia="zh-CN"/>
        </w:rPr>
        <w:t>6</w:t>
      </w:r>
      <w:r>
        <w:rPr>
          <w:rFonts w:hint="eastAsia" w:eastAsia="仿宋_GB2312"/>
          <w:b/>
          <w:color w:val="000000"/>
          <w:sz w:val="32"/>
          <w:szCs w:val="32"/>
        </w:rPr>
        <w:t>年</w:t>
      </w:r>
      <w:r>
        <w:rPr>
          <w:rFonts w:hint="eastAsia" w:eastAsia="仿宋_GB2312"/>
          <w:b/>
          <w:color w:val="000000"/>
          <w:sz w:val="32"/>
          <w:szCs w:val="32"/>
          <w:lang w:val="en-US" w:eastAsia="zh-CN"/>
        </w:rPr>
        <w:t>5</w:t>
      </w:r>
      <w:r>
        <w:rPr>
          <w:rFonts w:hint="eastAsia" w:eastAsia="仿宋_GB2312"/>
          <w:b/>
          <w:color w:val="000000"/>
          <w:sz w:val="32"/>
          <w:szCs w:val="32"/>
        </w:rPr>
        <w:t>月日（星期）</w:t>
      </w:r>
      <w:r>
        <w:rPr>
          <w:rFonts w:hint="eastAsia" w:eastAsia="仿宋_GB2312"/>
          <w:b/>
          <w:color w:val="000000"/>
          <w:sz w:val="32"/>
          <w:szCs w:val="32"/>
          <w:u w:val="none"/>
        </w:rPr>
        <w:t>上</w:t>
      </w:r>
      <w:r>
        <w:rPr>
          <w:rFonts w:hint="eastAsia" w:eastAsia="仿宋_GB2312"/>
          <w:b/>
          <w:color w:val="000000"/>
          <w:sz w:val="32"/>
          <w:szCs w:val="32"/>
        </w:rPr>
        <w:t>午</w:t>
      </w:r>
      <w:r>
        <w:rPr>
          <w:rFonts w:eastAsia="仿宋_GB2312"/>
          <w:b/>
          <w:color w:val="000000"/>
          <w:sz w:val="32"/>
          <w:szCs w:val="32"/>
          <w:u w:val="none"/>
        </w:rPr>
        <w:t>9:30</w:t>
      </w:r>
      <w:r>
        <w:rPr>
          <w:rFonts w:hint="eastAsia" w:eastAsia="仿宋_GB2312"/>
          <w:b/>
          <w:color w:val="000000"/>
          <w:sz w:val="32"/>
          <w:szCs w:val="32"/>
        </w:rPr>
        <w:t>。</w:t>
      </w:r>
    </w:p>
    <w:p w14:paraId="7FDC6BC1">
      <w:pPr>
        <w:spacing w:line="600" w:lineRule="exact"/>
        <w:ind w:firstLine="643" w:firstLineChars="200"/>
        <w:rPr>
          <w:rFonts w:eastAsia="仿宋_GB2312"/>
          <w:b/>
          <w:color w:val="000000"/>
          <w:sz w:val="32"/>
          <w:szCs w:val="32"/>
        </w:rPr>
      </w:pPr>
      <w:r>
        <w:rPr>
          <w:rFonts w:eastAsia="仿宋_GB2312"/>
          <w:b/>
          <w:color w:val="000000"/>
          <w:sz w:val="32"/>
          <w:szCs w:val="32"/>
        </w:rPr>
        <w:t>2</w:t>
      </w:r>
      <w:r>
        <w:rPr>
          <w:rFonts w:hint="eastAsia" w:eastAsia="仿宋_GB2312"/>
          <w:b/>
          <w:color w:val="000000"/>
          <w:sz w:val="32"/>
          <w:szCs w:val="32"/>
        </w:rPr>
        <w:t>、开标地址：东莞市万江街道沿河路1号</w:t>
      </w:r>
      <w:r>
        <w:rPr>
          <w:rFonts w:hint="eastAsia" w:eastAsia="仿宋_GB2312"/>
          <w:b/>
          <w:color w:val="000000"/>
          <w:sz w:val="32"/>
          <w:szCs w:val="32"/>
          <w:lang w:eastAsia="zh-CN"/>
        </w:rPr>
        <w:t>东莞市保安服务有限公司</w:t>
      </w:r>
      <w:r>
        <w:rPr>
          <w:rFonts w:hint="eastAsia" w:eastAsia="仿宋_GB2312"/>
          <w:b/>
          <w:color w:val="000000"/>
          <w:sz w:val="32"/>
          <w:szCs w:val="32"/>
        </w:rPr>
        <w:t>三楼会议室</w:t>
      </w:r>
    </w:p>
    <w:p w14:paraId="14C2351D">
      <w:p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联系人：</w:t>
      </w:r>
      <w:r>
        <w:rPr>
          <w:rFonts w:hint="eastAsia" w:eastAsia="仿宋_GB2312"/>
          <w:b/>
          <w:bCs/>
          <w:color w:val="000000"/>
          <w:sz w:val="32"/>
          <w:szCs w:val="32"/>
        </w:rPr>
        <w:t>常</w:t>
      </w:r>
      <w:r>
        <w:rPr>
          <w:rFonts w:hint="eastAsia" w:eastAsia="仿宋_GB2312"/>
          <w:b/>
          <w:bCs/>
          <w:color w:val="000000"/>
          <w:sz w:val="32"/>
          <w:szCs w:val="32"/>
          <w:lang w:val="en-US" w:eastAsia="zh-CN"/>
        </w:rPr>
        <w:t>先生</w:t>
      </w:r>
    </w:p>
    <w:p w14:paraId="3451032A">
      <w:pPr>
        <w:spacing w:line="600" w:lineRule="exact"/>
        <w:ind w:firstLine="640" w:firstLineChars="200"/>
        <w:rPr>
          <w:rFonts w:eastAsia="仿宋_GB2312"/>
          <w:color w:val="000000"/>
          <w:sz w:val="32"/>
          <w:szCs w:val="32"/>
        </w:rPr>
      </w:pPr>
      <w:r>
        <w:rPr>
          <w:rFonts w:hint="eastAsia" w:eastAsia="仿宋_GB2312"/>
          <w:color w:val="000000"/>
          <w:sz w:val="32"/>
          <w:szCs w:val="32"/>
        </w:rPr>
        <w:t>联系电话：0769-28686886-8839</w:t>
      </w:r>
    </w:p>
    <w:p w14:paraId="338C114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十三、注意事项</w:t>
      </w:r>
    </w:p>
    <w:p w14:paraId="7CDFE9FF">
      <w:pPr>
        <w:spacing w:line="600" w:lineRule="exact"/>
        <w:ind w:firstLine="640" w:firstLineChars="200"/>
        <w:rPr>
          <w:rFonts w:eastAsia="仿宋_GB2312"/>
          <w:color w:val="000000"/>
          <w:sz w:val="32"/>
          <w:szCs w:val="32"/>
        </w:rPr>
      </w:pPr>
      <w:bookmarkStart w:id="2" w:name="_Hlk517879660"/>
      <w:r>
        <w:rPr>
          <w:rFonts w:eastAsia="仿宋_GB2312"/>
          <w:color w:val="000000"/>
          <w:sz w:val="32"/>
          <w:szCs w:val="32"/>
        </w:rPr>
        <w:t>1</w:t>
      </w:r>
      <w:r>
        <w:rPr>
          <w:rFonts w:hint="eastAsia" w:eastAsia="仿宋_GB2312"/>
          <w:color w:val="000000"/>
          <w:sz w:val="32"/>
          <w:szCs w:val="32"/>
        </w:rPr>
        <w:t>、若响应人未按规定时间将文件送达现场，视为放弃投标资格。</w:t>
      </w:r>
    </w:p>
    <w:p w14:paraId="08EBD0AA">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791D277F">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2"/>
    </w:p>
    <w:p w14:paraId="5889DFFB">
      <w:pPr>
        <w:widowControl/>
        <w:spacing w:line="600" w:lineRule="exact"/>
        <w:ind w:firstLine="640" w:firstLineChars="200"/>
        <w:jc w:val="left"/>
        <w:rPr>
          <w:rFonts w:hint="eastAsia"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598BB27E">
      <w:pPr>
        <w:pStyle w:val="2"/>
      </w:pPr>
    </w:p>
    <w:p w14:paraId="0D2D2797">
      <w:pPr>
        <w:widowControl/>
        <w:spacing w:line="600" w:lineRule="exact"/>
        <w:jc w:val="left"/>
        <w:rPr>
          <w:rFonts w:eastAsia="仿宋_GB2312"/>
          <w:color w:val="000000"/>
          <w:sz w:val="32"/>
          <w:szCs w:val="32"/>
        </w:rPr>
      </w:pPr>
    </w:p>
    <w:p w14:paraId="7235DEB9">
      <w:pPr>
        <w:spacing w:line="600" w:lineRule="exact"/>
        <w:ind w:firstLine="640" w:firstLineChars="200"/>
        <w:jc w:val="right"/>
        <w:rPr>
          <w:rFonts w:hint="eastAsia" w:eastAsia="仿宋_GB2312"/>
          <w:sz w:val="32"/>
          <w:szCs w:val="32"/>
          <w:lang w:eastAsia="zh-CN"/>
        </w:rPr>
      </w:pPr>
      <w:r>
        <w:rPr>
          <w:rFonts w:hint="eastAsia" w:eastAsia="仿宋_GB2312"/>
          <w:color w:val="000000"/>
          <w:sz w:val="32"/>
          <w:szCs w:val="32"/>
          <w:lang w:eastAsia="zh-CN"/>
        </w:rPr>
        <w:t>东莞市保安服务有限公司</w:t>
      </w:r>
    </w:p>
    <w:p w14:paraId="08D46A90">
      <w:pPr>
        <w:spacing w:line="600" w:lineRule="exact"/>
        <w:ind w:firstLine="640" w:firstLineChars="200"/>
        <w:jc w:val="right"/>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年月日</w:t>
      </w:r>
    </w:p>
    <w:p w14:paraId="4FDCE29E">
      <w:pPr>
        <w:widowControl/>
        <w:spacing w:line="600" w:lineRule="exact"/>
        <w:ind w:firstLine="640" w:firstLineChars="200"/>
        <w:jc w:val="left"/>
        <w:rPr>
          <w:rFonts w:eastAsia="仿宋_GB2312"/>
          <w:color w:val="000000"/>
          <w:sz w:val="32"/>
          <w:szCs w:val="32"/>
        </w:rPr>
        <w:sectPr>
          <w:headerReference r:id="rId3" w:type="default"/>
          <w:pgSz w:w="11906" w:h="16838"/>
          <w:pgMar w:top="1440" w:right="1800" w:bottom="1440" w:left="1800" w:header="851" w:footer="992" w:gutter="0"/>
          <w:cols w:space="720" w:num="1"/>
          <w:docGrid w:type="lines" w:linePitch="312" w:charSpace="0"/>
        </w:sectPr>
      </w:pPr>
    </w:p>
    <w:p w14:paraId="12BF29FA">
      <w:pPr>
        <w:pStyle w:val="41"/>
        <w:ind w:firstLine="0" w:firstLineChars="0"/>
        <w:jc w:val="left"/>
        <w:outlineLvl w:val="1"/>
        <w:rPr>
          <w:rFonts w:eastAsia="黑体"/>
          <w:color w:val="000000"/>
          <w:sz w:val="28"/>
          <w:szCs w:val="44"/>
        </w:rPr>
      </w:pPr>
      <w:r>
        <w:rPr>
          <w:rFonts w:hint="eastAsia" w:eastAsia="黑体"/>
          <w:color w:val="000000"/>
          <w:sz w:val="28"/>
          <w:szCs w:val="44"/>
        </w:rPr>
        <w:t>附件一 响应须知</w:t>
      </w:r>
    </w:p>
    <w:p w14:paraId="68ACB051">
      <w:pPr>
        <w:jc w:val="center"/>
        <w:rPr>
          <w:rFonts w:eastAsia="华文中宋"/>
          <w:color w:val="000000"/>
          <w:sz w:val="44"/>
          <w:szCs w:val="44"/>
        </w:rPr>
      </w:pPr>
      <w:r>
        <w:rPr>
          <w:rFonts w:hint="eastAsia" w:eastAsia="华文中宋"/>
          <w:color w:val="000000"/>
          <w:sz w:val="44"/>
          <w:szCs w:val="44"/>
        </w:rPr>
        <w:t>响应须知</w:t>
      </w:r>
    </w:p>
    <w:tbl>
      <w:tblPr>
        <w:tblStyle w:val="22"/>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109F3F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29E45C51">
            <w:pPr>
              <w:pStyle w:val="20"/>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0510590B">
            <w:pPr>
              <w:pStyle w:val="20"/>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67189DC5">
            <w:pPr>
              <w:pStyle w:val="20"/>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01B75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70" w:type="dxa"/>
            <w:vAlign w:val="center"/>
          </w:tcPr>
          <w:p w14:paraId="040C5AFF">
            <w:pPr>
              <w:spacing w:line="360" w:lineRule="auto"/>
              <w:jc w:val="center"/>
              <w:rPr>
                <w:rFonts w:eastAsia="仿宋_GB2312"/>
                <w:color w:val="000000"/>
                <w:sz w:val="32"/>
                <w:szCs w:val="32"/>
              </w:rPr>
            </w:pPr>
            <w:r>
              <w:rPr>
                <w:rFonts w:eastAsia="仿宋_GB2312"/>
                <w:color w:val="000000"/>
                <w:sz w:val="32"/>
                <w:szCs w:val="32"/>
              </w:rPr>
              <w:t>1</w:t>
            </w:r>
          </w:p>
        </w:tc>
        <w:tc>
          <w:tcPr>
            <w:tcW w:w="2275" w:type="dxa"/>
            <w:vAlign w:val="center"/>
          </w:tcPr>
          <w:p w14:paraId="47A3F653">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5942" w:type="dxa"/>
            <w:vAlign w:val="center"/>
          </w:tcPr>
          <w:p w14:paraId="08BBC9E6">
            <w:pPr>
              <w:adjustRightInd w:val="0"/>
              <w:snapToGrid w:val="0"/>
              <w:spacing w:line="600" w:lineRule="exact"/>
              <w:jc w:val="both"/>
              <w:rPr>
                <w:rFonts w:hint="eastAsia" w:eastAsia="仿宋_GB2312"/>
                <w:color w:val="000000"/>
                <w:sz w:val="32"/>
                <w:szCs w:val="32"/>
                <w:lang w:eastAsia="zh-CN"/>
              </w:rPr>
            </w:pPr>
            <w:r>
              <w:rPr>
                <w:rFonts w:hint="eastAsia" w:eastAsia="仿宋_GB2312"/>
                <w:color w:val="000000"/>
                <w:sz w:val="28"/>
                <w:szCs w:val="28"/>
                <w:lang w:eastAsia="zh-CN"/>
              </w:rPr>
              <w:t>东莞市保安服务有限公司</w:t>
            </w:r>
            <w:r>
              <w:rPr>
                <w:rFonts w:hint="eastAsia" w:eastAsia="仿宋_GB2312"/>
                <w:color w:val="000000"/>
                <w:sz w:val="28"/>
                <w:szCs w:val="28"/>
                <w:lang w:val="en-US" w:eastAsia="zh-CN"/>
              </w:rPr>
              <w:t>雇主责任险采</w:t>
            </w:r>
            <w:r>
              <w:rPr>
                <w:rFonts w:hint="eastAsia" w:eastAsia="仿宋_GB2312"/>
                <w:color w:val="000000"/>
                <w:sz w:val="28"/>
                <w:szCs w:val="28"/>
              </w:rPr>
              <w:t>购项目</w:t>
            </w:r>
            <w:r>
              <w:rPr>
                <w:rFonts w:hint="eastAsia" w:eastAsia="仿宋_GB2312"/>
                <w:color w:val="000000"/>
                <w:sz w:val="28"/>
                <w:szCs w:val="28"/>
                <w:lang w:eastAsia="zh-CN"/>
              </w:rPr>
              <w:t>（</w:t>
            </w:r>
            <w:r>
              <w:rPr>
                <w:rFonts w:hint="eastAsia" w:eastAsia="仿宋_GB2312"/>
                <w:color w:val="000000"/>
                <w:sz w:val="28"/>
                <w:szCs w:val="28"/>
                <w:lang w:val="en-US" w:eastAsia="zh-CN"/>
              </w:rPr>
              <w:t>重新挂网</w:t>
            </w:r>
            <w:r>
              <w:rPr>
                <w:rFonts w:hint="eastAsia" w:eastAsia="仿宋_GB2312"/>
                <w:color w:val="000000"/>
                <w:sz w:val="28"/>
                <w:szCs w:val="28"/>
                <w:lang w:eastAsia="zh-CN"/>
              </w:rPr>
              <w:t>）</w:t>
            </w:r>
          </w:p>
        </w:tc>
      </w:tr>
      <w:tr w14:paraId="53FAD3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C3B03FB">
            <w:pPr>
              <w:spacing w:line="360" w:lineRule="auto"/>
              <w:jc w:val="center"/>
              <w:rPr>
                <w:rFonts w:eastAsia="仿宋_GB2312"/>
                <w:color w:val="000000"/>
                <w:sz w:val="32"/>
                <w:szCs w:val="32"/>
              </w:rPr>
            </w:pPr>
            <w:r>
              <w:rPr>
                <w:rFonts w:eastAsia="仿宋_GB2312"/>
                <w:color w:val="000000"/>
                <w:sz w:val="32"/>
                <w:szCs w:val="32"/>
              </w:rPr>
              <w:t>2</w:t>
            </w:r>
          </w:p>
        </w:tc>
        <w:tc>
          <w:tcPr>
            <w:tcW w:w="2275" w:type="dxa"/>
            <w:vAlign w:val="center"/>
          </w:tcPr>
          <w:p w14:paraId="61839808">
            <w:pPr>
              <w:spacing w:line="360" w:lineRule="auto"/>
              <w:jc w:val="center"/>
              <w:rPr>
                <w:rFonts w:eastAsia="仿宋_GB2312"/>
                <w:color w:val="000000"/>
                <w:sz w:val="32"/>
                <w:szCs w:val="32"/>
              </w:rPr>
            </w:pPr>
            <w:r>
              <w:rPr>
                <w:rFonts w:hint="eastAsia" w:eastAsia="仿宋_GB2312"/>
                <w:color w:val="000000"/>
                <w:sz w:val="32"/>
                <w:szCs w:val="32"/>
                <w:lang w:val="en-US" w:eastAsia="zh-CN"/>
              </w:rPr>
              <w:t>项目</w:t>
            </w:r>
            <w:r>
              <w:rPr>
                <w:rFonts w:hint="eastAsia" w:eastAsia="仿宋_GB2312"/>
                <w:color w:val="000000"/>
                <w:sz w:val="32"/>
                <w:szCs w:val="32"/>
              </w:rPr>
              <w:t>地点</w:t>
            </w:r>
          </w:p>
        </w:tc>
        <w:tc>
          <w:tcPr>
            <w:tcW w:w="5942" w:type="dxa"/>
            <w:vAlign w:val="center"/>
          </w:tcPr>
          <w:p w14:paraId="62E78606">
            <w:pPr>
              <w:adjustRightInd w:val="0"/>
              <w:snapToGrid w:val="0"/>
              <w:spacing w:line="600" w:lineRule="exact"/>
              <w:rPr>
                <w:rFonts w:hint="eastAsia" w:eastAsia="仿宋_GB2312"/>
                <w:color w:val="000000"/>
                <w:sz w:val="32"/>
                <w:szCs w:val="32"/>
                <w:lang w:eastAsia="zh-CN"/>
              </w:rPr>
            </w:pP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本部及各服务项目点</w:t>
            </w:r>
          </w:p>
        </w:tc>
      </w:tr>
      <w:tr w14:paraId="1CC34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B200CF5">
            <w:pPr>
              <w:spacing w:line="360" w:lineRule="auto"/>
              <w:jc w:val="center"/>
              <w:rPr>
                <w:rFonts w:eastAsia="仿宋_GB2312"/>
                <w:color w:val="000000"/>
                <w:sz w:val="32"/>
                <w:szCs w:val="32"/>
              </w:rPr>
            </w:pPr>
            <w:r>
              <w:rPr>
                <w:rFonts w:eastAsia="仿宋_GB2312"/>
                <w:color w:val="000000"/>
                <w:sz w:val="32"/>
                <w:szCs w:val="32"/>
              </w:rPr>
              <w:t>3</w:t>
            </w:r>
          </w:p>
        </w:tc>
        <w:tc>
          <w:tcPr>
            <w:tcW w:w="2275" w:type="dxa"/>
            <w:vAlign w:val="center"/>
          </w:tcPr>
          <w:p w14:paraId="0B8504AF">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5942" w:type="dxa"/>
            <w:vAlign w:val="center"/>
          </w:tcPr>
          <w:p w14:paraId="47624DB2">
            <w:pPr>
              <w:spacing w:line="360" w:lineRule="auto"/>
              <w:rPr>
                <w:rFonts w:eastAsia="仿宋_GB2312"/>
                <w:color w:val="000000"/>
                <w:sz w:val="32"/>
                <w:szCs w:val="32"/>
              </w:rPr>
            </w:pPr>
            <w:r>
              <w:rPr>
                <w:rFonts w:hint="eastAsia" w:eastAsia="仿宋_GB2312"/>
                <w:color w:val="000000"/>
                <w:sz w:val="32"/>
                <w:szCs w:val="32"/>
              </w:rPr>
              <w:t>服务采购</w:t>
            </w:r>
          </w:p>
        </w:tc>
      </w:tr>
      <w:tr w14:paraId="661FE4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D320F1C">
            <w:pPr>
              <w:spacing w:line="360" w:lineRule="auto"/>
              <w:jc w:val="center"/>
              <w:rPr>
                <w:rFonts w:eastAsia="仿宋_GB2312"/>
                <w:color w:val="000000"/>
                <w:sz w:val="32"/>
                <w:szCs w:val="32"/>
              </w:rPr>
            </w:pPr>
            <w:r>
              <w:rPr>
                <w:rFonts w:eastAsia="仿宋_GB2312"/>
                <w:color w:val="000000"/>
                <w:sz w:val="32"/>
                <w:szCs w:val="32"/>
              </w:rPr>
              <w:t>4</w:t>
            </w:r>
          </w:p>
        </w:tc>
        <w:tc>
          <w:tcPr>
            <w:tcW w:w="2275" w:type="dxa"/>
            <w:vAlign w:val="center"/>
          </w:tcPr>
          <w:p w14:paraId="4C47565D">
            <w:pPr>
              <w:spacing w:line="360" w:lineRule="auto"/>
              <w:jc w:val="center"/>
              <w:rPr>
                <w:rFonts w:eastAsia="仿宋_GB2312"/>
                <w:color w:val="000000"/>
                <w:sz w:val="32"/>
                <w:szCs w:val="32"/>
              </w:rPr>
            </w:pPr>
            <w:r>
              <w:rPr>
                <w:rFonts w:hint="eastAsia" w:eastAsia="仿宋_GB2312"/>
                <w:color w:val="000000"/>
                <w:sz w:val="32"/>
                <w:szCs w:val="32"/>
              </w:rPr>
              <w:t>发包要求</w:t>
            </w:r>
          </w:p>
        </w:tc>
        <w:tc>
          <w:tcPr>
            <w:tcW w:w="5942" w:type="dxa"/>
            <w:vAlign w:val="center"/>
          </w:tcPr>
          <w:p w14:paraId="49BBE940">
            <w:pPr>
              <w:spacing w:line="360" w:lineRule="auto"/>
              <w:rPr>
                <w:rFonts w:eastAsia="仿宋_GB2312"/>
                <w:color w:val="000000"/>
                <w:sz w:val="32"/>
                <w:szCs w:val="32"/>
              </w:rPr>
            </w:pPr>
            <w:r>
              <w:rPr>
                <w:rFonts w:hint="eastAsia" w:eastAsia="仿宋_GB2312"/>
                <w:color w:val="000000"/>
                <w:sz w:val="32"/>
                <w:szCs w:val="32"/>
                <w:u w:val="none"/>
              </w:rPr>
              <w:t>本项目发包方式为固定单价暂定总价包干，实行固定价格报价，包括但不限于：完成本项目的成本、利润、税金等在项目过程中可能产生的一切费用。</w:t>
            </w:r>
          </w:p>
        </w:tc>
      </w:tr>
      <w:tr w14:paraId="7D6DC9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6F853E1">
            <w:pPr>
              <w:spacing w:line="360" w:lineRule="auto"/>
              <w:jc w:val="center"/>
              <w:rPr>
                <w:rFonts w:eastAsia="仿宋_GB2312"/>
                <w:color w:val="000000"/>
                <w:sz w:val="32"/>
                <w:szCs w:val="32"/>
              </w:rPr>
            </w:pPr>
            <w:r>
              <w:rPr>
                <w:rFonts w:eastAsia="仿宋_GB2312"/>
                <w:color w:val="000000"/>
                <w:sz w:val="32"/>
                <w:szCs w:val="32"/>
              </w:rPr>
              <w:t>5</w:t>
            </w:r>
          </w:p>
        </w:tc>
        <w:tc>
          <w:tcPr>
            <w:tcW w:w="2275" w:type="dxa"/>
            <w:vAlign w:val="center"/>
          </w:tcPr>
          <w:p w14:paraId="48BCB80B">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5942" w:type="dxa"/>
            <w:vAlign w:val="center"/>
          </w:tcPr>
          <w:p w14:paraId="29115A58">
            <w:pPr>
              <w:pStyle w:val="61"/>
              <w:spacing w:line="360" w:lineRule="auto"/>
              <w:ind w:firstLine="0" w:firstLineChars="0"/>
              <w:rPr>
                <w:rFonts w:hint="default" w:eastAsia="仿宋"/>
                <w:color w:val="000000"/>
                <w:sz w:val="32"/>
                <w:szCs w:val="32"/>
                <w:u w:val="single"/>
                <w:lang w:val="en-US" w:eastAsia="zh-CN"/>
              </w:rPr>
            </w:pPr>
          </w:p>
        </w:tc>
      </w:tr>
      <w:tr w14:paraId="6892F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2082C75">
            <w:pPr>
              <w:spacing w:line="360" w:lineRule="auto"/>
              <w:jc w:val="center"/>
              <w:rPr>
                <w:rFonts w:eastAsia="仿宋_GB2312"/>
                <w:color w:val="000000"/>
                <w:sz w:val="32"/>
                <w:szCs w:val="32"/>
              </w:rPr>
            </w:pPr>
            <w:r>
              <w:rPr>
                <w:rFonts w:eastAsia="仿宋_GB2312"/>
                <w:color w:val="000000"/>
                <w:sz w:val="32"/>
                <w:szCs w:val="32"/>
              </w:rPr>
              <w:t>6</w:t>
            </w:r>
          </w:p>
        </w:tc>
        <w:tc>
          <w:tcPr>
            <w:tcW w:w="2275" w:type="dxa"/>
            <w:vAlign w:val="center"/>
          </w:tcPr>
          <w:p w14:paraId="2BF6392E">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5942" w:type="dxa"/>
            <w:vAlign w:val="center"/>
          </w:tcPr>
          <w:p w14:paraId="55387065">
            <w:pPr>
              <w:adjustRightInd w:val="0"/>
              <w:snapToGrid w:val="0"/>
              <w:spacing w:line="600" w:lineRule="exact"/>
              <w:rPr>
                <w:rFonts w:eastAsia="仿宋_GB2312"/>
                <w:color w:val="000000"/>
                <w:sz w:val="32"/>
                <w:szCs w:val="32"/>
              </w:rPr>
            </w:pPr>
            <w:r>
              <w:rPr>
                <w:rFonts w:hint="eastAsia" w:eastAsia="仿宋_GB2312"/>
                <w:color w:val="000000"/>
                <w:sz w:val="32"/>
                <w:szCs w:val="32"/>
                <w:lang w:val="en-US" w:eastAsia="zh-CN"/>
              </w:rPr>
              <w:t>服务期1年。</w:t>
            </w:r>
          </w:p>
        </w:tc>
      </w:tr>
      <w:tr w14:paraId="1B809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58A7FB">
            <w:pPr>
              <w:spacing w:line="360" w:lineRule="auto"/>
              <w:jc w:val="center"/>
              <w:rPr>
                <w:rFonts w:eastAsia="仿宋_GB2312"/>
                <w:color w:val="000000"/>
                <w:sz w:val="32"/>
                <w:szCs w:val="32"/>
              </w:rPr>
            </w:pPr>
            <w:r>
              <w:rPr>
                <w:rFonts w:eastAsia="仿宋_GB2312"/>
                <w:color w:val="000000"/>
                <w:sz w:val="32"/>
                <w:szCs w:val="32"/>
              </w:rPr>
              <w:t>7</w:t>
            </w:r>
          </w:p>
        </w:tc>
        <w:tc>
          <w:tcPr>
            <w:tcW w:w="2275" w:type="dxa"/>
            <w:vAlign w:val="center"/>
          </w:tcPr>
          <w:p w14:paraId="3914A012">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5942" w:type="dxa"/>
            <w:vAlign w:val="center"/>
          </w:tcPr>
          <w:p w14:paraId="56F98827">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须为在中华人民共和国境内登记注册（并合法运作）的具有独立承担民事责任能力的法人、其他组织，具有独立承担民事责任的能力（提供相关证明材料加盖公章），或者由总公司授权省/市级分支机构作为</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参与本项目投标活动（由总公司授权省/市级分支机构投标的，投标时投标文件中必须提供总公司授权书（正本须附原件，副本可附复印件），授权书必须写明授权投标及处理投标相关事宜的权限，授权书需由总公司盖公章，同一家总公司只能授权一个分支机构参加投标）。</w:t>
            </w:r>
          </w:p>
          <w:p w14:paraId="72EFAEF1">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必须持有中国保险监督管理委员会颁发的经营保险业务许可证，同一保险公司，只允许一个有效申请人参加投标。如果同一保险公司同时出现总公司、分支机构等多个</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投标报名，则按总公司、分支机构的顺序依次优先接受投标报名（总公司申请报名，则省/市级分支机构报名无效、其授权无效；若省级分支机构报名，则市级分支机构报名无效、其授权无效；若同一保险公司出现多家同类别分支结构同时持独家授权书等报名资料参加投标报名，同类别分支机构则只接受第一个成功报名的分支机构的投标申请。报名时间以《项目报名登记表》登记时间为准）。</w:t>
            </w:r>
          </w:p>
          <w:p w14:paraId="348BD917">
            <w:pPr>
              <w:adjustRightInd w:val="0"/>
              <w:snapToGrid w:val="0"/>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3、投标人的单位负责人为同一人或者存在直接控股、管理关系的不同投标人，不得参加同一合同项下的采购活动。</w:t>
            </w:r>
          </w:p>
          <w:p w14:paraId="5EC30B6D">
            <w:pPr>
              <w:adjustRightInd w:val="0"/>
              <w:snapToGrid w:val="0"/>
              <w:spacing w:line="600" w:lineRule="exact"/>
              <w:ind w:firstLine="640" w:firstLineChars="200"/>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olor w:val="000000"/>
                <w:sz w:val="32"/>
                <w:szCs w:val="32"/>
              </w:rPr>
              <w:t>未被列入东实集团及下属企业相关领域黑名单。【以</w:t>
            </w:r>
            <w:r>
              <w:rPr>
                <w:rFonts w:hint="eastAsia" w:ascii="Times New Roman" w:hAnsi="Times New Roman" w:eastAsia="仿宋_GB2312"/>
                <w:color w:val="000000"/>
                <w:sz w:val="32"/>
                <w:szCs w:val="32"/>
                <w:lang w:val="en-US"/>
              </w:rPr>
              <w:t>东莞实业投资控股集团有限公司</w:t>
            </w:r>
            <w:r>
              <w:rPr>
                <w:rFonts w:hint="eastAsia" w:ascii="Times New Roman" w:hAnsi="Times New Roman" w:eastAsia="仿宋_GB2312"/>
                <w:color w:val="000000"/>
                <w:sz w:val="32"/>
                <w:szCs w:val="32"/>
              </w:rPr>
              <w:t>发文（东实通〔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〕44号）、（东实通〔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98</w:t>
            </w:r>
            <w:r>
              <w:rPr>
                <w:rFonts w:hint="eastAsia" w:ascii="Times New Roman" w:hAnsi="Times New Roman" w:eastAsia="仿宋_GB2312"/>
                <w:color w:val="000000"/>
                <w:sz w:val="32"/>
                <w:szCs w:val="32"/>
              </w:rPr>
              <w:t>号）、（东实通〔</w:t>
            </w:r>
            <w:r>
              <w:rPr>
                <w:rFonts w:hint="eastAsia" w:ascii="Times New Roman" w:hAnsi="Times New Roman" w:eastAsia="仿宋_GB2312"/>
                <w:color w:val="000000"/>
                <w:sz w:val="32"/>
                <w:szCs w:val="32"/>
                <w:lang w:val="en-US"/>
              </w:rPr>
              <w:t>2022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75</w:t>
            </w:r>
            <w:r>
              <w:rPr>
                <w:rFonts w:hint="eastAsia" w:ascii="Times New Roman" w:hAnsi="Times New Roman" w:eastAsia="仿宋_GB2312"/>
                <w:color w:val="000000"/>
                <w:sz w:val="32"/>
                <w:szCs w:val="32"/>
              </w:rPr>
              <w:t>号）、（东实通〔2023〕37号）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163</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195</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157</w:t>
            </w:r>
            <w:r>
              <w:rPr>
                <w:rFonts w:hint="eastAsia" w:ascii="Times New Roman" w:hAnsi="Times New Roman" w:eastAsia="仿宋_GB2312"/>
                <w:color w:val="000000"/>
                <w:sz w:val="32"/>
                <w:szCs w:val="32"/>
              </w:rPr>
              <w:t>号）为准，如有最新发文通知，按最新文件执行。】</w:t>
            </w:r>
          </w:p>
        </w:tc>
      </w:tr>
      <w:tr w14:paraId="41CF18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FA7BE1">
            <w:pPr>
              <w:spacing w:line="360" w:lineRule="auto"/>
              <w:jc w:val="center"/>
              <w:rPr>
                <w:rFonts w:eastAsia="仿宋_GB2312"/>
                <w:color w:val="000000"/>
                <w:sz w:val="32"/>
                <w:szCs w:val="32"/>
              </w:rPr>
            </w:pPr>
            <w:r>
              <w:rPr>
                <w:rFonts w:eastAsia="仿宋_GB2312"/>
                <w:color w:val="000000"/>
                <w:sz w:val="32"/>
                <w:szCs w:val="32"/>
              </w:rPr>
              <w:t>8</w:t>
            </w:r>
          </w:p>
        </w:tc>
        <w:tc>
          <w:tcPr>
            <w:tcW w:w="2275" w:type="dxa"/>
          </w:tcPr>
          <w:p w14:paraId="4CB0EC78">
            <w:pPr>
              <w:spacing w:line="360" w:lineRule="auto"/>
              <w:jc w:val="center"/>
              <w:rPr>
                <w:rFonts w:eastAsia="仿宋_GB2312"/>
                <w:color w:val="000000"/>
                <w:sz w:val="32"/>
                <w:szCs w:val="32"/>
              </w:rPr>
            </w:pPr>
            <w:r>
              <w:rPr>
                <w:rFonts w:hint="eastAsia" w:eastAsia="仿宋_GB2312"/>
                <w:color w:val="000000"/>
                <w:sz w:val="32"/>
                <w:szCs w:val="32"/>
              </w:rPr>
              <w:t>询价保证金金额及缴纳方式</w:t>
            </w:r>
          </w:p>
        </w:tc>
        <w:tc>
          <w:tcPr>
            <w:tcW w:w="5942" w:type="dxa"/>
            <w:vAlign w:val="center"/>
          </w:tcPr>
          <w:p w14:paraId="2645DEB0">
            <w:pPr>
              <w:spacing w:line="560" w:lineRule="exact"/>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响应人需提前缴存</w:t>
            </w:r>
            <w:r>
              <w:rPr>
                <w:rFonts w:hint="eastAsia" w:eastAsia="仿宋_GB2312" w:cs="Times New Roman"/>
                <w:color w:val="000000"/>
                <w:kern w:val="2"/>
                <w:sz w:val="32"/>
                <w:szCs w:val="32"/>
                <w:lang w:val="en-US" w:eastAsia="zh-CN" w:bidi="ar-SA"/>
              </w:rPr>
              <w:t>4</w:t>
            </w:r>
            <w:r>
              <w:rPr>
                <w:rFonts w:hint="eastAsia" w:ascii="Times New Roman" w:hAnsi="Times New Roman" w:eastAsia="仿宋_GB2312" w:cs="Times New Roman"/>
                <w:color w:val="000000"/>
                <w:kern w:val="2"/>
                <w:sz w:val="32"/>
                <w:szCs w:val="32"/>
                <w:lang w:val="en-US" w:eastAsia="zh-CN" w:bidi="ar-SA"/>
              </w:rPr>
              <w:t>000.00人民币投标保证金到</w:t>
            </w:r>
            <w:r>
              <w:rPr>
                <w:rFonts w:hint="eastAsia" w:eastAsia="仿宋_GB2312" w:cs="Times New Roman"/>
                <w:color w:val="000000"/>
                <w:kern w:val="2"/>
                <w:sz w:val="32"/>
                <w:szCs w:val="32"/>
                <w:lang w:val="en-US" w:eastAsia="zh-CN" w:bidi="ar-SA"/>
              </w:rPr>
              <w:t>东莞市保安服务有限公司</w:t>
            </w:r>
            <w:r>
              <w:rPr>
                <w:rFonts w:hint="eastAsia" w:ascii="Times New Roman" w:hAnsi="Times New Roman" w:eastAsia="仿宋_GB2312" w:cs="Times New Roman"/>
                <w:color w:val="000000"/>
                <w:kern w:val="2"/>
                <w:sz w:val="32"/>
                <w:szCs w:val="32"/>
                <w:lang w:val="en-US" w:eastAsia="zh-CN" w:bidi="ar-SA"/>
              </w:rPr>
              <w:t>，投标保证金需在距递交响应文件截止时间之前到账，汇款单中须注明我司采购项目名称。收保证金账户如下：</w:t>
            </w:r>
          </w:p>
          <w:p w14:paraId="6417122C">
            <w:pPr>
              <w:pStyle w:val="2"/>
              <w:kinsoku w:val="0"/>
              <w:overflowPunct w:val="0"/>
              <w:spacing w:after="0" w:line="360" w:lineRule="auto"/>
              <w:ind w:left="0" w:leftChars="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户名</w:t>
            </w:r>
            <w:r>
              <w:rPr>
                <w:rFonts w:hint="eastAsia" w:eastAsia="仿宋_GB2312" w:cs="Times New Roman"/>
                <w:color w:val="auto"/>
                <w:kern w:val="0"/>
                <w:sz w:val="32"/>
                <w:szCs w:val="32"/>
                <w:lang w:val="en-US" w:eastAsia="zh-CN" w:bidi="ar-SA"/>
              </w:rPr>
              <w:t>：东莞市保安服务有限公司</w:t>
            </w:r>
            <w:r>
              <w:rPr>
                <w:rFonts w:hint="eastAsia" w:ascii="Times New Roman" w:hAnsi="Times New Roman" w:eastAsia="仿宋_GB2312" w:cs="Times New Roman"/>
                <w:color w:val="auto"/>
                <w:kern w:val="0"/>
                <w:sz w:val="32"/>
                <w:szCs w:val="32"/>
                <w:lang w:val="en-US" w:eastAsia="zh-CN" w:bidi="ar-SA"/>
              </w:rPr>
              <w:t xml:space="preserve"> </w:t>
            </w:r>
          </w:p>
          <w:p w14:paraId="52062E99">
            <w:pPr>
              <w:pStyle w:val="2"/>
              <w:kinsoku w:val="0"/>
              <w:overflowPunct w:val="0"/>
              <w:spacing w:after="0" w:line="360" w:lineRule="auto"/>
              <w:ind w:left="0" w:leftChars="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开户行</w:t>
            </w:r>
            <w:r>
              <w:rPr>
                <w:rFonts w:hint="eastAsia" w:eastAsia="仿宋_GB2312" w:cs="Times New Roman"/>
                <w:color w:val="auto"/>
                <w:kern w:val="0"/>
                <w:sz w:val="32"/>
                <w:szCs w:val="32"/>
                <w:lang w:val="en-US" w:eastAsia="zh-CN" w:bidi="ar-SA"/>
              </w:rPr>
              <w:t>：中国邮政储蓄银行股份有限公司东莞市分行</w:t>
            </w:r>
            <w:r>
              <w:rPr>
                <w:rFonts w:hint="eastAsia" w:ascii="Times New Roman" w:hAnsi="Times New Roman" w:eastAsia="仿宋_GB2312" w:cs="Times New Roman"/>
                <w:color w:val="auto"/>
                <w:kern w:val="0"/>
                <w:sz w:val="32"/>
                <w:szCs w:val="32"/>
                <w:lang w:val="en-US" w:eastAsia="zh-CN" w:bidi="ar-SA"/>
              </w:rPr>
              <w:t xml:space="preserve">  </w:t>
            </w:r>
          </w:p>
          <w:p w14:paraId="7C5F6FFC">
            <w:pPr>
              <w:adjustRightInd w:val="0"/>
              <w:snapToGrid w:val="0"/>
              <w:spacing w:line="560" w:lineRule="exact"/>
              <w:ind w:firstLine="0" w:firstLineChars="0"/>
              <w:rPr>
                <w:rFonts w:eastAsia="仿宋_GB2312"/>
                <w:color w:val="000000"/>
                <w:sz w:val="32"/>
                <w:szCs w:val="32"/>
              </w:rPr>
            </w:pPr>
            <w:r>
              <w:rPr>
                <w:rFonts w:hint="eastAsia" w:ascii="Times New Roman" w:hAnsi="Times New Roman" w:eastAsia="仿宋_GB2312" w:cs="Times New Roman"/>
                <w:color w:val="auto"/>
                <w:kern w:val="0"/>
                <w:sz w:val="32"/>
                <w:szCs w:val="32"/>
                <w:lang w:val="en-US" w:eastAsia="zh-CN" w:bidi="ar-SA"/>
              </w:rPr>
              <w:t>帐号</w:t>
            </w:r>
            <w:r>
              <w:rPr>
                <w:rFonts w:hint="eastAsia" w:eastAsia="仿宋_GB2312" w:cs="Times New Roman"/>
                <w:color w:val="auto"/>
                <w:kern w:val="0"/>
                <w:sz w:val="32"/>
                <w:szCs w:val="32"/>
                <w:lang w:val="en-US" w:eastAsia="zh-CN" w:bidi="ar-SA"/>
              </w:rPr>
              <w:t>：944193013000934655</w:t>
            </w:r>
            <w:r>
              <w:rPr>
                <w:rFonts w:hint="eastAsia" w:ascii="Times New Roman" w:hAnsi="Times New Roman" w:eastAsia="仿宋_GB2312" w:cs="Times New Roman"/>
                <w:color w:val="auto"/>
                <w:kern w:val="0"/>
                <w:sz w:val="32"/>
                <w:szCs w:val="32"/>
                <w:lang w:val="en-US" w:eastAsia="zh-CN" w:bidi="ar-SA"/>
              </w:rPr>
              <w:t xml:space="preserve"> </w:t>
            </w:r>
          </w:p>
        </w:tc>
      </w:tr>
      <w:tr w14:paraId="4B8593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CB55BB9">
            <w:pPr>
              <w:spacing w:line="360" w:lineRule="auto"/>
              <w:jc w:val="center"/>
              <w:rPr>
                <w:rFonts w:eastAsia="仿宋_GB2312"/>
                <w:color w:val="000000"/>
                <w:sz w:val="32"/>
                <w:szCs w:val="32"/>
              </w:rPr>
            </w:pPr>
            <w:r>
              <w:rPr>
                <w:rFonts w:eastAsia="仿宋_GB2312"/>
                <w:color w:val="000000"/>
                <w:sz w:val="32"/>
                <w:szCs w:val="32"/>
              </w:rPr>
              <w:t>9</w:t>
            </w:r>
          </w:p>
        </w:tc>
        <w:tc>
          <w:tcPr>
            <w:tcW w:w="2275" w:type="dxa"/>
          </w:tcPr>
          <w:p w14:paraId="5DFEAC90">
            <w:pPr>
              <w:spacing w:line="360" w:lineRule="auto"/>
              <w:jc w:val="center"/>
              <w:rPr>
                <w:rFonts w:eastAsia="仿宋_GB2312"/>
                <w:color w:val="000000"/>
                <w:sz w:val="32"/>
                <w:szCs w:val="32"/>
              </w:rPr>
            </w:pPr>
            <w:r>
              <w:rPr>
                <w:rFonts w:hint="eastAsia" w:eastAsia="仿宋_GB2312"/>
                <w:color w:val="000000"/>
                <w:sz w:val="32"/>
                <w:szCs w:val="32"/>
              </w:rPr>
              <w:t>询价有效期</w:t>
            </w:r>
          </w:p>
        </w:tc>
        <w:tc>
          <w:tcPr>
            <w:tcW w:w="5942" w:type="dxa"/>
            <w:vAlign w:val="center"/>
          </w:tcPr>
          <w:p w14:paraId="5BDF3AF3">
            <w:pPr>
              <w:adjustRightInd w:val="0"/>
              <w:snapToGrid w:val="0"/>
              <w:spacing w:line="560" w:lineRule="exact"/>
              <w:rPr>
                <w:rFonts w:eastAsia="仿宋_GB2312"/>
                <w:color w:val="000000"/>
                <w:sz w:val="32"/>
                <w:szCs w:val="32"/>
              </w:rPr>
            </w:pPr>
            <w:r>
              <w:rPr>
                <w:rFonts w:eastAsia="仿宋_GB2312"/>
                <w:color w:val="000000"/>
                <w:sz w:val="32"/>
                <w:szCs w:val="32"/>
              </w:rPr>
              <w:t>90</w:t>
            </w:r>
            <w:r>
              <w:rPr>
                <w:rFonts w:hint="eastAsia" w:eastAsia="仿宋_GB2312"/>
                <w:color w:val="000000"/>
                <w:sz w:val="32"/>
                <w:szCs w:val="32"/>
              </w:rPr>
              <w:t>天</w:t>
            </w:r>
          </w:p>
        </w:tc>
      </w:tr>
      <w:tr w14:paraId="5B84B9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5D1DE94">
            <w:pPr>
              <w:spacing w:line="360" w:lineRule="auto"/>
              <w:jc w:val="center"/>
              <w:rPr>
                <w:rFonts w:eastAsia="仿宋_GB2312"/>
                <w:color w:val="000000"/>
                <w:sz w:val="32"/>
                <w:szCs w:val="32"/>
              </w:rPr>
            </w:pPr>
          </w:p>
        </w:tc>
        <w:tc>
          <w:tcPr>
            <w:tcW w:w="2275" w:type="dxa"/>
            <w:vAlign w:val="center"/>
          </w:tcPr>
          <w:p w14:paraId="77C8A27D">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5942" w:type="dxa"/>
            <w:vAlign w:val="center"/>
          </w:tcPr>
          <w:p w14:paraId="5749326D">
            <w:pPr>
              <w:adjustRightInd w:val="0"/>
              <w:snapToGrid w:val="0"/>
              <w:spacing w:line="560" w:lineRule="exac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769A848A">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5588129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53546E9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7417456E">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3CFCE03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302A915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1097913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）询价文件规定的其他情形：见询价公告或询价响应须知前附表。</w:t>
            </w:r>
          </w:p>
          <w:p w14:paraId="0B20C29D">
            <w:pPr>
              <w:adjustRightInd w:val="0"/>
              <w:snapToGrid w:val="0"/>
              <w:spacing w:line="560" w:lineRule="exac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、响应人在询价活动中有下列行为之一的，应视情节轻重，暂停或取消其参与采购人及东实集团旗下采购项目的资格：</w:t>
            </w:r>
          </w:p>
          <w:p w14:paraId="0944404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06DE11A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02F0763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）以他人名义询价或以其他方式弄虚作假，骗取成交的；</w:t>
            </w:r>
            <w:r>
              <w:rPr>
                <w:rFonts w:eastAsia="仿宋_GB2312"/>
                <w:color w:val="000000"/>
                <w:sz w:val="32"/>
                <w:szCs w:val="32"/>
              </w:rPr>
              <w:t xml:space="preserve"> </w:t>
            </w:r>
          </w:p>
          <w:p w14:paraId="2B098917">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r>
              <w:rPr>
                <w:rFonts w:eastAsia="仿宋_GB2312"/>
                <w:color w:val="000000"/>
                <w:sz w:val="32"/>
                <w:szCs w:val="32"/>
              </w:rPr>
              <w:t xml:space="preserve"> </w:t>
            </w:r>
          </w:p>
          <w:p w14:paraId="4F47931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）成交人无正当理由不与采购人订立合同，在签订合同时向采购人提出附加条件，或者不按照询价文件要求提交履约担保的；</w:t>
            </w:r>
          </w:p>
          <w:p w14:paraId="224ECEA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6D8FA03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5034D72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3CF346A0">
            <w:pPr>
              <w:adjustRightInd w:val="0"/>
              <w:snapToGrid w:val="0"/>
              <w:spacing w:line="560" w:lineRule="exact"/>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、有下列情形之一的，视为响应人串通询价，其响应无效：</w:t>
            </w:r>
          </w:p>
          <w:p w14:paraId="57ABC9B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1E931F67">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2C05CA4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12C6BA6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0D4D694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06513D6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34E2110E">
            <w:pPr>
              <w:adjustRightInd w:val="0"/>
              <w:snapToGrid w:val="0"/>
              <w:spacing w:line="560" w:lineRule="exac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、使用通过受让或者租借等方式获取的资格、资质证书响应的，属于以他人名义询价，其响应无效：</w:t>
            </w:r>
          </w:p>
          <w:p w14:paraId="6EB6900C">
            <w:pPr>
              <w:adjustRightInd w:val="0"/>
              <w:snapToGrid w:val="0"/>
              <w:spacing w:line="560" w:lineRule="exact"/>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615C973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4CF5C51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2052D1FA">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17FC01C1">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4F59942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428C0A69">
            <w:pPr>
              <w:adjustRightInd w:val="0"/>
              <w:snapToGrid w:val="0"/>
              <w:spacing w:line="560" w:lineRule="exact"/>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7C295E3B">
            <w:pPr>
              <w:adjustRightInd w:val="0"/>
              <w:snapToGrid w:val="0"/>
              <w:spacing w:line="560" w:lineRule="exact"/>
              <w:rPr>
                <w:rFonts w:eastAsia="仿宋_GB2312"/>
                <w:color w:val="000000"/>
                <w:sz w:val="32"/>
                <w:szCs w:val="32"/>
              </w:rPr>
            </w:pPr>
            <w:r>
              <w:rPr>
                <w:rFonts w:hint="eastAsia" w:eastAsia="仿宋_GB2312"/>
                <w:color w:val="000000"/>
                <w:sz w:val="32"/>
                <w:szCs w:val="32"/>
              </w:rPr>
              <w:t>（一）是其主要负责人的近亲属的；</w:t>
            </w:r>
          </w:p>
          <w:p w14:paraId="518C4966">
            <w:pPr>
              <w:adjustRightInd w:val="0"/>
              <w:snapToGrid w:val="0"/>
              <w:spacing w:line="560" w:lineRule="exact"/>
              <w:rPr>
                <w:rFonts w:eastAsia="仿宋_GB2312"/>
                <w:color w:val="000000"/>
                <w:sz w:val="32"/>
                <w:szCs w:val="32"/>
              </w:rPr>
            </w:pPr>
            <w:r>
              <w:rPr>
                <w:rFonts w:hint="eastAsia" w:eastAsia="仿宋_GB2312"/>
                <w:color w:val="000000"/>
                <w:sz w:val="32"/>
                <w:szCs w:val="32"/>
              </w:rPr>
              <w:t>（二）询价活动前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年内与其存在劳动关系，担任其董事、监事，是其控股股东或实际控制人，或存在其他经济利益关系，可能影响询价活动公平公正的；</w:t>
            </w:r>
          </w:p>
          <w:p w14:paraId="58221300">
            <w:pPr>
              <w:adjustRightInd w:val="0"/>
              <w:snapToGrid w:val="0"/>
              <w:spacing w:line="560" w:lineRule="exact"/>
              <w:rPr>
                <w:rFonts w:eastAsia="仿宋_GB2312"/>
                <w:color w:val="000000"/>
                <w:sz w:val="32"/>
                <w:szCs w:val="32"/>
              </w:rPr>
            </w:pPr>
            <w:r>
              <w:rPr>
                <w:rFonts w:hint="eastAsia" w:eastAsia="仿宋_GB2312"/>
                <w:color w:val="000000"/>
                <w:sz w:val="32"/>
                <w:szCs w:val="32"/>
              </w:rPr>
              <w:t>（三）其他可能影响询价活动公平、公正进行的关系。</w:t>
            </w:r>
          </w:p>
        </w:tc>
      </w:tr>
    </w:tbl>
    <w:p w14:paraId="5D5228F8">
      <w:pPr>
        <w:rPr>
          <w:rFonts w:eastAsia="仿宋_GB2312"/>
          <w:color w:val="000000"/>
          <w:sz w:val="32"/>
          <w:szCs w:val="32"/>
        </w:rPr>
      </w:pPr>
    </w:p>
    <w:p w14:paraId="4718BB4C">
      <w:pPr>
        <w:pStyle w:val="41"/>
        <w:ind w:firstLine="0" w:firstLineChars="0"/>
        <w:jc w:val="left"/>
        <w:outlineLvl w:val="1"/>
        <w:rPr>
          <w:rFonts w:eastAsia="黑体"/>
          <w:color w:val="000000"/>
          <w:sz w:val="28"/>
          <w:szCs w:val="44"/>
        </w:rPr>
      </w:pPr>
      <w:bookmarkStart w:id="3" w:name="_Hlk524442005"/>
    </w:p>
    <w:p w14:paraId="39947694">
      <w:pPr>
        <w:pStyle w:val="41"/>
        <w:ind w:firstLine="0" w:firstLineChars="0"/>
        <w:jc w:val="left"/>
        <w:outlineLvl w:val="1"/>
        <w:rPr>
          <w:rFonts w:eastAsia="黑体"/>
          <w:color w:val="000000"/>
          <w:sz w:val="28"/>
          <w:szCs w:val="44"/>
        </w:rPr>
      </w:pPr>
    </w:p>
    <w:p w14:paraId="42622691">
      <w:pPr>
        <w:pStyle w:val="41"/>
        <w:ind w:firstLine="0" w:firstLineChars="0"/>
        <w:jc w:val="left"/>
        <w:outlineLvl w:val="1"/>
        <w:rPr>
          <w:rFonts w:eastAsia="黑体"/>
          <w:color w:val="000000"/>
          <w:sz w:val="28"/>
          <w:szCs w:val="44"/>
        </w:rPr>
      </w:pPr>
    </w:p>
    <w:p w14:paraId="44E192F5">
      <w:pPr>
        <w:pStyle w:val="41"/>
        <w:ind w:firstLine="0" w:firstLineChars="0"/>
        <w:jc w:val="left"/>
        <w:outlineLvl w:val="1"/>
        <w:rPr>
          <w:rFonts w:eastAsia="黑体"/>
          <w:color w:val="000000"/>
          <w:sz w:val="28"/>
          <w:szCs w:val="44"/>
        </w:rPr>
      </w:pPr>
    </w:p>
    <w:p w14:paraId="4259067F">
      <w:pPr>
        <w:pStyle w:val="41"/>
        <w:ind w:firstLine="0" w:firstLineChars="0"/>
        <w:jc w:val="left"/>
        <w:outlineLvl w:val="1"/>
        <w:rPr>
          <w:rFonts w:eastAsia="黑体"/>
          <w:color w:val="000000"/>
          <w:sz w:val="28"/>
          <w:szCs w:val="44"/>
        </w:rPr>
      </w:pPr>
    </w:p>
    <w:p w14:paraId="65BCA482">
      <w:pPr>
        <w:pStyle w:val="41"/>
        <w:ind w:firstLine="0" w:firstLineChars="0"/>
        <w:jc w:val="left"/>
        <w:outlineLvl w:val="1"/>
        <w:rPr>
          <w:rFonts w:eastAsia="黑体"/>
          <w:color w:val="000000"/>
          <w:sz w:val="28"/>
          <w:szCs w:val="44"/>
        </w:rPr>
      </w:pPr>
    </w:p>
    <w:p w14:paraId="0CDFE869">
      <w:pPr>
        <w:pStyle w:val="41"/>
        <w:ind w:firstLine="0" w:firstLineChars="0"/>
        <w:jc w:val="left"/>
        <w:outlineLvl w:val="1"/>
        <w:rPr>
          <w:rFonts w:eastAsia="黑体"/>
          <w:color w:val="000000"/>
          <w:sz w:val="28"/>
          <w:szCs w:val="44"/>
        </w:rPr>
      </w:pPr>
    </w:p>
    <w:p w14:paraId="0A580DF1">
      <w:pPr>
        <w:pStyle w:val="41"/>
        <w:ind w:firstLine="0" w:firstLineChars="0"/>
        <w:jc w:val="left"/>
        <w:outlineLvl w:val="1"/>
        <w:rPr>
          <w:rFonts w:eastAsia="黑体"/>
          <w:color w:val="000000"/>
          <w:sz w:val="28"/>
          <w:szCs w:val="44"/>
        </w:rPr>
      </w:pPr>
    </w:p>
    <w:p w14:paraId="2F3E858E">
      <w:pPr>
        <w:pStyle w:val="41"/>
        <w:ind w:firstLine="0" w:firstLineChars="0"/>
        <w:jc w:val="left"/>
        <w:outlineLvl w:val="1"/>
        <w:rPr>
          <w:rFonts w:eastAsia="黑体"/>
          <w:color w:val="000000"/>
          <w:sz w:val="28"/>
          <w:szCs w:val="44"/>
        </w:rPr>
      </w:pPr>
    </w:p>
    <w:p w14:paraId="1A282498">
      <w:pPr>
        <w:pStyle w:val="41"/>
        <w:ind w:firstLine="0" w:firstLineChars="0"/>
        <w:jc w:val="left"/>
        <w:outlineLvl w:val="1"/>
        <w:rPr>
          <w:rFonts w:eastAsia="黑体"/>
          <w:color w:val="000000"/>
          <w:sz w:val="28"/>
          <w:szCs w:val="44"/>
        </w:rPr>
      </w:pPr>
    </w:p>
    <w:p w14:paraId="45872C15">
      <w:pPr>
        <w:pStyle w:val="41"/>
        <w:ind w:firstLine="0" w:firstLineChars="0"/>
        <w:jc w:val="left"/>
        <w:outlineLvl w:val="1"/>
        <w:rPr>
          <w:rFonts w:eastAsia="黑体"/>
          <w:color w:val="000000"/>
          <w:sz w:val="28"/>
          <w:szCs w:val="44"/>
        </w:rPr>
      </w:pPr>
    </w:p>
    <w:p w14:paraId="4E58530F">
      <w:pPr>
        <w:pStyle w:val="41"/>
        <w:ind w:firstLine="0" w:firstLineChars="0"/>
        <w:jc w:val="left"/>
        <w:outlineLvl w:val="1"/>
        <w:rPr>
          <w:rFonts w:eastAsia="黑体"/>
          <w:color w:val="000000"/>
          <w:sz w:val="28"/>
          <w:szCs w:val="44"/>
        </w:rPr>
      </w:pPr>
    </w:p>
    <w:p w14:paraId="250465E8">
      <w:pPr>
        <w:pStyle w:val="41"/>
        <w:ind w:firstLine="0" w:firstLineChars="0"/>
        <w:jc w:val="left"/>
        <w:outlineLvl w:val="1"/>
        <w:rPr>
          <w:rFonts w:eastAsia="黑体"/>
          <w:color w:val="000000"/>
          <w:sz w:val="28"/>
          <w:szCs w:val="44"/>
        </w:rPr>
      </w:pPr>
    </w:p>
    <w:p w14:paraId="098EEC14">
      <w:pPr>
        <w:pStyle w:val="41"/>
        <w:ind w:firstLine="0" w:firstLineChars="0"/>
        <w:jc w:val="left"/>
        <w:outlineLvl w:val="1"/>
        <w:rPr>
          <w:rFonts w:eastAsia="黑体"/>
          <w:color w:val="000000"/>
          <w:sz w:val="28"/>
          <w:szCs w:val="44"/>
        </w:rPr>
      </w:pPr>
    </w:p>
    <w:p w14:paraId="40D0B3B1">
      <w:pPr>
        <w:pStyle w:val="41"/>
        <w:ind w:firstLine="0" w:firstLineChars="0"/>
        <w:jc w:val="left"/>
        <w:outlineLvl w:val="1"/>
        <w:rPr>
          <w:rFonts w:eastAsia="黑体"/>
          <w:color w:val="000000"/>
          <w:sz w:val="28"/>
          <w:szCs w:val="44"/>
        </w:rPr>
      </w:pPr>
    </w:p>
    <w:p w14:paraId="7BABA545">
      <w:pPr>
        <w:pStyle w:val="41"/>
        <w:ind w:firstLine="0" w:firstLineChars="0"/>
        <w:jc w:val="left"/>
        <w:outlineLvl w:val="1"/>
        <w:rPr>
          <w:rFonts w:eastAsia="黑体"/>
          <w:color w:val="000000"/>
          <w:sz w:val="28"/>
          <w:szCs w:val="44"/>
        </w:rPr>
      </w:pPr>
    </w:p>
    <w:p w14:paraId="30469AF7">
      <w:pPr>
        <w:pStyle w:val="41"/>
        <w:ind w:firstLine="0" w:firstLineChars="0"/>
        <w:jc w:val="left"/>
        <w:outlineLvl w:val="1"/>
        <w:rPr>
          <w:rFonts w:eastAsia="黑体"/>
          <w:color w:val="000000"/>
          <w:sz w:val="28"/>
          <w:szCs w:val="44"/>
        </w:rPr>
      </w:pPr>
    </w:p>
    <w:p w14:paraId="646782F0">
      <w:pPr>
        <w:pStyle w:val="41"/>
        <w:ind w:firstLine="0" w:firstLineChars="0"/>
        <w:jc w:val="left"/>
        <w:outlineLvl w:val="1"/>
        <w:rPr>
          <w:rFonts w:eastAsia="黑体"/>
          <w:color w:val="000000"/>
          <w:sz w:val="28"/>
          <w:szCs w:val="44"/>
        </w:rPr>
      </w:pPr>
    </w:p>
    <w:p w14:paraId="75C716CF">
      <w:pPr>
        <w:pStyle w:val="41"/>
        <w:ind w:firstLine="0" w:firstLineChars="0"/>
        <w:jc w:val="left"/>
        <w:outlineLvl w:val="1"/>
        <w:rPr>
          <w:rFonts w:eastAsia="黑体"/>
          <w:color w:val="000000"/>
          <w:sz w:val="28"/>
          <w:szCs w:val="44"/>
        </w:rPr>
      </w:pPr>
    </w:p>
    <w:p w14:paraId="5FBEE604">
      <w:pPr>
        <w:pStyle w:val="41"/>
        <w:ind w:firstLine="0" w:firstLineChars="0"/>
        <w:jc w:val="left"/>
        <w:outlineLvl w:val="1"/>
        <w:rPr>
          <w:rFonts w:eastAsia="黑体"/>
          <w:color w:val="000000"/>
          <w:sz w:val="28"/>
          <w:szCs w:val="44"/>
        </w:rPr>
      </w:pPr>
    </w:p>
    <w:p w14:paraId="1286D744">
      <w:pPr>
        <w:pStyle w:val="41"/>
        <w:ind w:firstLine="0" w:firstLineChars="0"/>
        <w:jc w:val="left"/>
        <w:outlineLvl w:val="1"/>
        <w:rPr>
          <w:rFonts w:eastAsia="黑体"/>
          <w:color w:val="000000"/>
          <w:sz w:val="28"/>
          <w:szCs w:val="44"/>
        </w:rPr>
      </w:pPr>
    </w:p>
    <w:p w14:paraId="70685998">
      <w:pPr>
        <w:pStyle w:val="41"/>
        <w:ind w:firstLine="0" w:firstLineChars="0"/>
        <w:jc w:val="left"/>
        <w:outlineLvl w:val="1"/>
        <w:rPr>
          <w:rFonts w:eastAsia="黑体"/>
          <w:color w:val="000000"/>
          <w:sz w:val="28"/>
          <w:szCs w:val="44"/>
        </w:rPr>
      </w:pPr>
    </w:p>
    <w:p w14:paraId="50AFF7DD">
      <w:pPr>
        <w:pStyle w:val="41"/>
        <w:ind w:firstLine="0" w:firstLineChars="0"/>
        <w:jc w:val="left"/>
        <w:outlineLvl w:val="1"/>
        <w:rPr>
          <w:rFonts w:eastAsia="黑体"/>
          <w:color w:val="000000"/>
          <w:sz w:val="28"/>
          <w:szCs w:val="44"/>
        </w:rPr>
      </w:pPr>
    </w:p>
    <w:p w14:paraId="1A4BB2F4">
      <w:pPr>
        <w:pStyle w:val="41"/>
        <w:ind w:firstLine="0" w:firstLineChars="0"/>
        <w:jc w:val="left"/>
        <w:outlineLvl w:val="1"/>
        <w:rPr>
          <w:rFonts w:eastAsia="黑体"/>
          <w:color w:val="000000"/>
          <w:sz w:val="28"/>
          <w:szCs w:val="44"/>
        </w:rPr>
      </w:pPr>
    </w:p>
    <w:p w14:paraId="522FE92D">
      <w:pPr>
        <w:pStyle w:val="41"/>
        <w:ind w:firstLine="0" w:firstLineChars="0"/>
        <w:jc w:val="left"/>
        <w:outlineLvl w:val="1"/>
        <w:rPr>
          <w:rFonts w:eastAsia="黑体"/>
          <w:color w:val="000000"/>
          <w:sz w:val="28"/>
          <w:szCs w:val="44"/>
        </w:rPr>
      </w:pPr>
    </w:p>
    <w:p w14:paraId="29661365">
      <w:pPr>
        <w:pStyle w:val="41"/>
        <w:ind w:firstLine="0" w:firstLineChars="0"/>
        <w:jc w:val="left"/>
        <w:outlineLvl w:val="1"/>
        <w:rPr>
          <w:rFonts w:eastAsia="黑体"/>
          <w:color w:val="000000"/>
          <w:sz w:val="28"/>
          <w:szCs w:val="44"/>
        </w:rPr>
      </w:pPr>
    </w:p>
    <w:p w14:paraId="1C96C363">
      <w:pPr>
        <w:pStyle w:val="41"/>
        <w:ind w:firstLine="0" w:firstLineChars="0"/>
        <w:jc w:val="left"/>
        <w:outlineLvl w:val="1"/>
        <w:rPr>
          <w:rFonts w:eastAsia="黑体"/>
          <w:color w:val="000000"/>
          <w:sz w:val="28"/>
          <w:szCs w:val="44"/>
        </w:rPr>
      </w:pPr>
    </w:p>
    <w:p w14:paraId="192AAB49">
      <w:pPr>
        <w:pStyle w:val="41"/>
        <w:ind w:firstLine="0" w:firstLineChars="0"/>
        <w:jc w:val="left"/>
        <w:outlineLvl w:val="1"/>
        <w:rPr>
          <w:rFonts w:eastAsia="黑体"/>
          <w:color w:val="000000"/>
          <w:sz w:val="28"/>
          <w:szCs w:val="44"/>
        </w:rPr>
      </w:pPr>
    </w:p>
    <w:p w14:paraId="7607891B">
      <w:pPr>
        <w:pStyle w:val="41"/>
        <w:ind w:firstLine="0" w:firstLineChars="0"/>
        <w:jc w:val="left"/>
        <w:outlineLvl w:val="1"/>
        <w:rPr>
          <w:rFonts w:eastAsia="黑体"/>
          <w:color w:val="000000"/>
          <w:sz w:val="28"/>
          <w:szCs w:val="44"/>
        </w:rPr>
      </w:pPr>
    </w:p>
    <w:p w14:paraId="11DA0BF7">
      <w:pPr>
        <w:pStyle w:val="41"/>
        <w:ind w:firstLine="0" w:firstLineChars="0"/>
        <w:jc w:val="left"/>
        <w:outlineLvl w:val="1"/>
        <w:rPr>
          <w:rFonts w:eastAsia="黑体"/>
          <w:color w:val="000000"/>
          <w:sz w:val="28"/>
          <w:szCs w:val="44"/>
        </w:rPr>
      </w:pPr>
    </w:p>
    <w:p w14:paraId="28DC2A92">
      <w:pPr>
        <w:pStyle w:val="41"/>
        <w:ind w:firstLine="0" w:firstLineChars="0"/>
        <w:jc w:val="left"/>
        <w:outlineLvl w:val="1"/>
        <w:rPr>
          <w:rFonts w:eastAsia="黑体"/>
          <w:color w:val="000000"/>
          <w:sz w:val="28"/>
          <w:szCs w:val="44"/>
        </w:rPr>
      </w:pPr>
    </w:p>
    <w:p w14:paraId="66C284C5">
      <w:pPr>
        <w:pStyle w:val="41"/>
        <w:ind w:firstLine="0" w:firstLineChars="0"/>
        <w:jc w:val="left"/>
        <w:outlineLvl w:val="1"/>
        <w:rPr>
          <w:rFonts w:eastAsia="黑体"/>
          <w:color w:val="000000"/>
          <w:sz w:val="28"/>
          <w:szCs w:val="44"/>
        </w:rPr>
      </w:pPr>
    </w:p>
    <w:p w14:paraId="02956B7D">
      <w:pPr>
        <w:pStyle w:val="41"/>
        <w:ind w:firstLine="0" w:firstLineChars="0"/>
        <w:jc w:val="left"/>
        <w:outlineLvl w:val="1"/>
        <w:rPr>
          <w:rFonts w:eastAsia="黑体"/>
          <w:color w:val="000000"/>
          <w:sz w:val="28"/>
          <w:szCs w:val="44"/>
        </w:rPr>
      </w:pPr>
    </w:p>
    <w:p w14:paraId="5E0BB7BC">
      <w:pPr>
        <w:pStyle w:val="41"/>
        <w:ind w:firstLine="0" w:firstLineChars="0"/>
        <w:jc w:val="left"/>
        <w:outlineLvl w:val="1"/>
        <w:rPr>
          <w:rFonts w:eastAsia="黑体"/>
          <w:color w:val="000000"/>
          <w:sz w:val="28"/>
          <w:szCs w:val="44"/>
        </w:rPr>
      </w:pPr>
    </w:p>
    <w:p w14:paraId="4BF5E4FD">
      <w:pPr>
        <w:pStyle w:val="41"/>
        <w:ind w:firstLine="0" w:firstLineChars="0"/>
        <w:jc w:val="left"/>
        <w:outlineLvl w:val="1"/>
        <w:rPr>
          <w:rFonts w:eastAsia="黑体"/>
          <w:color w:val="000000"/>
          <w:sz w:val="28"/>
          <w:szCs w:val="44"/>
        </w:rPr>
      </w:pPr>
    </w:p>
    <w:p w14:paraId="5005B265">
      <w:pPr>
        <w:pStyle w:val="41"/>
        <w:ind w:firstLine="0" w:firstLineChars="0"/>
        <w:jc w:val="left"/>
        <w:outlineLvl w:val="1"/>
        <w:rPr>
          <w:rFonts w:eastAsia="黑体"/>
          <w:color w:val="000000"/>
          <w:sz w:val="28"/>
          <w:szCs w:val="44"/>
        </w:rPr>
      </w:pPr>
      <w:r>
        <w:rPr>
          <w:rFonts w:hint="eastAsia" w:eastAsia="黑体"/>
          <w:color w:val="000000"/>
          <w:sz w:val="28"/>
          <w:szCs w:val="44"/>
        </w:rPr>
        <w:t>附件二报价函</w:t>
      </w:r>
    </w:p>
    <w:p w14:paraId="1AAF379C">
      <w:pPr>
        <w:jc w:val="center"/>
        <w:rPr>
          <w:rFonts w:eastAsia="华文中宋"/>
          <w:color w:val="000000"/>
          <w:sz w:val="44"/>
          <w:szCs w:val="44"/>
        </w:rPr>
      </w:pPr>
      <w:r>
        <w:rPr>
          <w:rFonts w:hint="eastAsia" w:eastAsia="华文中宋"/>
          <w:color w:val="000000"/>
          <w:sz w:val="44"/>
          <w:szCs w:val="44"/>
        </w:rPr>
        <w:t>报价函</w:t>
      </w:r>
    </w:p>
    <w:p w14:paraId="58FE46BA">
      <w:pPr>
        <w:ind w:firstLine="1920" w:firstLineChars="600"/>
        <w:rPr>
          <w:rFonts w:eastAsia="仿宋_GB2312"/>
          <w:color w:val="000000"/>
          <w:sz w:val="32"/>
          <w:szCs w:val="32"/>
        </w:rPr>
      </w:pPr>
      <w:r>
        <w:rPr>
          <w:rFonts w:hint="eastAsia" w:eastAsia="仿宋_GB2312"/>
          <w:color w:val="000000"/>
          <w:sz w:val="32"/>
          <w:szCs w:val="32"/>
          <w:lang w:eastAsia="zh-CN"/>
        </w:rPr>
        <w:t>公司</w:t>
      </w:r>
      <w:r>
        <w:rPr>
          <w:rFonts w:hint="eastAsia" w:eastAsia="仿宋_GB2312"/>
          <w:color w:val="000000"/>
          <w:sz w:val="32"/>
          <w:szCs w:val="32"/>
        </w:rPr>
        <w:t>（采购人）：</w:t>
      </w:r>
    </w:p>
    <w:p w14:paraId="16780498">
      <w:pPr>
        <w:ind w:firstLine="640" w:firstLineChars="200"/>
        <w:rPr>
          <w:rFonts w:eastAsia="仿宋_GB2312"/>
          <w:color w:val="000000"/>
          <w:sz w:val="32"/>
          <w:szCs w:val="32"/>
        </w:rPr>
      </w:pPr>
      <w:r>
        <w:rPr>
          <w:rFonts w:hint="eastAsia" w:eastAsia="仿宋_GB2312"/>
          <w:color w:val="000000"/>
          <w:sz w:val="32"/>
          <w:szCs w:val="32"/>
        </w:rPr>
        <w:t>针对贵司</w:t>
      </w:r>
      <w:r>
        <w:rPr>
          <w:rFonts w:eastAsia="仿宋_GB2312"/>
          <w:color w:val="000000"/>
          <w:sz w:val="32"/>
          <w:szCs w:val="32"/>
          <w:u w:val="single"/>
        </w:rPr>
        <w:t xml:space="preserve">               </w:t>
      </w:r>
      <w:r>
        <w:rPr>
          <w:rFonts w:hint="eastAsia" w:eastAsia="仿宋_GB2312"/>
          <w:color w:val="000000"/>
          <w:sz w:val="32"/>
          <w:szCs w:val="32"/>
        </w:rPr>
        <w:t>项目，我司愿意以含税价合计人民币</w:t>
      </w:r>
      <w:r>
        <w:rPr>
          <w:rFonts w:eastAsia="仿宋_GB2312"/>
          <w:color w:val="000000"/>
          <w:sz w:val="32"/>
          <w:szCs w:val="32"/>
          <w:u w:val="single"/>
        </w:rPr>
        <w:t>xxxx</w:t>
      </w:r>
      <w:r>
        <w:rPr>
          <w:rFonts w:hint="eastAsia" w:eastAsia="仿宋_GB2312"/>
          <w:color w:val="000000"/>
          <w:sz w:val="32"/>
          <w:szCs w:val="32"/>
          <w:u w:val="single"/>
        </w:rPr>
        <w:t>元（大写），</w:t>
      </w:r>
      <w:r>
        <w:rPr>
          <w:rFonts w:eastAsia="仿宋_GB2312"/>
          <w:color w:val="000000"/>
          <w:sz w:val="32"/>
          <w:szCs w:val="32"/>
          <w:u w:val="single"/>
        </w:rPr>
        <w:t>¥xxx.00</w:t>
      </w:r>
      <w:r>
        <w:rPr>
          <w:rFonts w:hint="eastAsia" w:eastAsia="仿宋_GB2312"/>
          <w:color w:val="000000"/>
          <w:sz w:val="32"/>
          <w:szCs w:val="32"/>
          <w:u w:val="single"/>
        </w:rPr>
        <w:t>（小写）</w:t>
      </w:r>
      <w:r>
        <w:rPr>
          <w:rFonts w:hint="eastAsia" w:eastAsia="仿宋_GB2312"/>
          <w:color w:val="000000"/>
          <w:sz w:val="32"/>
          <w:szCs w:val="32"/>
        </w:rPr>
        <w:t>承接此项目。</w:t>
      </w:r>
    </w:p>
    <w:tbl>
      <w:tblPr>
        <w:tblStyle w:val="22"/>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68"/>
        <w:gridCol w:w="2444"/>
        <w:gridCol w:w="1903"/>
        <w:gridCol w:w="1797"/>
      </w:tblGrid>
      <w:tr w14:paraId="5AF2D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1629" w:type="pct"/>
            <w:noWrap w:val="0"/>
            <w:vAlign w:val="center"/>
          </w:tcPr>
          <w:p w14:paraId="69414CFB">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项目名称</w:t>
            </w:r>
          </w:p>
        </w:tc>
        <w:tc>
          <w:tcPr>
            <w:tcW w:w="1341" w:type="pct"/>
            <w:noWrap w:val="0"/>
            <w:vAlign w:val="center"/>
          </w:tcPr>
          <w:p w14:paraId="6D4489F1">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服务内容</w:t>
            </w:r>
          </w:p>
        </w:tc>
        <w:tc>
          <w:tcPr>
            <w:tcW w:w="1044" w:type="pct"/>
            <w:noWrap w:val="0"/>
            <w:vAlign w:val="center"/>
          </w:tcPr>
          <w:p w14:paraId="668305FF">
            <w:pPr>
              <w:jc w:val="center"/>
              <w:rPr>
                <w:rFonts w:hint="eastAsia" w:ascii="仿宋_GB2312" w:hAnsi="仿宋_GB2312" w:eastAsia="仿宋_GB2312" w:cs="仿宋_GB2312"/>
                <w:b w:val="0"/>
                <w:bCs w:val="0"/>
                <w:kern w:val="2"/>
                <w:sz w:val="24"/>
                <w:szCs w:val="22"/>
                <w:lang w:val="en-US" w:eastAsia="zh-CN" w:bidi="ar-SA"/>
              </w:rPr>
            </w:pPr>
            <w:r>
              <w:rPr>
                <w:rFonts w:hint="eastAsia" w:ascii="仿宋_GB2312" w:hAnsi="仿宋_GB2312" w:eastAsia="仿宋_GB2312" w:cs="仿宋_GB2312"/>
                <w:b w:val="0"/>
                <w:bCs w:val="0"/>
                <w:sz w:val="24"/>
                <w:szCs w:val="22"/>
                <w:lang w:val="en-US" w:eastAsia="zh-CN"/>
              </w:rPr>
              <w:t>人数</w:t>
            </w:r>
          </w:p>
        </w:tc>
        <w:tc>
          <w:tcPr>
            <w:tcW w:w="984" w:type="pct"/>
            <w:noWrap w:val="0"/>
            <w:vAlign w:val="center"/>
          </w:tcPr>
          <w:p w14:paraId="7689C622">
            <w:pPr>
              <w:jc w:val="center"/>
              <w:rPr>
                <w:rFonts w:hint="default"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单价（含税）</w:t>
            </w:r>
          </w:p>
        </w:tc>
      </w:tr>
      <w:tr w14:paraId="0921A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629" w:type="pct"/>
            <w:noWrap w:val="0"/>
            <w:vAlign w:val="center"/>
          </w:tcPr>
          <w:p w14:paraId="7BC52CE8">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东莞市保安服务有限公司雇主责任险采购项目</w:t>
            </w:r>
          </w:p>
        </w:tc>
        <w:tc>
          <w:tcPr>
            <w:tcW w:w="1341" w:type="pct"/>
            <w:noWrap w:val="0"/>
            <w:vAlign w:val="center"/>
          </w:tcPr>
          <w:p w14:paraId="2582E291">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雇主责任险</w:t>
            </w:r>
          </w:p>
        </w:tc>
        <w:tc>
          <w:tcPr>
            <w:tcW w:w="1044" w:type="pct"/>
            <w:noWrap w:val="0"/>
            <w:vAlign w:val="center"/>
          </w:tcPr>
          <w:p w14:paraId="6AC11B5F">
            <w:pPr>
              <w:jc w:val="center"/>
              <w:rPr>
                <w:rFonts w:hint="eastAsia" w:ascii="仿宋_GB2312" w:hAnsi="仿宋_GB2312" w:eastAsia="仿宋_GB2312" w:cs="仿宋_GB2312"/>
                <w:b w:val="0"/>
                <w:bCs w:val="0"/>
                <w:kern w:val="2"/>
                <w:sz w:val="24"/>
                <w:szCs w:val="22"/>
                <w:u w:val="single"/>
                <w:lang w:val="en-US" w:eastAsia="zh-CN" w:bidi="ar-SA"/>
              </w:rPr>
            </w:pPr>
            <w:r>
              <w:rPr>
                <w:rFonts w:hint="eastAsia" w:ascii="仿宋_GB2312" w:hAnsi="仿宋_GB2312" w:eastAsia="仿宋_GB2312" w:cs="仿宋_GB2312"/>
                <w:b w:val="0"/>
                <w:bCs w:val="0"/>
                <w:sz w:val="24"/>
                <w:szCs w:val="22"/>
                <w:u w:val="none"/>
                <w:lang w:val="en-US" w:eastAsia="zh-CN"/>
              </w:rPr>
              <w:t>300人</w:t>
            </w:r>
          </w:p>
        </w:tc>
        <w:tc>
          <w:tcPr>
            <w:tcW w:w="984" w:type="pct"/>
            <w:noWrap w:val="0"/>
            <w:vAlign w:val="center"/>
          </w:tcPr>
          <w:p w14:paraId="20C6346C">
            <w:pPr>
              <w:jc w:val="center"/>
              <w:rPr>
                <w:rFonts w:hint="default" w:ascii="仿宋_GB2312" w:hAnsi="仿宋_GB2312" w:eastAsia="仿宋_GB2312" w:cs="仿宋_GB2312"/>
                <w:b w:val="0"/>
                <w:bCs w:val="0"/>
                <w:sz w:val="24"/>
                <w:szCs w:val="22"/>
                <w:u w:val="single"/>
                <w:lang w:val="en-US" w:eastAsia="zh-CN"/>
              </w:rPr>
            </w:pPr>
            <w:r>
              <w:rPr>
                <w:rFonts w:hint="eastAsia" w:ascii="仿宋_GB2312" w:hAnsi="仿宋_GB2312" w:eastAsia="仿宋_GB2312" w:cs="仿宋_GB2312"/>
                <w:b w:val="0"/>
                <w:bCs w:val="0"/>
                <w:sz w:val="24"/>
                <w:szCs w:val="22"/>
                <w:u w:val="single"/>
                <w:lang w:val="en-US" w:eastAsia="zh-CN"/>
              </w:rPr>
              <w:t xml:space="preserve">     </w:t>
            </w:r>
            <w:r>
              <w:rPr>
                <w:rFonts w:hint="eastAsia" w:ascii="仿宋_GB2312" w:hAnsi="仿宋_GB2312" w:eastAsia="仿宋_GB2312" w:cs="仿宋_GB2312"/>
                <w:b w:val="0"/>
                <w:bCs w:val="0"/>
                <w:sz w:val="24"/>
                <w:szCs w:val="22"/>
                <w:u w:val="none"/>
                <w:lang w:val="en-US" w:eastAsia="zh-CN"/>
              </w:rPr>
              <w:t>元/人</w:t>
            </w:r>
          </w:p>
        </w:tc>
      </w:tr>
      <w:tr w14:paraId="0B8B9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5000" w:type="pct"/>
            <w:gridSpan w:val="4"/>
            <w:noWrap w:val="0"/>
            <w:vAlign w:val="center"/>
          </w:tcPr>
          <w:p w14:paraId="0DDEC503">
            <w:pPr>
              <w:jc w:val="both"/>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总价（含税）：</w:t>
            </w:r>
          </w:p>
        </w:tc>
      </w:tr>
    </w:tbl>
    <w:p w14:paraId="48B0AA6A">
      <w:pPr>
        <w:rPr>
          <w:rFonts w:eastAsia="仿宋_GB2312"/>
          <w:color w:val="000000"/>
          <w:sz w:val="32"/>
          <w:szCs w:val="32"/>
        </w:rPr>
      </w:pPr>
    </w:p>
    <w:p w14:paraId="3EBC8591">
      <w:pPr>
        <w:jc w:val="left"/>
        <w:rPr>
          <w:rFonts w:eastAsia="仿宋_GB2312"/>
          <w:color w:val="000000"/>
          <w:sz w:val="32"/>
          <w:szCs w:val="32"/>
        </w:rPr>
      </w:pPr>
      <w:r>
        <w:rPr>
          <w:rFonts w:hint="eastAsia" w:eastAsia="仿宋_GB2312"/>
          <w:color w:val="000000"/>
          <w:sz w:val="32"/>
          <w:szCs w:val="32"/>
        </w:rPr>
        <w:t>响应人名称（加盖公章）：</w:t>
      </w:r>
    </w:p>
    <w:p w14:paraId="353B9856">
      <w:pPr>
        <w:jc w:val="left"/>
        <w:rPr>
          <w:rFonts w:eastAsia="仿宋_GB2312"/>
          <w:color w:val="000000"/>
          <w:sz w:val="32"/>
          <w:szCs w:val="32"/>
        </w:rPr>
      </w:pPr>
      <w:r>
        <w:rPr>
          <w:rFonts w:hint="eastAsia" w:eastAsia="仿宋_GB2312"/>
          <w:color w:val="000000"/>
          <w:sz w:val="32"/>
          <w:szCs w:val="32"/>
        </w:rPr>
        <w:t>法定代表人（签名或盖章）：</w:t>
      </w:r>
    </w:p>
    <w:p w14:paraId="2322A180">
      <w:pPr>
        <w:jc w:val="left"/>
        <w:rPr>
          <w:rFonts w:eastAsia="仿宋_GB2312"/>
          <w:color w:val="000000"/>
          <w:sz w:val="32"/>
          <w:szCs w:val="32"/>
        </w:rPr>
      </w:pPr>
      <w:r>
        <w:rPr>
          <w:rFonts w:hint="eastAsia" w:eastAsia="仿宋_GB2312"/>
          <w:color w:val="000000"/>
          <w:sz w:val="32"/>
          <w:szCs w:val="32"/>
        </w:rPr>
        <w:t>联系人：</w:t>
      </w:r>
    </w:p>
    <w:p w14:paraId="226003DE">
      <w:pPr>
        <w:jc w:val="left"/>
        <w:rPr>
          <w:rFonts w:eastAsia="仿宋_GB2312"/>
          <w:color w:val="000000"/>
          <w:sz w:val="32"/>
          <w:szCs w:val="32"/>
        </w:rPr>
      </w:pPr>
      <w:r>
        <w:rPr>
          <w:rFonts w:hint="eastAsia" w:eastAsia="仿宋_GB2312"/>
          <w:color w:val="000000"/>
          <w:sz w:val="32"/>
          <w:szCs w:val="32"/>
        </w:rPr>
        <w:t>联系电话：</w:t>
      </w:r>
    </w:p>
    <w:p w14:paraId="20FEBA58">
      <w:pPr>
        <w:jc w:val="left"/>
        <w:rPr>
          <w:rFonts w:hint="eastAsia" w:eastAsia="仿宋_GB2312"/>
          <w:color w:val="000000"/>
          <w:sz w:val="32"/>
          <w:szCs w:val="32"/>
        </w:rPr>
      </w:pPr>
      <w:r>
        <w:rPr>
          <w:rFonts w:hint="eastAsia" w:eastAsia="仿宋_GB2312"/>
          <w:color w:val="000000"/>
          <w:sz w:val="32"/>
          <w:szCs w:val="32"/>
        </w:rPr>
        <w:t>日期：</w:t>
      </w:r>
    </w:p>
    <w:p w14:paraId="4EFD7AAA">
      <w:pPr>
        <w:pStyle w:val="2"/>
        <w:rPr>
          <w:rFonts w:hint="eastAsia" w:eastAsia="仿宋_GB2312"/>
          <w:color w:val="000000"/>
          <w:sz w:val="32"/>
          <w:szCs w:val="32"/>
        </w:rPr>
      </w:pPr>
    </w:p>
    <w:p w14:paraId="45D81C54">
      <w:pPr>
        <w:rPr>
          <w:rFonts w:hint="eastAsia" w:eastAsia="仿宋_GB2312"/>
          <w:color w:val="000000"/>
          <w:sz w:val="32"/>
          <w:szCs w:val="32"/>
        </w:rPr>
      </w:pPr>
    </w:p>
    <w:p w14:paraId="342DAB7E">
      <w:pPr>
        <w:pStyle w:val="2"/>
        <w:rPr>
          <w:rFonts w:hint="eastAsia" w:eastAsia="仿宋_GB2312"/>
          <w:color w:val="000000"/>
          <w:sz w:val="32"/>
          <w:szCs w:val="32"/>
        </w:rPr>
      </w:pPr>
    </w:p>
    <w:p w14:paraId="01582399">
      <w:pPr>
        <w:rPr>
          <w:rFonts w:hint="eastAsia" w:eastAsia="仿宋_GB2312"/>
          <w:color w:val="000000"/>
          <w:sz w:val="32"/>
          <w:szCs w:val="32"/>
        </w:rPr>
      </w:pPr>
    </w:p>
    <w:p w14:paraId="029FD78B">
      <w:pPr>
        <w:pStyle w:val="2"/>
        <w:rPr>
          <w:rFonts w:hint="eastAsia" w:eastAsia="仿宋_GB2312"/>
          <w:color w:val="000000"/>
          <w:sz w:val="32"/>
          <w:szCs w:val="32"/>
        </w:rPr>
      </w:pPr>
    </w:p>
    <w:p w14:paraId="4A28DC9A"/>
    <w:p w14:paraId="21EF14DC">
      <w:pPr>
        <w:pStyle w:val="41"/>
        <w:ind w:firstLine="0" w:firstLineChars="0"/>
        <w:jc w:val="left"/>
        <w:outlineLvl w:val="1"/>
        <w:rPr>
          <w:rFonts w:eastAsia="黑体"/>
          <w:color w:val="000000"/>
          <w:sz w:val="28"/>
          <w:szCs w:val="44"/>
        </w:rPr>
      </w:pPr>
      <w:r>
        <w:rPr>
          <w:rFonts w:hint="eastAsia" w:eastAsia="黑体"/>
          <w:color w:val="000000"/>
          <w:sz w:val="28"/>
          <w:szCs w:val="44"/>
        </w:rPr>
        <w:t>附件三法人证明</w:t>
      </w:r>
    </w:p>
    <w:p w14:paraId="584A087F">
      <w:pPr>
        <w:pStyle w:val="41"/>
        <w:ind w:firstLine="0" w:firstLineChars="0"/>
        <w:jc w:val="left"/>
        <w:rPr>
          <w:rFonts w:eastAsia="黑体"/>
          <w:color w:val="000000"/>
          <w:sz w:val="28"/>
          <w:szCs w:val="44"/>
        </w:rPr>
      </w:pPr>
    </w:p>
    <w:p w14:paraId="70EDD878">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7668837B">
      <w:pPr>
        <w:ind w:firstLine="2560" w:firstLineChars="800"/>
        <w:rPr>
          <w:rFonts w:eastAsia="仿宋_GB2312"/>
          <w:color w:val="000000"/>
          <w:sz w:val="32"/>
          <w:szCs w:val="32"/>
        </w:rPr>
      </w:pPr>
      <w:r>
        <w:rPr>
          <w:rFonts w:hint="eastAsia" w:eastAsia="仿宋_GB2312"/>
          <w:color w:val="000000"/>
          <w:sz w:val="32"/>
          <w:szCs w:val="32"/>
        </w:rPr>
        <w:t>公司（采购人）：</w:t>
      </w:r>
    </w:p>
    <w:p w14:paraId="2C0BD0F2">
      <w:pPr>
        <w:pStyle w:val="40"/>
        <w:ind w:firstLine="659"/>
        <w:rPr>
          <w:rFonts w:ascii="Times New Roman" w:hAnsi="Times New Roman"/>
          <w:color w:val="000000"/>
          <w:sz w:val="32"/>
          <w:szCs w:val="32"/>
        </w:rPr>
      </w:pPr>
      <w:r>
        <w:rPr>
          <w:rFonts w:hint="eastAsia" w:ascii="Times New Roman" w:hAnsi="Times New Roman"/>
          <w:color w:val="000000"/>
          <w:sz w:val="32"/>
          <w:szCs w:val="32"/>
        </w:rPr>
        <w:t>本证明书声明：注册于（国家名称）的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7B617983">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2D45EDBE">
      <w:pPr>
        <w:spacing w:line="600" w:lineRule="exact"/>
        <w:rPr>
          <w:rFonts w:eastAsia="仿宋_GB2312"/>
          <w:color w:val="000000"/>
          <w:sz w:val="32"/>
          <w:szCs w:val="32"/>
        </w:rPr>
      </w:pPr>
    </w:p>
    <w:p w14:paraId="377BE9D1">
      <w:pPr>
        <w:spacing w:line="600" w:lineRule="exact"/>
        <w:rPr>
          <w:rFonts w:eastAsia="仿宋_GB2312"/>
          <w:color w:val="000000"/>
          <w:sz w:val="32"/>
          <w:szCs w:val="32"/>
        </w:rPr>
      </w:pPr>
    </w:p>
    <w:p w14:paraId="2192C257">
      <w:pPr>
        <w:spacing w:line="600" w:lineRule="exact"/>
        <w:rPr>
          <w:rFonts w:eastAsia="仿宋_GB2312"/>
          <w:color w:val="000000"/>
          <w:sz w:val="32"/>
          <w:szCs w:val="32"/>
        </w:rPr>
      </w:pPr>
    </w:p>
    <w:p w14:paraId="10D99B91">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13AE5422">
      <w:pPr>
        <w:spacing w:line="600" w:lineRule="exact"/>
        <w:jc w:val="left"/>
        <w:rPr>
          <w:rFonts w:eastAsia="仿宋_GB2312"/>
          <w:color w:val="000000"/>
          <w:sz w:val="32"/>
          <w:szCs w:val="32"/>
        </w:rPr>
      </w:pPr>
      <w:r>
        <w:rPr>
          <w:rFonts w:hint="eastAsia" w:eastAsia="仿宋_GB2312"/>
          <w:color w:val="000000"/>
          <w:sz w:val="32"/>
          <w:szCs w:val="32"/>
        </w:rPr>
        <w:t>响应人地址：</w:t>
      </w:r>
    </w:p>
    <w:p w14:paraId="676CDAD2">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4D1B8E7A">
      <w:pPr>
        <w:spacing w:line="600" w:lineRule="exact"/>
        <w:jc w:val="left"/>
        <w:rPr>
          <w:rFonts w:eastAsia="仿宋_GB2312"/>
          <w:color w:val="000000"/>
          <w:sz w:val="32"/>
          <w:szCs w:val="32"/>
        </w:rPr>
      </w:pPr>
      <w:r>
        <w:rPr>
          <w:rFonts w:hint="eastAsia" w:eastAsia="仿宋_GB2312"/>
          <w:color w:val="000000"/>
          <w:sz w:val="32"/>
          <w:szCs w:val="32"/>
        </w:rPr>
        <w:t>职务：</w:t>
      </w:r>
    </w:p>
    <w:p w14:paraId="15AA493C">
      <w:pPr>
        <w:rPr>
          <w:rFonts w:eastAsia="仿宋_GB2312"/>
          <w:color w:val="000000"/>
          <w:sz w:val="32"/>
          <w:szCs w:val="32"/>
        </w:rPr>
      </w:pPr>
    </w:p>
    <w:p w14:paraId="11AE4FD2">
      <w:pPr>
        <w:widowControl/>
        <w:jc w:val="center"/>
        <w:rPr>
          <w:rFonts w:eastAsia="仿宋_GB2312"/>
          <w:color w:val="000000"/>
          <w:sz w:val="32"/>
          <w:szCs w:val="32"/>
        </w:rPr>
      </w:pPr>
      <w:r>
        <w:rPr>
          <w:rFonts w:eastAsia="仿宋_GB2312"/>
          <w:color w:val="000000"/>
          <w:sz w:val="32"/>
          <w:szCs w:val="32"/>
        </w:rPr>
        <w:br w:type="page"/>
      </w:r>
      <w:bookmarkStart w:id="4" w:name="_Toc384752807"/>
    </w:p>
    <w:p w14:paraId="2B3865EB">
      <w:pPr>
        <w:pStyle w:val="41"/>
        <w:ind w:firstLine="0" w:firstLineChars="0"/>
        <w:jc w:val="left"/>
        <w:outlineLvl w:val="1"/>
        <w:rPr>
          <w:rFonts w:eastAsia="黑体"/>
          <w:color w:val="000000"/>
          <w:sz w:val="28"/>
          <w:szCs w:val="44"/>
        </w:rPr>
      </w:pPr>
      <w:bookmarkStart w:id="5" w:name="_Hlk40704362"/>
      <w:r>
        <w:rPr>
          <w:rFonts w:hint="eastAsia" w:eastAsia="黑体"/>
          <w:color w:val="000000"/>
          <w:sz w:val="28"/>
          <w:szCs w:val="44"/>
        </w:rPr>
        <w:t>附件四法人授权书</w:t>
      </w:r>
    </w:p>
    <w:p w14:paraId="50F4E321">
      <w:pPr>
        <w:widowControl/>
        <w:jc w:val="center"/>
        <w:rPr>
          <w:rFonts w:eastAsia="仿宋_GB2312"/>
          <w:b/>
          <w:color w:val="000000"/>
          <w:sz w:val="32"/>
          <w:szCs w:val="32"/>
        </w:rPr>
      </w:pPr>
    </w:p>
    <w:p w14:paraId="0C1064DF">
      <w:pPr>
        <w:widowControl/>
        <w:jc w:val="center"/>
        <w:rPr>
          <w:rFonts w:eastAsia="仿宋_GB2312"/>
          <w:color w:val="000000"/>
          <w:sz w:val="32"/>
          <w:szCs w:val="32"/>
        </w:rPr>
      </w:pPr>
      <w:r>
        <w:rPr>
          <w:rFonts w:hint="eastAsia" w:eastAsia="仿宋_GB2312"/>
          <w:b/>
          <w:color w:val="000000"/>
          <w:sz w:val="32"/>
          <w:szCs w:val="32"/>
        </w:rPr>
        <w:t>授权委托书</w:t>
      </w:r>
      <w:bookmarkEnd w:id="4"/>
    </w:p>
    <w:p w14:paraId="6228388A">
      <w:pPr>
        <w:pStyle w:val="40"/>
        <w:ind w:firstLine="0" w:firstLineChars="0"/>
        <w:rPr>
          <w:rFonts w:ascii="Times New Roman" w:hAnsi="Times New Roman"/>
          <w:color w:val="000000"/>
          <w:sz w:val="32"/>
          <w:szCs w:val="32"/>
        </w:rPr>
      </w:pPr>
    </w:p>
    <w:p w14:paraId="6124EEA2">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rPr>
        <w:t>公司（采购人）</w:t>
      </w:r>
      <w:r>
        <w:rPr>
          <w:rFonts w:hint="eastAsia" w:eastAsia="仿宋_GB2312"/>
          <w:color w:val="000000"/>
          <w:sz w:val="32"/>
          <w:szCs w:val="32"/>
        </w:rPr>
        <w:t>：</w:t>
      </w:r>
    </w:p>
    <w:p w14:paraId="5B7728AD">
      <w:pPr>
        <w:pStyle w:val="40"/>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color w:val="000000"/>
          <w:sz w:val="32"/>
          <w:szCs w:val="32"/>
          <w:u w:val="single"/>
        </w:rPr>
        <w:t>（填写项目名称）</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170E6037">
      <w:pPr>
        <w:pStyle w:val="40"/>
        <w:ind w:firstLine="659"/>
        <w:rPr>
          <w:rFonts w:ascii="Times New Roman" w:hAnsi="Times New Roman"/>
          <w:color w:val="000000"/>
          <w:sz w:val="32"/>
          <w:szCs w:val="32"/>
        </w:rPr>
      </w:pPr>
    </w:p>
    <w:p w14:paraId="57DEE745">
      <w:pPr>
        <w:pStyle w:val="40"/>
        <w:ind w:firstLine="659"/>
        <w:rPr>
          <w:rFonts w:ascii="Times New Roman" w:hAnsi="Times New Roman"/>
          <w:color w:val="000000"/>
          <w:sz w:val="32"/>
          <w:szCs w:val="32"/>
        </w:rPr>
      </w:pPr>
      <w:r>
        <w:rPr>
          <w:rFonts w:hint="eastAsia" w:ascii="Times New Roman" w:hAnsi="Times New Roman"/>
          <w:color w:val="000000"/>
          <w:sz w:val="32"/>
          <w:szCs w:val="32"/>
        </w:rPr>
        <w:t>本委托书于年月日至年月日签字生效，有效期与询价有效期一致，特此声明。</w:t>
      </w:r>
    </w:p>
    <w:p w14:paraId="47B6A568">
      <w:pPr>
        <w:pStyle w:val="40"/>
        <w:ind w:firstLine="659"/>
        <w:rPr>
          <w:rFonts w:ascii="Times New Roman" w:hAnsi="Times New Roman"/>
          <w:color w:val="000000"/>
          <w:sz w:val="32"/>
          <w:szCs w:val="32"/>
        </w:rPr>
      </w:pPr>
    </w:p>
    <w:p w14:paraId="517D63C2">
      <w:pPr>
        <w:pStyle w:val="4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5D7D43BA">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090B422C">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12CBEC37">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8A8EE49">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473EC81E">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4BDE0E3E">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5"/>
    <w:p w14:paraId="2D29B5CE">
      <w:pPr>
        <w:pStyle w:val="41"/>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附件五承诺函</w:t>
      </w:r>
    </w:p>
    <w:p w14:paraId="0FE70C9F">
      <w:pPr>
        <w:pStyle w:val="41"/>
        <w:ind w:firstLine="0" w:firstLineChars="0"/>
        <w:jc w:val="center"/>
        <w:rPr>
          <w:rFonts w:eastAsia="仿宋_GB2312"/>
          <w:b/>
          <w:color w:val="000000"/>
          <w:sz w:val="32"/>
          <w:szCs w:val="32"/>
        </w:rPr>
      </w:pPr>
      <w:r>
        <w:rPr>
          <w:rFonts w:hint="eastAsia" w:eastAsia="仿宋_GB2312"/>
          <w:b/>
          <w:color w:val="000000"/>
          <w:sz w:val="32"/>
          <w:szCs w:val="32"/>
        </w:rPr>
        <w:t>承诺函</w:t>
      </w:r>
    </w:p>
    <w:p w14:paraId="32B702EE">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rPr>
        <w:t>公司（采购人）</w:t>
      </w:r>
      <w:r>
        <w:rPr>
          <w:rFonts w:hint="eastAsia" w:eastAsia="仿宋_GB2312"/>
          <w:color w:val="000000"/>
          <w:sz w:val="32"/>
          <w:szCs w:val="32"/>
        </w:rPr>
        <w:t>：</w:t>
      </w:r>
    </w:p>
    <w:p w14:paraId="47AF48EF">
      <w:pPr>
        <w:pStyle w:val="40"/>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color w:val="000000"/>
          <w:sz w:val="32"/>
          <w:szCs w:val="32"/>
          <w:u w:val="single"/>
        </w:rPr>
        <w:t xml:space="preserve">         </w:t>
      </w:r>
      <w:r>
        <w:rPr>
          <w:rFonts w:hint="eastAsia"/>
          <w:color w:val="000000"/>
          <w:sz w:val="32"/>
          <w:szCs w:val="32"/>
          <w:u w:val="single"/>
        </w:rPr>
        <w:t>（项目名称）</w:t>
      </w:r>
      <w:r>
        <w:rPr>
          <w:rFonts w:hint="eastAsia"/>
          <w:color w:val="000000"/>
          <w:sz w:val="32"/>
          <w:szCs w:val="32"/>
        </w:rPr>
        <w:t>项目</w:t>
      </w:r>
      <w:r>
        <w:rPr>
          <w:rFonts w:hint="eastAsia" w:ascii="Times New Roman" w:hAnsi="Times New Roman"/>
          <w:color w:val="000000"/>
          <w:sz w:val="32"/>
          <w:szCs w:val="32"/>
        </w:rPr>
        <w:t>投标工作，作出以下承诺：</w:t>
      </w:r>
    </w:p>
    <w:p w14:paraId="3E699309">
      <w:pPr>
        <w:pStyle w:val="40"/>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2F165548">
      <w:pPr>
        <w:pStyle w:val="40"/>
        <w:ind w:firstLine="659"/>
        <w:rPr>
          <w:rFonts w:ascii="Times New Roman" w:hAnsi="Times New Roman"/>
          <w:color w:val="000000"/>
          <w:sz w:val="32"/>
          <w:szCs w:val="32"/>
        </w:rPr>
      </w:pPr>
    </w:p>
    <w:p w14:paraId="09BA1F53">
      <w:pPr>
        <w:pStyle w:val="40"/>
        <w:ind w:firstLine="0" w:firstLineChars="0"/>
        <w:jc w:val="left"/>
        <w:rPr>
          <w:rFonts w:ascii="Times New Roman" w:hAnsi="Times New Roman"/>
          <w:color w:val="000000"/>
          <w:sz w:val="32"/>
          <w:szCs w:val="32"/>
        </w:rPr>
      </w:pPr>
    </w:p>
    <w:p w14:paraId="5AB675A8">
      <w:pPr>
        <w:jc w:val="left"/>
        <w:rPr>
          <w:rFonts w:eastAsia="仿宋"/>
          <w:color w:val="000000"/>
          <w:sz w:val="32"/>
          <w:szCs w:val="32"/>
        </w:rPr>
      </w:pPr>
    </w:p>
    <w:p w14:paraId="27423BE0">
      <w:pPr>
        <w:jc w:val="left"/>
        <w:rPr>
          <w:rFonts w:eastAsia="仿宋"/>
          <w:color w:val="000000"/>
          <w:sz w:val="32"/>
          <w:szCs w:val="32"/>
        </w:rPr>
      </w:pPr>
    </w:p>
    <w:p w14:paraId="6B48E059">
      <w:pPr>
        <w:jc w:val="left"/>
        <w:rPr>
          <w:rFonts w:eastAsia="仿宋"/>
          <w:color w:val="000000"/>
          <w:sz w:val="32"/>
          <w:szCs w:val="32"/>
        </w:rPr>
      </w:pPr>
    </w:p>
    <w:p w14:paraId="05ACB712">
      <w:pPr>
        <w:pStyle w:val="4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4FEEC645">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E79D7BE">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5E2A0071">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4D8AACC8">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2A97D045">
      <w:pPr>
        <w:pStyle w:val="40"/>
        <w:ind w:firstLine="0" w:firstLineChars="0"/>
        <w:jc w:val="left"/>
        <w:rPr>
          <w:rFonts w:ascii="Times New Roman" w:hAnsi="Times New Roman"/>
          <w:color w:val="000000"/>
          <w:sz w:val="32"/>
          <w:szCs w:val="32"/>
        </w:rPr>
      </w:pPr>
    </w:p>
    <w:p w14:paraId="7DF0E728">
      <w:pPr>
        <w:pStyle w:val="40"/>
        <w:ind w:firstLine="0" w:firstLineChars="0"/>
        <w:jc w:val="left"/>
        <w:rPr>
          <w:rFonts w:ascii="Times New Roman" w:hAnsi="Times New Roman"/>
          <w:color w:val="000000"/>
          <w:sz w:val="32"/>
          <w:szCs w:val="32"/>
        </w:rPr>
      </w:pPr>
    </w:p>
    <w:p w14:paraId="5C35341F">
      <w:pPr>
        <w:rPr>
          <w:color w:val="000000"/>
        </w:rPr>
      </w:pPr>
    </w:p>
    <w:p w14:paraId="389CE750">
      <w:pPr>
        <w:pStyle w:val="41"/>
        <w:ind w:firstLine="0" w:firstLineChars="0"/>
        <w:jc w:val="left"/>
        <w:outlineLvl w:val="1"/>
        <w:rPr>
          <w:rFonts w:hint="eastAsia" w:eastAsia="黑体"/>
          <w:color w:val="000000"/>
          <w:sz w:val="28"/>
          <w:szCs w:val="44"/>
        </w:rPr>
      </w:pPr>
      <w:bookmarkStart w:id="6" w:name="_Hlk40704598"/>
    </w:p>
    <w:bookmarkEnd w:id="3"/>
    <w:bookmarkEnd w:id="6"/>
    <w:p w14:paraId="2DE6F802">
      <w:pPr>
        <w:pStyle w:val="41"/>
        <w:ind w:firstLine="0" w:firstLineChars="0"/>
        <w:jc w:val="left"/>
        <w:outlineLvl w:val="1"/>
        <w:rPr>
          <w:rFonts w:eastAsia="黑体"/>
          <w:color w:val="000000"/>
          <w:sz w:val="28"/>
          <w:szCs w:val="44"/>
        </w:rPr>
      </w:pPr>
      <w:r>
        <w:rPr>
          <w:rFonts w:hint="eastAsia" w:eastAsia="黑体"/>
          <w:color w:val="000000"/>
          <w:sz w:val="28"/>
          <w:szCs w:val="44"/>
        </w:rPr>
        <w:t>附件六</w:t>
      </w:r>
      <w:r>
        <w:rPr>
          <w:rFonts w:hint="eastAsia" w:eastAsia="黑体"/>
          <w:color w:val="000000"/>
          <w:sz w:val="28"/>
          <w:szCs w:val="44"/>
          <w:lang w:val="en-US" w:eastAsia="zh-CN"/>
        </w:rPr>
        <w:t>用户需求</w:t>
      </w:r>
      <w:r>
        <w:rPr>
          <w:rFonts w:hint="eastAsia" w:eastAsia="黑体"/>
          <w:color w:val="000000"/>
          <w:sz w:val="28"/>
          <w:szCs w:val="44"/>
        </w:rPr>
        <w:t>书</w:t>
      </w:r>
    </w:p>
    <w:p w14:paraId="3B032449">
      <w:pPr>
        <w:spacing w:before="120" w:beforeLines="50" w:after="120" w:afterLines="50" w:line="400" w:lineRule="exact"/>
        <w:jc w:val="center"/>
        <w:rPr>
          <w:rFonts w:hint="eastAsia" w:ascii="Times New Roman" w:hAnsi="Times New Roman" w:eastAsia="仿宋_GB2312" w:cs="Times New Roman"/>
          <w:color w:val="000000"/>
          <w:kern w:val="0"/>
          <w:sz w:val="32"/>
          <w:szCs w:val="32"/>
          <w:lang w:val="en-US" w:eastAsia="zh-CN" w:bidi="ar-SA"/>
        </w:rPr>
      </w:pPr>
      <w:bookmarkStart w:id="7" w:name="_Toc148265712"/>
      <w:bookmarkEnd w:id="7"/>
      <w:r>
        <w:rPr>
          <w:rFonts w:hint="eastAsia" w:ascii="Times New Roman" w:hAnsi="Times New Roman" w:eastAsia="仿宋_GB2312" w:cs="Times New Roman"/>
          <w:color w:val="000000"/>
          <w:kern w:val="0"/>
          <w:sz w:val="32"/>
          <w:szCs w:val="32"/>
          <w:lang w:val="en-US" w:eastAsia="zh-CN" w:bidi="ar-SA"/>
        </w:rPr>
        <w:t>用户需求书</w:t>
      </w:r>
    </w:p>
    <w:p w14:paraId="03831283">
      <w:pPr>
        <w:pStyle w:val="40"/>
        <w:ind w:left="0" w:leftChars="0" w:firstLine="0" w:firstLineChars="0"/>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一、项目名称：东莞市保安服务有限公司雇主责任险采购项目（重新挂网</w:t>
      </w:r>
      <w:bookmarkStart w:id="9" w:name="_GoBack"/>
      <w:bookmarkEnd w:id="9"/>
      <w:r>
        <w:rPr>
          <w:rFonts w:hint="eastAsia" w:ascii="Times New Roman" w:hAnsi="Times New Roman"/>
          <w:color w:val="000000"/>
          <w:sz w:val="32"/>
          <w:szCs w:val="32"/>
          <w:lang w:val="en-US" w:eastAsia="zh-CN"/>
        </w:rPr>
        <w:t xml:space="preserve">）。 </w:t>
      </w:r>
    </w:p>
    <w:p w14:paraId="36DFD662">
      <w:pPr>
        <w:pStyle w:val="40"/>
        <w:ind w:left="0" w:leftChars="0" w:firstLine="0" w:firstLineChars="0"/>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二、项目概况：</w:t>
      </w:r>
    </w:p>
    <w:p w14:paraId="512F7173">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东莞市保安服务有限公司需采购一家保险服务单位承保雇主责任险以满足公司需求。</w:t>
      </w:r>
    </w:p>
    <w:p w14:paraId="45CE386D">
      <w:pPr>
        <w:pStyle w:val="40"/>
        <w:ind w:left="0" w:leftChars="0" w:firstLine="0" w:firstLineChars="0"/>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三、采购内容（投保险种）:雇主责任险</w:t>
      </w:r>
    </w:p>
    <w:tbl>
      <w:tblPr>
        <w:tblStyle w:val="22"/>
        <w:tblpPr w:leftFromText="180" w:rightFromText="180" w:vertAnchor="text" w:horzAnchor="page" w:tblpX="1482" w:tblpY="619"/>
        <w:tblOverlap w:val="never"/>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0"/>
        <w:gridCol w:w="1531"/>
        <w:gridCol w:w="2014"/>
        <w:gridCol w:w="1754"/>
      </w:tblGrid>
      <w:tr w14:paraId="7F57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720" w:type="dxa"/>
            <w:noWrap w:val="0"/>
            <w:vAlign w:val="center"/>
          </w:tcPr>
          <w:p w14:paraId="2006561F">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保险项目</w:t>
            </w:r>
          </w:p>
        </w:tc>
        <w:tc>
          <w:tcPr>
            <w:tcW w:w="1531" w:type="dxa"/>
            <w:noWrap w:val="0"/>
            <w:vAlign w:val="center"/>
          </w:tcPr>
          <w:p w14:paraId="02651646">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投保人数</w:t>
            </w:r>
          </w:p>
        </w:tc>
        <w:tc>
          <w:tcPr>
            <w:tcW w:w="2014" w:type="dxa"/>
            <w:noWrap w:val="0"/>
            <w:vAlign w:val="center"/>
          </w:tcPr>
          <w:p w14:paraId="6F335C4B">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免赔额    （以高为准）</w:t>
            </w:r>
          </w:p>
        </w:tc>
        <w:tc>
          <w:tcPr>
            <w:tcW w:w="1754" w:type="dxa"/>
            <w:noWrap w:val="0"/>
            <w:vAlign w:val="center"/>
          </w:tcPr>
          <w:p w14:paraId="0FCE0F5D">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备注</w:t>
            </w:r>
          </w:p>
        </w:tc>
      </w:tr>
      <w:tr w14:paraId="7F9E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3720" w:type="dxa"/>
            <w:noWrap w:val="0"/>
            <w:vAlign w:val="center"/>
          </w:tcPr>
          <w:p w14:paraId="67E1B589">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死亡、伤残100万，医疗费用3万，误工费用50元/人/天</w:t>
            </w:r>
          </w:p>
        </w:tc>
        <w:tc>
          <w:tcPr>
            <w:tcW w:w="1531" w:type="dxa"/>
            <w:noWrap w:val="0"/>
            <w:vAlign w:val="center"/>
          </w:tcPr>
          <w:p w14:paraId="272900E4">
            <w:pPr>
              <w:pStyle w:val="40"/>
              <w:ind w:left="0" w:lef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300</w:t>
            </w:r>
          </w:p>
        </w:tc>
        <w:tc>
          <w:tcPr>
            <w:tcW w:w="2014" w:type="dxa"/>
            <w:noWrap w:val="0"/>
            <w:vAlign w:val="center"/>
          </w:tcPr>
          <w:p w14:paraId="5EFA731A">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不计免赔</w:t>
            </w:r>
          </w:p>
        </w:tc>
        <w:tc>
          <w:tcPr>
            <w:tcW w:w="1754" w:type="dxa"/>
            <w:noWrap w:val="0"/>
            <w:vAlign w:val="center"/>
          </w:tcPr>
          <w:p w14:paraId="24974C9F">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记名投保</w:t>
            </w:r>
          </w:p>
        </w:tc>
      </w:tr>
    </w:tbl>
    <w:p w14:paraId="652D9507">
      <w:pPr>
        <w:pStyle w:val="40"/>
        <w:ind w:firstLine="0" w:firstLineChars="0"/>
        <w:rPr>
          <w:rFonts w:hint="eastAsia" w:ascii="Times New Roman" w:hAnsi="Times New Roman"/>
          <w:color w:val="000000"/>
          <w:sz w:val="32"/>
          <w:szCs w:val="32"/>
          <w:lang w:val="en-US" w:eastAsia="zh-CN"/>
        </w:rPr>
      </w:pPr>
    </w:p>
    <w:p w14:paraId="0E234553">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特别条款：</w:t>
      </w:r>
    </w:p>
    <w:p w14:paraId="51AD1386">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 xml:space="preserve">1、保险的伤亡赔付比例一级100%，二级80%，三级70%，四级60%，五级50%，六级40%，七级30%，八级20%，九级10%，十级5%； </w:t>
      </w:r>
    </w:p>
    <w:p w14:paraId="7F88D772">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 xml:space="preserve">2、保险人应承担给付保险金责任：猝死； </w:t>
      </w:r>
    </w:p>
    <w:p w14:paraId="102951BE">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3、保险范围：合同工、实习（见习）生、退休返聘人员,</w:t>
      </w:r>
      <w:r>
        <w:rPr>
          <w:rFonts w:hint="eastAsia" w:cs="Times New Roman"/>
          <w:color w:val="000000"/>
          <w:kern w:val="0"/>
          <w:sz w:val="32"/>
          <w:szCs w:val="32"/>
          <w:lang w:val="en-US" w:eastAsia="zh-CN" w:bidi="ar-SA"/>
        </w:rPr>
        <w:t>采购人</w:t>
      </w:r>
      <w:r>
        <w:rPr>
          <w:rFonts w:hint="eastAsia" w:eastAsia="仿宋_GB2312" w:cs="Times New Roman"/>
          <w:color w:val="000000"/>
          <w:kern w:val="0"/>
          <w:sz w:val="32"/>
          <w:szCs w:val="32"/>
          <w:lang w:val="en-US" w:eastAsia="zh-CN" w:bidi="ar-SA"/>
        </w:rPr>
        <w:t>有权在300人总投保额度内自主调整投保人员名单，</w:t>
      </w:r>
      <w:r>
        <w:rPr>
          <w:rFonts w:hint="eastAsia" w:cs="Times New Roman"/>
          <w:color w:val="000000"/>
          <w:kern w:val="0"/>
          <w:sz w:val="32"/>
          <w:szCs w:val="32"/>
          <w:lang w:val="en-US" w:eastAsia="zh-CN" w:bidi="ar-SA"/>
        </w:rPr>
        <w:t>成交供应商</w:t>
      </w:r>
      <w:r>
        <w:rPr>
          <w:rFonts w:hint="eastAsia" w:eastAsia="仿宋_GB2312" w:cs="Times New Roman"/>
          <w:color w:val="000000"/>
          <w:kern w:val="0"/>
          <w:sz w:val="32"/>
          <w:szCs w:val="32"/>
          <w:lang w:val="en-US" w:eastAsia="zh-CN" w:bidi="ar-SA"/>
        </w:rPr>
        <w:t>收到</w:t>
      </w:r>
      <w:r>
        <w:rPr>
          <w:rFonts w:hint="eastAsia" w:cs="Times New Roman"/>
          <w:color w:val="000000"/>
          <w:kern w:val="0"/>
          <w:sz w:val="32"/>
          <w:szCs w:val="32"/>
          <w:lang w:val="en-US" w:eastAsia="zh-CN" w:bidi="ar-SA"/>
        </w:rPr>
        <w:t>采购人</w:t>
      </w:r>
      <w:r>
        <w:rPr>
          <w:rFonts w:hint="eastAsia" w:eastAsia="仿宋_GB2312" w:cs="Times New Roman"/>
          <w:color w:val="000000"/>
          <w:kern w:val="0"/>
          <w:sz w:val="32"/>
          <w:szCs w:val="32"/>
          <w:lang w:val="en-US" w:eastAsia="zh-CN" w:bidi="ar-SA"/>
        </w:rPr>
        <w:t>提交的更新人员名单后即时生效，无需另行审批且不额外收取任何费用</w:t>
      </w:r>
      <w:r>
        <w:rPr>
          <w:rFonts w:hint="eastAsia" w:ascii="Times New Roman" w:hAnsi="Times New Roman"/>
          <w:color w:val="000000"/>
          <w:sz w:val="32"/>
          <w:szCs w:val="32"/>
          <w:lang w:val="en-US" w:eastAsia="zh-CN"/>
        </w:rPr>
        <w:t>；</w:t>
      </w:r>
    </w:p>
    <w:p w14:paraId="235A4504">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4、如若发生保险事故，在案件结案并赔付完成后15个工作日内，提供案件出险资料，赔付资料等全部完整资料给采购人。</w:t>
      </w:r>
    </w:p>
    <w:p w14:paraId="2FA6AF7A">
      <w:pPr>
        <w:pStyle w:val="40"/>
        <w:ind w:firstLine="659"/>
        <w:rPr>
          <w:rFonts w:hint="eastAsia" w:ascii="Times New Roman" w:hAnsi="Times New Roman"/>
          <w:color w:val="000000"/>
          <w:sz w:val="32"/>
          <w:szCs w:val="32"/>
          <w:lang w:val="en-US" w:eastAsia="zh-CN"/>
        </w:rPr>
      </w:pPr>
      <w:bookmarkStart w:id="8" w:name="_Toc20490384"/>
    </w:p>
    <w:p w14:paraId="674A30CC">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596E642A">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6884EF81">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29DB5172">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0F24909E">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01BCAD3E">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72B19BD4">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02BA25FA">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6EEF19AB">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61090997">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1C59E7B2">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5BD958CA">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30DCEA41">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522C8E49">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31AD2282">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bookmarkEnd w:id="8"/>
    <w:p w14:paraId="42B17EE0">
      <w:pPr>
        <w:keepNext w:val="0"/>
        <w:keepLines w:val="0"/>
        <w:pageBreakBefore w:val="0"/>
        <w:kinsoku/>
        <w:wordWrap/>
        <w:overflowPunct/>
        <w:topLinePunct w:val="0"/>
        <w:bidi w:val="0"/>
        <w:snapToGrid/>
        <w:spacing w:line="440" w:lineRule="exact"/>
        <w:jc w:val="center"/>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采购合同  </w:t>
      </w:r>
    </w:p>
    <w:p w14:paraId="0A300372">
      <w:pPr>
        <w:keepNext w:val="0"/>
        <w:keepLines w:val="0"/>
        <w:pageBreakBefore w:val="0"/>
        <w:kinsoku/>
        <w:wordWrap/>
        <w:overflowPunct/>
        <w:topLinePunct w:val="0"/>
        <w:bidi w:val="0"/>
        <w:snapToGrid/>
        <w:spacing w:line="440" w:lineRule="exact"/>
        <w:jc w:val="center"/>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（合同文本模板）</w:t>
      </w:r>
    </w:p>
    <w:p w14:paraId="14A4B0C1">
      <w:pPr>
        <w:pStyle w:val="27"/>
        <w:rPr>
          <w:rFonts w:hint="eastAsia" w:ascii="Times New Roman" w:hAnsi="Times New Roman" w:eastAsia="仿宋_GB2312" w:cs="Times New Roman"/>
          <w:color w:val="000000"/>
          <w:kern w:val="0"/>
          <w:sz w:val="32"/>
          <w:szCs w:val="32"/>
          <w:lang w:val="en-US" w:eastAsia="zh-CN" w:bidi="ar-SA"/>
        </w:rPr>
      </w:pPr>
    </w:p>
    <w:p w14:paraId="36171C54">
      <w:pPr>
        <w:spacing w:line="440" w:lineRule="exact"/>
        <w:ind w:firstLine="7360" w:firstLineChars="2300"/>
        <w:jc w:val="left"/>
        <w:rPr>
          <w:rFonts w:hint="eastAsia" w:ascii="Times New Roman" w:hAnsi="Times New Roman" w:eastAsia="仿宋_GB2312" w:cs="Times New Roman"/>
          <w:color w:val="000000"/>
          <w:kern w:val="0"/>
          <w:sz w:val="32"/>
          <w:szCs w:val="32"/>
          <w:lang w:val="en-US" w:eastAsia="zh-CN" w:bidi="ar-SA"/>
        </w:rPr>
      </w:pPr>
    </w:p>
    <w:p w14:paraId="20899E63">
      <w:pPr>
        <w:widowControl/>
        <w:spacing w:line="360" w:lineRule="auto"/>
        <w:jc w:val="left"/>
        <w:rPr>
          <w:rFonts w:hint="eastAsia" w:ascii="Times New Roman" w:hAnsi="Times New Roman" w:eastAsia="仿宋_GB2312" w:cs="Times New Roman"/>
          <w:b/>
          <w:bCs/>
          <w:color w:val="000000"/>
          <w:kern w:val="0"/>
          <w:sz w:val="32"/>
          <w:szCs w:val="32"/>
          <w:u w:val="single"/>
          <w:lang w:val="en-US" w:eastAsia="zh-CN" w:bidi="ar-SA"/>
        </w:rPr>
      </w:pPr>
      <w:r>
        <w:rPr>
          <w:rFonts w:hint="eastAsia" w:ascii="Times New Roman" w:hAnsi="Times New Roman" w:eastAsia="仿宋_GB2312" w:cs="Times New Roman"/>
          <w:b/>
          <w:bCs/>
          <w:color w:val="000000"/>
          <w:kern w:val="0"/>
          <w:sz w:val="32"/>
          <w:szCs w:val="32"/>
          <w:lang w:val="en-US" w:eastAsia="zh-CN" w:bidi="ar-SA"/>
        </w:rPr>
        <w:t>合同编号：</w:t>
      </w:r>
      <w:r>
        <w:rPr>
          <w:rFonts w:hint="eastAsia" w:ascii="Times New Roman" w:hAnsi="Times New Roman" w:eastAsia="仿宋_GB2312" w:cs="Times New Roman"/>
          <w:b/>
          <w:bCs/>
          <w:color w:val="000000"/>
          <w:kern w:val="0"/>
          <w:sz w:val="32"/>
          <w:szCs w:val="32"/>
          <w:u w:val="single"/>
          <w:lang w:val="en-US" w:eastAsia="zh-CN" w:bidi="ar-SA"/>
        </w:rPr>
        <w:t xml:space="preserve">              </w:t>
      </w:r>
    </w:p>
    <w:p w14:paraId="5F893225">
      <w:pPr>
        <w:widowControl/>
        <w:spacing w:line="360" w:lineRule="auto"/>
        <w:jc w:val="left"/>
        <w:rPr>
          <w:rFonts w:hint="default" w:ascii="Times New Roman" w:hAnsi="Times New Roman" w:eastAsia="仿宋_GB2312" w:cs="Times New Roman"/>
          <w:color w:val="000000"/>
          <w:kern w:val="0"/>
          <w:sz w:val="32"/>
          <w:szCs w:val="32"/>
          <w:u w:val="single"/>
          <w:lang w:val="en-US" w:eastAsia="zh-CN" w:bidi="ar-SA"/>
        </w:rPr>
      </w:pPr>
      <w:r>
        <w:rPr>
          <w:rFonts w:hint="eastAsia" w:ascii="Times New Roman" w:hAnsi="Times New Roman" w:eastAsia="仿宋_GB2312" w:cs="Times New Roman"/>
          <w:b/>
          <w:bCs/>
          <w:color w:val="000000"/>
          <w:kern w:val="0"/>
          <w:sz w:val="32"/>
          <w:szCs w:val="32"/>
          <w:lang w:val="en-US" w:eastAsia="zh-CN" w:bidi="ar-SA"/>
        </w:rPr>
        <w:t>签约地点：</w:t>
      </w:r>
      <w:r>
        <w:rPr>
          <w:rFonts w:hint="eastAsia" w:ascii="Times New Roman" w:hAnsi="Times New Roman" w:eastAsia="仿宋_GB2312" w:cs="Times New Roman"/>
          <w:b/>
          <w:bCs/>
          <w:color w:val="000000"/>
          <w:kern w:val="0"/>
          <w:sz w:val="32"/>
          <w:szCs w:val="32"/>
          <w:u w:val="single"/>
          <w:lang w:val="en-US" w:eastAsia="zh-CN" w:bidi="ar-SA"/>
        </w:rPr>
        <w:t xml:space="preserve">    万江 </w:t>
      </w:r>
      <w:r>
        <w:rPr>
          <w:rFonts w:hint="eastAsia" w:ascii="Times New Roman" w:hAnsi="Times New Roman" w:eastAsia="仿宋_GB2312" w:cs="Times New Roman"/>
          <w:color w:val="000000"/>
          <w:kern w:val="0"/>
          <w:sz w:val="32"/>
          <w:szCs w:val="32"/>
          <w:u w:val="single"/>
          <w:lang w:val="en-US" w:eastAsia="zh-CN" w:bidi="ar-SA"/>
        </w:rPr>
        <w:t xml:space="preserve">    </w:t>
      </w:r>
      <w:r>
        <w:rPr>
          <w:rFonts w:hint="eastAsia" w:eastAsia="仿宋_GB2312" w:cs="Times New Roman"/>
          <w:color w:val="000000"/>
          <w:kern w:val="0"/>
          <w:sz w:val="32"/>
          <w:szCs w:val="32"/>
          <w:u w:val="single"/>
          <w:lang w:val="en-US" w:eastAsia="zh-CN" w:bidi="ar-SA"/>
        </w:rPr>
        <w:t xml:space="preserve"> </w:t>
      </w:r>
    </w:p>
    <w:p w14:paraId="64CE2725">
      <w:pPr>
        <w:spacing w:line="560" w:lineRule="exac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w:t>
      </w:r>
    </w:p>
    <w:p w14:paraId="6D717308">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color w:val="000000"/>
          <w:kern w:val="0"/>
          <w:sz w:val="48"/>
          <w:szCs w:val="48"/>
          <w:lang w:val="en-US" w:eastAsia="zh-CN" w:bidi="ar-SA"/>
        </w:rPr>
      </w:pPr>
      <w:r>
        <w:rPr>
          <w:rFonts w:hint="eastAsia" w:ascii="Times New Roman" w:hAnsi="Times New Roman" w:eastAsia="仿宋_GB2312" w:cs="Times New Roman"/>
          <w:color w:val="000000"/>
          <w:kern w:val="0"/>
          <w:sz w:val="48"/>
          <w:szCs w:val="48"/>
          <w:lang w:val="en-US" w:eastAsia="zh-CN" w:bidi="ar-SA"/>
        </w:rPr>
        <w:t>东莞市保安服务有限公司雇主责任险采购项目合同</w:t>
      </w:r>
    </w:p>
    <w:p w14:paraId="2F4F36A6">
      <w:pPr>
        <w:widowControl/>
        <w:spacing w:line="360" w:lineRule="auto"/>
        <w:jc w:val="left"/>
        <w:rPr>
          <w:rFonts w:hint="eastAsia" w:ascii="Times New Roman" w:hAnsi="Times New Roman" w:eastAsia="仿宋_GB2312" w:cs="Times New Roman"/>
          <w:color w:val="000000"/>
          <w:kern w:val="0"/>
          <w:sz w:val="32"/>
          <w:szCs w:val="32"/>
          <w:lang w:val="en-US" w:eastAsia="zh-CN" w:bidi="ar-SA"/>
        </w:rPr>
      </w:pPr>
    </w:p>
    <w:p w14:paraId="58CC6084">
      <w:pPr>
        <w:widowControl/>
        <w:spacing w:line="360" w:lineRule="auto"/>
        <w:jc w:val="left"/>
        <w:rPr>
          <w:rFonts w:hint="eastAsia" w:ascii="Times New Roman" w:hAnsi="Times New Roman" w:eastAsia="仿宋_GB2312" w:cs="Times New Roman"/>
          <w:color w:val="000000"/>
          <w:kern w:val="0"/>
          <w:sz w:val="32"/>
          <w:szCs w:val="32"/>
          <w:u w:val="single"/>
          <w:lang w:val="en-US" w:eastAsia="zh-CN" w:bidi="ar-SA"/>
        </w:rPr>
      </w:pPr>
      <w:r>
        <w:rPr>
          <w:rFonts w:hint="eastAsia" w:ascii="Times New Roman" w:hAnsi="Times New Roman" w:eastAsia="仿宋_GB2312" w:cs="Times New Roman"/>
          <w:color w:val="000000"/>
          <w:kern w:val="0"/>
          <w:sz w:val="32"/>
          <w:szCs w:val="32"/>
          <w:lang w:val="en-US" w:eastAsia="zh-CN" w:bidi="ar-SA"/>
        </w:rPr>
        <w:t>甲方：</w:t>
      </w:r>
      <w:r>
        <w:rPr>
          <w:rFonts w:hint="eastAsia" w:eastAsia="仿宋_GB2312" w:cs="Times New Roman"/>
          <w:color w:val="000000"/>
          <w:kern w:val="0"/>
          <w:sz w:val="32"/>
          <w:szCs w:val="32"/>
          <w:u w:val="single"/>
          <w:lang w:val="en-US" w:eastAsia="zh-CN" w:bidi="ar-SA"/>
        </w:rPr>
        <w:t xml:space="preserve">东莞市保安服务有限公司 </w:t>
      </w:r>
    </w:p>
    <w:p w14:paraId="2FFBAEE3">
      <w:pPr>
        <w:widowControl/>
        <w:spacing w:line="360" w:lineRule="auto"/>
        <w:jc w:val="left"/>
        <w:rPr>
          <w:rFonts w:hint="eastAsia"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住所地：</w:t>
      </w:r>
    </w:p>
    <w:p w14:paraId="31F6A269">
      <w:pPr>
        <w:widowControl/>
        <w:spacing w:line="360" w:lineRule="auto"/>
        <w:jc w:val="left"/>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法定代表人：</w:t>
      </w:r>
      <w:r>
        <w:rPr>
          <w:rFonts w:hint="eastAsia" w:ascii="Times New Roman" w:hAnsi="Times New Roman" w:eastAsia="仿宋_GB2312" w:cs="Times New Roman"/>
          <w:color w:val="000000"/>
          <w:kern w:val="0"/>
          <w:sz w:val="32"/>
          <w:szCs w:val="32"/>
          <w:lang w:val="en-US" w:eastAsia="zh-CN" w:bidi="ar-SA"/>
        </w:rPr>
        <w:t xml:space="preserve">                      </w:t>
      </w:r>
    </w:p>
    <w:p w14:paraId="1A6F2139">
      <w:pPr>
        <w:widowControl/>
        <w:spacing w:line="360" w:lineRule="auto"/>
        <w:jc w:val="left"/>
        <w:rPr>
          <w:rFonts w:hint="eastAsia" w:ascii="Times New Roman" w:hAnsi="Times New Roman" w:eastAsia="仿宋_GB2312" w:cs="Times New Roman"/>
          <w:color w:val="000000"/>
          <w:kern w:val="0"/>
          <w:sz w:val="32"/>
          <w:szCs w:val="32"/>
          <w:u w:val="single"/>
          <w:lang w:val="en-US" w:eastAsia="zh-CN" w:bidi="ar-SA"/>
        </w:rPr>
      </w:pPr>
      <w:r>
        <w:rPr>
          <w:rFonts w:hint="eastAsia" w:ascii="Times New Roman" w:hAnsi="Times New Roman" w:eastAsia="仿宋_GB2312" w:cs="Times New Roman"/>
          <w:color w:val="000000"/>
          <w:kern w:val="0"/>
          <w:sz w:val="32"/>
          <w:szCs w:val="32"/>
          <w:lang w:val="en-US" w:eastAsia="zh-CN" w:bidi="ar-SA"/>
        </w:rPr>
        <w:t>乙方：</w:t>
      </w: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u w:val="single"/>
          <w:lang w:val="en-US" w:eastAsia="zh-CN" w:bidi="ar-SA"/>
        </w:rPr>
        <w:t xml:space="preserve">                         </w:t>
      </w:r>
    </w:p>
    <w:p w14:paraId="4003D58C">
      <w:pPr>
        <w:widowControl/>
        <w:spacing w:line="360" w:lineRule="auto"/>
        <w:jc w:val="left"/>
        <w:rPr>
          <w:rFonts w:hint="eastAsia"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住所地：</w:t>
      </w:r>
    </w:p>
    <w:p w14:paraId="0ED358E7">
      <w:pPr>
        <w:widowControl/>
        <w:spacing w:line="360" w:lineRule="auto"/>
        <w:jc w:val="left"/>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法定代表人/负责人：</w:t>
      </w:r>
      <w:r>
        <w:rPr>
          <w:rFonts w:hint="eastAsia" w:ascii="Times New Roman" w:hAnsi="Times New Roman" w:eastAsia="仿宋_GB2312" w:cs="Times New Roman"/>
          <w:color w:val="000000"/>
          <w:kern w:val="0"/>
          <w:sz w:val="32"/>
          <w:szCs w:val="32"/>
          <w:lang w:val="en-US" w:eastAsia="zh-CN" w:bidi="ar-SA"/>
        </w:rPr>
        <w:t xml:space="preserve">                                   </w:t>
      </w:r>
    </w:p>
    <w:p w14:paraId="7150396A">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甲乙双方根据《中华人民共和国民法典》等有关法律法规的规定，经双方协商一致，订立合同如下： </w:t>
      </w:r>
    </w:p>
    <w:p w14:paraId="5DB26D66">
      <w:pPr>
        <w:keepNext w:val="0"/>
        <w:keepLines w:val="0"/>
        <w:pageBreakBefore w:val="0"/>
        <w:kinsoku/>
        <w:wordWrap/>
        <w:overflowPunct/>
        <w:topLinePunct w:val="0"/>
        <w:bidi w:val="0"/>
        <w:snapToGrid/>
        <w:spacing w:line="440" w:lineRule="exact"/>
        <w:ind w:left="1278" w:leftChars="304" w:hanging="640" w:hangingChars="200"/>
        <w:jc w:val="left"/>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第一条 服务范围</w:t>
      </w:r>
    </w:p>
    <w:p w14:paraId="7B8D0FEC">
      <w:pPr>
        <w:pStyle w:val="2"/>
        <w:kinsoku w:val="0"/>
        <w:overflowPunct w:val="0"/>
        <w:spacing w:after="0" w:line="360" w:lineRule="auto"/>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本部及各服务项目点</w:t>
      </w:r>
      <w:r>
        <w:rPr>
          <w:rFonts w:hint="default" w:ascii="Times New Roman" w:hAnsi="Times New Roman" w:eastAsia="仿宋_GB2312" w:cs="Times New Roman"/>
          <w:color w:val="000000"/>
          <w:kern w:val="0"/>
          <w:sz w:val="32"/>
          <w:szCs w:val="32"/>
          <w:lang w:val="en-US" w:eastAsia="zh-CN" w:bidi="ar-SA"/>
        </w:rPr>
        <w:t>。</w:t>
      </w:r>
    </w:p>
    <w:p w14:paraId="1309EE5A">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第二条 险种和赔偿限额 </w:t>
      </w:r>
    </w:p>
    <w:p w14:paraId="659FF93C">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雇主责任险</w:t>
      </w:r>
    </w:p>
    <w:tbl>
      <w:tblPr>
        <w:tblStyle w:val="2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1377"/>
        <w:gridCol w:w="2836"/>
        <w:gridCol w:w="1473"/>
      </w:tblGrid>
      <w:tr w14:paraId="124C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noWrap w:val="0"/>
            <w:vAlign w:val="center"/>
          </w:tcPr>
          <w:p w14:paraId="306657A3">
            <w:pPr>
              <w:shd w:val="clear" w:color="auto" w:fill="auto"/>
              <w:spacing w:line="360" w:lineRule="exact"/>
              <w:ind w:left="210" w:leftChars="100"/>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保险项目</w:t>
            </w:r>
          </w:p>
        </w:tc>
        <w:tc>
          <w:tcPr>
            <w:tcW w:w="1377" w:type="dxa"/>
            <w:noWrap w:val="0"/>
            <w:vAlign w:val="center"/>
          </w:tcPr>
          <w:p w14:paraId="5E00BCF2">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投保人数</w:t>
            </w:r>
          </w:p>
        </w:tc>
        <w:tc>
          <w:tcPr>
            <w:tcW w:w="2836" w:type="dxa"/>
            <w:noWrap w:val="0"/>
            <w:vAlign w:val="center"/>
          </w:tcPr>
          <w:p w14:paraId="6DFB6356">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免赔额（以高为准）</w:t>
            </w:r>
          </w:p>
        </w:tc>
        <w:tc>
          <w:tcPr>
            <w:tcW w:w="1473" w:type="dxa"/>
            <w:noWrap w:val="0"/>
            <w:vAlign w:val="center"/>
          </w:tcPr>
          <w:p w14:paraId="627A101A">
            <w:pPr>
              <w:shd w:val="clear" w:color="auto" w:fill="auto"/>
              <w:spacing w:line="360" w:lineRule="exact"/>
              <w:ind w:left="210" w:leftChars="100"/>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备注</w:t>
            </w:r>
          </w:p>
        </w:tc>
      </w:tr>
      <w:tr w14:paraId="3AC5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noWrap w:val="0"/>
            <w:vAlign w:val="center"/>
          </w:tcPr>
          <w:p w14:paraId="7A0DA00B">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死亡、伤残100万，医疗费用3万，误工费用50元/人/天</w:t>
            </w:r>
          </w:p>
        </w:tc>
        <w:tc>
          <w:tcPr>
            <w:tcW w:w="1377" w:type="dxa"/>
            <w:noWrap w:val="0"/>
            <w:vAlign w:val="center"/>
          </w:tcPr>
          <w:p w14:paraId="35A047D9">
            <w:pPr>
              <w:shd w:val="clear" w:color="auto" w:fill="auto"/>
              <w:spacing w:line="360" w:lineRule="exact"/>
              <w:jc w:val="both"/>
              <w:rPr>
                <w:rFonts w:hint="eastAsia" w:ascii="Times New Roman" w:hAnsi="Times New Roman" w:eastAsia="仿宋_GB2312" w:cs="Times New Roman"/>
                <w:color w:val="000000"/>
                <w:kern w:val="0"/>
                <w:sz w:val="28"/>
                <w:szCs w:val="28"/>
                <w:lang w:val="en-US" w:eastAsia="zh-CN" w:bidi="ar-SA"/>
              </w:rPr>
            </w:pPr>
            <w:r>
              <w:rPr>
                <w:rFonts w:hint="eastAsia" w:eastAsia="仿宋_GB2312" w:cs="Times New Roman"/>
                <w:color w:val="000000"/>
                <w:kern w:val="0"/>
                <w:sz w:val="28"/>
                <w:szCs w:val="28"/>
                <w:u w:val="single"/>
                <w:lang w:val="en-US" w:eastAsia="zh-CN" w:bidi="ar-SA"/>
              </w:rPr>
              <w:t xml:space="preserve"> 300 </w:t>
            </w:r>
            <w:r>
              <w:rPr>
                <w:rFonts w:hint="eastAsia" w:ascii="Times New Roman" w:hAnsi="Times New Roman" w:eastAsia="仿宋_GB2312" w:cs="Times New Roman"/>
                <w:color w:val="000000"/>
                <w:kern w:val="0"/>
                <w:sz w:val="28"/>
                <w:szCs w:val="28"/>
                <w:lang w:val="en-US" w:eastAsia="zh-CN" w:bidi="ar-SA"/>
              </w:rPr>
              <w:t>人</w:t>
            </w:r>
          </w:p>
        </w:tc>
        <w:tc>
          <w:tcPr>
            <w:tcW w:w="2836" w:type="dxa"/>
            <w:noWrap w:val="0"/>
            <w:vAlign w:val="center"/>
          </w:tcPr>
          <w:p w14:paraId="419D406E">
            <w:pPr>
              <w:shd w:val="clear" w:color="auto" w:fill="auto"/>
              <w:spacing w:line="360" w:lineRule="exact"/>
              <w:ind w:left="210" w:leftChars="100"/>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不计免赔</w:t>
            </w:r>
          </w:p>
        </w:tc>
        <w:tc>
          <w:tcPr>
            <w:tcW w:w="1473" w:type="dxa"/>
            <w:noWrap w:val="0"/>
            <w:vAlign w:val="center"/>
          </w:tcPr>
          <w:p w14:paraId="20450084">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记名投保</w:t>
            </w:r>
          </w:p>
        </w:tc>
      </w:tr>
    </w:tbl>
    <w:p w14:paraId="5359871C">
      <w:pPr>
        <w:spacing w:line="360" w:lineRule="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特别条款：</w:t>
      </w:r>
    </w:p>
    <w:p w14:paraId="4F8478A3">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相应的赔偿限额为伤残等级所对应的下列伤残等级赔偿限额比乘以每人死亡伤残限额（100万）所得金额。</w:t>
      </w:r>
      <w:r>
        <w:rPr>
          <w:rFonts w:hint="eastAsia" w:ascii="Times New Roman" w:hAnsi="Times New Roman" w:eastAsia="仿宋_GB2312" w:cs="Times New Roman"/>
          <w:color w:val="000000"/>
          <w:kern w:val="0"/>
          <w:sz w:val="32"/>
          <w:szCs w:val="32"/>
          <w:lang w:val="en-US" w:eastAsia="zh-CN" w:bidi="ar-SA"/>
        </w:rPr>
        <w:t xml:space="preserve">保险的伤亡赔付比例一级100%，二级80%，三级70%，四级60%，五级50%，六级40%，七级30%，八级20%，九级10%，十级5%； </w:t>
      </w:r>
    </w:p>
    <w:p w14:paraId="25EE29AA">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 xml:space="preserve">.2保险人应承担给付保险金责任：猝死；  </w:t>
      </w:r>
    </w:p>
    <w:p w14:paraId="1BA2783B">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r>
        <w:rPr>
          <w:rFonts w:hint="eastAsia" w:eastAsia="仿宋_GB2312" w:cs="Times New Roman"/>
          <w:color w:val="000000"/>
          <w:kern w:val="0"/>
          <w:sz w:val="32"/>
          <w:szCs w:val="32"/>
          <w:lang w:val="en-US" w:eastAsia="zh-CN" w:bidi="ar-SA"/>
        </w:rPr>
        <w:t>3</w:t>
      </w:r>
      <w:r>
        <w:rPr>
          <w:rFonts w:hint="eastAsia" w:ascii="Times New Roman" w:hAnsi="Times New Roman" w:eastAsia="仿宋_GB2312" w:cs="Times New Roman"/>
          <w:color w:val="000000"/>
          <w:kern w:val="0"/>
          <w:sz w:val="32"/>
          <w:szCs w:val="32"/>
          <w:lang w:val="en-US" w:eastAsia="zh-CN" w:bidi="ar-SA"/>
        </w:rPr>
        <w:t>保险范围：合同工、实习（见习）生、退休返聘人员</w:t>
      </w:r>
      <w:r>
        <w:rPr>
          <w:rFonts w:hint="eastAsia" w:eastAsia="仿宋_GB2312" w:cs="Times New Roman"/>
          <w:color w:val="000000"/>
          <w:kern w:val="0"/>
          <w:sz w:val="32"/>
          <w:szCs w:val="32"/>
          <w:lang w:val="en-US" w:eastAsia="zh-CN" w:bidi="ar-SA"/>
        </w:rPr>
        <w:t>，甲方有权在300人总投保额度内自主调整投保人员名单，乙方收到甲方提交的更新人员名单后即时生效，无需另行审批且不额外收取任何费用。</w:t>
      </w:r>
    </w:p>
    <w:p w14:paraId="6CBDCF44">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r>
        <w:rPr>
          <w:rFonts w:hint="eastAsia" w:eastAsia="仿宋_GB2312" w:cs="Times New Roman"/>
          <w:color w:val="000000"/>
          <w:kern w:val="0"/>
          <w:sz w:val="32"/>
          <w:szCs w:val="32"/>
          <w:lang w:val="en-US" w:eastAsia="zh-CN" w:bidi="ar-SA"/>
        </w:rPr>
        <w:t>4</w:t>
      </w:r>
      <w:r>
        <w:rPr>
          <w:rFonts w:hint="eastAsia" w:ascii="Times New Roman" w:hAnsi="Times New Roman" w:eastAsia="仿宋_GB2312" w:cs="Times New Roman"/>
          <w:color w:val="000000"/>
          <w:kern w:val="0"/>
          <w:sz w:val="32"/>
          <w:szCs w:val="32"/>
          <w:lang w:val="en-US" w:eastAsia="zh-CN" w:bidi="ar-SA"/>
        </w:rPr>
        <w:t>如若发生保险事故，在案件结案并赔付完成后15个工作日内，提供案件出险资料，赔付资料等全部完整资料给</w:t>
      </w:r>
      <w:r>
        <w:rPr>
          <w:rFonts w:hint="eastAsia" w:eastAsia="仿宋_GB2312" w:cs="Times New Roman"/>
          <w:color w:val="000000"/>
          <w:kern w:val="0"/>
          <w:sz w:val="32"/>
          <w:szCs w:val="32"/>
          <w:lang w:val="en-US" w:eastAsia="zh-CN" w:bidi="ar-SA"/>
        </w:rPr>
        <w:t>甲方</w:t>
      </w:r>
      <w:r>
        <w:rPr>
          <w:rFonts w:hint="eastAsia" w:ascii="Times New Roman" w:hAnsi="Times New Roman" w:eastAsia="仿宋_GB2312" w:cs="Times New Roman"/>
          <w:color w:val="000000"/>
          <w:kern w:val="0"/>
          <w:sz w:val="32"/>
          <w:szCs w:val="32"/>
          <w:lang w:val="en-US" w:eastAsia="zh-CN" w:bidi="ar-SA"/>
        </w:rPr>
        <w:t xml:space="preserve">。 </w:t>
      </w:r>
    </w:p>
    <w:p w14:paraId="7E9CC6C9">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第三条 保险条款和费率 </w:t>
      </w:r>
    </w:p>
    <w:p w14:paraId="43B6BAC5">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乙方应遵照在保险监督管理机构备案的保险条款、费率表和乙方合计成交的价格</w:t>
      </w:r>
      <w:r>
        <w:rPr>
          <w:rFonts w:hint="eastAsia" w:ascii="Times New Roman" w:hAnsi="Times New Roman" w:eastAsia="仿宋_GB2312" w:cs="Times New Roman"/>
          <w:color w:val="000000"/>
          <w:kern w:val="0"/>
          <w:sz w:val="32"/>
          <w:szCs w:val="32"/>
          <w:lang w:val="en-US" w:eastAsia="zh-Hans" w:bidi="ar-SA"/>
        </w:rPr>
        <w:t>向甲方</w:t>
      </w:r>
      <w:r>
        <w:rPr>
          <w:rFonts w:hint="eastAsia" w:ascii="Times New Roman" w:hAnsi="Times New Roman" w:eastAsia="仿宋_GB2312" w:cs="Times New Roman"/>
          <w:color w:val="000000"/>
          <w:kern w:val="0"/>
          <w:sz w:val="32"/>
          <w:szCs w:val="32"/>
          <w:lang w:val="en-US" w:eastAsia="zh-CN" w:bidi="ar-SA"/>
        </w:rPr>
        <w:t>提供</w:t>
      </w:r>
      <w:r>
        <w:rPr>
          <w:rFonts w:hint="eastAsia" w:ascii="Times New Roman" w:hAnsi="Times New Roman" w:eastAsia="仿宋_GB2312" w:cs="Times New Roman"/>
          <w:color w:val="000000"/>
          <w:kern w:val="0"/>
          <w:sz w:val="32"/>
          <w:szCs w:val="32"/>
          <w:lang w:val="en-US" w:eastAsia="zh-Hans" w:bidi="ar-SA"/>
        </w:rPr>
        <w:t>高质</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高效的保险</w:t>
      </w:r>
      <w:r>
        <w:rPr>
          <w:rFonts w:hint="eastAsia" w:ascii="Times New Roman" w:hAnsi="Times New Roman" w:eastAsia="仿宋_GB2312" w:cs="Times New Roman"/>
          <w:color w:val="000000"/>
          <w:kern w:val="0"/>
          <w:sz w:val="32"/>
          <w:szCs w:val="32"/>
          <w:lang w:val="en-US" w:eastAsia="zh-CN" w:bidi="ar-SA"/>
        </w:rPr>
        <w:t>服务和收取</w:t>
      </w:r>
      <w:r>
        <w:rPr>
          <w:rFonts w:hint="eastAsia" w:ascii="Times New Roman" w:hAnsi="Times New Roman" w:eastAsia="仿宋_GB2312" w:cs="Times New Roman"/>
          <w:color w:val="000000"/>
          <w:kern w:val="0"/>
          <w:sz w:val="32"/>
          <w:szCs w:val="32"/>
          <w:lang w:val="en-US" w:eastAsia="zh-Hans" w:bidi="ar-SA"/>
        </w:rPr>
        <w:t>对应的</w:t>
      </w:r>
      <w:r>
        <w:rPr>
          <w:rFonts w:hint="eastAsia" w:ascii="Times New Roman" w:hAnsi="Times New Roman" w:eastAsia="仿宋_GB2312" w:cs="Times New Roman"/>
          <w:color w:val="000000"/>
          <w:kern w:val="0"/>
          <w:sz w:val="32"/>
          <w:szCs w:val="32"/>
          <w:lang w:val="en-US" w:eastAsia="zh-CN" w:bidi="ar-SA"/>
        </w:rPr>
        <w:t>保险费用</w:t>
      </w:r>
      <w:r>
        <w:rPr>
          <w:rFonts w:hint="eastAsia" w:eastAsia="仿宋_GB2312" w:cs="Times New Roman"/>
          <w:color w:val="000000"/>
          <w:kern w:val="0"/>
          <w:sz w:val="32"/>
          <w:szCs w:val="32"/>
          <w:lang w:val="en-US" w:eastAsia="zh-CN" w:bidi="ar-SA"/>
        </w:rPr>
        <w:t>；乙方应当于本合同签订时将本次保险对应的完整备案保险条款作为附件交付甲方，未作为附件交付的条款不得作为约束甲方的依据</w:t>
      </w:r>
      <w:r>
        <w:rPr>
          <w:rFonts w:hint="eastAsia" w:ascii="Times New Roman" w:hAnsi="Times New Roman" w:eastAsia="仿宋_GB2312" w:cs="Times New Roman"/>
          <w:color w:val="000000"/>
          <w:kern w:val="0"/>
          <w:sz w:val="32"/>
          <w:szCs w:val="32"/>
          <w:lang w:val="en-US" w:eastAsia="zh-CN" w:bidi="ar-SA"/>
        </w:rPr>
        <w:t>。合同总</w:t>
      </w:r>
      <w:r>
        <w:rPr>
          <w:rFonts w:hint="eastAsia" w:ascii="Times New Roman" w:hAnsi="Times New Roman" w:eastAsia="仿宋_GB2312" w:cs="Times New Roman"/>
          <w:color w:val="000000"/>
          <w:kern w:val="0"/>
          <w:sz w:val="32"/>
          <w:szCs w:val="32"/>
          <w:lang w:val="en-US" w:eastAsia="zh-Hans" w:bidi="ar-SA"/>
        </w:rPr>
        <w:t>保险费用</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含税</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CN" w:bidi="ar-SA"/>
        </w:rPr>
        <w:t>：人民币           （大写：      ）前述总</w:t>
      </w:r>
      <w:r>
        <w:rPr>
          <w:rFonts w:hint="eastAsia" w:ascii="Times New Roman" w:hAnsi="Times New Roman" w:eastAsia="仿宋_GB2312" w:cs="Times New Roman"/>
          <w:color w:val="000000"/>
          <w:kern w:val="0"/>
          <w:sz w:val="32"/>
          <w:szCs w:val="32"/>
          <w:lang w:val="en-US" w:eastAsia="zh-Hans" w:bidi="ar-SA"/>
        </w:rPr>
        <w:t>保险费用</w:t>
      </w:r>
      <w:r>
        <w:rPr>
          <w:rFonts w:hint="eastAsia" w:ascii="Times New Roman" w:hAnsi="Times New Roman" w:eastAsia="仿宋_GB2312" w:cs="Times New Roman"/>
          <w:color w:val="000000"/>
          <w:kern w:val="0"/>
          <w:sz w:val="32"/>
          <w:szCs w:val="32"/>
          <w:lang w:val="en-US" w:eastAsia="zh-CN" w:bidi="ar-SA"/>
        </w:rPr>
        <w:t>为乙方履行本合同所需的一切费用及税金</w:t>
      </w:r>
      <w:r>
        <w:rPr>
          <w:rFonts w:hint="eastAsia" w:eastAsia="仿宋_GB2312" w:cs="Times New Roman"/>
          <w:color w:val="000000"/>
          <w:kern w:val="0"/>
          <w:sz w:val="32"/>
          <w:szCs w:val="32"/>
          <w:lang w:val="en-US" w:eastAsia="zh-CN" w:bidi="ar-SA"/>
        </w:rPr>
        <w:t>。</w:t>
      </w:r>
    </w:p>
    <w:p w14:paraId="464BECAD">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第四条 保费结算</w:t>
      </w:r>
    </w:p>
    <w:p w14:paraId="79DFBCC7">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1.乙方在</w:t>
      </w:r>
      <w:r>
        <w:rPr>
          <w:rFonts w:hint="eastAsia" w:ascii="Times New Roman" w:hAnsi="Times New Roman" w:eastAsia="仿宋_GB2312" w:cs="Times New Roman"/>
          <w:color w:val="000000"/>
          <w:kern w:val="0"/>
          <w:sz w:val="32"/>
          <w:szCs w:val="32"/>
          <w:lang w:val="en-US" w:eastAsia="zh-Hans" w:bidi="ar-SA"/>
        </w:rPr>
        <w:t>合同签订</w:t>
      </w:r>
      <w:r>
        <w:rPr>
          <w:rFonts w:hint="eastAsia" w:ascii="Times New Roman" w:hAnsi="Times New Roman" w:eastAsia="仿宋_GB2312" w:cs="Times New Roman"/>
          <w:color w:val="000000"/>
          <w:kern w:val="0"/>
          <w:sz w:val="32"/>
          <w:szCs w:val="32"/>
          <w:lang w:val="en-US" w:eastAsia="zh-CN" w:bidi="ar-SA"/>
        </w:rPr>
        <w:t>当个工作日内</w:t>
      </w:r>
      <w:r>
        <w:rPr>
          <w:rFonts w:hint="eastAsia" w:eastAsia="仿宋_GB2312" w:cs="Times New Roman"/>
          <w:color w:val="000000"/>
          <w:kern w:val="0"/>
          <w:sz w:val="32"/>
          <w:szCs w:val="32"/>
          <w:lang w:val="en-US" w:eastAsia="zh-CN" w:bidi="ar-SA"/>
        </w:rPr>
        <w:t>应当</w:t>
      </w:r>
      <w:r>
        <w:rPr>
          <w:rFonts w:hint="eastAsia" w:ascii="Times New Roman" w:hAnsi="Times New Roman" w:eastAsia="仿宋_GB2312" w:cs="Times New Roman"/>
          <w:color w:val="000000"/>
          <w:kern w:val="0"/>
          <w:sz w:val="32"/>
          <w:szCs w:val="32"/>
          <w:lang w:val="en-US" w:eastAsia="zh-CN" w:bidi="ar-SA"/>
        </w:rPr>
        <w:t>将保险报价清单及</w:t>
      </w:r>
      <w:r>
        <w:rPr>
          <w:rFonts w:hint="eastAsia" w:ascii="Times New Roman" w:hAnsi="Times New Roman" w:eastAsia="仿宋_GB2312" w:cs="Times New Roman"/>
          <w:color w:val="000000"/>
          <w:kern w:val="0"/>
          <w:sz w:val="32"/>
          <w:szCs w:val="32"/>
          <w:lang w:val="en-US" w:eastAsia="zh-Hans" w:bidi="ar-SA"/>
        </w:rPr>
        <w:t>保费</w:t>
      </w:r>
      <w:r>
        <w:rPr>
          <w:rFonts w:hint="eastAsia" w:ascii="Times New Roman" w:hAnsi="Times New Roman" w:eastAsia="仿宋_GB2312" w:cs="Times New Roman"/>
          <w:color w:val="000000"/>
          <w:kern w:val="0"/>
          <w:sz w:val="32"/>
          <w:szCs w:val="32"/>
          <w:lang w:val="en-US" w:eastAsia="zh-CN" w:bidi="ar-SA"/>
        </w:rPr>
        <w:t>支付申请书等相关资料交给甲方确认。</w:t>
      </w:r>
    </w:p>
    <w:p w14:paraId="25143B08">
      <w:pPr>
        <w:pStyle w:val="2"/>
        <w:numPr>
          <w:ilvl w:val="0"/>
          <w:numId w:val="0"/>
        </w:numPr>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2.甲方在确认</w:t>
      </w:r>
      <w:r>
        <w:rPr>
          <w:rFonts w:hint="eastAsia" w:ascii="Times New Roman" w:hAnsi="Times New Roman" w:eastAsia="仿宋_GB2312" w:cs="Times New Roman"/>
          <w:color w:val="000000"/>
          <w:kern w:val="0"/>
          <w:sz w:val="32"/>
          <w:szCs w:val="32"/>
          <w:lang w:val="en-US" w:eastAsia="zh-Hans" w:bidi="ar-SA"/>
        </w:rPr>
        <w:t>前述资料</w:t>
      </w:r>
      <w:r>
        <w:rPr>
          <w:rFonts w:hint="eastAsia" w:ascii="Times New Roman" w:hAnsi="Times New Roman" w:eastAsia="仿宋_GB2312" w:cs="Times New Roman"/>
          <w:color w:val="000000"/>
          <w:kern w:val="0"/>
          <w:sz w:val="32"/>
          <w:szCs w:val="32"/>
          <w:lang w:val="en-US" w:eastAsia="zh-CN" w:bidi="ar-SA"/>
        </w:rPr>
        <w:t>后，</w:t>
      </w:r>
      <w:r>
        <w:rPr>
          <w:rFonts w:hint="eastAsia" w:eastAsia="仿宋_GB2312" w:cs="Times New Roman"/>
          <w:color w:val="000000"/>
          <w:kern w:val="0"/>
          <w:sz w:val="32"/>
          <w:szCs w:val="32"/>
          <w:lang w:val="en-US" w:eastAsia="zh-CN" w:bidi="ar-SA"/>
        </w:rPr>
        <w:t>5</w:t>
      </w:r>
      <w:r>
        <w:rPr>
          <w:rFonts w:hint="eastAsia" w:ascii="Times New Roman" w:hAnsi="Times New Roman" w:eastAsia="仿宋_GB2312" w:cs="Times New Roman"/>
          <w:color w:val="000000"/>
          <w:kern w:val="0"/>
          <w:sz w:val="32"/>
          <w:szCs w:val="32"/>
          <w:lang w:val="en-US" w:eastAsia="zh-CN" w:bidi="ar-SA"/>
        </w:rPr>
        <w:t>个工作日内</w:t>
      </w:r>
      <w:r>
        <w:rPr>
          <w:rFonts w:hint="eastAsia" w:ascii="Times New Roman" w:hAnsi="Times New Roman" w:eastAsia="仿宋_GB2312" w:cs="Times New Roman"/>
          <w:color w:val="000000"/>
          <w:kern w:val="0"/>
          <w:sz w:val="32"/>
          <w:szCs w:val="32"/>
          <w:lang w:val="en-US" w:eastAsia="zh-Hans" w:bidi="ar-SA"/>
        </w:rPr>
        <w:t>向乙方</w:t>
      </w:r>
      <w:r>
        <w:rPr>
          <w:rFonts w:hint="eastAsia" w:ascii="Times New Roman" w:hAnsi="Times New Roman" w:eastAsia="仿宋_GB2312" w:cs="Times New Roman"/>
          <w:color w:val="000000"/>
          <w:kern w:val="0"/>
          <w:sz w:val="32"/>
          <w:szCs w:val="32"/>
          <w:lang w:val="en-US" w:eastAsia="zh-CN" w:bidi="ar-SA"/>
        </w:rPr>
        <w:t>支付保险费用。</w:t>
      </w:r>
    </w:p>
    <w:p w14:paraId="0CAA028E">
      <w:pPr>
        <w:pStyle w:val="2"/>
        <w:numPr>
          <w:ilvl w:val="0"/>
          <w:numId w:val="0"/>
        </w:numPr>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3.在收到甲方支付的保险费用后，乙方须在当日内将相应的保险单、发票提交给甲方。</w:t>
      </w:r>
    </w:p>
    <w:p w14:paraId="7138FA56">
      <w:pPr>
        <w:spacing w:line="360" w:lineRule="auto"/>
        <w:ind w:firstLine="640" w:firstLineChars="200"/>
        <w:rPr>
          <w:rFonts w:hint="eastAsia" w:eastAsia="仿宋_GB2312"/>
          <w:b/>
          <w:bCs/>
          <w:color w:val="000000"/>
          <w:kern w:val="0"/>
          <w:sz w:val="32"/>
          <w:szCs w:val="32"/>
          <w:lang w:val="en-US" w:eastAsia="zh-CN"/>
        </w:rPr>
      </w:pPr>
      <w:r>
        <w:rPr>
          <w:rFonts w:hint="eastAsia" w:eastAsia="仿宋_GB2312"/>
          <w:b/>
          <w:bCs/>
          <w:color w:val="000000"/>
          <w:kern w:val="0"/>
          <w:sz w:val="32"/>
          <w:szCs w:val="32"/>
          <w:lang w:val="en-US" w:eastAsia="zh-CN"/>
        </w:rPr>
        <w:t>第五条 履约保证金</w:t>
      </w:r>
    </w:p>
    <w:p w14:paraId="3ECB5E0F">
      <w:pPr>
        <w:spacing w:line="360" w:lineRule="auto"/>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1.合同签订前，乙方已向甲方提交履约保证金，金额为合同金额10%即人民币</w:t>
      </w:r>
      <w:r>
        <w:rPr>
          <w:rFonts w:hint="eastAsia" w:eastAsia="仿宋_GB2312"/>
          <w:color w:val="000000"/>
          <w:kern w:val="0"/>
          <w:sz w:val="32"/>
          <w:szCs w:val="32"/>
          <w:u w:val="single"/>
          <w:lang w:val="en-US" w:eastAsia="zh-CN"/>
        </w:rPr>
        <w:t xml:space="preserve">        </w:t>
      </w:r>
      <w:r>
        <w:rPr>
          <w:rFonts w:hint="eastAsia" w:eastAsia="仿宋_GB2312"/>
          <w:color w:val="000000"/>
          <w:kern w:val="0"/>
          <w:sz w:val="32"/>
          <w:szCs w:val="32"/>
          <w:lang w:val="en-US" w:eastAsia="zh-CN"/>
        </w:rPr>
        <w:t>元。履约保证金被扣除后，乙方需在3个工作日内将其补足至合同约定的原金额，逾期未补足的，甲方有权单方解除本合同，乙方应退还甲方已支付的未到期对应保费，并承担合同总金额10%的违约金。</w:t>
      </w:r>
    </w:p>
    <w:p w14:paraId="79DF5987">
      <w:pPr>
        <w:spacing w:line="360" w:lineRule="auto"/>
        <w:ind w:firstLine="640" w:firstLineChars="200"/>
        <w:rPr>
          <w:rFonts w:hint="eastAsia" w:eastAsia="仿宋_GB2312"/>
          <w:b/>
          <w:bCs/>
          <w:color w:val="000000"/>
          <w:kern w:val="0"/>
          <w:sz w:val="32"/>
          <w:szCs w:val="32"/>
          <w:lang w:val="en-US" w:eastAsia="zh-CN"/>
        </w:rPr>
      </w:pPr>
      <w:r>
        <w:rPr>
          <w:rFonts w:hint="eastAsia" w:eastAsia="仿宋_GB2312"/>
          <w:b/>
          <w:bCs/>
          <w:color w:val="000000"/>
          <w:kern w:val="0"/>
          <w:sz w:val="32"/>
          <w:szCs w:val="32"/>
          <w:lang w:val="en-US" w:eastAsia="zh-CN"/>
        </w:rPr>
        <w:t>第六条 履约考核</w:t>
      </w:r>
    </w:p>
    <w:p w14:paraId="0CC261C0">
      <w:pPr>
        <w:spacing w:line="360" w:lineRule="auto"/>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在服务期内，甲方将对乙方进行季度履约考核，并且根据履约考核表内容对乙方年度进行一次履约评审打分，乙方应当予以配合。评分在70分（含）以下为不合格，70-80（含）分为中；80-90（含）分为良；90（不含）分以上为优。考核成绩将与履约保证金条款直接相关联，单次考核为60分（含）-70分（不含）的，扣除履约保证金30%；单次考核为50分（含）-60分（不含）的扣除履约保证金50%；单次考核为50分以下的扣除履约保证金100%。</w:t>
      </w:r>
    </w:p>
    <w:p w14:paraId="760C07E0">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七</w:t>
      </w:r>
      <w:r>
        <w:rPr>
          <w:rFonts w:hint="eastAsia" w:ascii="Times New Roman" w:hAnsi="Times New Roman" w:eastAsia="仿宋_GB2312" w:cs="Times New Roman"/>
          <w:b/>
          <w:bCs/>
          <w:color w:val="000000"/>
          <w:kern w:val="0"/>
          <w:sz w:val="32"/>
          <w:szCs w:val="32"/>
          <w:lang w:val="en-US" w:eastAsia="zh-CN" w:bidi="ar-SA"/>
        </w:rPr>
        <w:t xml:space="preserve">条 赔偿处理 </w:t>
      </w:r>
    </w:p>
    <w:p w14:paraId="1E8E14CE">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被保险单位出险后，乙方应根据服务承诺提出处理意见，并按合同约定支付赔款。 </w:t>
      </w:r>
    </w:p>
    <w:p w14:paraId="70FD9CA1">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乙方应完全按照承诺的理赔时间表完成理赔工作。 </w:t>
      </w:r>
    </w:p>
    <w:p w14:paraId="45677B03">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赔偿处理按保险</w:t>
      </w:r>
      <w:r>
        <w:rPr>
          <w:rFonts w:hint="eastAsia" w:eastAsia="仿宋_GB2312" w:cs="Times New Roman"/>
          <w:color w:val="000000"/>
          <w:kern w:val="0"/>
          <w:sz w:val="32"/>
          <w:szCs w:val="32"/>
          <w:lang w:val="en-US" w:eastAsia="zh-CN" w:bidi="ar-SA"/>
        </w:rPr>
        <w:t>单</w:t>
      </w:r>
      <w:r>
        <w:rPr>
          <w:rFonts w:hint="eastAsia" w:ascii="Times New Roman" w:hAnsi="Times New Roman" w:eastAsia="仿宋_GB2312" w:cs="Times New Roman"/>
          <w:color w:val="000000"/>
          <w:kern w:val="0"/>
          <w:sz w:val="32"/>
          <w:szCs w:val="32"/>
          <w:lang w:val="en-US" w:eastAsia="zh-CN" w:bidi="ar-SA"/>
        </w:rPr>
        <w:t>有关条款处理，赔偿标准按照</w:t>
      </w:r>
      <w:r>
        <w:rPr>
          <w:rFonts w:hint="eastAsia" w:eastAsia="仿宋_GB2312" w:cs="Times New Roman"/>
          <w:color w:val="000000"/>
          <w:kern w:val="0"/>
          <w:sz w:val="32"/>
          <w:szCs w:val="32"/>
          <w:lang w:val="en-US" w:eastAsia="zh-CN" w:bidi="ar-SA"/>
        </w:rPr>
        <w:t>保险单</w:t>
      </w:r>
      <w:r>
        <w:rPr>
          <w:rFonts w:hint="eastAsia" w:ascii="Times New Roman" w:hAnsi="Times New Roman" w:eastAsia="仿宋_GB2312" w:cs="Times New Roman"/>
          <w:color w:val="000000"/>
          <w:kern w:val="0"/>
          <w:sz w:val="32"/>
          <w:szCs w:val="32"/>
          <w:lang w:val="en-US" w:eastAsia="zh-CN" w:bidi="ar-SA"/>
        </w:rPr>
        <w:t>有关</w:t>
      </w:r>
      <w:r>
        <w:rPr>
          <w:rFonts w:hint="default" w:ascii="Times New Roman" w:hAnsi="Times New Roman" w:eastAsia="仿宋_GB2312" w:cs="Times New Roman"/>
          <w:color w:val="000000"/>
          <w:kern w:val="0"/>
          <w:sz w:val="32"/>
          <w:szCs w:val="32"/>
          <w:lang w:val="en-US" w:eastAsia="zh-CN" w:bidi="ar-SA"/>
        </w:rPr>
        <w:t>规</w:t>
      </w:r>
      <w:r>
        <w:rPr>
          <w:rFonts w:hint="eastAsia" w:ascii="Times New Roman" w:hAnsi="Times New Roman" w:eastAsia="仿宋_GB2312" w:cs="Times New Roman"/>
          <w:color w:val="000000"/>
          <w:kern w:val="0"/>
          <w:sz w:val="32"/>
          <w:szCs w:val="32"/>
          <w:lang w:val="en-US" w:eastAsia="zh-CN" w:bidi="ar-SA"/>
        </w:rPr>
        <w:t xml:space="preserve">定处理，乙方应主动协助被保险单位处理赔款事宜。 </w:t>
      </w:r>
    </w:p>
    <w:p w14:paraId="0F76C1E5">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保险赔付金额统一划拨至甲方以下账户： </w:t>
      </w:r>
    </w:p>
    <w:p w14:paraId="10FDFAC7">
      <w:pPr>
        <w:pStyle w:val="2"/>
        <w:kinsoku w:val="0"/>
        <w:overflowPunct w:val="0"/>
        <w:spacing w:after="0" w:line="360" w:lineRule="auto"/>
        <w:ind w:left="840" w:leftChars="400"/>
        <w:rPr>
          <w:rFonts w:hint="eastAsia" w:ascii="Times New Roman" w:hAnsi="Times New Roman" w:eastAsia="仿宋_GB2312" w:cs="Times New Roman"/>
          <w:color w:val="FF0000"/>
          <w:kern w:val="0"/>
          <w:sz w:val="32"/>
          <w:szCs w:val="32"/>
          <w:lang w:val="en-US" w:eastAsia="zh-CN" w:bidi="ar-SA"/>
        </w:rPr>
      </w:pPr>
      <w:r>
        <w:rPr>
          <w:rFonts w:hint="eastAsia" w:ascii="Times New Roman" w:hAnsi="Times New Roman" w:eastAsia="仿宋_GB2312" w:cs="Times New Roman"/>
          <w:color w:val="FF0000"/>
          <w:kern w:val="0"/>
          <w:sz w:val="32"/>
          <w:szCs w:val="32"/>
          <w:lang w:val="en-US" w:eastAsia="zh-CN" w:bidi="ar-SA"/>
        </w:rPr>
        <w:t xml:space="preserve">户名： </w:t>
      </w:r>
      <w:r>
        <w:rPr>
          <w:rFonts w:hint="eastAsia" w:eastAsia="仿宋_GB2312" w:cs="Times New Roman"/>
          <w:color w:val="FF0000"/>
          <w:kern w:val="0"/>
          <w:sz w:val="32"/>
          <w:szCs w:val="32"/>
          <w:lang w:val="en-US" w:eastAsia="zh-CN" w:bidi="ar-SA"/>
        </w:rPr>
        <w:t>东莞市保安服务有限公司</w:t>
      </w:r>
      <w:r>
        <w:rPr>
          <w:rFonts w:hint="eastAsia" w:ascii="Times New Roman" w:hAnsi="Times New Roman" w:eastAsia="仿宋_GB2312" w:cs="Times New Roman"/>
          <w:color w:val="FF0000"/>
          <w:kern w:val="0"/>
          <w:sz w:val="32"/>
          <w:szCs w:val="32"/>
          <w:lang w:val="en-US" w:eastAsia="zh-CN" w:bidi="ar-SA"/>
        </w:rPr>
        <w:t xml:space="preserve"> </w:t>
      </w:r>
    </w:p>
    <w:p w14:paraId="4F997ACF">
      <w:pPr>
        <w:pStyle w:val="2"/>
        <w:kinsoku w:val="0"/>
        <w:overflowPunct w:val="0"/>
        <w:spacing w:after="0" w:line="360" w:lineRule="auto"/>
        <w:ind w:left="840" w:leftChars="400"/>
        <w:rPr>
          <w:rFonts w:hint="eastAsia" w:ascii="Times New Roman" w:hAnsi="Times New Roman" w:eastAsia="仿宋_GB2312" w:cs="Times New Roman"/>
          <w:color w:val="FF0000"/>
          <w:kern w:val="0"/>
          <w:sz w:val="32"/>
          <w:szCs w:val="32"/>
          <w:lang w:val="en-US" w:eastAsia="zh-CN" w:bidi="ar-SA"/>
        </w:rPr>
      </w:pPr>
      <w:r>
        <w:rPr>
          <w:rFonts w:hint="eastAsia" w:ascii="Times New Roman" w:hAnsi="Times New Roman" w:eastAsia="仿宋_GB2312" w:cs="Times New Roman"/>
          <w:color w:val="FF0000"/>
          <w:kern w:val="0"/>
          <w:sz w:val="32"/>
          <w:szCs w:val="32"/>
          <w:lang w:val="en-US" w:eastAsia="zh-CN" w:bidi="ar-SA"/>
        </w:rPr>
        <w:t xml:space="preserve">开户行： </w:t>
      </w:r>
      <w:r>
        <w:rPr>
          <w:rFonts w:hint="eastAsia" w:eastAsia="仿宋_GB2312" w:cs="Times New Roman"/>
          <w:color w:val="FF0000"/>
          <w:kern w:val="0"/>
          <w:sz w:val="32"/>
          <w:szCs w:val="32"/>
          <w:lang w:val="en-US" w:eastAsia="zh-CN" w:bidi="ar-SA"/>
        </w:rPr>
        <w:t>中国邮政储蓄银行股份有限公司东莞市分行</w:t>
      </w:r>
      <w:r>
        <w:rPr>
          <w:rFonts w:hint="eastAsia" w:ascii="Times New Roman" w:hAnsi="Times New Roman" w:eastAsia="仿宋_GB2312" w:cs="Times New Roman"/>
          <w:color w:val="FF0000"/>
          <w:kern w:val="0"/>
          <w:sz w:val="32"/>
          <w:szCs w:val="32"/>
          <w:lang w:val="en-US" w:eastAsia="zh-CN" w:bidi="ar-SA"/>
        </w:rPr>
        <w:t xml:space="preserve">  </w:t>
      </w:r>
    </w:p>
    <w:p w14:paraId="0055E7EF">
      <w:pPr>
        <w:pStyle w:val="2"/>
        <w:kinsoku w:val="0"/>
        <w:overflowPunct w:val="0"/>
        <w:spacing w:after="0" w:line="360" w:lineRule="auto"/>
        <w:ind w:left="840" w:leftChars="4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FF0000"/>
          <w:kern w:val="0"/>
          <w:sz w:val="32"/>
          <w:szCs w:val="32"/>
          <w:lang w:val="en-US" w:eastAsia="zh-CN" w:bidi="ar-SA"/>
        </w:rPr>
        <w:t xml:space="preserve">帐号：  </w:t>
      </w:r>
      <w:r>
        <w:rPr>
          <w:rFonts w:hint="eastAsia" w:eastAsia="仿宋_GB2312" w:cs="Times New Roman"/>
          <w:color w:val="FF0000"/>
          <w:kern w:val="0"/>
          <w:sz w:val="32"/>
          <w:szCs w:val="32"/>
          <w:lang w:val="en-US" w:eastAsia="zh-CN" w:bidi="ar-SA"/>
        </w:rPr>
        <w:t>944193013000934655</w:t>
      </w:r>
      <w:r>
        <w:rPr>
          <w:rFonts w:hint="eastAsia" w:ascii="Times New Roman" w:hAnsi="Times New Roman" w:eastAsia="仿宋_GB2312" w:cs="Times New Roman"/>
          <w:color w:val="FF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 xml:space="preserve"> </w:t>
      </w:r>
    </w:p>
    <w:p w14:paraId="755445EF">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未经甲方书面同意，乙方将赔付款划拨至本合同甲方指定账户以外的账户，视为乙方未履行保险赔付义务，甲方有权要求乙方继续履行，由此造成的损失，由乙方自行承担。    </w:t>
      </w:r>
    </w:p>
    <w:p w14:paraId="65151838">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八</w:t>
      </w:r>
      <w:r>
        <w:rPr>
          <w:rFonts w:hint="eastAsia" w:ascii="Times New Roman" w:hAnsi="Times New Roman" w:eastAsia="仿宋_GB2312" w:cs="Times New Roman"/>
          <w:b/>
          <w:bCs/>
          <w:color w:val="000000"/>
          <w:kern w:val="0"/>
          <w:sz w:val="32"/>
          <w:szCs w:val="32"/>
          <w:lang w:val="en-US" w:eastAsia="zh-CN" w:bidi="ar-SA"/>
        </w:rPr>
        <w:t xml:space="preserve">条 保险期限 </w:t>
      </w:r>
      <w:r>
        <w:rPr>
          <w:rFonts w:hint="eastAsia" w:ascii="Times New Roman" w:hAnsi="Times New Roman" w:eastAsia="仿宋_GB2312" w:cs="Times New Roman"/>
          <w:color w:val="000000"/>
          <w:kern w:val="0"/>
          <w:sz w:val="32"/>
          <w:szCs w:val="32"/>
          <w:lang w:val="en-US" w:eastAsia="zh-CN" w:bidi="ar-SA"/>
        </w:rPr>
        <w:t xml:space="preserve"> </w:t>
      </w:r>
    </w:p>
    <w:p w14:paraId="7BA3563E">
      <w:pPr>
        <w:pStyle w:val="2"/>
        <w:numPr>
          <w:ilvl w:val="0"/>
          <w:numId w:val="7"/>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本合同有效期为  年 月 日至 年 月 日。 </w:t>
      </w:r>
    </w:p>
    <w:p w14:paraId="0DCBB269">
      <w:pPr>
        <w:pStyle w:val="2"/>
        <w:numPr>
          <w:ilvl w:val="0"/>
          <w:numId w:val="7"/>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在合同有效期内乙方与</w:t>
      </w:r>
      <w:r>
        <w:rPr>
          <w:rFonts w:hint="eastAsia" w:ascii="Times New Roman" w:hAnsi="Times New Roman" w:eastAsia="仿宋_GB2312" w:cs="Times New Roman"/>
          <w:color w:val="000000"/>
          <w:kern w:val="0"/>
          <w:sz w:val="32"/>
          <w:szCs w:val="32"/>
          <w:lang w:val="en-US" w:eastAsia="zh-Hans" w:bidi="ar-SA"/>
        </w:rPr>
        <w:t>甲方</w:t>
      </w:r>
      <w:r>
        <w:rPr>
          <w:rFonts w:hint="eastAsia" w:ascii="Times New Roman" w:hAnsi="Times New Roman" w:eastAsia="仿宋_GB2312" w:cs="Times New Roman"/>
          <w:color w:val="000000"/>
          <w:kern w:val="0"/>
          <w:sz w:val="32"/>
          <w:szCs w:val="32"/>
          <w:lang w:val="en-US" w:eastAsia="zh-CN" w:bidi="ar-SA"/>
        </w:rPr>
        <w:t xml:space="preserve">签订的保险单，在规定的保险期限内有效。 </w:t>
      </w:r>
    </w:p>
    <w:p w14:paraId="3F6A1B9F">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九</w:t>
      </w:r>
      <w:r>
        <w:rPr>
          <w:rFonts w:hint="eastAsia" w:ascii="Times New Roman" w:hAnsi="Times New Roman" w:eastAsia="仿宋_GB2312" w:cs="Times New Roman"/>
          <w:b/>
          <w:bCs/>
          <w:color w:val="000000"/>
          <w:kern w:val="0"/>
          <w:sz w:val="32"/>
          <w:szCs w:val="32"/>
          <w:lang w:val="en-US" w:eastAsia="zh-CN" w:bidi="ar-SA"/>
        </w:rPr>
        <w:t>条 乙方义务</w:t>
      </w:r>
    </w:p>
    <w:p w14:paraId="78EECCCA">
      <w:pPr>
        <w:pStyle w:val="40"/>
        <w:numPr>
          <w:ilvl w:val="0"/>
          <w:numId w:val="8"/>
        </w:numPr>
        <w:spacing w:line="360" w:lineRule="auto"/>
        <w:ind w:firstLineChars="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w:t>
      </w:r>
      <w:r>
        <w:rPr>
          <w:rFonts w:hint="eastAsia" w:ascii="Times New Roman" w:hAnsi="Times New Roman" w:cs="Times New Roman"/>
          <w:color w:val="000000"/>
          <w:kern w:val="0"/>
          <w:sz w:val="32"/>
          <w:szCs w:val="32"/>
          <w:lang w:val="en-US" w:eastAsia="zh-CN" w:bidi="ar-SA"/>
        </w:rPr>
        <w:t>应当</w:t>
      </w:r>
      <w:r>
        <w:rPr>
          <w:rFonts w:hint="eastAsia" w:ascii="Times New Roman" w:hAnsi="Times New Roman" w:eastAsia="仿宋_GB2312" w:cs="Times New Roman"/>
          <w:color w:val="000000"/>
          <w:kern w:val="0"/>
          <w:sz w:val="32"/>
          <w:szCs w:val="32"/>
          <w:lang w:val="en-US" w:eastAsia="zh-Hans" w:bidi="ar-SA"/>
        </w:rPr>
        <w:t>在本合同签订之日起两日内</w:t>
      </w:r>
      <w:r>
        <w:rPr>
          <w:rFonts w:hint="eastAsia" w:ascii="Times New Roman" w:hAnsi="Times New Roman" w:eastAsia="仿宋_GB2312" w:cs="Times New Roman"/>
          <w:color w:val="000000"/>
          <w:kern w:val="0"/>
          <w:sz w:val="32"/>
          <w:szCs w:val="32"/>
          <w:lang w:val="en-US" w:eastAsia="zh-CN" w:bidi="ar-SA"/>
        </w:rPr>
        <w:t>，向甲方提供项目实施方案、理赔方案及保险档案信息服务方案，详细明确</w:t>
      </w:r>
      <w:r>
        <w:rPr>
          <w:rFonts w:hint="eastAsia" w:ascii="Times New Roman" w:hAnsi="Times New Roman"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项目承保范围、</w:t>
      </w:r>
      <w:r>
        <w:rPr>
          <w:rFonts w:hint="eastAsia" w:ascii="Times New Roman" w:hAnsi="Times New Roman" w:cs="Times New Roman"/>
          <w:color w:val="000000"/>
          <w:kern w:val="0"/>
          <w:sz w:val="32"/>
          <w:szCs w:val="32"/>
          <w:lang w:val="en-US" w:eastAsia="zh-CN" w:bidi="ar-SA"/>
        </w:rPr>
        <w:t>确保</w:t>
      </w:r>
      <w:r>
        <w:rPr>
          <w:rFonts w:hint="eastAsia" w:ascii="Times New Roman" w:hAnsi="Times New Roman" w:eastAsia="仿宋_GB2312" w:cs="Times New Roman"/>
          <w:color w:val="000000"/>
          <w:kern w:val="0"/>
          <w:sz w:val="32"/>
          <w:szCs w:val="32"/>
          <w:lang w:val="en-US" w:eastAsia="zh-CN" w:bidi="ar-SA"/>
        </w:rPr>
        <w:t>内容清楚；理赔服务方案详细、合理；项目组织严密，管理有效；项目实施进度安排合理有效，有进度保障和应急措施</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并且乙方承诺按照其提供的方案执行</w:t>
      </w:r>
      <w:r>
        <w:rPr>
          <w:rFonts w:hint="default" w:ascii="Times New Roman" w:hAnsi="Times New Roman" w:eastAsia="仿宋_GB2312" w:cs="Times New Roman"/>
          <w:color w:val="000000"/>
          <w:kern w:val="0"/>
          <w:sz w:val="32"/>
          <w:szCs w:val="32"/>
          <w:lang w:val="en-US" w:eastAsia="zh-Hans" w:bidi="ar-SA"/>
        </w:rPr>
        <w:t>。</w:t>
      </w:r>
    </w:p>
    <w:p w14:paraId="49C9F320">
      <w:pPr>
        <w:numPr>
          <w:ilvl w:val="0"/>
          <w:numId w:val="8"/>
        </w:numPr>
        <w:spacing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乙方提供完善的售后服务沟通机制，包含但不限于承诺能为该项目设立独立沟通渠道的线上服务APP，承诺为本项目指派有专门售后服务团队，指定专人</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专人</w:t>
      </w:r>
      <w:r>
        <w:rPr>
          <w:rFonts w:hint="default" w:ascii="Times New Roman" w:hAnsi="Times New Roman" w:eastAsia="仿宋_GB2312" w:cs="Times New Roman"/>
          <w:color w:val="000000"/>
          <w:kern w:val="0"/>
          <w:sz w:val="32"/>
          <w:szCs w:val="32"/>
          <w:lang w:val="en-US" w:eastAsia="zh-Hans" w:bidi="ar-SA"/>
        </w:rPr>
        <w:t xml:space="preserve">：   </w:t>
      </w:r>
      <w:r>
        <w:rPr>
          <w:rFonts w:hint="eastAsia"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Hans" w:bidi="ar-SA"/>
        </w:rPr>
        <w:t xml:space="preserve">      </w:t>
      </w:r>
      <w:r>
        <w:rPr>
          <w:rFonts w:hint="eastAsia" w:ascii="Times New Roman" w:hAnsi="Times New Roman" w:eastAsia="仿宋_GB2312" w:cs="Times New Roman"/>
          <w:color w:val="000000"/>
          <w:kern w:val="0"/>
          <w:sz w:val="32"/>
          <w:szCs w:val="32"/>
          <w:lang w:val="en-US" w:eastAsia="zh-Hans" w:bidi="ar-SA"/>
        </w:rPr>
        <w:t>联系方式</w:t>
      </w:r>
      <w:r>
        <w:rPr>
          <w:rFonts w:hint="default" w:ascii="Times New Roman" w:hAnsi="Times New Roman" w:eastAsia="仿宋_GB2312" w:cs="Times New Roman"/>
          <w:color w:val="000000"/>
          <w:kern w:val="0"/>
          <w:sz w:val="32"/>
          <w:szCs w:val="32"/>
          <w:lang w:val="en-US" w:eastAsia="zh-Hans" w:bidi="ar-SA"/>
        </w:rPr>
        <w:t>：   ）</w:t>
      </w:r>
      <w:r>
        <w:rPr>
          <w:rFonts w:hint="eastAsia" w:ascii="Times New Roman" w:hAnsi="Times New Roman" w:eastAsia="仿宋_GB2312" w:cs="Times New Roman"/>
          <w:color w:val="000000"/>
          <w:kern w:val="0"/>
          <w:sz w:val="32"/>
          <w:szCs w:val="32"/>
          <w:lang w:val="en-US" w:eastAsia="zh-CN" w:bidi="ar-SA"/>
        </w:rPr>
        <w:t>负责该项目的跟进与沟通。</w:t>
      </w:r>
    </w:p>
    <w:p w14:paraId="06A2B7C1">
      <w:pPr>
        <w:pStyle w:val="2"/>
        <w:numPr>
          <w:ilvl w:val="0"/>
          <w:numId w:val="8"/>
        </w:numPr>
        <w:spacing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由于甲方为特种行业，乙方需与甲方签订保密协议，如有泄密嫌疑或迹象，甲方</w:t>
      </w:r>
      <w:r>
        <w:rPr>
          <w:rFonts w:hint="eastAsia" w:eastAsia="仿宋_GB2312" w:cs="Times New Roman"/>
          <w:color w:val="000000"/>
          <w:kern w:val="0"/>
          <w:sz w:val="32"/>
          <w:szCs w:val="32"/>
          <w:lang w:val="en-US" w:eastAsia="zh-CN" w:bidi="ar-SA"/>
        </w:rPr>
        <w:t>根据</w:t>
      </w:r>
      <w:r>
        <w:rPr>
          <w:rFonts w:hint="eastAsia" w:ascii="Times New Roman" w:hAnsi="Times New Roman" w:eastAsia="仿宋_GB2312" w:cs="Times New Roman"/>
          <w:color w:val="000000"/>
          <w:kern w:val="0"/>
          <w:sz w:val="32"/>
          <w:szCs w:val="32"/>
          <w:lang w:val="en-US" w:eastAsia="zh-CN" w:bidi="ar-SA"/>
        </w:rPr>
        <w:t>泄密情况</w:t>
      </w:r>
      <w:r>
        <w:rPr>
          <w:rFonts w:hint="eastAsia" w:eastAsia="仿宋_GB2312" w:cs="Times New Roman"/>
          <w:color w:val="000000"/>
          <w:kern w:val="0"/>
          <w:sz w:val="32"/>
          <w:szCs w:val="32"/>
          <w:lang w:val="en-US" w:eastAsia="zh-CN" w:bidi="ar-SA"/>
        </w:rPr>
        <w:t>，决</w:t>
      </w:r>
      <w:r>
        <w:rPr>
          <w:rFonts w:hint="eastAsia" w:ascii="Times New Roman" w:hAnsi="Times New Roman" w:eastAsia="仿宋_GB2312" w:cs="Times New Roman"/>
          <w:color w:val="000000"/>
          <w:kern w:val="0"/>
          <w:sz w:val="32"/>
          <w:szCs w:val="32"/>
          <w:lang w:val="en-US" w:eastAsia="zh-CN" w:bidi="ar-SA"/>
        </w:rPr>
        <w:t>定</w:t>
      </w:r>
      <w:r>
        <w:rPr>
          <w:rFonts w:hint="eastAsia" w:eastAsia="仿宋_GB2312" w:cs="Times New Roman"/>
          <w:color w:val="000000"/>
          <w:kern w:val="0"/>
          <w:sz w:val="32"/>
          <w:szCs w:val="32"/>
          <w:lang w:val="en-US" w:eastAsia="zh-CN" w:bidi="ar-SA"/>
        </w:rPr>
        <w:t>是否</w:t>
      </w:r>
      <w:r>
        <w:rPr>
          <w:rFonts w:hint="eastAsia" w:ascii="Times New Roman" w:hAnsi="Times New Roman" w:eastAsia="仿宋_GB2312" w:cs="Times New Roman"/>
          <w:color w:val="000000"/>
          <w:kern w:val="0"/>
          <w:sz w:val="32"/>
          <w:szCs w:val="32"/>
          <w:lang w:val="en-US" w:eastAsia="zh-CN" w:bidi="ar-SA"/>
        </w:rPr>
        <w:t>移交公安与司法机关处理。</w:t>
      </w:r>
      <w:r>
        <w:rPr>
          <w:rFonts w:hint="eastAsia" w:eastAsia="仿宋_GB2312" w:cs="Times New Roman"/>
          <w:color w:val="000000"/>
          <w:kern w:val="0"/>
          <w:sz w:val="32"/>
          <w:szCs w:val="32"/>
          <w:lang w:val="en-US" w:eastAsia="zh-CN" w:bidi="ar-SA"/>
        </w:rPr>
        <w:t>因</w:t>
      </w:r>
      <w:r>
        <w:rPr>
          <w:rFonts w:hint="eastAsia" w:ascii="Times New Roman" w:hAnsi="Times New Roman" w:eastAsia="仿宋_GB2312" w:cs="Times New Roman"/>
          <w:color w:val="000000"/>
          <w:kern w:val="0"/>
          <w:sz w:val="32"/>
          <w:szCs w:val="32"/>
          <w:lang w:val="en-US" w:eastAsia="zh-Hans" w:bidi="ar-SA"/>
        </w:rPr>
        <w:t>乙方泄密造成甲方损失的</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甲方有权向乙方追偿并要求乙方全额赔偿</w:t>
      </w:r>
      <w:r>
        <w:rPr>
          <w:rFonts w:hint="default" w:ascii="Times New Roman" w:hAnsi="Times New Roman" w:eastAsia="仿宋_GB2312" w:cs="Times New Roman"/>
          <w:color w:val="000000"/>
          <w:kern w:val="0"/>
          <w:sz w:val="32"/>
          <w:szCs w:val="32"/>
          <w:lang w:val="en-US" w:eastAsia="zh-Hans" w:bidi="ar-SA"/>
        </w:rPr>
        <w:t>。</w:t>
      </w:r>
    </w:p>
    <w:p w14:paraId="0C4919FA">
      <w:pPr>
        <w:widowControl/>
        <w:numPr>
          <w:ilvl w:val="0"/>
          <w:numId w:val="8"/>
        </w:numPr>
        <w:spacing w:line="360" w:lineRule="auto"/>
        <w:jc w:val="left"/>
        <w:textAlignment w:val="center"/>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乙方需积极配合甲方统筹制定所保险种项目的情况调查工作及防灾防损风险查勘工作</w:t>
      </w:r>
      <w:r>
        <w:rPr>
          <w:rFonts w:hint="eastAsia" w:eastAsia="仿宋_GB2312" w:cs="Times New Roman"/>
          <w:color w:val="000000"/>
          <w:kern w:val="0"/>
          <w:sz w:val="32"/>
          <w:szCs w:val="32"/>
          <w:lang w:val="en-US" w:eastAsia="zh-CN" w:bidi="ar-SA"/>
        </w:rPr>
        <w:t>以及甲方定</w:t>
      </w:r>
      <w:r>
        <w:rPr>
          <w:rFonts w:hint="eastAsia" w:ascii="Times New Roman" w:hAnsi="Times New Roman" w:eastAsia="仿宋_GB2312" w:cs="Times New Roman"/>
          <w:color w:val="000000"/>
          <w:kern w:val="0"/>
          <w:sz w:val="32"/>
          <w:szCs w:val="32"/>
          <w:lang w:val="en-US" w:eastAsia="zh-CN" w:bidi="ar-SA"/>
        </w:rPr>
        <w:t>期安排的专业培训。</w:t>
      </w:r>
    </w:p>
    <w:p w14:paraId="075E1D38">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十</w:t>
      </w:r>
      <w:r>
        <w:rPr>
          <w:rFonts w:hint="eastAsia" w:ascii="Times New Roman" w:hAnsi="Times New Roman" w:eastAsia="仿宋_GB2312" w:cs="Times New Roman"/>
          <w:b/>
          <w:bCs/>
          <w:color w:val="000000"/>
          <w:kern w:val="0"/>
          <w:sz w:val="32"/>
          <w:szCs w:val="32"/>
          <w:lang w:val="en-US" w:eastAsia="zh-CN" w:bidi="ar-SA"/>
        </w:rPr>
        <w:t>条 违约责任</w:t>
      </w:r>
    </w:p>
    <w:p w14:paraId="3FC358EA">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1.合同签订后，乙方逾期向甲方提供保险报价清单及保费支付申请书，致使后续合同义务履行期相继顺延，</w:t>
      </w:r>
      <w:r>
        <w:rPr>
          <w:rFonts w:hint="eastAsia" w:ascii="Times New Roman" w:hAnsi="Times New Roman" w:eastAsia="仿宋_GB2312" w:cs="Times New Roman"/>
          <w:color w:val="000000"/>
          <w:kern w:val="0"/>
          <w:sz w:val="32"/>
          <w:szCs w:val="32"/>
          <w:lang w:val="en-US" w:eastAsia="zh-Hans" w:bidi="ar-SA"/>
        </w:rPr>
        <w:t>导致本合同项下保单生效时间晚于</w:t>
      </w:r>
      <w:r>
        <w:rPr>
          <w:rFonts w:hint="eastAsia" w:ascii="Times New Roman" w:hAnsi="Times New Roman" w:eastAsia="仿宋_GB2312" w:cs="Times New Roman"/>
          <w:color w:val="000000"/>
          <w:kern w:val="0"/>
          <w:sz w:val="32"/>
          <w:szCs w:val="32"/>
          <w:lang w:val="en-US" w:eastAsia="zh-CN" w:bidi="ar-SA"/>
        </w:rPr>
        <w:t>甲方上一同类</w:t>
      </w:r>
      <w:r>
        <w:rPr>
          <w:rFonts w:hint="eastAsia" w:ascii="Times New Roman" w:hAnsi="Times New Roman" w:eastAsia="仿宋_GB2312" w:cs="Times New Roman"/>
          <w:color w:val="000000"/>
          <w:kern w:val="0"/>
          <w:sz w:val="32"/>
          <w:szCs w:val="32"/>
          <w:lang w:val="en-US" w:eastAsia="zh-Hans" w:bidi="ar-SA"/>
        </w:rPr>
        <w:t>保险</w:t>
      </w:r>
      <w:r>
        <w:rPr>
          <w:rFonts w:hint="eastAsia" w:ascii="Times New Roman" w:hAnsi="Times New Roman" w:eastAsia="仿宋_GB2312" w:cs="Times New Roman"/>
          <w:color w:val="000000"/>
          <w:kern w:val="0"/>
          <w:sz w:val="32"/>
          <w:szCs w:val="32"/>
          <w:lang w:val="en-US" w:eastAsia="zh-CN" w:bidi="ar-SA"/>
        </w:rPr>
        <w:t>到期日（不论上一保险是否由乙方承保）</w:t>
      </w:r>
      <w:r>
        <w:rPr>
          <w:rFonts w:hint="default" w:ascii="Times New Roman" w:hAnsi="Times New Roman" w:eastAsia="仿宋_GB2312" w:cs="Times New Roman"/>
          <w:color w:val="000000"/>
          <w:kern w:val="0"/>
          <w:sz w:val="32"/>
          <w:szCs w:val="32"/>
          <w:lang w:val="en-US" w:eastAsia="zh-Hans" w:bidi="ar-SA"/>
        </w:rPr>
        <w:t>，</w:t>
      </w:r>
      <w:r>
        <w:rPr>
          <w:rFonts w:hint="eastAsia" w:eastAsia="仿宋_GB2312" w:cs="Times New Roman"/>
          <w:color w:val="000000"/>
          <w:kern w:val="0"/>
          <w:sz w:val="32"/>
          <w:szCs w:val="32"/>
          <w:lang w:val="en-US" w:eastAsia="zh-CN" w:bidi="ar-SA"/>
        </w:rPr>
        <w:t>并</w:t>
      </w:r>
      <w:r>
        <w:rPr>
          <w:rFonts w:hint="eastAsia" w:ascii="Times New Roman" w:hAnsi="Times New Roman" w:eastAsia="仿宋_GB2312" w:cs="Times New Roman"/>
          <w:color w:val="000000"/>
          <w:kern w:val="0"/>
          <w:sz w:val="32"/>
          <w:szCs w:val="32"/>
          <w:lang w:val="en-US" w:eastAsia="zh-CN" w:bidi="ar-SA"/>
        </w:rPr>
        <w:t>由此给甲方造成损失的（包括但不限于新旧保单有效期无法衔接期间发生的事故损失），由乙方全额赔偿。</w:t>
      </w:r>
    </w:p>
    <w:p w14:paraId="09054226">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2.甲方支付保费后，乙方未按期出具保单及发票的，每逾期一日，按照本合同约定的保险费用总额的5%支付逾期违约金，因乙方逾期出具保单导致保单生效时间</w:t>
      </w:r>
      <w:r>
        <w:rPr>
          <w:rFonts w:hint="eastAsia" w:ascii="Times New Roman" w:hAnsi="Times New Roman" w:eastAsia="仿宋_GB2312" w:cs="Times New Roman"/>
          <w:color w:val="000000"/>
          <w:kern w:val="0"/>
          <w:sz w:val="32"/>
          <w:szCs w:val="32"/>
          <w:lang w:val="en-US" w:eastAsia="zh-Hans" w:bidi="ar-SA"/>
        </w:rPr>
        <w:t>晚于</w:t>
      </w:r>
      <w:r>
        <w:rPr>
          <w:rFonts w:hint="eastAsia" w:ascii="Times New Roman" w:hAnsi="Times New Roman" w:eastAsia="仿宋_GB2312" w:cs="Times New Roman"/>
          <w:color w:val="000000"/>
          <w:kern w:val="0"/>
          <w:sz w:val="32"/>
          <w:szCs w:val="32"/>
          <w:lang w:val="en-US" w:eastAsia="zh-CN" w:bidi="ar-SA"/>
        </w:rPr>
        <w:t>甲方上一同类</w:t>
      </w:r>
      <w:r>
        <w:rPr>
          <w:rFonts w:hint="eastAsia" w:ascii="Times New Roman" w:hAnsi="Times New Roman" w:eastAsia="仿宋_GB2312" w:cs="Times New Roman"/>
          <w:color w:val="000000"/>
          <w:kern w:val="0"/>
          <w:sz w:val="32"/>
          <w:szCs w:val="32"/>
          <w:lang w:val="en-US" w:eastAsia="zh-Hans" w:bidi="ar-SA"/>
        </w:rPr>
        <w:t>保险</w:t>
      </w:r>
      <w:r>
        <w:rPr>
          <w:rFonts w:hint="eastAsia" w:ascii="Times New Roman" w:hAnsi="Times New Roman" w:eastAsia="仿宋_GB2312" w:cs="Times New Roman"/>
          <w:color w:val="000000"/>
          <w:kern w:val="0"/>
          <w:sz w:val="32"/>
          <w:szCs w:val="32"/>
          <w:lang w:val="en-US" w:eastAsia="zh-CN" w:bidi="ar-SA"/>
        </w:rPr>
        <w:t>到期日（不论上一保险是否由乙方承保），给甲方造成损失的（包括但不限于新旧保单有效期无法衔接期间发生的事故损失），由乙方全额赔偿。</w:t>
      </w:r>
    </w:p>
    <w:p w14:paraId="0C30060A">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出险后，乙方未按照合同要求、乙方提供的项目方案约定或附件中服务承诺提出处理意见或支付赔款的，或乙方未按照承诺的理赔时间履行理赔义务的，每逾期一日，按照本合同约定的保险费用总额的5%支付逾期违约金，逾期违约金不足以弥补甲方损失的，甲方有权要求乙方继续承担赔偿责任。</w:t>
      </w:r>
    </w:p>
    <w:p w14:paraId="45BDEF9E">
      <w:pPr>
        <w:spacing w:line="360" w:lineRule="auto"/>
        <w:ind w:firstLine="640" w:firstLineChars="200"/>
        <w:rPr>
          <w:rFonts w:hint="eastAsia" w:eastAsia="仿宋_GB2312"/>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bidi="ar-SA"/>
        </w:rPr>
        <w:t>4.</w:t>
      </w:r>
      <w:r>
        <w:rPr>
          <w:rFonts w:hint="eastAsia" w:eastAsia="仿宋_GB2312"/>
          <w:color w:val="auto"/>
          <w:kern w:val="0"/>
          <w:sz w:val="32"/>
          <w:szCs w:val="32"/>
          <w:highlight w:val="none"/>
        </w:rPr>
        <w:t>未经甲方书面同意的，乙方不得单方解除合同、中止/终止保单效力。若乙方拒绝履行保险事故的调查和定损等保险人义务的，甲方有权自行或委托第三方进行事故的调查和定损，乙方应对该事故的调查和定损结果予以确认。若乙方存在单方解除合同、中止/终止保单效力，或拒绝履行保险事故的调查和定损等保险人义务的，甲方有权要求按自行或委托第三方对该事故的调查和定损结果的金额2倍向甲方支付违约金。违约金不足以弥补甲方损失的，乙方应当继续向甲方赔偿。</w:t>
      </w:r>
    </w:p>
    <w:p w14:paraId="6FD478F9">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5.甲方逾期支付保费的，每逾期一日，按照拖欠保费的5%支付逾期违约金。</w:t>
      </w:r>
    </w:p>
    <w:p w14:paraId="50E2087C">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6.任何一方违约，导致守约方产生的损失，由违约方承担。</w:t>
      </w:r>
    </w:p>
    <w:p w14:paraId="5845A61D">
      <w:pPr>
        <w:pStyle w:val="62"/>
        <w:widowControl/>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w:t>
      </w:r>
      <w:r>
        <w:rPr>
          <w:rFonts w:hint="eastAsia" w:ascii="Times New Roman" w:hAnsi="Times New Roman" w:eastAsia="仿宋_GB2312" w:cs="Times New Roman"/>
          <w:color w:val="000000"/>
          <w:sz w:val="32"/>
          <w:szCs w:val="32"/>
          <w:lang w:val="en-US" w:eastAsia="zh-CN" w:bidi="ar-SA"/>
        </w:rPr>
        <w:t>合同一方</w:t>
      </w:r>
      <w:r>
        <w:rPr>
          <w:rFonts w:hint="eastAsia" w:ascii="Times New Roman" w:hAnsi="Times New Roman" w:eastAsia="仿宋_GB2312" w:cs="Times New Roman"/>
          <w:color w:val="000000"/>
          <w:sz w:val="32"/>
          <w:szCs w:val="32"/>
          <w:lang w:bidi="ar-SA"/>
        </w:rPr>
        <w:t>因追究</w:t>
      </w:r>
      <w:r>
        <w:rPr>
          <w:rFonts w:hint="eastAsia" w:ascii="Times New Roman" w:hAnsi="Times New Roman" w:eastAsia="仿宋_GB2312" w:cs="Times New Roman"/>
          <w:color w:val="000000"/>
          <w:sz w:val="32"/>
          <w:szCs w:val="32"/>
          <w:lang w:val="en-US" w:eastAsia="zh-CN" w:bidi="ar-SA"/>
        </w:rPr>
        <w:t>另一方</w:t>
      </w:r>
      <w:r>
        <w:rPr>
          <w:rFonts w:hint="eastAsia" w:ascii="Times New Roman" w:hAnsi="Times New Roman" w:eastAsia="仿宋_GB2312" w:cs="Times New Roman"/>
          <w:color w:val="000000"/>
          <w:sz w:val="32"/>
          <w:szCs w:val="32"/>
          <w:lang w:bidi="ar-SA"/>
        </w:rPr>
        <w:t>违约责任而发生的包括但不限于差旅费、住宿费、律师费、公证费、保全费、担保费、鉴定费、评估费等全部费用，由</w:t>
      </w:r>
      <w:r>
        <w:rPr>
          <w:rFonts w:hint="eastAsia" w:ascii="Times New Roman" w:hAnsi="Times New Roman" w:eastAsia="仿宋_GB2312" w:cs="Times New Roman"/>
          <w:color w:val="000000"/>
          <w:sz w:val="32"/>
          <w:szCs w:val="32"/>
          <w:lang w:val="en-US" w:eastAsia="zh-CN" w:bidi="ar-SA"/>
        </w:rPr>
        <w:t>违约一方</w:t>
      </w:r>
      <w:r>
        <w:rPr>
          <w:rFonts w:hint="eastAsia" w:ascii="Times New Roman" w:hAnsi="Times New Roman" w:eastAsia="仿宋_GB2312" w:cs="Times New Roman"/>
          <w:color w:val="000000"/>
          <w:sz w:val="32"/>
          <w:szCs w:val="32"/>
          <w:lang w:bidi="ar-SA"/>
        </w:rPr>
        <w:t>一并承担及赔偿。</w:t>
      </w:r>
    </w:p>
    <w:p w14:paraId="4A1F7C3B">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十一</w:t>
      </w:r>
      <w:r>
        <w:rPr>
          <w:rFonts w:hint="eastAsia" w:ascii="Times New Roman" w:hAnsi="Times New Roman" w:eastAsia="仿宋_GB2312" w:cs="Times New Roman"/>
          <w:b/>
          <w:bCs/>
          <w:color w:val="000000"/>
          <w:kern w:val="0"/>
          <w:sz w:val="32"/>
          <w:szCs w:val="32"/>
          <w:lang w:val="en-US" w:eastAsia="zh-CN" w:bidi="ar-SA"/>
        </w:rPr>
        <w:t>条 争议的解决</w:t>
      </w:r>
    </w:p>
    <w:p w14:paraId="5D3F0B1A">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若执行本合同的过程中发生纠纷，双方当事人应当及时协商解决；协商不成时，应向甲方所在地的人民法院提起诉讼。 </w:t>
      </w:r>
    </w:p>
    <w:p w14:paraId="5BEC525E">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二</w:t>
      </w:r>
      <w:r>
        <w:rPr>
          <w:rFonts w:hint="eastAsia" w:ascii="Times New Roman" w:hAnsi="Times New Roman" w:eastAsia="仿宋_GB2312" w:cs="Times New Roman"/>
          <w:b/>
          <w:bCs/>
          <w:color w:val="000000"/>
          <w:kern w:val="0"/>
          <w:sz w:val="32"/>
          <w:szCs w:val="32"/>
          <w:lang w:val="en-US" w:eastAsia="zh-CN" w:bidi="ar-SA"/>
        </w:rPr>
        <w:t xml:space="preserve">条 监督和管理 </w:t>
      </w:r>
    </w:p>
    <w:p w14:paraId="68C61783">
      <w:pPr>
        <w:pStyle w:val="2"/>
        <w:numPr>
          <w:ilvl w:val="0"/>
          <w:numId w:val="0"/>
        </w:numPr>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双方经协商一致需变更合同实质性条款或订立补充合同的，应先取得监督管理部门的同意。 </w:t>
      </w:r>
    </w:p>
    <w:p w14:paraId="3FDFF9B9">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三</w:t>
      </w:r>
      <w:r>
        <w:rPr>
          <w:rFonts w:hint="eastAsia" w:ascii="Times New Roman" w:hAnsi="Times New Roman" w:eastAsia="仿宋_GB2312" w:cs="Times New Roman"/>
          <w:b/>
          <w:bCs/>
          <w:color w:val="000000"/>
          <w:kern w:val="0"/>
          <w:sz w:val="32"/>
          <w:szCs w:val="32"/>
          <w:lang w:val="en-US" w:eastAsia="zh-CN" w:bidi="ar-SA"/>
        </w:rPr>
        <w:t>条 无效合同</w:t>
      </w:r>
      <w:r>
        <w:rPr>
          <w:rFonts w:hint="eastAsia" w:ascii="Times New Roman" w:hAnsi="Times New Roman" w:eastAsia="仿宋_GB2312" w:cs="Times New Roman"/>
          <w:color w:val="000000"/>
          <w:kern w:val="0"/>
          <w:sz w:val="32"/>
          <w:szCs w:val="32"/>
          <w:lang w:val="en-US" w:eastAsia="zh-CN" w:bidi="ar-SA"/>
        </w:rPr>
        <w:t xml:space="preserve"> </w:t>
      </w:r>
    </w:p>
    <w:p w14:paraId="6508A998">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甲乙双方如因违反法律和有关规定，合同被宣告无效的，有过错的一方应当承担赔偿责任，双方都有过错的，各自</w:t>
      </w:r>
      <w:r>
        <w:rPr>
          <w:rFonts w:hint="eastAsia" w:ascii="Times New Roman" w:hAnsi="Times New Roman" w:eastAsia="仿宋_GB2312" w:cs="Times New Roman"/>
          <w:color w:val="000000"/>
          <w:kern w:val="0"/>
          <w:sz w:val="32"/>
          <w:szCs w:val="32"/>
          <w:lang w:val="en-US" w:eastAsia="zh-Hans" w:bidi="ar-SA"/>
        </w:rPr>
        <w:t>按照过错比例</w:t>
      </w:r>
      <w:r>
        <w:rPr>
          <w:rFonts w:hint="eastAsia" w:ascii="Times New Roman" w:hAnsi="Times New Roman" w:eastAsia="仿宋_GB2312" w:cs="Times New Roman"/>
          <w:color w:val="000000"/>
          <w:kern w:val="0"/>
          <w:sz w:val="32"/>
          <w:szCs w:val="32"/>
          <w:lang w:val="en-US" w:eastAsia="zh-CN" w:bidi="ar-SA"/>
        </w:rPr>
        <w:t xml:space="preserve">承担相应的责任。 </w:t>
      </w:r>
    </w:p>
    <w:p w14:paraId="29977515">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四</w:t>
      </w:r>
      <w:r>
        <w:rPr>
          <w:rFonts w:hint="eastAsia" w:ascii="Times New Roman" w:hAnsi="Times New Roman" w:eastAsia="仿宋_GB2312" w:cs="Times New Roman"/>
          <w:b/>
          <w:bCs/>
          <w:color w:val="000000"/>
          <w:kern w:val="0"/>
          <w:sz w:val="32"/>
          <w:szCs w:val="32"/>
          <w:lang w:val="en-US" w:eastAsia="zh-CN" w:bidi="ar-SA"/>
        </w:rPr>
        <w:t xml:space="preserve">条 投诉 </w:t>
      </w:r>
    </w:p>
    <w:p w14:paraId="15657571">
      <w:pPr>
        <w:pStyle w:val="2"/>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甲方如对乙方所提供的</w:t>
      </w:r>
      <w:r>
        <w:rPr>
          <w:rFonts w:hint="eastAsia" w:ascii="Times New Roman" w:hAnsi="Times New Roman" w:eastAsia="仿宋_GB2312" w:cs="Times New Roman"/>
          <w:color w:val="000000"/>
          <w:kern w:val="0"/>
          <w:sz w:val="32"/>
          <w:szCs w:val="32"/>
          <w:lang w:val="en-US" w:eastAsia="zh-Hans" w:bidi="ar-SA"/>
        </w:rPr>
        <w:t>保险</w:t>
      </w:r>
      <w:r>
        <w:rPr>
          <w:rFonts w:hint="eastAsia" w:ascii="Times New Roman" w:hAnsi="Times New Roman" w:eastAsia="仿宋_GB2312" w:cs="Times New Roman"/>
          <w:color w:val="000000"/>
          <w:kern w:val="0"/>
          <w:sz w:val="32"/>
          <w:szCs w:val="32"/>
          <w:lang w:val="en-US" w:eastAsia="zh-CN" w:bidi="ar-SA"/>
        </w:rPr>
        <w:t xml:space="preserve">服务提出投诉，经核查如属有效投诉并超过三次，监督管理部门可以依法对乙方进行处理。 </w:t>
      </w:r>
    </w:p>
    <w:p w14:paraId="0552E704">
      <w:pPr>
        <w:pStyle w:val="2"/>
        <w:kinsoku w:val="0"/>
        <w:overflowPunct w:val="0"/>
        <w:spacing w:after="0" w:line="360" w:lineRule="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 </w:t>
      </w:r>
      <w:r>
        <w:rPr>
          <w:rFonts w:hint="eastAsia" w:eastAsia="仿宋_GB2312" w:cs="Times New Roman"/>
          <w:b/>
          <w:bCs/>
          <w:color w:val="000000"/>
          <w:kern w:val="0"/>
          <w:sz w:val="32"/>
          <w:szCs w:val="32"/>
          <w:lang w:val="en-US" w:eastAsia="zh-CN" w:bidi="ar-SA"/>
        </w:rPr>
        <w:t xml:space="preserve">   </w:t>
      </w: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五</w:t>
      </w:r>
      <w:r>
        <w:rPr>
          <w:rFonts w:hint="eastAsia" w:ascii="Times New Roman" w:hAnsi="Times New Roman" w:eastAsia="仿宋_GB2312" w:cs="Times New Roman"/>
          <w:b/>
          <w:bCs/>
          <w:color w:val="000000"/>
          <w:kern w:val="0"/>
          <w:sz w:val="32"/>
          <w:szCs w:val="32"/>
          <w:lang w:val="en-US" w:eastAsia="zh-CN" w:bidi="ar-SA"/>
        </w:rPr>
        <w:t xml:space="preserve">条 附则 </w:t>
      </w:r>
    </w:p>
    <w:p w14:paraId="417FE8CD">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本合同一式  份，甲方执  份，乙方执   份。</w:t>
      </w:r>
      <w:r>
        <w:rPr>
          <w:rFonts w:hint="eastAsia" w:ascii="Times New Roman" w:hAnsi="Times New Roman" w:eastAsia="仿宋_GB2312" w:cs="Times New Roman"/>
          <w:color w:val="000000"/>
          <w:kern w:val="0"/>
          <w:sz w:val="32"/>
          <w:szCs w:val="32"/>
          <w:lang w:val="en-US" w:eastAsia="zh-Hans" w:bidi="ar-SA"/>
        </w:rPr>
        <w:t>具有同等的法律效力</w:t>
      </w:r>
      <w:r>
        <w:rPr>
          <w:rFonts w:hint="default" w:ascii="Times New Roman" w:hAnsi="Times New Roman" w:eastAsia="仿宋_GB2312" w:cs="Times New Roman"/>
          <w:color w:val="000000"/>
          <w:kern w:val="0"/>
          <w:sz w:val="32"/>
          <w:szCs w:val="32"/>
          <w:lang w:val="en-US" w:eastAsia="zh-Hans" w:bidi="ar-SA"/>
        </w:rPr>
        <w:t>。</w:t>
      </w:r>
    </w:p>
    <w:p w14:paraId="234DEBDB">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本合同自双方签字盖章后生效。</w:t>
      </w:r>
    </w:p>
    <w:p w14:paraId="17A3B008">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合同未尽条款，以双方</w:t>
      </w:r>
      <w:r>
        <w:rPr>
          <w:rFonts w:hint="eastAsia" w:ascii="Times New Roman" w:hAnsi="Times New Roman" w:eastAsia="仿宋_GB2312" w:cs="Times New Roman"/>
          <w:color w:val="000000"/>
          <w:kern w:val="0"/>
          <w:sz w:val="32"/>
          <w:szCs w:val="32"/>
          <w:lang w:val="en-US" w:eastAsia="zh-Hans" w:bidi="ar-SA"/>
        </w:rPr>
        <w:t>签订</w:t>
      </w:r>
      <w:r>
        <w:rPr>
          <w:rFonts w:hint="eastAsia" w:ascii="Times New Roman" w:hAnsi="Times New Roman" w:eastAsia="仿宋_GB2312" w:cs="Times New Roman"/>
          <w:color w:val="000000"/>
          <w:kern w:val="0"/>
          <w:sz w:val="32"/>
          <w:szCs w:val="32"/>
          <w:lang w:val="en-US" w:eastAsia="zh-CN" w:bidi="ar-SA"/>
        </w:rPr>
        <w:t>补充协议的方式明确</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补充协议为本合同重要的组成部分</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具有同等法律效力</w:t>
      </w:r>
      <w:r>
        <w:rPr>
          <w:rFonts w:hint="default" w:ascii="Times New Roman" w:hAnsi="Times New Roman" w:eastAsia="仿宋_GB2312" w:cs="Times New Roman"/>
          <w:color w:val="000000"/>
          <w:kern w:val="0"/>
          <w:sz w:val="32"/>
          <w:szCs w:val="32"/>
          <w:lang w:val="en-US" w:eastAsia="zh-Hans" w:bidi="ar-SA"/>
        </w:rPr>
        <w:t>。</w:t>
      </w:r>
    </w:p>
    <w:p w14:paraId="4C9D5CC0">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Hans" w:bidi="ar-SA"/>
        </w:rPr>
        <w:t>以下附件作为本合同不可分割之组成部分</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具有与合同正文同等之效力</w:t>
      </w:r>
      <w:r>
        <w:rPr>
          <w:rFonts w:hint="default" w:ascii="Times New Roman" w:hAnsi="Times New Roman" w:eastAsia="仿宋_GB2312" w:cs="Times New Roman"/>
          <w:color w:val="000000"/>
          <w:kern w:val="0"/>
          <w:sz w:val="32"/>
          <w:szCs w:val="32"/>
          <w:lang w:val="en-US" w:eastAsia="zh-Hans" w:bidi="ar-SA"/>
        </w:rPr>
        <w:t>。</w:t>
      </w:r>
    </w:p>
    <w:p w14:paraId="1F422993">
      <w:pPr>
        <w:spacing w:line="360" w:lineRule="auto"/>
        <w:ind w:firstLine="640" w:firstLineChars="200"/>
        <w:rPr>
          <w:rFonts w:hint="eastAsia" w:ascii="Times New Roman" w:hAnsi="Times New Roman" w:eastAsia="仿宋_GB2312" w:cs="Times New Roman"/>
          <w:color w:val="000000"/>
          <w:kern w:val="0"/>
          <w:sz w:val="32"/>
          <w:szCs w:val="32"/>
          <w:lang w:val="en-US" w:eastAsia="zh-Hans" w:bidi="ar-SA"/>
        </w:rPr>
      </w:pPr>
      <w:r>
        <w:rPr>
          <w:rFonts w:hint="eastAsia" w:ascii="Times New Roman" w:hAnsi="Times New Roman" w:eastAsia="仿宋_GB2312" w:cs="Times New Roman"/>
          <w:b/>
          <w:bCs/>
          <w:color w:val="000000"/>
          <w:kern w:val="0"/>
          <w:sz w:val="32"/>
          <w:szCs w:val="32"/>
          <w:lang w:val="en-US" w:eastAsia="zh-Hans" w:bidi="ar-SA"/>
        </w:rPr>
        <w:t>附件</w:t>
      </w:r>
      <w:r>
        <w:rPr>
          <w:rFonts w:hint="default" w:ascii="Times New Roman" w:hAnsi="Times New Roman" w:eastAsia="仿宋_GB2312" w:cs="Times New Roman"/>
          <w:b/>
          <w:bCs/>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Hans" w:bidi="ar-SA"/>
        </w:rPr>
        <w:t>阳光合作协议</w:t>
      </w:r>
    </w:p>
    <w:p w14:paraId="57DC4143">
      <w:pPr>
        <w:numPr>
          <w:ilvl w:val="0"/>
          <w:numId w:val="10"/>
        </w:numPr>
        <w:spacing w:line="360" w:lineRule="auto"/>
        <w:ind w:firstLine="1600" w:firstLineChars="5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履约考核表</w:t>
      </w:r>
    </w:p>
    <w:p w14:paraId="366C1B92">
      <w:pPr>
        <w:pStyle w:val="2"/>
        <w:numPr>
          <w:ilvl w:val="0"/>
          <w:numId w:val="0"/>
        </w:numPr>
        <w:rPr>
          <w:rFonts w:hint="eastAsia"/>
          <w:lang w:val="en-US" w:eastAsia="zh-CN"/>
        </w:rPr>
      </w:pPr>
    </w:p>
    <w:p w14:paraId="390943FD">
      <w:pPr>
        <w:rPr>
          <w:rFonts w:hint="eastAsia"/>
          <w:lang w:val="en-US" w:eastAsia="zh-CN"/>
        </w:rPr>
      </w:pPr>
    </w:p>
    <w:p w14:paraId="05D64010">
      <w:pPr>
        <w:pStyle w:val="2"/>
        <w:rPr>
          <w:rFonts w:hint="eastAsia"/>
          <w:lang w:val="en-US" w:eastAsia="zh-CN"/>
        </w:rPr>
      </w:pPr>
    </w:p>
    <w:p w14:paraId="61FC0E97">
      <w:pPr>
        <w:rPr>
          <w:rFonts w:hint="eastAsia"/>
          <w:lang w:val="en-US" w:eastAsia="zh-CN"/>
        </w:rPr>
      </w:pPr>
    </w:p>
    <w:p w14:paraId="6F7E7BBE">
      <w:pPr>
        <w:pStyle w:val="2"/>
        <w:rPr>
          <w:rFonts w:hint="eastAsia"/>
          <w:lang w:val="en-US" w:eastAsia="zh-CN"/>
        </w:rPr>
      </w:pPr>
    </w:p>
    <w:p w14:paraId="552CFC08">
      <w:pPr>
        <w:rPr>
          <w:rFonts w:hint="eastAsia"/>
          <w:lang w:val="en-US" w:eastAsia="zh-CN"/>
        </w:rPr>
      </w:pPr>
    </w:p>
    <w:p w14:paraId="3EC58728">
      <w:pPr>
        <w:pStyle w:val="2"/>
        <w:rPr>
          <w:rFonts w:hint="eastAsia"/>
          <w:lang w:val="en-US" w:eastAsia="zh-CN"/>
        </w:rPr>
      </w:pPr>
    </w:p>
    <w:p w14:paraId="4DBC11DF">
      <w:pPr>
        <w:rPr>
          <w:rFonts w:hint="eastAsia"/>
          <w:lang w:val="en-US" w:eastAsia="zh-CN"/>
        </w:rPr>
      </w:pPr>
    </w:p>
    <w:p w14:paraId="79A5128B">
      <w:pPr>
        <w:rPr>
          <w:rFonts w:hint="eastAsia"/>
          <w:lang w:val="en-US" w:eastAsia="zh-CN"/>
        </w:rPr>
      </w:pPr>
    </w:p>
    <w:p w14:paraId="059B2621">
      <w:pPr>
        <w:pStyle w:val="2"/>
        <w:rPr>
          <w:rFonts w:hint="default"/>
          <w:lang w:val="en-US" w:eastAsia="zh-CN"/>
        </w:rPr>
      </w:pPr>
      <w:r>
        <w:rPr>
          <w:rFonts w:hint="eastAsia"/>
          <w:lang w:val="en-US" w:eastAsia="zh-CN"/>
        </w:rPr>
        <w:t>本页为签字页，无正文。</w:t>
      </w:r>
    </w:p>
    <w:p w14:paraId="4FF1062F">
      <w:pPr>
        <w:pStyle w:val="17"/>
        <w:rPr>
          <w:rFonts w:hint="eastAsia"/>
          <w:lang w:val="en-US" w:eastAsia="zh-CN"/>
        </w:rPr>
      </w:pPr>
    </w:p>
    <w:p w14:paraId="46020186">
      <w:pPr>
        <w:pStyle w:val="27"/>
        <w:numPr>
          <w:ilvl w:val="0"/>
          <w:numId w:val="0"/>
        </w:numP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甲方（盖章）：               乙方（盖章）：</w:t>
      </w:r>
    </w:p>
    <w:p w14:paraId="07672644">
      <w:pPr>
        <w:pStyle w:val="2"/>
        <w:keepNext w:val="0"/>
        <w:keepLines w:val="0"/>
        <w:pageBreakBefore w:val="0"/>
        <w:widowControl w:val="0"/>
        <w:tabs>
          <w:tab w:val="left" w:pos="3954"/>
        </w:tabs>
        <w:kinsoku/>
        <w:wordWrap/>
        <w:overflowPunct/>
        <w:topLinePunct w:val="0"/>
        <w:autoSpaceDE/>
        <w:autoSpaceDN/>
        <w:bidi w:val="0"/>
        <w:adjustRightInd/>
        <w:snapToGrid/>
        <w:spacing w:before="2" w:line="420" w:lineRule="exact"/>
        <w:ind w:right="357" w:firstLine="1280" w:firstLineChars="4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地址：                  </w:t>
      </w: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 xml:space="preserve">地址：     </w:t>
      </w:r>
    </w:p>
    <w:p w14:paraId="344A04E6">
      <w:pPr>
        <w:pStyle w:val="2"/>
        <w:keepNext w:val="0"/>
        <w:keepLines w:val="0"/>
        <w:pageBreakBefore w:val="0"/>
        <w:widowControl w:val="0"/>
        <w:tabs>
          <w:tab w:val="left" w:pos="3999"/>
        </w:tabs>
        <w:kinsoku/>
        <w:wordWrap/>
        <w:overflowPunct/>
        <w:topLinePunct w:val="0"/>
        <w:autoSpaceDE/>
        <w:autoSpaceDN/>
        <w:bidi w:val="0"/>
        <w:adjustRightInd/>
        <w:snapToGrid/>
        <w:spacing w:line="420" w:lineRule="exact"/>
        <w:ind w:firstLine="320" w:firstLineChars="1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法定代表人：</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法定代表人：</w:t>
      </w:r>
    </w:p>
    <w:p w14:paraId="78EFF8F8">
      <w:pPr>
        <w:pStyle w:val="2"/>
        <w:keepNext w:val="0"/>
        <w:keepLines w:val="0"/>
        <w:pageBreakBefore w:val="0"/>
        <w:widowControl w:val="0"/>
        <w:tabs>
          <w:tab w:val="left" w:pos="3999"/>
        </w:tabs>
        <w:kinsoku/>
        <w:wordWrap/>
        <w:overflowPunct/>
        <w:topLinePunct w:val="0"/>
        <w:autoSpaceDE/>
        <w:autoSpaceDN/>
        <w:bidi w:val="0"/>
        <w:adjustRightInd/>
        <w:snapToGrid/>
        <w:spacing w:before="160" w:line="420" w:lineRule="exact"/>
        <w:ind w:firstLine="320" w:firstLineChars="1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委托代理人：</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委托代理人：</w:t>
      </w:r>
    </w:p>
    <w:p w14:paraId="4B16EB9C">
      <w:pPr>
        <w:pStyle w:val="2"/>
        <w:keepNext w:val="0"/>
        <w:keepLines w:val="0"/>
        <w:pageBreakBefore w:val="0"/>
        <w:widowControl w:val="0"/>
        <w:tabs>
          <w:tab w:val="left" w:pos="3999"/>
        </w:tabs>
        <w:kinsoku/>
        <w:wordWrap/>
        <w:overflowPunct/>
        <w:topLinePunct w:val="0"/>
        <w:autoSpaceDE/>
        <w:autoSpaceDN/>
        <w:bidi w:val="0"/>
        <w:adjustRightInd/>
        <w:snapToGrid/>
        <w:spacing w:before="161" w:line="420" w:lineRule="exact"/>
        <w:ind w:firstLine="320" w:firstLineChars="1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电话：</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电话：</w:t>
      </w:r>
    </w:p>
    <w:p w14:paraId="27BDDE0C">
      <w:pPr>
        <w:rPr>
          <w:rFonts w:hint="eastAsia"/>
          <w:lang w:val="en-US" w:eastAsia="zh-CN"/>
        </w:rPr>
      </w:pPr>
    </w:p>
    <w:p w14:paraId="1DD74582">
      <w:pPr>
        <w:pStyle w:val="1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签约日期：   年   月   日</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p>
    <w:p w14:paraId="526DC9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br w:type="page"/>
      </w:r>
      <w:r>
        <w:rPr>
          <w:rFonts w:hint="eastAsia" w:ascii="Times New Roman" w:hAnsi="Times New Roman" w:eastAsia="仿宋_GB2312" w:cs="Times New Roman"/>
          <w:color w:val="000000"/>
          <w:kern w:val="0"/>
          <w:sz w:val="32"/>
          <w:szCs w:val="32"/>
          <w:lang w:val="en-US" w:eastAsia="zh-CN" w:bidi="ar-SA"/>
        </w:rPr>
        <w:t>附件</w:t>
      </w:r>
    </w:p>
    <w:p w14:paraId="0FEFD336">
      <w:pPr>
        <w:keepNext w:val="0"/>
        <w:keepLines w:val="0"/>
        <w:pageBreakBefore w:val="0"/>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阳光合作协议</w:t>
      </w:r>
    </w:p>
    <w:p w14:paraId="38C38417">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lang w:val="en-US" w:eastAsia="zh-CN"/>
        </w:rPr>
      </w:pPr>
      <w:r>
        <w:rPr>
          <w:rFonts w:hint="eastAsia" w:ascii="Times New Roman" w:hAnsi="Times New Roman" w:eastAsia="仿宋_GB2312" w:cs="Times New Roman"/>
          <w:color w:val="000000"/>
          <w:kern w:val="0"/>
          <w:sz w:val="32"/>
          <w:szCs w:val="32"/>
          <w:lang w:val="en-US" w:eastAsia="zh-CN" w:bidi="ar-SA"/>
        </w:rPr>
        <w:t xml:space="preserve">甲方：                                      </w:t>
      </w:r>
    </w:p>
    <w:p w14:paraId="1090683B">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乙方：                                       </w:t>
      </w:r>
    </w:p>
    <w:p w14:paraId="30F6D363">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甲乙双方于      年      月      日签署了《</w:t>
      </w:r>
      <w:r>
        <w:rPr>
          <w:rFonts w:hint="eastAsia" w:eastAsia="仿宋_GB2312"/>
          <w:color w:val="000000"/>
          <w:sz w:val="28"/>
          <w:szCs w:val="28"/>
          <w:lang w:eastAsia="zh-CN"/>
        </w:rPr>
        <w:t>东莞市保安服务有限公司</w:t>
      </w:r>
      <w:r>
        <w:rPr>
          <w:rFonts w:hint="eastAsia" w:eastAsia="仿宋_GB2312"/>
          <w:color w:val="000000"/>
          <w:sz w:val="28"/>
          <w:szCs w:val="28"/>
          <w:lang w:val="en-US" w:eastAsia="zh-CN"/>
        </w:rPr>
        <w:t>雇主责任险采</w:t>
      </w:r>
      <w:r>
        <w:rPr>
          <w:rFonts w:hint="eastAsia" w:eastAsia="仿宋_GB2312"/>
          <w:color w:val="000000"/>
          <w:sz w:val="28"/>
          <w:szCs w:val="28"/>
        </w:rPr>
        <w:t>购项目</w:t>
      </w:r>
      <w:r>
        <w:rPr>
          <w:rFonts w:hint="eastAsia" w:ascii="Times New Roman" w:hAnsi="Times New Roman" w:eastAsia="仿宋_GB2312" w:cs="Times New Roman"/>
          <w:color w:val="000000"/>
          <w:kern w:val="0"/>
          <w:sz w:val="32"/>
          <w:szCs w:val="32"/>
          <w:lang w:val="en-US" w:eastAsia="zh-CN" w:bidi="ar-SA"/>
        </w:rPr>
        <w:t>》（以下简称原合同），为加强双方阳光合作，保证职员职业安全，甲乙双方经协商签订本协议并作为双方共同遵守的阳光合作行为准则。</w:t>
      </w:r>
    </w:p>
    <w:p w14:paraId="7D4F69FF">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580" w:lineRule="exact"/>
        <w:ind w:left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一、甲方责任</w:t>
      </w:r>
    </w:p>
    <w:p w14:paraId="62BA544F">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1.甲方有责任向乙方介绍本单位有关采购管理通用原则和本协议的规定。</w:t>
      </w:r>
    </w:p>
    <w:p w14:paraId="345E5848">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2.甲方有责任对本单位相关人员进行阳光合作教育。</w:t>
      </w:r>
    </w:p>
    <w:p w14:paraId="73B122B5">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416A70F">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4.甲方人员如违反阳光合作管理制度及本协议规定，甲方视情节轻重、影响大小给予行政及经济处罚。</w:t>
      </w:r>
    </w:p>
    <w:p w14:paraId="49FA33E3">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5．对于乙方举报甲方人员违反阳光合作规定的情况，甲方应及时进行调查，根据调查情况进行处理，并将调查结果向乙方反馈。</w:t>
      </w:r>
    </w:p>
    <w:p w14:paraId="477EB319">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6.接受举报的一方应为举报方保密，不得对举报方进行报复，对举报属实和严格遵守《阳光合作协议》的合作方，在同等条件下给予后续合作的优先权。</w:t>
      </w:r>
    </w:p>
    <w:p w14:paraId="10B34A97">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580" w:lineRule="exact"/>
        <w:ind w:left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二、乙方责任</w:t>
      </w:r>
    </w:p>
    <w:p w14:paraId="7D4B05CD">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1.乙方应保证乙方人员了解甲方有关采购管理通用原则和及本协议的规定，并遵照执行。</w:t>
      </w:r>
    </w:p>
    <w:p w14:paraId="1EFB8CDD">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2.乙方不得以任何形式给予甲方人员回扣、赠送实物、现金、有价证券、礼券等有价物品或提供旅游等其他可能影响职务行为公正履行的活动（以下统称“财物”）。</w:t>
      </w:r>
    </w:p>
    <w:p w14:paraId="3EFBF81A">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3.乙方有责任接受甲方对乙方在合作期间阳光合作管理执行情况的监督，并对甲方相关调查工作主动配合。</w:t>
      </w:r>
    </w:p>
    <w:p w14:paraId="1E30A314">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4.乙方有义务就甲方人员任何形式的索取或收受财物行为及时向甲方（直接联系人为东莞实业投资控股集团有限公司</w:t>
      </w:r>
      <w:r>
        <w:rPr>
          <w:rFonts w:hint="eastAsia" w:eastAsia="仿宋_GB2312" w:cs="Times New Roman"/>
          <w:color w:val="000000"/>
          <w:kern w:val="0"/>
          <w:sz w:val="32"/>
          <w:szCs w:val="32"/>
          <w:lang w:val="en-US" w:eastAsia="zh-CN" w:bidi="ar-SA"/>
        </w:rPr>
        <w:t>风控法务部</w:t>
      </w:r>
      <w:r>
        <w:rPr>
          <w:rFonts w:hint="eastAsia" w:ascii="Times New Roman" w:hAnsi="Times New Roman" w:eastAsia="仿宋_GB2312" w:cs="Times New Roman"/>
          <w:color w:val="000000"/>
          <w:kern w:val="0"/>
          <w:sz w:val="32"/>
          <w:szCs w:val="32"/>
          <w:lang w:val="en-US" w:eastAsia="zh-CN" w:bidi="ar-SA"/>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54A1AEA">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5．甲方接受乙方实名或匿名举报，保证为举报者的信息保密，常设举报部门及电话： </w:t>
      </w:r>
    </w:p>
    <w:p w14:paraId="09202969">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举报受理部门：东莞实业投资控股集团有限公司</w:t>
      </w:r>
      <w:r>
        <w:rPr>
          <w:rFonts w:hint="eastAsia" w:eastAsia="仿宋_GB2312" w:cs="Times New Roman"/>
          <w:color w:val="000000"/>
          <w:kern w:val="0"/>
          <w:sz w:val="32"/>
          <w:szCs w:val="32"/>
          <w:lang w:val="en-US" w:eastAsia="zh-CN" w:bidi="ar-SA"/>
        </w:rPr>
        <w:t>风控法务部</w:t>
      </w:r>
    </w:p>
    <w:p w14:paraId="46117111">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东实集团举报邮箱：dgsyxf@163.com</w:t>
      </w:r>
    </w:p>
    <w:p w14:paraId="036A6233">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东实集团举报电话：0769-28820703（周一至周五9:00-12:00和14:00-18:00）</w:t>
      </w:r>
    </w:p>
    <w:p w14:paraId="5816FB69">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邮寄地址：东莞市东城区八一路1号机关二号大院9号楼，东莞实业投资控股集团有限公司</w:t>
      </w:r>
      <w:r>
        <w:rPr>
          <w:rFonts w:hint="eastAsia" w:eastAsia="仿宋_GB2312" w:cs="Times New Roman"/>
          <w:color w:val="000000"/>
          <w:kern w:val="0"/>
          <w:sz w:val="32"/>
          <w:szCs w:val="32"/>
          <w:lang w:val="en-US" w:eastAsia="zh-CN" w:bidi="ar-SA"/>
        </w:rPr>
        <w:t>风控法务部</w:t>
      </w:r>
      <w:r>
        <w:rPr>
          <w:rFonts w:hint="eastAsia" w:ascii="Times New Roman" w:hAnsi="Times New Roman" w:eastAsia="仿宋_GB2312" w:cs="Times New Roman"/>
          <w:color w:val="000000"/>
          <w:kern w:val="0"/>
          <w:sz w:val="32"/>
          <w:szCs w:val="32"/>
          <w:lang w:val="en-US" w:eastAsia="zh-CN" w:bidi="ar-SA"/>
        </w:rPr>
        <w:t>收，邮编523000。</w:t>
      </w:r>
    </w:p>
    <w:p w14:paraId="251F5A3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580" w:lineRule="exact"/>
        <w:ind w:left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三、其他</w:t>
      </w:r>
    </w:p>
    <w:p w14:paraId="46DB8091">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1.本协议是原合同的补充协议，与原合同有同等法律效力。</w:t>
      </w:r>
    </w:p>
    <w:p w14:paraId="481356CB">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2.本协议一式四份，甲方执贰份，乙方执贰份,具有同等法律效力。</w:t>
      </w:r>
    </w:p>
    <w:p w14:paraId="72A14ECD">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3.本协议经双方签署后生效。</w:t>
      </w:r>
    </w:p>
    <w:p w14:paraId="5376C9D7">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甲方（盖章）：                      乙方（盖章）： </w:t>
      </w:r>
    </w:p>
    <w:p w14:paraId="16C81704">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法定代表人（授权代表）：</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法定代表人（授权代表）：</w:t>
      </w:r>
    </w:p>
    <w:p w14:paraId="6BCB75FB">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p>
    <w:p w14:paraId="51674E3D">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签约日期：   年   月   日</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p>
    <w:p w14:paraId="3153CF93">
      <w:pPr>
        <w:keepNext w:val="0"/>
        <w:keepLines w:val="0"/>
        <w:pageBreakBefore w:val="0"/>
        <w:kinsoku/>
        <w:wordWrap/>
        <w:overflowPunct/>
        <w:topLinePunct w:val="0"/>
        <w:autoSpaceDE/>
        <w:autoSpaceDN/>
        <w:bidi w:val="0"/>
        <w:adjustRightInd/>
        <w:snapToGrid/>
        <w:spacing w:before="156" w:beforeLines="50" w:after="156" w:afterLines="50" w:line="40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p>
    <w:p w14:paraId="38CBD0CC">
      <w:pPr>
        <w:keepNext w:val="0"/>
        <w:keepLines w:val="0"/>
        <w:pageBreakBefore w:val="0"/>
        <w:kinsoku/>
        <w:wordWrap/>
        <w:overflowPunct/>
        <w:topLinePunct w:val="0"/>
        <w:autoSpaceDE/>
        <w:autoSpaceDN/>
        <w:bidi w:val="0"/>
        <w:adjustRightInd/>
        <w:snapToGrid/>
        <w:spacing w:before="156" w:beforeLines="50" w:after="156" w:afterLines="50" w:line="360" w:lineRule="exact"/>
        <w:ind w:firstLine="640" w:firstLineChars="200"/>
        <w:contextualSpacing/>
        <w:textAlignment w:val="auto"/>
        <w:rPr>
          <w:rFonts w:hint="eastAsia" w:ascii="Times New Roman" w:hAnsi="Times New Roman" w:eastAsia="仿宋_GB2312" w:cs="Times New Roman"/>
          <w:color w:val="000000"/>
          <w:kern w:val="0"/>
          <w:sz w:val="32"/>
          <w:szCs w:val="32"/>
          <w:lang w:val="en-US" w:eastAsia="zh-CN" w:bidi="ar-SA"/>
        </w:rPr>
      </w:pPr>
    </w:p>
    <w:p w14:paraId="18C8E9F4">
      <w:pPr>
        <w:keepNext w:val="0"/>
        <w:keepLines w:val="0"/>
        <w:pageBreakBefore w:val="0"/>
        <w:kinsoku/>
        <w:wordWrap/>
        <w:overflowPunct/>
        <w:topLinePunct w:val="0"/>
        <w:autoSpaceDE/>
        <w:autoSpaceDN/>
        <w:bidi w:val="0"/>
        <w:adjustRightInd/>
        <w:snapToGrid/>
        <w:spacing w:before="156" w:beforeLines="50" w:after="156" w:afterLines="50" w:line="360" w:lineRule="exact"/>
        <w:ind w:firstLine="640" w:firstLineChars="200"/>
        <w:contextualSpacing/>
        <w:textAlignment w:val="auto"/>
        <w:rPr>
          <w:rFonts w:hint="eastAsia" w:ascii="Times New Roman" w:hAnsi="Times New Roman" w:eastAsia="仿宋_GB2312" w:cs="Times New Roman"/>
          <w:color w:val="000000"/>
          <w:kern w:val="0"/>
          <w:sz w:val="32"/>
          <w:szCs w:val="32"/>
          <w:lang w:val="en-US" w:eastAsia="zh-CN" w:bidi="ar-SA"/>
        </w:rPr>
      </w:pPr>
    </w:p>
    <w:p w14:paraId="130A372C">
      <w:pPr>
        <w:pStyle w:val="2"/>
        <w:rPr>
          <w:rFonts w:hint="eastAsia" w:ascii="Times New Roman" w:hAnsi="Times New Roman" w:eastAsia="仿宋_GB2312" w:cs="Times New Roman"/>
          <w:color w:val="000000"/>
          <w:kern w:val="0"/>
          <w:sz w:val="32"/>
          <w:szCs w:val="32"/>
          <w:lang w:val="en-US" w:eastAsia="zh-CN" w:bidi="ar-SA"/>
        </w:rPr>
      </w:pPr>
    </w:p>
    <w:p w14:paraId="66868C9E">
      <w:pPr>
        <w:rPr>
          <w:rFonts w:hint="eastAsia"/>
          <w:lang w:val="en-US" w:eastAsia="zh-CN"/>
        </w:rPr>
      </w:pPr>
    </w:p>
    <w:p w14:paraId="2D004374">
      <w:pPr>
        <w:keepNext w:val="0"/>
        <w:keepLines w:val="0"/>
        <w:pageBreakBefore w:val="0"/>
        <w:kinsoku/>
        <w:wordWrap/>
        <w:overflowPunct/>
        <w:topLinePunct w:val="0"/>
        <w:autoSpaceDE/>
        <w:autoSpaceDN/>
        <w:bidi w:val="0"/>
        <w:adjustRightInd/>
        <w:snapToGrid/>
        <w:spacing w:before="156" w:beforeLines="50" w:after="156" w:afterLines="50" w:line="360" w:lineRule="exact"/>
        <w:ind w:firstLine="640" w:firstLineChars="200"/>
        <w:contextualSpacing/>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w:t>
      </w:r>
    </w:p>
    <w:p w14:paraId="7C9676CF">
      <w:pPr>
        <w:shd w:val="clear" w:color="auto" w:fill="auto"/>
        <w:spacing w:before="120" w:beforeLines="50" w:after="120" w:afterLines="50" w:line="400" w:lineRule="exact"/>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附件二：履约考核表</w:t>
      </w:r>
    </w:p>
    <w:tbl>
      <w:tblPr>
        <w:tblStyle w:val="22"/>
        <w:tblW w:w="5000" w:type="pct"/>
        <w:jc w:val="center"/>
        <w:tblLayout w:type="autofit"/>
        <w:tblCellMar>
          <w:top w:w="15" w:type="dxa"/>
          <w:left w:w="15" w:type="dxa"/>
          <w:bottom w:w="15" w:type="dxa"/>
          <w:right w:w="15" w:type="dxa"/>
        </w:tblCellMar>
      </w:tblPr>
      <w:tblGrid>
        <w:gridCol w:w="662"/>
        <w:gridCol w:w="1299"/>
        <w:gridCol w:w="263"/>
        <w:gridCol w:w="907"/>
        <w:gridCol w:w="1259"/>
        <w:gridCol w:w="2351"/>
        <w:gridCol w:w="68"/>
        <w:gridCol w:w="809"/>
        <w:gridCol w:w="686"/>
        <w:gridCol w:w="627"/>
      </w:tblGrid>
      <w:tr w14:paraId="130302B6">
        <w:tblPrEx>
          <w:tblCellMar>
            <w:top w:w="15" w:type="dxa"/>
            <w:left w:w="15" w:type="dxa"/>
            <w:bottom w:w="15" w:type="dxa"/>
            <w:right w:w="15" w:type="dxa"/>
          </w:tblCellMar>
        </w:tblPrEx>
        <w:trPr>
          <w:trHeight w:val="423" w:hRule="atLeast"/>
          <w:jc w:val="center"/>
        </w:trPr>
        <w:tc>
          <w:tcPr>
            <w:tcW w:w="5000" w:type="pct"/>
            <w:gridSpan w:val="10"/>
            <w:noWrap w:val="0"/>
            <w:vAlign w:val="center"/>
          </w:tcPr>
          <w:p w14:paraId="436CC6C5">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履约考核表</w:t>
            </w:r>
          </w:p>
        </w:tc>
      </w:tr>
      <w:tr w14:paraId="6411B74A">
        <w:tblPrEx>
          <w:tblCellMar>
            <w:top w:w="15" w:type="dxa"/>
            <w:left w:w="15" w:type="dxa"/>
            <w:bottom w:w="15" w:type="dxa"/>
            <w:right w:w="15" w:type="dxa"/>
          </w:tblCellMar>
        </w:tblPrEx>
        <w:trPr>
          <w:trHeight w:val="28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495BA436">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合同名称</w:t>
            </w:r>
          </w:p>
        </w:tc>
        <w:tc>
          <w:tcPr>
            <w:tcW w:w="1213" w:type="pct"/>
            <w:gridSpan w:val="2"/>
            <w:tcBorders>
              <w:top w:val="single" w:color="000000" w:sz="4" w:space="0"/>
              <w:left w:val="single" w:color="000000" w:sz="4" w:space="0"/>
              <w:bottom w:val="single" w:color="000000" w:sz="4" w:space="0"/>
              <w:right w:val="single" w:color="000000" w:sz="4" w:space="0"/>
            </w:tcBorders>
            <w:noWrap w:val="0"/>
            <w:vAlign w:val="center"/>
          </w:tcPr>
          <w:p w14:paraId="3C7C033C">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1316" w:type="pct"/>
            <w:tcBorders>
              <w:top w:val="single" w:color="000000" w:sz="4" w:space="0"/>
              <w:left w:val="single" w:color="000000" w:sz="4" w:space="0"/>
              <w:bottom w:val="single" w:color="000000" w:sz="4" w:space="0"/>
              <w:right w:val="single" w:color="000000" w:sz="4" w:space="0"/>
            </w:tcBorders>
            <w:noWrap w:val="0"/>
            <w:vAlign w:val="center"/>
          </w:tcPr>
          <w:p w14:paraId="4D94826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合同编号</w:t>
            </w:r>
          </w:p>
        </w:tc>
        <w:tc>
          <w:tcPr>
            <w:tcW w:w="1224" w:type="pct"/>
            <w:gridSpan w:val="4"/>
            <w:tcBorders>
              <w:top w:val="single" w:color="000000" w:sz="4" w:space="0"/>
              <w:left w:val="single" w:color="000000" w:sz="4" w:space="0"/>
              <w:bottom w:val="single" w:color="000000" w:sz="4" w:space="0"/>
              <w:right w:val="single" w:color="000000" w:sz="4" w:space="0"/>
            </w:tcBorders>
            <w:noWrap w:val="0"/>
            <w:vAlign w:val="center"/>
          </w:tcPr>
          <w:p w14:paraId="07600C2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D238DAA">
        <w:tblPrEx>
          <w:tblCellMar>
            <w:top w:w="15" w:type="dxa"/>
            <w:left w:w="15" w:type="dxa"/>
            <w:bottom w:w="15" w:type="dxa"/>
            <w:right w:w="15" w:type="dxa"/>
          </w:tblCellMar>
        </w:tblPrEx>
        <w:trPr>
          <w:trHeight w:val="48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55F863BD">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甲方（被保险人）</w:t>
            </w:r>
          </w:p>
        </w:tc>
        <w:tc>
          <w:tcPr>
            <w:tcW w:w="3754" w:type="pct"/>
            <w:gridSpan w:val="7"/>
            <w:tcBorders>
              <w:top w:val="single" w:color="000000" w:sz="4" w:space="0"/>
              <w:left w:val="single" w:color="000000" w:sz="4" w:space="0"/>
              <w:bottom w:val="single" w:color="000000" w:sz="4" w:space="0"/>
              <w:right w:val="single" w:color="000000" w:sz="4" w:space="0"/>
            </w:tcBorders>
            <w:noWrap w:val="0"/>
            <w:vAlign w:val="center"/>
          </w:tcPr>
          <w:p w14:paraId="1175425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684D3133">
        <w:tblPrEx>
          <w:tblCellMar>
            <w:top w:w="15" w:type="dxa"/>
            <w:left w:w="15" w:type="dxa"/>
            <w:bottom w:w="15" w:type="dxa"/>
            <w:right w:w="15" w:type="dxa"/>
          </w:tblCellMar>
        </w:tblPrEx>
        <w:trPr>
          <w:trHeight w:val="42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0427450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乙方（保险人）</w:t>
            </w:r>
          </w:p>
        </w:tc>
        <w:tc>
          <w:tcPr>
            <w:tcW w:w="3754" w:type="pct"/>
            <w:gridSpan w:val="7"/>
            <w:tcBorders>
              <w:top w:val="single" w:color="000000" w:sz="4" w:space="0"/>
              <w:left w:val="single" w:color="000000" w:sz="4" w:space="0"/>
              <w:bottom w:val="single" w:color="000000" w:sz="4" w:space="0"/>
              <w:right w:val="single" w:color="000000" w:sz="4" w:space="0"/>
            </w:tcBorders>
            <w:noWrap w:val="0"/>
            <w:vAlign w:val="center"/>
          </w:tcPr>
          <w:p w14:paraId="606D0B6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7EC9A5CA">
        <w:tblPrEx>
          <w:tblCellMar>
            <w:top w:w="15" w:type="dxa"/>
            <w:left w:w="15" w:type="dxa"/>
            <w:bottom w:w="15" w:type="dxa"/>
            <w:right w:w="15" w:type="dxa"/>
          </w:tblCellMar>
        </w:tblPrEx>
        <w:trPr>
          <w:trHeight w:val="45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38033EF7">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乙方主要服务人员</w:t>
            </w:r>
          </w:p>
        </w:tc>
        <w:tc>
          <w:tcPr>
            <w:tcW w:w="3754" w:type="pct"/>
            <w:gridSpan w:val="7"/>
            <w:tcBorders>
              <w:top w:val="single" w:color="000000" w:sz="4" w:space="0"/>
              <w:left w:val="single" w:color="000000" w:sz="4" w:space="0"/>
              <w:bottom w:val="single" w:color="000000" w:sz="4" w:space="0"/>
              <w:right w:val="single" w:color="000000" w:sz="4" w:space="0"/>
            </w:tcBorders>
            <w:noWrap w:val="0"/>
            <w:vAlign w:val="center"/>
          </w:tcPr>
          <w:p w14:paraId="2BC313C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4EA8182B">
        <w:tblPrEx>
          <w:tblCellMar>
            <w:top w:w="15" w:type="dxa"/>
            <w:left w:w="15" w:type="dxa"/>
            <w:bottom w:w="15" w:type="dxa"/>
            <w:right w:w="15" w:type="dxa"/>
          </w:tblCellMar>
        </w:tblPrEx>
        <w:trPr>
          <w:trHeight w:val="42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527DF64B">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履约评分</w:t>
            </w:r>
          </w:p>
        </w:tc>
      </w:tr>
      <w:tr w14:paraId="0558B245">
        <w:tblPrEx>
          <w:tblCellMar>
            <w:top w:w="15" w:type="dxa"/>
            <w:left w:w="15" w:type="dxa"/>
            <w:bottom w:w="15" w:type="dxa"/>
            <w:right w:w="15" w:type="dxa"/>
          </w:tblCellMar>
        </w:tblPrEx>
        <w:trPr>
          <w:trHeight w:val="515" w:hRule="atLeast"/>
          <w:jc w:val="center"/>
        </w:trPr>
        <w:tc>
          <w:tcPr>
            <w:tcW w:w="371" w:type="pct"/>
            <w:tcBorders>
              <w:top w:val="single" w:color="000000" w:sz="4" w:space="0"/>
              <w:left w:val="single" w:color="000000" w:sz="4" w:space="0"/>
              <w:bottom w:val="single" w:color="000000" w:sz="4" w:space="0"/>
              <w:right w:val="single" w:color="000000" w:sz="4" w:space="0"/>
            </w:tcBorders>
            <w:noWrap w:val="0"/>
            <w:vAlign w:val="center"/>
          </w:tcPr>
          <w:p w14:paraId="102AD0E1">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序号</w:t>
            </w:r>
          </w:p>
        </w:tc>
        <w:tc>
          <w:tcPr>
            <w:tcW w:w="1382" w:type="pct"/>
            <w:gridSpan w:val="3"/>
            <w:tcBorders>
              <w:top w:val="single" w:color="000000" w:sz="4" w:space="0"/>
              <w:left w:val="single" w:color="000000" w:sz="4" w:space="0"/>
              <w:bottom w:val="single" w:color="000000" w:sz="4" w:space="0"/>
              <w:right w:val="single" w:color="000000" w:sz="4" w:space="0"/>
            </w:tcBorders>
            <w:noWrap w:val="0"/>
            <w:vAlign w:val="center"/>
          </w:tcPr>
          <w:p w14:paraId="415FA1FD">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评分内容</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429E1AB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评价标准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A76332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评价分</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2F5E3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得分</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DA9823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备注</w:t>
            </w:r>
          </w:p>
        </w:tc>
      </w:tr>
      <w:tr w14:paraId="74468825">
        <w:tblPrEx>
          <w:tblCellMar>
            <w:top w:w="15" w:type="dxa"/>
            <w:left w:w="15" w:type="dxa"/>
            <w:bottom w:w="15" w:type="dxa"/>
            <w:right w:w="15" w:type="dxa"/>
          </w:tblCellMar>
        </w:tblPrEx>
        <w:trPr>
          <w:trHeight w:val="715" w:hRule="atLeast"/>
          <w:jc w:val="center"/>
        </w:trPr>
        <w:tc>
          <w:tcPr>
            <w:tcW w:w="371" w:type="pct"/>
            <w:tcBorders>
              <w:top w:val="single" w:color="000000" w:sz="4" w:space="0"/>
              <w:left w:val="single" w:color="000000" w:sz="4" w:space="0"/>
              <w:bottom w:val="single" w:color="000000" w:sz="4" w:space="0"/>
              <w:right w:val="single" w:color="000000" w:sz="4" w:space="0"/>
            </w:tcBorders>
            <w:noWrap w:val="0"/>
            <w:vAlign w:val="center"/>
          </w:tcPr>
          <w:p w14:paraId="52363C4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758013D">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乙方对甲方资料的保密工作</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2F00E45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0ECF50C3">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保密工作到位满分，如有泄密嫌疑或迹象，视泄密严重度酌情打分，最低得0分；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D24AB4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shd w:val="clear" w:fill="000000"/>
                <w:lang w:val="en-US" w:eastAsia="zh-CN" w:bidi="ar-SA"/>
              </w:rPr>
              <w:t>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0F572F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4E9BE06">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71716FDB">
        <w:tblPrEx>
          <w:tblCellMar>
            <w:top w:w="15" w:type="dxa"/>
            <w:left w:w="15" w:type="dxa"/>
            <w:bottom w:w="15" w:type="dxa"/>
            <w:right w:w="15" w:type="dxa"/>
          </w:tblCellMar>
        </w:tblPrEx>
        <w:trPr>
          <w:trHeight w:val="740"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9541E49">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5194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服务团队</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5967572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1.服务团队人员配备</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DAEA27A">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根据服务团队专项配备承保、理赔、培训等人员充足情况、实用情况酌情得分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2E78316">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D80ECC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69B638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6230BE4">
        <w:tblPrEx>
          <w:tblCellMar>
            <w:top w:w="15" w:type="dxa"/>
            <w:left w:w="15" w:type="dxa"/>
            <w:bottom w:w="15" w:type="dxa"/>
            <w:right w:w="15" w:type="dxa"/>
          </w:tblCellMar>
        </w:tblPrEx>
        <w:trPr>
          <w:trHeight w:val="71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C79B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54C1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236ED241">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2.服务态度综合评价</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2C8E1578">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根据保险人服务次数、态度、及时性等综合情况酌情打分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AC4ED1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065F65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29AB749">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84C1DF9">
        <w:tblPrEx>
          <w:tblCellMar>
            <w:top w:w="15" w:type="dxa"/>
            <w:left w:w="15" w:type="dxa"/>
            <w:bottom w:w="15" w:type="dxa"/>
            <w:right w:w="15" w:type="dxa"/>
          </w:tblCellMar>
        </w:tblPrEx>
        <w:trPr>
          <w:trHeight w:val="755"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8B59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2B65D0">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1B9B0B0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3.专业素质评价</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626EB5F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根据服务团队人员专业素质表现状况酌情得分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45311D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52B7AE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7280AC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6723506">
        <w:tblPrEx>
          <w:tblCellMar>
            <w:top w:w="15" w:type="dxa"/>
            <w:left w:w="15" w:type="dxa"/>
            <w:bottom w:w="15" w:type="dxa"/>
            <w:right w:w="15" w:type="dxa"/>
          </w:tblCellMar>
        </w:tblPrEx>
        <w:trPr>
          <w:trHeight w:val="930"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6220570">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1B0CE9E0">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防灾防损工作</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3B7ED71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1.财险防灾防损工作配合情况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E40F6A8">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是否按照要求积极配合采购人统筹制定所保险种项目的情况调查工作及防灾防损风险查勘工作，</w:t>
            </w:r>
          </w:p>
          <w:p w14:paraId="68C24BF7">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根据配合情况、酌情打分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5A2FD1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79D328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4ABC12A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4A254228">
        <w:tblPrEx>
          <w:tblCellMar>
            <w:top w:w="15" w:type="dxa"/>
            <w:left w:w="15" w:type="dxa"/>
            <w:bottom w:w="15" w:type="dxa"/>
            <w:right w:w="15" w:type="dxa"/>
          </w:tblCellMar>
        </w:tblPrEx>
        <w:trPr>
          <w:trHeight w:val="71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6F3F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E62CA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382A0C11">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2.服务服务质量</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059DC9D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根据每季度服质量酌情打分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B31622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465A97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2E52B46">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3DC89DC6">
        <w:tblPrEx>
          <w:tblCellMar>
            <w:top w:w="15" w:type="dxa"/>
            <w:left w:w="15" w:type="dxa"/>
            <w:bottom w:w="15" w:type="dxa"/>
            <w:right w:w="15" w:type="dxa"/>
          </w:tblCellMar>
        </w:tblPrEx>
        <w:trPr>
          <w:trHeight w:val="785"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14C40F9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CF642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培训交流</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4C1F3B6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1.专业培训的数量、质量</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0F14296D">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根据本年度安排的专业培训的数量和质量情况酌情打分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BF5770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89D75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6D5D91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694E1BC0">
        <w:tblPrEx>
          <w:tblCellMar>
            <w:top w:w="15" w:type="dxa"/>
            <w:left w:w="15" w:type="dxa"/>
            <w:bottom w:w="15" w:type="dxa"/>
            <w:right w:w="15" w:type="dxa"/>
          </w:tblCellMar>
        </w:tblPrEx>
        <w:trPr>
          <w:trHeight w:val="74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3AED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B64F3">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0FA6758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2.保险沟通与交流</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475F06A5">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根据本年度就保险承保及理赔方面的沟通及交流的效果酌情打分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99807B6">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C49841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89CD96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49FB1CC6">
        <w:tblPrEx>
          <w:tblCellMar>
            <w:top w:w="15" w:type="dxa"/>
            <w:left w:w="15" w:type="dxa"/>
            <w:bottom w:w="15" w:type="dxa"/>
            <w:right w:w="15" w:type="dxa"/>
          </w:tblCellMar>
        </w:tblPrEx>
        <w:trPr>
          <w:trHeight w:val="930"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396E89">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6D90F5">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理赔服务</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1C8CB999">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1.出险响应情况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F74A10C">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根据出险响应的积极性程度酌情打分，快速、合理响应保险报案的，得10分，其余酌情得分，最低0分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2405C4F">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0D63D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25824B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12D79832">
        <w:tblPrEx>
          <w:tblCellMar>
            <w:top w:w="15" w:type="dxa"/>
            <w:left w:w="15" w:type="dxa"/>
            <w:bottom w:w="15" w:type="dxa"/>
            <w:right w:w="15" w:type="dxa"/>
          </w:tblCellMar>
        </w:tblPrEx>
        <w:trPr>
          <w:trHeight w:val="93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BC8D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CDDFC">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0C31D31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2.查勘定损情况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785FB1F7">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根据查勘定损的及时程度和准确程度打分，优秀得满分，每延误一次扣1分，每差错一次扣1分，扣完为止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E135E6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73F0999">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3EF260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53B5F191">
        <w:tblPrEx>
          <w:tblCellMar>
            <w:top w:w="15" w:type="dxa"/>
            <w:left w:w="15" w:type="dxa"/>
            <w:bottom w:w="15" w:type="dxa"/>
            <w:right w:w="15" w:type="dxa"/>
          </w:tblCellMar>
        </w:tblPrEx>
        <w:trPr>
          <w:trHeight w:val="565"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67CE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8952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640DC72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3.定责情况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BB08E5E">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根据理赔定责的合理性酌情打分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BDCE58B">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3BE1934">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2F28B3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255D319A">
        <w:tblPrEx>
          <w:tblCellMar>
            <w:top w:w="15" w:type="dxa"/>
            <w:left w:w="15" w:type="dxa"/>
            <w:bottom w:w="15" w:type="dxa"/>
            <w:right w:w="15" w:type="dxa"/>
          </w:tblCellMar>
        </w:tblPrEx>
        <w:trPr>
          <w:trHeight w:val="9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6217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27E3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19E06D6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4.赔付速度</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58978403">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根据达成一致理赔意见后赔付速度情况打分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658427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F8584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213440C">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FC55F7D">
        <w:tblPrEx>
          <w:tblCellMar>
            <w:top w:w="15" w:type="dxa"/>
            <w:left w:w="15" w:type="dxa"/>
            <w:bottom w:w="15" w:type="dxa"/>
            <w:right w:w="15" w:type="dxa"/>
          </w:tblCellMar>
        </w:tblPrEx>
        <w:trPr>
          <w:trHeight w:val="655"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321F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9668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47F2F900">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5.预付赔款</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BD157D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根据被保险人要求进行预付赔款的配合和执行情况打分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9F7E92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92B99B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534285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2C2D5F14">
        <w:tblPrEx>
          <w:tblCellMar>
            <w:top w:w="15" w:type="dxa"/>
            <w:left w:w="15" w:type="dxa"/>
            <w:bottom w:w="15" w:type="dxa"/>
            <w:right w:w="15" w:type="dxa"/>
          </w:tblCellMar>
        </w:tblPrEx>
        <w:trPr>
          <w:trHeight w:val="64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A7480">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8B7540">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5DE7712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6.事故理赔手续简易度</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6909425C">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考察乙方是否简化手续和简化资料要求情况等情况酌情给分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4A2D1D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1467CE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058A5DC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36201E54">
        <w:tblPrEx>
          <w:tblCellMar>
            <w:top w:w="15" w:type="dxa"/>
            <w:left w:w="15" w:type="dxa"/>
            <w:bottom w:w="15" w:type="dxa"/>
            <w:right w:w="15" w:type="dxa"/>
          </w:tblCellMar>
        </w:tblPrEx>
        <w:trPr>
          <w:trHeight w:val="64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DA5B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8CDA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52D3470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7.赔付满意度</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4D184868">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根据被保险人对保险公司理赔满意度进行打分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7CFCD7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A4178E">
            <w:pPr>
              <w:shd w:val="clear" w:color="auto" w:fill="auto"/>
              <w:spacing w:line="360" w:lineRule="exact"/>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9C754F1">
            <w:pPr>
              <w:shd w:val="clear" w:color="auto" w:fill="auto"/>
              <w:spacing w:line="360" w:lineRule="exact"/>
              <w:rPr>
                <w:rFonts w:hint="eastAsia" w:ascii="Times New Roman" w:hAnsi="Times New Roman" w:eastAsia="仿宋_GB2312" w:cs="Times New Roman"/>
                <w:color w:val="000000"/>
                <w:kern w:val="0"/>
                <w:sz w:val="32"/>
                <w:szCs w:val="32"/>
                <w:lang w:val="en-US" w:eastAsia="zh-CN" w:bidi="ar-SA"/>
              </w:rPr>
            </w:pPr>
          </w:p>
        </w:tc>
      </w:tr>
      <w:tr w14:paraId="42766D49">
        <w:tblPrEx>
          <w:tblCellMar>
            <w:top w:w="15" w:type="dxa"/>
            <w:left w:w="15" w:type="dxa"/>
            <w:bottom w:w="15" w:type="dxa"/>
            <w:right w:w="15" w:type="dxa"/>
          </w:tblCellMar>
        </w:tblPrEx>
        <w:trPr>
          <w:trHeight w:val="695" w:hRule="atLeast"/>
          <w:jc w:val="center"/>
        </w:trPr>
        <w:tc>
          <w:tcPr>
            <w:tcW w:w="371" w:type="pct"/>
            <w:tcBorders>
              <w:top w:val="single" w:color="000000" w:sz="4" w:space="0"/>
              <w:left w:val="single" w:color="000000" w:sz="4" w:space="0"/>
              <w:bottom w:val="single" w:color="000000" w:sz="4" w:space="0"/>
              <w:right w:val="single" w:color="000000" w:sz="4" w:space="0"/>
            </w:tcBorders>
            <w:noWrap w:val="0"/>
            <w:vAlign w:val="center"/>
          </w:tcPr>
          <w:p w14:paraId="1F9DE52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F1B316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工作汇报情况</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6760DD19">
            <w:pPr>
              <w:shd w:val="clear" w:color="auto" w:fill="auto"/>
              <w:spacing w:line="360" w:lineRule="exact"/>
              <w:rPr>
                <w:rFonts w:hint="eastAsia" w:ascii="Times New Roman" w:hAnsi="Times New Roman" w:eastAsia="仿宋_GB2312" w:cs="Times New Roman"/>
                <w:color w:val="000000"/>
                <w:kern w:val="0"/>
                <w:sz w:val="32"/>
                <w:szCs w:val="32"/>
                <w:lang w:val="en-US" w:eastAsia="zh-CN" w:bidi="ar-SA"/>
              </w:rPr>
            </w:pP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1629926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根据本年度定期工作汇报情况的详实性、及时性、有效性、针对性等酌情打分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2F1F16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1C79F3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E1512C4">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5E636916">
        <w:tblPrEx>
          <w:tblCellMar>
            <w:top w:w="15" w:type="dxa"/>
            <w:left w:w="15" w:type="dxa"/>
            <w:bottom w:w="15" w:type="dxa"/>
            <w:right w:w="15" w:type="dxa"/>
          </w:tblCellMar>
        </w:tblPrEx>
        <w:trPr>
          <w:trHeight w:val="540" w:hRule="atLeast"/>
          <w:jc w:val="center"/>
        </w:trPr>
        <w:tc>
          <w:tcPr>
            <w:tcW w:w="3812" w:type="pct"/>
            <w:gridSpan w:val="7"/>
            <w:tcBorders>
              <w:top w:val="single" w:color="000000" w:sz="4" w:space="0"/>
              <w:left w:val="single" w:color="000000" w:sz="4" w:space="0"/>
              <w:bottom w:val="single" w:color="000000" w:sz="4" w:space="0"/>
              <w:right w:val="single" w:color="000000" w:sz="4" w:space="0"/>
            </w:tcBorders>
            <w:noWrap w:val="0"/>
            <w:vAlign w:val="center"/>
          </w:tcPr>
          <w:p w14:paraId="2B648D65">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得分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4B774C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32986E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F777A2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62B02562">
        <w:tblPrEx>
          <w:tblCellMar>
            <w:top w:w="15" w:type="dxa"/>
            <w:left w:w="15" w:type="dxa"/>
            <w:bottom w:w="15" w:type="dxa"/>
            <w:right w:w="15" w:type="dxa"/>
          </w:tblCellMar>
        </w:tblPrEx>
        <w:trPr>
          <w:trHeight w:val="540" w:hRule="atLeast"/>
          <w:jc w:val="center"/>
        </w:trPr>
        <w:tc>
          <w:tcPr>
            <w:tcW w:w="3812" w:type="pct"/>
            <w:gridSpan w:val="7"/>
            <w:tcBorders>
              <w:top w:val="single" w:color="000000" w:sz="4" w:space="0"/>
              <w:left w:val="single" w:color="000000" w:sz="4" w:space="0"/>
              <w:bottom w:val="single" w:color="000000" w:sz="4" w:space="0"/>
              <w:right w:val="single" w:color="000000" w:sz="4" w:space="0"/>
            </w:tcBorders>
            <w:noWrap w:val="0"/>
            <w:vAlign w:val="top"/>
          </w:tcPr>
          <w:p w14:paraId="1D8F5445">
            <w:pPr>
              <w:widowControl/>
              <w:shd w:val="clear" w:color="auto" w:fill="auto"/>
              <w:spacing w:line="360" w:lineRule="exact"/>
              <w:textAlignment w:val="top"/>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评价人（签章）：</w:t>
            </w:r>
          </w:p>
        </w:tc>
        <w:tc>
          <w:tcPr>
            <w:tcW w:w="1187" w:type="pct"/>
            <w:gridSpan w:val="3"/>
            <w:tcBorders>
              <w:top w:val="single" w:color="000000" w:sz="4" w:space="0"/>
              <w:left w:val="single" w:color="000000" w:sz="4" w:space="0"/>
              <w:bottom w:val="single" w:color="000000" w:sz="4" w:space="0"/>
              <w:right w:val="single" w:color="000000" w:sz="4" w:space="0"/>
            </w:tcBorders>
            <w:noWrap w:val="0"/>
            <w:vAlign w:val="center"/>
          </w:tcPr>
          <w:p w14:paraId="4833B692">
            <w:pPr>
              <w:widowControl/>
              <w:shd w:val="clear" w:color="auto" w:fill="auto"/>
              <w:spacing w:line="360" w:lineRule="exac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日期：</w:t>
            </w:r>
          </w:p>
        </w:tc>
      </w:tr>
    </w:tbl>
    <w:p w14:paraId="54561781">
      <w:pPr>
        <w:spacing w:line="360" w:lineRule="auto"/>
        <w:ind w:firstLine="640" w:firstLineChars="200"/>
        <w:rPr>
          <w:rFonts w:hint="eastAsia" w:eastAsia="仿宋_GB2312"/>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注：由使用部门进行评价，</w:t>
      </w:r>
      <w:r>
        <w:rPr>
          <w:rFonts w:hint="eastAsia" w:eastAsia="仿宋_GB2312"/>
          <w:color w:val="000000"/>
          <w:kern w:val="0"/>
          <w:sz w:val="32"/>
          <w:szCs w:val="32"/>
          <w:lang w:val="en-US" w:eastAsia="zh-CN"/>
        </w:rPr>
        <w:t>评分在70分（含）以下为不合格，70-80（含）分为中；80-90（含）分为良；90（不含）分以上为优。考核成绩将与履约保证金条款直接相关联，单次考核为60分（含）-70分（不含）的，扣除履约保证金30%；单次考核为50分（含）-60分（不含）的扣除履约保证金50%；单次考核为50分以下的扣除履约保证金100%。</w:t>
      </w:r>
    </w:p>
    <w:p w14:paraId="77D84159">
      <w:pPr>
        <w:spacing w:line="360" w:lineRule="auto"/>
        <w:ind w:firstLine="640" w:firstLineChars="200"/>
        <w:rPr>
          <w:rFonts w:hint="eastAsia" w:eastAsia="仿宋_GB2312"/>
          <w:color w:val="000000"/>
          <w:kern w:val="0"/>
          <w:sz w:val="32"/>
          <w:szCs w:val="32"/>
          <w:lang w:val="en-US" w:eastAsia="zh-CN"/>
        </w:rPr>
      </w:pPr>
    </w:p>
    <w:p w14:paraId="55D42181"/>
    <w:p w14:paraId="72B35A16">
      <w:pPr>
        <w:shd w:val="clear" w:color="auto" w:fill="auto"/>
        <w:spacing w:line="400" w:lineRule="exact"/>
        <w:ind w:firstLine="480"/>
        <w:rPr>
          <w:rFonts w:hint="eastAsia" w:ascii="Times New Roman" w:hAnsi="Times New Roman" w:eastAsia="仿宋_GB2312" w:cs="Times New Roman"/>
          <w:color w:val="000000"/>
          <w:kern w:val="0"/>
          <w:sz w:val="32"/>
          <w:szCs w:val="32"/>
          <w:lang w:val="en-US" w:eastAsia="zh-CN" w:bidi="ar-SA"/>
        </w:rPr>
      </w:pPr>
    </w:p>
    <w:p w14:paraId="3B27F3E3">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1C5E2A3F">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0393D493">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35C3FCAB">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137265C3">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4719B9E0">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222979D2">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2F2DD4DC">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1EEB5877">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3FE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30EBC"/>
    <w:multiLevelType w:val="singleLevel"/>
    <w:tmpl w:val="90130EBC"/>
    <w:lvl w:ilvl="0" w:tentative="0">
      <w:start w:val="1"/>
      <w:numFmt w:val="decimal"/>
      <w:suff w:val="nothing"/>
      <w:lvlText w:val="%1．"/>
      <w:lvlJc w:val="left"/>
      <w:pPr>
        <w:ind w:left="0" w:firstLine="400"/>
      </w:pPr>
      <w:rPr>
        <w:rFonts w:hint="default"/>
      </w:rPr>
    </w:lvl>
  </w:abstractNum>
  <w:abstractNum w:abstractNumId="1">
    <w:nsid w:val="9C0B06D3"/>
    <w:multiLevelType w:val="singleLevel"/>
    <w:tmpl w:val="9C0B06D3"/>
    <w:lvl w:ilvl="0" w:tentative="0">
      <w:start w:val="1"/>
      <w:numFmt w:val="decimal"/>
      <w:suff w:val="nothing"/>
      <w:lvlText w:val="%1．"/>
      <w:lvlJc w:val="left"/>
      <w:pPr>
        <w:ind w:left="0" w:firstLine="400"/>
      </w:pPr>
      <w:rPr>
        <w:rFonts w:hint="default"/>
      </w:rPr>
    </w:lvl>
  </w:abstractNum>
  <w:abstractNum w:abstractNumId="2">
    <w:nsid w:val="A8A805FA"/>
    <w:multiLevelType w:val="singleLevel"/>
    <w:tmpl w:val="A8A805FA"/>
    <w:lvl w:ilvl="0" w:tentative="0">
      <w:start w:val="6"/>
      <w:numFmt w:val="chineseCounting"/>
      <w:suff w:val="nothing"/>
      <w:lvlText w:val="%1、"/>
      <w:lvlJc w:val="left"/>
      <w:rPr>
        <w:rFonts w:hint="eastAsia"/>
      </w:rPr>
    </w:lvl>
  </w:abstractNum>
  <w:abstractNum w:abstractNumId="3">
    <w:nsid w:val="BC7B5C2A"/>
    <w:multiLevelType w:val="singleLevel"/>
    <w:tmpl w:val="BC7B5C2A"/>
    <w:lvl w:ilvl="0" w:tentative="0">
      <w:start w:val="1"/>
      <w:numFmt w:val="decimal"/>
      <w:suff w:val="nothing"/>
      <w:lvlText w:val="%1．"/>
      <w:lvlJc w:val="left"/>
      <w:pPr>
        <w:ind w:left="0" w:firstLine="400"/>
      </w:pPr>
      <w:rPr>
        <w:rFonts w:hint="default"/>
      </w:rPr>
    </w:lvl>
  </w:abstractNum>
  <w:abstractNum w:abstractNumId="4">
    <w:nsid w:val="CFB4850E"/>
    <w:multiLevelType w:val="singleLevel"/>
    <w:tmpl w:val="CFB4850E"/>
    <w:lvl w:ilvl="0" w:tentative="0">
      <w:start w:val="1"/>
      <w:numFmt w:val="decimal"/>
      <w:suff w:val="nothing"/>
      <w:lvlText w:val="%1．"/>
      <w:lvlJc w:val="left"/>
      <w:pPr>
        <w:ind w:left="20" w:firstLine="400"/>
      </w:pPr>
      <w:rPr>
        <w:rFonts w:hint="default"/>
      </w:rPr>
    </w:lvl>
  </w:abstractNum>
  <w:abstractNum w:abstractNumId="5">
    <w:nsid w:val="DBC20CD2"/>
    <w:multiLevelType w:val="singleLevel"/>
    <w:tmpl w:val="DBC20CD2"/>
    <w:lvl w:ilvl="0" w:tentative="0">
      <w:start w:val="2"/>
      <w:numFmt w:val="decimal"/>
      <w:suff w:val="nothing"/>
      <w:lvlText w:val="%1、"/>
      <w:lvlJc w:val="left"/>
    </w:lvl>
  </w:abstractNum>
  <w:abstractNum w:abstractNumId="6">
    <w:nsid w:val="F1AE51A7"/>
    <w:multiLevelType w:val="singleLevel"/>
    <w:tmpl w:val="F1AE51A7"/>
    <w:lvl w:ilvl="0" w:tentative="0">
      <w:start w:val="1"/>
      <w:numFmt w:val="decimal"/>
      <w:suff w:val="nothing"/>
      <w:lvlText w:val="%1．"/>
      <w:lvlJc w:val="left"/>
      <w:pPr>
        <w:ind w:left="0" w:firstLine="400"/>
      </w:pPr>
      <w:rPr>
        <w:rFonts w:hint="default"/>
      </w:rPr>
    </w:lvl>
  </w:abstractNum>
  <w:abstractNum w:abstractNumId="7">
    <w:nsid w:val="F8AD3FDA"/>
    <w:multiLevelType w:val="singleLevel"/>
    <w:tmpl w:val="F8AD3FDA"/>
    <w:lvl w:ilvl="0" w:tentative="0">
      <w:start w:val="1"/>
      <w:numFmt w:val="chineseCounting"/>
      <w:suff w:val="nothing"/>
      <w:lvlText w:val="%1、"/>
      <w:lvlJc w:val="left"/>
      <w:rPr>
        <w:rFonts w:hint="eastAsia"/>
      </w:rPr>
    </w:lvl>
  </w:abstractNum>
  <w:abstractNum w:abstractNumId="8">
    <w:nsid w:val="02BA4E6F"/>
    <w:multiLevelType w:val="multilevel"/>
    <w:tmpl w:val="02BA4E6F"/>
    <w:lvl w:ilvl="0" w:tentative="0">
      <w:start w:val="1"/>
      <w:numFmt w:val="bullet"/>
      <w:pStyle w:val="58"/>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68B40337"/>
    <w:multiLevelType w:val="multilevel"/>
    <w:tmpl w:val="68B40337"/>
    <w:lvl w:ilvl="0" w:tentative="0">
      <w:start w:val="1"/>
      <w:numFmt w:val="japaneseCounting"/>
      <w:pStyle w:val="49"/>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9"/>
  </w:num>
  <w:num w:numId="2">
    <w:abstractNumId w:val="8"/>
  </w:num>
  <w:num w:numId="3">
    <w:abstractNumId w:val="7"/>
  </w:num>
  <w:num w:numId="4">
    <w:abstractNumId w:val="2"/>
  </w:num>
  <w:num w:numId="5">
    <w:abstractNumId w:val="4"/>
  </w:num>
  <w:num w:numId="6">
    <w:abstractNumId w:val="1"/>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trackRevisions w:val="1"/>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NGJlYzM3N2UwZmRlNzcyZjdiM2I2MWMwMzQ0NzE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467BB"/>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4E8C"/>
    <w:rsid w:val="004B5CC5"/>
    <w:rsid w:val="004B66ED"/>
    <w:rsid w:val="004B7C4E"/>
    <w:rsid w:val="004C3A44"/>
    <w:rsid w:val="004D1C1A"/>
    <w:rsid w:val="004E611C"/>
    <w:rsid w:val="004E7081"/>
    <w:rsid w:val="004F2DA5"/>
    <w:rsid w:val="004F3897"/>
    <w:rsid w:val="004F5933"/>
    <w:rsid w:val="0050381E"/>
    <w:rsid w:val="00507325"/>
    <w:rsid w:val="00512246"/>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219C4"/>
    <w:rsid w:val="0063300F"/>
    <w:rsid w:val="00633DF9"/>
    <w:rsid w:val="00635B18"/>
    <w:rsid w:val="00640CD1"/>
    <w:rsid w:val="0065355D"/>
    <w:rsid w:val="006778F7"/>
    <w:rsid w:val="00677B79"/>
    <w:rsid w:val="00681EC9"/>
    <w:rsid w:val="006942F8"/>
    <w:rsid w:val="0069444D"/>
    <w:rsid w:val="006A260A"/>
    <w:rsid w:val="006A33C7"/>
    <w:rsid w:val="006A736D"/>
    <w:rsid w:val="006B0557"/>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49B7"/>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159"/>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375"/>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C603A"/>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0121B4"/>
    <w:rsid w:val="02A4134F"/>
    <w:rsid w:val="02A46E61"/>
    <w:rsid w:val="035D4211"/>
    <w:rsid w:val="037D5EE3"/>
    <w:rsid w:val="04CF6E29"/>
    <w:rsid w:val="059366CF"/>
    <w:rsid w:val="05D00163"/>
    <w:rsid w:val="071C629E"/>
    <w:rsid w:val="077C34B8"/>
    <w:rsid w:val="07A209C4"/>
    <w:rsid w:val="080D26DA"/>
    <w:rsid w:val="08284245"/>
    <w:rsid w:val="086F1260"/>
    <w:rsid w:val="0880226D"/>
    <w:rsid w:val="089F2BDE"/>
    <w:rsid w:val="08BB2505"/>
    <w:rsid w:val="099A07E1"/>
    <w:rsid w:val="09A417A7"/>
    <w:rsid w:val="09EA40CE"/>
    <w:rsid w:val="0A9B4FED"/>
    <w:rsid w:val="0B0C0A79"/>
    <w:rsid w:val="0B451F6A"/>
    <w:rsid w:val="0C6F4C8D"/>
    <w:rsid w:val="0D0E0EB6"/>
    <w:rsid w:val="0DE142CB"/>
    <w:rsid w:val="0FDC1CDC"/>
    <w:rsid w:val="10223C48"/>
    <w:rsid w:val="12475EA9"/>
    <w:rsid w:val="13085BC7"/>
    <w:rsid w:val="133360BD"/>
    <w:rsid w:val="146E4633"/>
    <w:rsid w:val="150412EA"/>
    <w:rsid w:val="16F45869"/>
    <w:rsid w:val="171438BA"/>
    <w:rsid w:val="17230955"/>
    <w:rsid w:val="182770BA"/>
    <w:rsid w:val="18863017"/>
    <w:rsid w:val="18AC6D73"/>
    <w:rsid w:val="194D0E6B"/>
    <w:rsid w:val="1B4716B4"/>
    <w:rsid w:val="1C08419D"/>
    <w:rsid w:val="1CA0244D"/>
    <w:rsid w:val="1D4D5FFD"/>
    <w:rsid w:val="1E9A2879"/>
    <w:rsid w:val="1F7A0970"/>
    <w:rsid w:val="209E2C67"/>
    <w:rsid w:val="215446C5"/>
    <w:rsid w:val="216F32CA"/>
    <w:rsid w:val="22124112"/>
    <w:rsid w:val="23F57352"/>
    <w:rsid w:val="249A7996"/>
    <w:rsid w:val="25834D9B"/>
    <w:rsid w:val="267E2359"/>
    <w:rsid w:val="26BC7CBC"/>
    <w:rsid w:val="27447ED5"/>
    <w:rsid w:val="275F3A77"/>
    <w:rsid w:val="27C965A6"/>
    <w:rsid w:val="284F0253"/>
    <w:rsid w:val="28644870"/>
    <w:rsid w:val="2AE949DF"/>
    <w:rsid w:val="2B3B474B"/>
    <w:rsid w:val="2B8D044E"/>
    <w:rsid w:val="2BE30DF4"/>
    <w:rsid w:val="2C016BB8"/>
    <w:rsid w:val="2C1E3BFE"/>
    <w:rsid w:val="2D77461B"/>
    <w:rsid w:val="2E400C5F"/>
    <w:rsid w:val="2E5209E3"/>
    <w:rsid w:val="2EB01AFE"/>
    <w:rsid w:val="303B572A"/>
    <w:rsid w:val="30592C7B"/>
    <w:rsid w:val="30D1119A"/>
    <w:rsid w:val="30F12F4C"/>
    <w:rsid w:val="3112402E"/>
    <w:rsid w:val="313D3E38"/>
    <w:rsid w:val="32611BF0"/>
    <w:rsid w:val="33A83294"/>
    <w:rsid w:val="34011E26"/>
    <w:rsid w:val="341B4D23"/>
    <w:rsid w:val="34B14CB4"/>
    <w:rsid w:val="361F776D"/>
    <w:rsid w:val="36A81FB2"/>
    <w:rsid w:val="3722158D"/>
    <w:rsid w:val="375E09FC"/>
    <w:rsid w:val="38525FA9"/>
    <w:rsid w:val="39003F1D"/>
    <w:rsid w:val="39276876"/>
    <w:rsid w:val="392B2930"/>
    <w:rsid w:val="395E7C41"/>
    <w:rsid w:val="3AC853CC"/>
    <w:rsid w:val="3C582CD8"/>
    <w:rsid w:val="3CDD0857"/>
    <w:rsid w:val="3E094E14"/>
    <w:rsid w:val="3E2546CD"/>
    <w:rsid w:val="40531C58"/>
    <w:rsid w:val="41192D98"/>
    <w:rsid w:val="413E5CD9"/>
    <w:rsid w:val="43425F9D"/>
    <w:rsid w:val="43F465D0"/>
    <w:rsid w:val="442A053D"/>
    <w:rsid w:val="44440739"/>
    <w:rsid w:val="446F65B8"/>
    <w:rsid w:val="447347E8"/>
    <w:rsid w:val="44F057A6"/>
    <w:rsid w:val="45A95346"/>
    <w:rsid w:val="46416F41"/>
    <w:rsid w:val="4689525D"/>
    <w:rsid w:val="46C4203A"/>
    <w:rsid w:val="470E29AE"/>
    <w:rsid w:val="49CB0CCD"/>
    <w:rsid w:val="4AA610D6"/>
    <w:rsid w:val="4B0C055A"/>
    <w:rsid w:val="4B457B79"/>
    <w:rsid w:val="4C8B4A7C"/>
    <w:rsid w:val="4CA210D3"/>
    <w:rsid w:val="4CFC368B"/>
    <w:rsid w:val="4E7D412D"/>
    <w:rsid w:val="4F086AAF"/>
    <w:rsid w:val="5069668A"/>
    <w:rsid w:val="50A83CB2"/>
    <w:rsid w:val="512B42F2"/>
    <w:rsid w:val="522A64CD"/>
    <w:rsid w:val="537C04F3"/>
    <w:rsid w:val="538E5DEC"/>
    <w:rsid w:val="56D076DF"/>
    <w:rsid w:val="56E34736"/>
    <w:rsid w:val="56FB15A3"/>
    <w:rsid w:val="572C3C94"/>
    <w:rsid w:val="57806BBC"/>
    <w:rsid w:val="58963DA7"/>
    <w:rsid w:val="592C3305"/>
    <w:rsid w:val="5A2C7551"/>
    <w:rsid w:val="5A400720"/>
    <w:rsid w:val="5BF84A80"/>
    <w:rsid w:val="5CF4139A"/>
    <w:rsid w:val="5D693C9C"/>
    <w:rsid w:val="5DE973D6"/>
    <w:rsid w:val="5DF26BB3"/>
    <w:rsid w:val="5E8D2D21"/>
    <w:rsid w:val="5EBD1212"/>
    <w:rsid w:val="5F994C30"/>
    <w:rsid w:val="623F329A"/>
    <w:rsid w:val="62695E27"/>
    <w:rsid w:val="628242DE"/>
    <w:rsid w:val="636127C3"/>
    <w:rsid w:val="63ED0C43"/>
    <w:rsid w:val="6541100E"/>
    <w:rsid w:val="654C0BA8"/>
    <w:rsid w:val="664352EB"/>
    <w:rsid w:val="672079BD"/>
    <w:rsid w:val="683E7EE4"/>
    <w:rsid w:val="687C00FB"/>
    <w:rsid w:val="68F174C5"/>
    <w:rsid w:val="696610E4"/>
    <w:rsid w:val="6A83721D"/>
    <w:rsid w:val="6AE21101"/>
    <w:rsid w:val="6AE37798"/>
    <w:rsid w:val="6AE60801"/>
    <w:rsid w:val="6B4F3B9E"/>
    <w:rsid w:val="6BD63153"/>
    <w:rsid w:val="6C5B55DC"/>
    <w:rsid w:val="6CAE03DD"/>
    <w:rsid w:val="6CE56E6B"/>
    <w:rsid w:val="6D032DAA"/>
    <w:rsid w:val="6E005A26"/>
    <w:rsid w:val="6E6329C5"/>
    <w:rsid w:val="6EFF345A"/>
    <w:rsid w:val="6F0E41D6"/>
    <w:rsid w:val="6FB4540B"/>
    <w:rsid w:val="70C73255"/>
    <w:rsid w:val="71610FBE"/>
    <w:rsid w:val="725008FF"/>
    <w:rsid w:val="72760778"/>
    <w:rsid w:val="743104E3"/>
    <w:rsid w:val="74320C3C"/>
    <w:rsid w:val="74513162"/>
    <w:rsid w:val="74FE1C10"/>
    <w:rsid w:val="75431AF8"/>
    <w:rsid w:val="757B75BC"/>
    <w:rsid w:val="75E94311"/>
    <w:rsid w:val="76A665D3"/>
    <w:rsid w:val="77142909"/>
    <w:rsid w:val="783764FB"/>
    <w:rsid w:val="78BD1F9D"/>
    <w:rsid w:val="79201CE1"/>
    <w:rsid w:val="79B14724"/>
    <w:rsid w:val="7A8204B2"/>
    <w:rsid w:val="7B3E0A41"/>
    <w:rsid w:val="7C323980"/>
    <w:rsid w:val="7DAD27BF"/>
    <w:rsid w:val="7F840F9A"/>
    <w:rsid w:val="7FF371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3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0"/>
    <w:pPr>
      <w:spacing w:after="120"/>
    </w:pPr>
  </w:style>
  <w:style w:type="paragraph" w:styleId="7">
    <w:name w:val="Normal Indent"/>
    <w:basedOn w:val="1"/>
    <w:link w:val="48"/>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2"/>
    <w:qFormat/>
    <w:uiPriority w:val="99"/>
    <w:rPr>
      <w:rFonts w:ascii="宋体"/>
      <w:sz w:val="18"/>
      <w:szCs w:val="18"/>
    </w:rPr>
  </w:style>
  <w:style w:type="paragraph" w:styleId="9">
    <w:name w:val="annotation text"/>
    <w:basedOn w:val="1"/>
    <w:link w:val="33"/>
    <w:qFormat/>
    <w:uiPriority w:val="99"/>
    <w:pPr>
      <w:jc w:val="left"/>
    </w:pPr>
  </w:style>
  <w:style w:type="paragraph" w:styleId="10">
    <w:name w:val="Body Text Indent"/>
    <w:basedOn w:val="11"/>
    <w:qFormat/>
    <w:uiPriority w:val="0"/>
    <w:pPr>
      <w:ind w:left="359" w:leftChars="171" w:firstLine="179" w:firstLineChars="85"/>
    </w:pPr>
    <w:rPr>
      <w:rFonts w:ascii="宋体" w:hAnsi="宋体"/>
      <w:b/>
      <w:bCs/>
      <w:szCs w:val="26"/>
    </w:rPr>
  </w:style>
  <w:style w:type="paragraph" w:customStyle="1" w:styleId="11">
    <w:name w:val="Normal_7_0"/>
    <w:qFormat/>
    <w:uiPriority w:val="0"/>
    <w:pPr>
      <w:widowControl w:val="0"/>
      <w:jc w:val="both"/>
    </w:pPr>
    <w:rPr>
      <w:rFonts w:ascii="宋体" w:hAnsi="宋体" w:eastAsia="宋体" w:cs="宋体"/>
      <w:lang w:val="en-US" w:eastAsia="zh-CN" w:bidi="ar-SA"/>
    </w:rPr>
  </w:style>
  <w:style w:type="paragraph" w:styleId="12">
    <w:name w:val="Plain Text"/>
    <w:basedOn w:val="1"/>
    <w:link w:val="50"/>
    <w:qFormat/>
    <w:uiPriority w:val="0"/>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5"/>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9"/>
    <w:next w:val="9"/>
    <w:link w:val="55"/>
    <w:semiHidden/>
    <w:qFormat/>
    <w:uiPriority w:val="99"/>
    <w:rPr>
      <w:b/>
      <w:bCs/>
    </w:rPr>
  </w:style>
  <w:style w:type="paragraph" w:styleId="20">
    <w:name w:val="Body Text First Indent"/>
    <w:basedOn w:val="2"/>
    <w:link w:val="38"/>
    <w:qFormat/>
    <w:uiPriority w:val="99"/>
    <w:pPr>
      <w:widowControl/>
      <w:ind w:firstLine="420" w:firstLineChars="100"/>
    </w:pPr>
    <w:rPr>
      <w:rFonts w:ascii="Calibri" w:hAnsi="Calibri" w:cs="宋体"/>
      <w:szCs w:val="22"/>
    </w:rPr>
  </w:style>
  <w:style w:type="paragraph" w:styleId="21">
    <w:name w:val="Body Text First Indent 2"/>
    <w:basedOn w:val="10"/>
    <w:next w:val="1"/>
    <w:qFormat/>
    <w:uiPriority w:val="0"/>
    <w:pPr>
      <w:ind w:left="0" w:leftChars="0" w:firstLine="420" w:firstLineChars="200"/>
    </w:pPr>
    <w:rPr>
      <w:rFonts w:ascii="Tahoma" w:hAnsi="Tahoma"/>
      <w:sz w:val="28"/>
    </w:rPr>
  </w:style>
  <w:style w:type="table" w:styleId="23">
    <w:name w:val="Table Grid"/>
    <w:basedOn w:val="22"/>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qFormat/>
    <w:uiPriority w:val="99"/>
    <w:rPr>
      <w:rFonts w:cs="Times New Roman"/>
      <w:color w:val="0000FF"/>
      <w:u w:val="single"/>
    </w:rPr>
  </w:style>
  <w:style w:type="character" w:styleId="26">
    <w:name w:val="annotation reference"/>
    <w:basedOn w:val="24"/>
    <w:qFormat/>
    <w:uiPriority w:val="99"/>
    <w:rPr>
      <w:rFonts w:cs="Times New Roman"/>
      <w:sz w:val="21"/>
      <w:szCs w:val="21"/>
    </w:rPr>
  </w:style>
  <w:style w:type="paragraph" w:customStyle="1" w:styleId="27">
    <w:name w:val="_Style 3"/>
    <w:basedOn w:val="1"/>
    <w:next w:val="17"/>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character" w:customStyle="1" w:styleId="28">
    <w:name w:val="标题 1 Char"/>
    <w:basedOn w:val="24"/>
    <w:link w:val="3"/>
    <w:qFormat/>
    <w:locked/>
    <w:uiPriority w:val="99"/>
    <w:rPr>
      <w:rFonts w:ascii="Times New Roman" w:hAnsi="Times New Roman" w:eastAsia="宋体" w:cs="Times New Roman"/>
      <w:b/>
      <w:bCs/>
      <w:kern w:val="44"/>
      <w:sz w:val="44"/>
      <w:szCs w:val="44"/>
    </w:rPr>
  </w:style>
  <w:style w:type="character" w:customStyle="1" w:styleId="29">
    <w:name w:val="标题 2 Char"/>
    <w:basedOn w:val="24"/>
    <w:link w:val="4"/>
    <w:qFormat/>
    <w:locked/>
    <w:uiPriority w:val="99"/>
    <w:rPr>
      <w:rFonts w:ascii="Cambria" w:hAnsi="Cambria" w:eastAsia="宋体" w:cs="Times New Roman"/>
      <w:b/>
      <w:bCs/>
      <w:kern w:val="2"/>
      <w:sz w:val="32"/>
      <w:szCs w:val="32"/>
    </w:rPr>
  </w:style>
  <w:style w:type="character" w:customStyle="1" w:styleId="30">
    <w:name w:val="标题 3 Char"/>
    <w:basedOn w:val="24"/>
    <w:link w:val="5"/>
    <w:qFormat/>
    <w:locked/>
    <w:uiPriority w:val="99"/>
    <w:rPr>
      <w:rFonts w:eastAsia="宋体" w:cs="Times New Roman"/>
      <w:b/>
      <w:sz w:val="32"/>
    </w:rPr>
  </w:style>
  <w:style w:type="character" w:customStyle="1" w:styleId="31">
    <w:name w:val="标题 4 Char"/>
    <w:basedOn w:val="24"/>
    <w:link w:val="6"/>
    <w:qFormat/>
    <w:locked/>
    <w:uiPriority w:val="99"/>
    <w:rPr>
      <w:rFonts w:ascii="Arial" w:hAnsi="Arial" w:eastAsia="黑体" w:cs="Times New Roman"/>
      <w:b/>
      <w:bCs/>
      <w:kern w:val="2"/>
      <w:sz w:val="28"/>
      <w:szCs w:val="28"/>
    </w:rPr>
  </w:style>
  <w:style w:type="character" w:customStyle="1" w:styleId="32">
    <w:name w:val="文档结构图 Char"/>
    <w:basedOn w:val="24"/>
    <w:link w:val="8"/>
    <w:qFormat/>
    <w:locked/>
    <w:uiPriority w:val="99"/>
    <w:rPr>
      <w:rFonts w:ascii="宋体" w:hAnsi="Times New Roman" w:eastAsia="宋体" w:cs="Times New Roman"/>
      <w:kern w:val="2"/>
      <w:sz w:val="18"/>
      <w:szCs w:val="18"/>
    </w:rPr>
  </w:style>
  <w:style w:type="character" w:customStyle="1" w:styleId="33">
    <w:name w:val="批注文字 Char"/>
    <w:basedOn w:val="24"/>
    <w:link w:val="9"/>
    <w:qFormat/>
    <w:locked/>
    <w:uiPriority w:val="99"/>
    <w:rPr>
      <w:rFonts w:ascii="Times New Roman" w:hAnsi="Times New Roman" w:cs="Times New Roman"/>
      <w:kern w:val="2"/>
      <w:sz w:val="21"/>
    </w:rPr>
  </w:style>
  <w:style w:type="character" w:customStyle="1" w:styleId="34">
    <w:name w:val="正文文本 Char"/>
    <w:basedOn w:val="24"/>
    <w:link w:val="2"/>
    <w:qFormat/>
    <w:locked/>
    <w:uiPriority w:val="0"/>
    <w:rPr>
      <w:rFonts w:ascii="Times New Roman" w:hAnsi="Times New Roman" w:eastAsia="宋体" w:cs="Times New Roman"/>
      <w:sz w:val="20"/>
      <w:szCs w:val="20"/>
    </w:rPr>
  </w:style>
  <w:style w:type="character" w:customStyle="1" w:styleId="35">
    <w:name w:val="批注框文本 Char"/>
    <w:basedOn w:val="24"/>
    <w:link w:val="13"/>
    <w:qFormat/>
    <w:locked/>
    <w:uiPriority w:val="99"/>
    <w:rPr>
      <w:rFonts w:ascii="Times New Roman" w:hAnsi="Times New Roman" w:eastAsia="宋体" w:cs="Times New Roman"/>
      <w:kern w:val="2"/>
      <w:sz w:val="18"/>
      <w:szCs w:val="18"/>
    </w:rPr>
  </w:style>
  <w:style w:type="character" w:customStyle="1" w:styleId="36">
    <w:name w:val="页脚 Char"/>
    <w:basedOn w:val="24"/>
    <w:link w:val="14"/>
    <w:qFormat/>
    <w:locked/>
    <w:uiPriority w:val="99"/>
    <w:rPr>
      <w:rFonts w:ascii="Times New Roman" w:hAnsi="Times New Roman" w:eastAsia="宋体" w:cs="Times New Roman"/>
      <w:sz w:val="18"/>
      <w:szCs w:val="18"/>
    </w:rPr>
  </w:style>
  <w:style w:type="character" w:customStyle="1" w:styleId="37">
    <w:name w:val="页眉 Char"/>
    <w:basedOn w:val="24"/>
    <w:link w:val="15"/>
    <w:qFormat/>
    <w:locked/>
    <w:uiPriority w:val="99"/>
    <w:rPr>
      <w:rFonts w:ascii="Times New Roman" w:hAnsi="Times New Roman" w:eastAsia="宋体" w:cs="Times New Roman"/>
      <w:sz w:val="18"/>
      <w:szCs w:val="18"/>
    </w:rPr>
  </w:style>
  <w:style w:type="character" w:customStyle="1" w:styleId="38">
    <w:name w:val="正文首行缩进 Char"/>
    <w:basedOn w:val="34"/>
    <w:link w:val="20"/>
    <w:qFormat/>
    <w:locked/>
    <w:uiPriority w:val="99"/>
    <w:rPr>
      <w:rFonts w:ascii="Times New Roman" w:hAnsi="Times New Roman" w:eastAsia="宋体" w:cs="Times New Roman"/>
      <w:sz w:val="20"/>
      <w:szCs w:val="20"/>
    </w:rPr>
  </w:style>
  <w:style w:type="character" w:customStyle="1" w:styleId="39">
    <w:name w:val="正文缩进2格 Char"/>
    <w:link w:val="40"/>
    <w:qFormat/>
    <w:locked/>
    <w:uiPriority w:val="99"/>
    <w:rPr>
      <w:rFonts w:ascii="仿宋_GB2312" w:hAnsi="宋体" w:eastAsia="仿宋_GB2312"/>
      <w:sz w:val="31"/>
    </w:rPr>
  </w:style>
  <w:style w:type="paragraph" w:customStyle="1" w:styleId="40">
    <w:name w:val="正文缩进2格"/>
    <w:basedOn w:val="1"/>
    <w:link w:val="39"/>
    <w:qFormat/>
    <w:uiPriority w:val="99"/>
    <w:pPr>
      <w:spacing w:line="600" w:lineRule="exact"/>
      <w:ind w:firstLine="639" w:firstLineChars="206"/>
    </w:pPr>
    <w:rPr>
      <w:rFonts w:ascii="仿宋_GB2312" w:hAnsi="宋体" w:eastAsia="仿宋_GB2312"/>
      <w:kern w:val="0"/>
      <w:sz w:val="31"/>
      <w:szCs w:val="31"/>
    </w:rPr>
  </w:style>
  <w:style w:type="paragraph" w:customStyle="1" w:styleId="41">
    <w:name w:val="列出段落1"/>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styleId="43">
    <w:name w:val="List Paragraph"/>
    <w:basedOn w:val="1"/>
    <w:qFormat/>
    <w:uiPriority w:val="99"/>
    <w:pPr>
      <w:ind w:firstLine="420" w:firstLineChars="200"/>
    </w:pPr>
  </w:style>
  <w:style w:type="character" w:customStyle="1" w:styleId="44">
    <w:name w:val="fontstyle01"/>
    <w:basedOn w:val="24"/>
    <w:qFormat/>
    <w:uiPriority w:val="99"/>
    <w:rPr>
      <w:rFonts w:ascii="仿宋" w:hAnsi="仿宋" w:eastAsia="仿宋" w:cs="Times New Roman"/>
      <w:color w:val="000000"/>
      <w:sz w:val="28"/>
      <w:szCs w:val="28"/>
    </w:rPr>
  </w:style>
  <w:style w:type="character" w:customStyle="1" w:styleId="45">
    <w:name w:val="！正文 Char"/>
    <w:link w:val="46"/>
    <w:qFormat/>
    <w:locked/>
    <w:uiPriority w:val="99"/>
    <w:rPr>
      <w:rFonts w:ascii="Arial" w:hAnsi="Arial"/>
      <w:sz w:val="24"/>
    </w:rPr>
  </w:style>
  <w:style w:type="paragraph" w:customStyle="1" w:styleId="46">
    <w:name w:val="！正文"/>
    <w:basedOn w:val="1"/>
    <w:link w:val="45"/>
    <w:qFormat/>
    <w:uiPriority w:val="99"/>
    <w:pPr>
      <w:spacing w:line="360" w:lineRule="auto"/>
      <w:ind w:firstLine="200" w:firstLineChars="200"/>
    </w:pPr>
    <w:rPr>
      <w:rFonts w:ascii="Arial" w:hAnsi="Arial" w:eastAsia="等线"/>
      <w:kern w:val="0"/>
      <w:sz w:val="24"/>
      <w:szCs w:val="24"/>
    </w:rPr>
  </w:style>
  <w:style w:type="paragraph" w:customStyle="1" w:styleId="47">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8">
    <w:name w:val="正文缩进 Char"/>
    <w:link w:val="7"/>
    <w:qFormat/>
    <w:locked/>
    <w:uiPriority w:val="99"/>
    <w:rPr>
      <w:sz w:val="24"/>
    </w:rPr>
  </w:style>
  <w:style w:type="paragraph" w:customStyle="1" w:styleId="49">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0">
    <w:name w:val="纯文本 Char"/>
    <w:basedOn w:val="24"/>
    <w:link w:val="12"/>
    <w:qFormat/>
    <w:locked/>
    <w:uiPriority w:val="0"/>
    <w:rPr>
      <w:rFonts w:ascii="宋体" w:hAnsi="Courier New" w:eastAsia="宋体" w:cs="Times New Roman"/>
      <w:kern w:val="2"/>
      <w:sz w:val="21"/>
      <w:szCs w:val="21"/>
    </w:rPr>
  </w:style>
  <w:style w:type="character" w:customStyle="1" w:styleId="51">
    <w:name w:val="未处理的提及1"/>
    <w:basedOn w:val="24"/>
    <w:semiHidden/>
    <w:qFormat/>
    <w:uiPriority w:val="99"/>
    <w:rPr>
      <w:rFonts w:cs="Times New Roman"/>
      <w:color w:val="605E5C"/>
      <w:shd w:val="clear" w:color="auto" w:fill="E1DFDD"/>
    </w:rPr>
  </w:style>
  <w:style w:type="paragraph" w:customStyle="1" w:styleId="52">
    <w:name w:val="样式"/>
    <w:basedOn w:val="1"/>
    <w:next w:val="43"/>
    <w:qFormat/>
    <w:uiPriority w:val="99"/>
    <w:pPr>
      <w:ind w:firstLine="420" w:firstLineChars="200"/>
    </w:pPr>
    <w:rPr>
      <w:rFonts w:ascii="Calibri" w:hAnsi="Calibri"/>
      <w:szCs w:val="22"/>
    </w:rPr>
  </w:style>
  <w:style w:type="character" w:customStyle="1" w:styleId="53">
    <w:name w:val="Body Text Indent 2 Char Char"/>
    <w:link w:val="54"/>
    <w:qFormat/>
    <w:locked/>
    <w:uiPriority w:val="99"/>
  </w:style>
  <w:style w:type="paragraph" w:customStyle="1" w:styleId="54">
    <w:name w:val="正文文本缩进 21"/>
    <w:basedOn w:val="1"/>
    <w:link w:val="53"/>
    <w:qFormat/>
    <w:uiPriority w:val="99"/>
    <w:pPr>
      <w:adjustRightInd w:val="0"/>
      <w:spacing w:line="480" w:lineRule="auto"/>
      <w:ind w:firstLine="540"/>
    </w:pPr>
    <w:rPr>
      <w:rFonts w:ascii="Calibri" w:hAnsi="Calibri" w:eastAsia="等线"/>
      <w:kern w:val="0"/>
      <w:sz w:val="20"/>
    </w:rPr>
  </w:style>
  <w:style w:type="character" w:customStyle="1" w:styleId="55">
    <w:name w:val="批注主题 Char"/>
    <w:basedOn w:val="33"/>
    <w:link w:val="19"/>
    <w:semiHidden/>
    <w:qFormat/>
    <w:locked/>
    <w:uiPriority w:val="99"/>
    <w:rPr>
      <w:rFonts w:ascii="Times New Roman" w:hAnsi="Times New Roman" w:eastAsia="宋体" w:cs="Times New Roman"/>
      <w:b/>
      <w:bCs/>
      <w:kern w:val="2"/>
      <w:sz w:val="21"/>
    </w:rPr>
  </w:style>
  <w:style w:type="character" w:customStyle="1" w:styleId="56">
    <w:name w:val="标题 4 字符"/>
    <w:basedOn w:val="24"/>
    <w:semiHidden/>
    <w:qFormat/>
    <w:uiPriority w:val="99"/>
    <w:rPr>
      <w:rFonts w:ascii="Cambria" w:hAnsi="Cambria" w:eastAsia="宋体" w:cs="Times New Roman"/>
      <w:b/>
      <w:bCs/>
      <w:kern w:val="2"/>
      <w:sz w:val="28"/>
      <w:szCs w:val="28"/>
    </w:rPr>
  </w:style>
  <w:style w:type="paragraph" w:customStyle="1" w:styleId="57">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8">
    <w:name w:val="致远要点"/>
    <w:basedOn w:val="43"/>
    <w:link w:val="59"/>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9">
    <w:name w:val="致远要点 字符"/>
    <w:basedOn w:val="24"/>
    <w:link w:val="58"/>
    <w:qFormat/>
    <w:locked/>
    <w:uiPriority w:val="99"/>
    <w:rPr>
      <w:rFonts w:ascii="黑体" w:hAnsi="黑体" w:eastAsia="黑体" w:cs="宋体"/>
      <w:kern w:val="2"/>
      <w:sz w:val="22"/>
      <w:szCs w:val="22"/>
    </w:rPr>
  </w:style>
  <w:style w:type="paragraph" w:customStyle="1" w:styleId="60">
    <w:name w:val="SANGFOR_6_正文"/>
    <w:basedOn w:val="1"/>
    <w:qFormat/>
    <w:uiPriority w:val="99"/>
    <w:pPr>
      <w:spacing w:line="360" w:lineRule="auto"/>
    </w:pPr>
    <w:rPr>
      <w:szCs w:val="24"/>
    </w:rPr>
  </w:style>
  <w:style w:type="paragraph" w:customStyle="1" w:styleId="61">
    <w:name w:val="_Style 1"/>
    <w:basedOn w:val="1"/>
    <w:qFormat/>
    <w:uiPriority w:val="0"/>
    <w:pPr>
      <w:ind w:firstLine="420" w:firstLineChars="200"/>
    </w:pPr>
    <w:rPr>
      <w:rFonts w:ascii="Calibri" w:hAnsi="Calibri"/>
      <w:szCs w:val="22"/>
    </w:rPr>
  </w:style>
  <w:style w:type="paragraph" w:customStyle="1" w:styleId="62">
    <w:name w:val="p1"/>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32</Pages>
  <Words>2936</Words>
  <Characters>3077</Characters>
  <Lines>84</Lines>
  <Paragraphs>23</Paragraphs>
  <TotalTime>301</TotalTime>
  <ScaleCrop>false</ScaleCrop>
  <LinksUpToDate>false</LinksUpToDate>
  <CharactersWithSpaces>3082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2021-11-18T07:49:00Z</dcterms:created>
  <dc:creator>JA-yxb1</dc:creator>
  <cp:lastModifiedBy>junan01</cp:lastModifiedBy>
  <cp:lastPrinted>2025-05-12T07:01:00Z</cp:lastPrinted>
  <dcterms:modified xsi:type="dcterms:W3CDTF">2026-05-09T03:51:50Z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E8F6B3E38B924C988F9BE18927C02425_13</vt:lpwstr>
  </property>
  <property fmtid="{D5CDD505-2E9C-101B-9397-08002B2CF9AE}" pid="4" name="KSOTemplateDocerSaveRecord">
    <vt:lpwstr>eyJoZGlkIjoiOTY4NzFmMGM5YzQwNmMzNjEzYjEwMmQ4NzBkOTU4NWEiLCJ1c2VySWQiOiIxNTk4NTMxODkxIn0=</vt:lpwstr>
  </property>
</Properties>
</file>