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632BB">
      <w:pPr>
        <w:jc w:val="right"/>
        <w:rPr>
          <w:rFonts w:ascii="黑体" w:eastAsia="黑体"/>
          <w:color w:val="auto"/>
          <w:szCs w:val="21"/>
          <w:highlight w:val="none"/>
        </w:rPr>
      </w:pPr>
    </w:p>
    <w:p w14:paraId="25AD68B8">
      <w:pPr>
        <w:pStyle w:val="42"/>
        <w:ind w:firstLine="400"/>
        <w:rPr>
          <w:color w:val="auto"/>
          <w:highlight w:val="none"/>
        </w:rPr>
      </w:pPr>
    </w:p>
    <w:p w14:paraId="2BA03EEF">
      <w:pPr>
        <w:rPr>
          <w:color w:val="auto"/>
          <w:highlight w:val="none"/>
        </w:rPr>
      </w:pPr>
    </w:p>
    <w:p w14:paraId="6AEA4A30">
      <w:pPr>
        <w:rPr>
          <w:color w:val="auto"/>
          <w:highlight w:val="none"/>
        </w:rPr>
      </w:pPr>
    </w:p>
    <w:p w14:paraId="32EB1F4A">
      <w:pPr>
        <w:rPr>
          <w:color w:val="auto"/>
          <w:highlight w:val="none"/>
        </w:rPr>
      </w:pPr>
    </w:p>
    <w:p w14:paraId="1D2C0031">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1DF4C62F">
      <w:pPr>
        <w:rPr>
          <w:color w:val="auto"/>
          <w:highlight w:val="none"/>
        </w:rPr>
      </w:pPr>
    </w:p>
    <w:p w14:paraId="7E67B8CF">
      <w:pPr>
        <w:pStyle w:val="2"/>
        <w:rPr>
          <w:color w:val="auto"/>
          <w:highlight w:val="none"/>
        </w:rPr>
      </w:pPr>
    </w:p>
    <w:tbl>
      <w:tblPr>
        <w:tblStyle w:val="34"/>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3B82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14:paraId="3770FBCC">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14:paraId="2B73B71C">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val="en-US" w:eastAsia="zh-CN"/>
              </w:rPr>
              <w:t>东莞市谢岗镇银山热能零碳谷项目全过程驻场造价咨询服务</w:t>
            </w:r>
          </w:p>
        </w:tc>
      </w:tr>
      <w:tr w14:paraId="7AFD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14:paraId="566F21B9">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14:paraId="6F51A87B">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DGQS-XG-03-003-003（2026）</w:t>
            </w:r>
          </w:p>
        </w:tc>
      </w:tr>
      <w:tr w14:paraId="7535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03A2FDD8">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14:paraId="48412606">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东莞市东实旗云投资有限公司</w:t>
            </w:r>
          </w:p>
        </w:tc>
      </w:tr>
      <w:tr w14:paraId="4D7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267DC41A">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14:paraId="0DC038CB">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none"/>
                <w:lang w:eastAsia="zh-CN"/>
              </w:rPr>
              <w:t>广东中科招标有限公司</w:t>
            </w:r>
          </w:p>
        </w:tc>
      </w:tr>
    </w:tbl>
    <w:p w14:paraId="0045EE7B">
      <w:pPr>
        <w:jc w:val="center"/>
        <w:rPr>
          <w:rFonts w:ascii="黑体" w:eastAsia="黑体"/>
          <w:color w:val="auto"/>
          <w:szCs w:val="21"/>
          <w:highlight w:val="none"/>
        </w:rPr>
      </w:pPr>
    </w:p>
    <w:p w14:paraId="4C1FF544">
      <w:pPr>
        <w:jc w:val="center"/>
        <w:rPr>
          <w:rFonts w:ascii="黑体" w:eastAsia="黑体"/>
          <w:color w:val="auto"/>
          <w:szCs w:val="21"/>
          <w:highlight w:val="none"/>
        </w:rPr>
      </w:pPr>
    </w:p>
    <w:p w14:paraId="686F964E">
      <w:pPr>
        <w:jc w:val="center"/>
        <w:rPr>
          <w:rFonts w:ascii="黑体" w:eastAsia="黑体"/>
          <w:color w:val="auto"/>
          <w:szCs w:val="21"/>
          <w:highlight w:val="none"/>
        </w:rPr>
      </w:pPr>
    </w:p>
    <w:p w14:paraId="3F91F025">
      <w:pPr>
        <w:pStyle w:val="42"/>
        <w:ind w:firstLine="400"/>
        <w:rPr>
          <w:color w:val="auto"/>
          <w:highlight w:val="none"/>
        </w:rPr>
      </w:pPr>
    </w:p>
    <w:p w14:paraId="3D09F8D1">
      <w:pPr>
        <w:jc w:val="center"/>
        <w:rPr>
          <w:rFonts w:ascii="黑体" w:eastAsia="黑体"/>
          <w:color w:val="auto"/>
          <w:szCs w:val="21"/>
          <w:highlight w:val="none"/>
        </w:rPr>
      </w:pPr>
    </w:p>
    <w:p w14:paraId="6E689390">
      <w:pPr>
        <w:jc w:val="center"/>
        <w:rPr>
          <w:rFonts w:ascii="黑体" w:eastAsia="黑体"/>
          <w:color w:val="auto"/>
          <w:szCs w:val="21"/>
          <w:highlight w:val="none"/>
        </w:rPr>
      </w:pPr>
    </w:p>
    <w:p w14:paraId="56C8EE66">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w:t>
      </w:r>
      <w:r>
        <w:rPr>
          <w:rFonts w:hint="eastAsia" w:ascii="黑体" w:hAnsi="黑体" w:eastAsia="黑体" w:cs="黑体"/>
          <w:bCs/>
          <w:color w:val="auto"/>
          <w:sz w:val="32"/>
          <w:szCs w:val="24"/>
          <w:highlight w:val="none"/>
          <w:lang w:val="en-US" w:eastAsia="zh-CN"/>
        </w:rPr>
        <w:t>6</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4</w:t>
      </w:r>
      <w:r>
        <w:rPr>
          <w:rFonts w:hint="eastAsia" w:ascii="黑体" w:hAnsi="黑体" w:eastAsia="黑体" w:cs="黑体"/>
          <w:bCs/>
          <w:color w:val="auto"/>
          <w:sz w:val="32"/>
          <w:szCs w:val="24"/>
          <w:highlight w:val="none"/>
        </w:rPr>
        <w:t>月</w:t>
      </w:r>
    </w:p>
    <w:p w14:paraId="46A157F2">
      <w:pPr>
        <w:rPr>
          <w:color w:val="auto"/>
          <w:highlight w:val="none"/>
        </w:rPr>
        <w:sectPr>
          <w:headerReference r:id="rId6" w:type="first"/>
          <w:footerReference r:id="rId8" w:type="firs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20BC7013">
      <w:pPr>
        <w:pStyle w:val="25"/>
        <w:ind w:left="0" w:leftChars="0"/>
        <w:rPr>
          <w:color w:val="auto"/>
          <w:sz w:val="40"/>
          <w:szCs w:val="40"/>
          <w:highlight w:val="none"/>
        </w:rPr>
      </w:pPr>
      <w:r>
        <w:rPr>
          <w:rFonts w:hint="eastAsia"/>
          <w:color w:val="auto"/>
          <w:sz w:val="40"/>
          <w:szCs w:val="40"/>
          <w:highlight w:val="none"/>
        </w:rPr>
        <w:t>目录</w:t>
      </w:r>
    </w:p>
    <w:p w14:paraId="1A46FD11">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672606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28393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9CE5B4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395CE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C33A2C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695E7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9A8EC0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960680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67502F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FB4719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59EAD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DF78EB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9C321B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F09410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23E9E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7C4E8F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460E0B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4DFC10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85E50D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2D8B3A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657AD7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3A684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5E35B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C2418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AAC43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956797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0F5330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ABCDA2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766422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B643DC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1EE8AE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9A09DD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7A217F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50AACB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0012F7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12726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080796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E8ACE0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84CD5E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7C01D3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33587F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C25180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D6F74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CAA03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AB2B3C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21057B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D7C36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59B42E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11B871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F6A19C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5F86ED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6D7CA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E773EA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6FE77A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905DAF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E2F9A8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DF4631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4D44E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E12FFA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E1224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E8AE9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832126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3560E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19A45A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9</w:t>
      </w:r>
      <w:r>
        <w:rPr>
          <w:rFonts w:hint="eastAsia" w:cs="宋体"/>
          <w:color w:val="auto"/>
          <w:sz w:val="21"/>
          <w:szCs w:val="21"/>
          <w:highlight w:val="none"/>
        </w:rPr>
        <w:t>.在经营活动中没有重大违法记录的书面声明格式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E08325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0</w:t>
      </w:r>
      <w:r>
        <w:rPr>
          <w:rFonts w:hint="eastAsia" w:cs="宋体"/>
          <w:color w:val="auto"/>
          <w:sz w:val="21"/>
          <w:szCs w:val="21"/>
          <w:highlight w:val="none"/>
        </w:rPr>
        <w:t>.承诺书格式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4AE968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1</w:t>
      </w:r>
      <w:r>
        <w:rPr>
          <w:rFonts w:hint="eastAsia" w:cs="宋体"/>
          <w:color w:val="auto"/>
          <w:sz w:val="21"/>
          <w:szCs w:val="21"/>
          <w:highlight w:val="none"/>
        </w:rPr>
        <w:t>.商务需求条款偏离表格式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029134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2</w:t>
      </w:r>
      <w:r>
        <w:rPr>
          <w:rFonts w:hint="eastAsia" w:cs="宋体"/>
          <w:color w:val="auto"/>
          <w:sz w:val="21"/>
          <w:szCs w:val="21"/>
          <w:highlight w:val="none"/>
        </w:rPr>
        <w:t>.业绩表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F8D7B2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3</w:t>
      </w:r>
      <w:r>
        <w:rPr>
          <w:rFonts w:hint="eastAsia" w:cs="宋体"/>
          <w:color w:val="auto"/>
          <w:sz w:val="21"/>
          <w:szCs w:val="21"/>
          <w:highlight w:val="none"/>
        </w:rPr>
        <w:t>.联合体协议书（如有）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17C4EC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98E13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4</w:t>
      </w:r>
      <w:r>
        <w:rPr>
          <w:rFonts w:hint="eastAsia" w:cs="宋体"/>
          <w:color w:val="auto"/>
          <w:sz w:val="21"/>
          <w:szCs w:val="21"/>
          <w:highlight w:val="none"/>
        </w:rPr>
        <w:t>.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4C881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5</w:t>
      </w:r>
      <w:r>
        <w:rPr>
          <w:rFonts w:hint="eastAsia" w:cs="宋体"/>
          <w:color w:val="auto"/>
          <w:sz w:val="21"/>
          <w:szCs w:val="21"/>
          <w:highlight w:val="none"/>
        </w:rPr>
        <w:t>.项目实施方案格式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4352E7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6</w:t>
      </w:r>
      <w:r>
        <w:rPr>
          <w:rFonts w:hint="eastAsia" w:cs="宋体"/>
          <w:color w:val="auto"/>
          <w:sz w:val="21"/>
          <w:szCs w:val="21"/>
          <w:highlight w:val="none"/>
        </w:rPr>
        <w:t>.实施本项目的有关人员资料表格式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273C30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7</w:t>
      </w:r>
      <w:r>
        <w:rPr>
          <w:rFonts w:hint="eastAsia" w:cs="宋体"/>
          <w:color w:val="auto"/>
          <w:sz w:val="21"/>
          <w:szCs w:val="21"/>
          <w:highlight w:val="none"/>
        </w:rPr>
        <w:t>.投标保证金汇入情况说明格式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FEE4E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8</w:t>
      </w:r>
      <w:r>
        <w:rPr>
          <w:rFonts w:hint="eastAsia" w:cs="宋体"/>
          <w:color w:val="auto"/>
          <w:sz w:val="21"/>
          <w:szCs w:val="21"/>
          <w:highlight w:val="none"/>
        </w:rPr>
        <w:t>.不可撤销履约保函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C6E036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19</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2FF1DE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048F1F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w:t>
      </w:r>
      <w:r>
        <w:rPr>
          <w:rFonts w:hint="eastAsia" w:cs="宋体"/>
          <w:color w:val="auto"/>
          <w:sz w:val="21"/>
          <w:szCs w:val="21"/>
          <w:highlight w:val="none"/>
          <w:lang w:val="en-US" w:eastAsia="zh-CN"/>
        </w:rPr>
        <w:t>0</w:t>
      </w:r>
      <w:r>
        <w:rPr>
          <w:rFonts w:hint="eastAsia" w:cs="宋体"/>
          <w:color w:val="auto"/>
          <w:sz w:val="21"/>
          <w:szCs w:val="21"/>
          <w:highlight w:val="none"/>
        </w:rPr>
        <w:t>.唱标信封内装（内容务必与投标文件正本一致）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133AD6">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14:paraId="614BCD95">
      <w:pPr>
        <w:rPr>
          <w:rFonts w:ascii="宋体" w:hAnsi="宋体" w:cs="宋体"/>
          <w:color w:val="auto"/>
          <w:szCs w:val="21"/>
          <w:highlight w:val="none"/>
        </w:rPr>
      </w:pPr>
      <w:r>
        <w:rPr>
          <w:rFonts w:hint="eastAsia" w:ascii="宋体" w:hAnsi="宋体" w:cs="宋体"/>
          <w:color w:val="auto"/>
          <w:szCs w:val="21"/>
          <w:highlight w:val="none"/>
        </w:rPr>
        <w:br w:type="page"/>
      </w:r>
    </w:p>
    <w:p w14:paraId="46DC35FC">
      <w:pPr>
        <w:pStyle w:val="4"/>
        <w:spacing w:before="0" w:after="0" w:line="240" w:lineRule="auto"/>
        <w:rPr>
          <w:color w:val="auto"/>
          <w:sz w:val="28"/>
          <w:szCs w:val="28"/>
          <w:highlight w:val="none"/>
        </w:rPr>
      </w:pPr>
      <w:bookmarkStart w:id="0" w:name="_Toc21044"/>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投标邀请</w:t>
      </w:r>
      <w:bookmarkEnd w:id="0"/>
    </w:p>
    <w:p w14:paraId="4EFF8014">
      <w:pPr>
        <w:pStyle w:val="5"/>
        <w:spacing w:before="0" w:after="0" w:line="360" w:lineRule="auto"/>
        <w:jc w:val="center"/>
        <w:rPr>
          <w:rFonts w:hint="default" w:ascii="宋体" w:hAnsi="宋体" w:cs="宋体"/>
          <w:color w:val="auto"/>
          <w:highlight w:val="none"/>
          <w:lang w:val="en-US"/>
        </w:rPr>
      </w:pPr>
      <w:bookmarkStart w:id="1" w:name="_Toc8950"/>
      <w:r>
        <w:rPr>
          <w:rFonts w:hint="default" w:ascii="宋体" w:hAnsi="宋体" w:cs="宋体"/>
          <w:color w:val="auto"/>
          <w:highlight w:val="none"/>
          <w:lang w:val="en-US"/>
        </w:rPr>
        <w:t>投标邀请书</w:t>
      </w:r>
      <w:bookmarkEnd w:id="1"/>
    </w:p>
    <w:p w14:paraId="101812AB">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single"/>
          <w:lang w:val="en-US" w:eastAsia="zh-CN"/>
        </w:rPr>
        <w:t>广东中科招标有限公司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（以下简称“采购代理机构”）受</w:t>
      </w:r>
      <w:r>
        <w:rPr>
          <w:rFonts w:hint="eastAsia" w:ascii="宋体" w:hAnsi="宋体" w:cs="宋体"/>
          <w:b/>
          <w:bCs/>
          <w:color w:val="auto"/>
          <w:sz w:val="21"/>
          <w:szCs w:val="21"/>
          <w:highlight w:val="none"/>
          <w:u w:val="single"/>
          <w:lang w:eastAsia="zh-CN"/>
        </w:rPr>
        <w:t>东莞市东实旗云投资有限公司</w:t>
      </w:r>
      <w:r>
        <w:rPr>
          <w:rFonts w:hint="eastAsia" w:ascii="宋体" w:hAnsi="宋体" w:eastAsia="宋体" w:cs="宋体"/>
          <w:color w:val="auto"/>
          <w:sz w:val="21"/>
          <w:szCs w:val="21"/>
          <w:highlight w:val="none"/>
        </w:rPr>
        <w:t>（以下简称“采购人”）委托，现就</w:t>
      </w:r>
      <w:r>
        <w:rPr>
          <w:rFonts w:hint="eastAsia" w:ascii="宋体" w:hAnsi="宋体" w:cs="宋体"/>
          <w:b/>
          <w:color w:val="auto"/>
          <w:sz w:val="21"/>
          <w:szCs w:val="21"/>
          <w:highlight w:val="none"/>
          <w:u w:val="single"/>
          <w:lang w:eastAsia="zh-CN"/>
        </w:rPr>
        <w:t>东莞市谢岗镇银山热能零碳谷项目全过程驻场造价咨询服务</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lang w:val="en-US" w:eastAsia="zh-CN"/>
        </w:rPr>
        <w:t>DGQS-XG-03-003-003（2026）</w:t>
      </w:r>
      <w:r>
        <w:rPr>
          <w:rFonts w:hint="eastAsia" w:ascii="宋体" w:hAnsi="宋体" w:eastAsia="宋体" w:cs="宋体"/>
          <w:color w:val="auto"/>
          <w:sz w:val="21"/>
          <w:szCs w:val="21"/>
          <w:highlight w:val="none"/>
        </w:rPr>
        <w:t>）进行国内公开采购，欢迎符合采购文件要求的国内投标人参加投标。有关事项如下：</w:t>
      </w:r>
    </w:p>
    <w:p w14:paraId="1BB778CA">
      <w:pPr>
        <w:spacing w:line="360" w:lineRule="auto"/>
        <w:ind w:firstLine="295" w:firstLineChars="196"/>
        <w:rPr>
          <w:rFonts w:hint="eastAsia" w:ascii="宋体" w:hAnsi="宋体" w:eastAsia="宋体" w:cs="宋体"/>
          <w:b/>
          <w:color w:val="auto"/>
          <w:sz w:val="15"/>
          <w:szCs w:val="15"/>
          <w:highlight w:val="none"/>
        </w:rPr>
      </w:pPr>
    </w:p>
    <w:p w14:paraId="516DBDDB">
      <w:pPr>
        <w:spacing w:line="360" w:lineRule="auto"/>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3C03137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东莞市谢岗镇银山热能零碳谷项目全过程驻场造价咨询服务</w:t>
      </w:r>
    </w:p>
    <w:p w14:paraId="5C7335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lang w:val="en-US" w:eastAsia="zh-CN"/>
        </w:rPr>
        <w:t>3,260,000.00</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p>
    <w:p w14:paraId="1F4B58E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3、最高限价（元）：¥</w:t>
      </w:r>
      <w:r>
        <w:rPr>
          <w:rFonts w:hint="eastAsia" w:ascii="宋体" w:hAnsi="宋体" w:cs="宋体"/>
          <w:color w:val="auto"/>
          <w:sz w:val="21"/>
          <w:szCs w:val="21"/>
          <w:highlight w:val="none"/>
          <w:u w:val="none"/>
          <w:lang w:val="en-US" w:eastAsia="zh-CN"/>
        </w:rPr>
        <w:t>2,086,400.00</w:t>
      </w:r>
      <w:r>
        <w:rPr>
          <w:rFonts w:hint="eastAsia" w:ascii="宋体" w:hAnsi="宋体" w:eastAsia="宋体" w:cs="宋体"/>
          <w:color w:val="auto"/>
          <w:sz w:val="21"/>
          <w:szCs w:val="21"/>
          <w:highlight w:val="none"/>
          <w:u w:val="none"/>
          <w:lang w:val="en-US" w:eastAsia="zh-CN"/>
        </w:rPr>
        <w:t>元</w:t>
      </w:r>
      <w:r>
        <w:rPr>
          <w:rFonts w:hint="eastAsia" w:ascii="宋体" w:hAnsi="宋体" w:cs="宋体"/>
          <w:color w:val="auto"/>
          <w:szCs w:val="21"/>
          <w:highlight w:val="none"/>
          <w:u w:val="none"/>
        </w:rPr>
        <w:t>（服务系数0.64）</w:t>
      </w:r>
      <w:r>
        <w:rPr>
          <w:rFonts w:hint="eastAsia" w:ascii="宋体" w:hAnsi="宋体" w:eastAsia="宋体" w:cs="宋体"/>
          <w:color w:val="auto"/>
          <w:sz w:val="21"/>
          <w:szCs w:val="21"/>
          <w:highlight w:val="none"/>
        </w:rPr>
        <w:t>。</w:t>
      </w:r>
    </w:p>
    <w:p w14:paraId="1221AF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14:paraId="6905EB9C">
      <w:pPr>
        <w:spacing w:line="360" w:lineRule="auto"/>
        <w:ind w:firstLine="413" w:firstLineChars="196"/>
        <w:rPr>
          <w:rFonts w:hint="eastAsia" w:ascii="宋体" w:hAnsi="宋体" w:eastAsia="宋体" w:cs="宋体"/>
          <w:b/>
          <w:color w:val="auto"/>
          <w:sz w:val="21"/>
          <w:szCs w:val="21"/>
          <w:highlight w:val="none"/>
        </w:rPr>
      </w:pPr>
    </w:p>
    <w:p w14:paraId="66210373">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544D58EE">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5F2BD7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3D0EA5A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11147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14:paraId="451947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44318D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p w14:paraId="2A8AFD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5FA82D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3EEA8B63">
      <w:pPr>
        <w:spacing w:line="360" w:lineRule="auto"/>
        <w:ind w:firstLine="413" w:firstLineChars="196"/>
        <w:rPr>
          <w:rFonts w:hint="eastAsia" w:ascii="宋体" w:hAnsi="宋体" w:eastAsia="宋体" w:cs="宋体"/>
          <w:b/>
          <w:color w:val="auto"/>
          <w:sz w:val="21"/>
          <w:szCs w:val="21"/>
          <w:highlight w:val="none"/>
        </w:rPr>
      </w:pPr>
    </w:p>
    <w:p w14:paraId="3682DF42">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3A49CFD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single"/>
          <w:lang w:eastAsia="zh-CN"/>
        </w:rPr>
        <w:t>广东中科招标有限公司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http://www.zkzbgd.com/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FC2A5F3">
      <w:pPr>
        <w:spacing w:line="360" w:lineRule="auto"/>
        <w:rPr>
          <w:rFonts w:hint="eastAsia" w:ascii="宋体" w:hAnsi="宋体" w:eastAsia="宋体" w:cs="宋体"/>
          <w:color w:val="auto"/>
          <w:sz w:val="21"/>
          <w:szCs w:val="21"/>
          <w:highlight w:val="none"/>
        </w:rPr>
      </w:pPr>
    </w:p>
    <w:p w14:paraId="781B3816">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7515CE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日（北京时间）</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 w:val="21"/>
          <w:szCs w:val="21"/>
          <w:highlight w:val="none"/>
        </w:rPr>
        <w:t>。</w:t>
      </w:r>
    </w:p>
    <w:p w14:paraId="29913052">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（北京时间）</w:t>
      </w:r>
      <w:r>
        <w:rPr>
          <w:rFonts w:hint="eastAsia" w:ascii="宋体" w:hAnsi="宋体" w:eastAsia="宋体" w:cs="宋体"/>
          <w:color w:val="auto"/>
          <w:sz w:val="21"/>
          <w:szCs w:val="21"/>
          <w:highlight w:val="none"/>
        </w:rPr>
        <w:t>，所有投标文件应于截止时间之前递交，迟交或以电报、传真形式的投标文件将拒绝接收。</w:t>
      </w:r>
    </w:p>
    <w:p w14:paraId="0DD4D8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cs="宋体"/>
          <w:color w:val="auto"/>
          <w:sz w:val="21"/>
          <w:szCs w:val="21"/>
          <w:highlight w:val="none"/>
          <w:u w:val="single"/>
          <w:lang w:val="en-US" w:eastAsia="zh-CN"/>
        </w:rPr>
        <w:t>东莞市南城街道体育路南城段26号盈锋中心2栋708室（西区708室）。</w:t>
      </w:r>
    </w:p>
    <w:p w14:paraId="2016FBAB">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14:paraId="51639FBD">
      <w:pPr>
        <w:pStyle w:val="4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69609D0A">
      <w:pPr>
        <w:pStyle w:val="4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402EBBB3">
      <w:pPr>
        <w:pStyle w:val="4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004BB8BA">
      <w:pPr>
        <w:pStyle w:val="42"/>
        <w:spacing w:line="360" w:lineRule="auto"/>
        <w:ind w:firstLine="400"/>
        <w:rPr>
          <w:rFonts w:hint="eastAsia" w:ascii="宋体" w:hAnsi="宋体" w:eastAsia="宋体" w:cs="宋体"/>
          <w:color w:val="auto"/>
          <w:sz w:val="21"/>
          <w:szCs w:val="21"/>
          <w:highlight w:val="none"/>
        </w:rPr>
      </w:pPr>
    </w:p>
    <w:p w14:paraId="70579585">
      <w:pPr>
        <w:pStyle w:val="42"/>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04797A9C">
      <w:pPr>
        <w:pStyle w:val="4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4F1E59C5">
      <w:pPr>
        <w:pStyle w:val="4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广东中科招标有限公司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http://www.zkzbgd.com/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64AE6D">
      <w:pPr>
        <w:pStyle w:val="42"/>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3E13E575">
      <w:pPr>
        <w:pStyle w:val="42"/>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2AEC8D46">
      <w:pPr>
        <w:spacing w:line="360" w:lineRule="auto"/>
        <w:ind w:firstLine="413" w:firstLineChars="196"/>
        <w:rPr>
          <w:rFonts w:hint="eastAsia" w:ascii="宋体" w:hAnsi="宋体" w:eastAsia="宋体" w:cs="宋体"/>
          <w:b/>
          <w:color w:val="auto"/>
          <w:sz w:val="21"/>
          <w:szCs w:val="21"/>
          <w:highlight w:val="none"/>
        </w:rPr>
      </w:pPr>
    </w:p>
    <w:p w14:paraId="3EE40194">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7A473A38">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cs="宋体"/>
          <w:bCs/>
          <w:color w:val="auto"/>
          <w:sz w:val="21"/>
          <w:szCs w:val="21"/>
          <w:highlight w:val="none"/>
          <w:lang w:eastAsia="zh-CN"/>
        </w:rPr>
        <w:t>东莞市东实旗云投资有限公司</w:t>
      </w:r>
    </w:p>
    <w:p w14:paraId="222DB369">
      <w:pPr>
        <w:spacing w:line="336"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采购人联系人：</w:t>
      </w:r>
      <w:r>
        <w:rPr>
          <w:rFonts w:hint="eastAsia" w:ascii="宋体" w:hAnsi="宋体" w:cs="宋体"/>
          <w:bCs/>
          <w:color w:val="auto"/>
          <w:szCs w:val="21"/>
          <w:highlight w:val="none"/>
          <w:lang w:val="en-US" w:eastAsia="zh-CN"/>
        </w:rPr>
        <w:t>刘工</w:t>
      </w:r>
    </w:p>
    <w:p w14:paraId="47EFF78B">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采购人地址：东莞市东城街道八一路1号机关二号大院9号楼</w:t>
      </w:r>
    </w:p>
    <w:p w14:paraId="1835535D">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Cs w:val="21"/>
          <w:highlight w:val="none"/>
        </w:rPr>
        <w:t>采购人联系电话：0769-28681293</w:t>
      </w:r>
    </w:p>
    <w:p w14:paraId="56E0C1C1">
      <w:pPr>
        <w:spacing w:line="360" w:lineRule="auto"/>
        <w:ind w:firstLine="420" w:firstLineChars="200"/>
        <w:rPr>
          <w:rFonts w:hint="eastAsia" w:ascii="宋体" w:hAnsi="宋体" w:eastAsia="宋体" w:cs="宋体"/>
          <w:color w:val="auto"/>
          <w:sz w:val="21"/>
          <w:szCs w:val="21"/>
          <w:highlight w:val="none"/>
        </w:rPr>
      </w:pPr>
    </w:p>
    <w:p w14:paraId="66F4450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采购代理机构名称：</w:t>
      </w:r>
      <w:r>
        <w:rPr>
          <w:rFonts w:hint="eastAsia" w:ascii="宋体" w:hAnsi="宋体" w:cs="宋体"/>
          <w:color w:val="auto"/>
          <w:szCs w:val="21"/>
          <w:highlight w:val="none"/>
          <w:lang w:val="en-US" w:eastAsia="zh-CN"/>
        </w:rPr>
        <w:t>广东中科招标有限公司</w:t>
      </w:r>
    </w:p>
    <w:p w14:paraId="61BFBAA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hAnsi="宋体" w:cs="宋体"/>
          <w:color w:val="auto"/>
        </w:rPr>
        <w:t>东莞市南城街道体育路南城段26号</w:t>
      </w:r>
      <w:r>
        <w:rPr>
          <w:rFonts w:hint="eastAsia" w:hAnsi="宋体" w:cs="宋体"/>
          <w:color w:val="auto"/>
          <w:lang w:eastAsia="zh-CN"/>
        </w:rPr>
        <w:t>盈锋中心</w:t>
      </w:r>
      <w:r>
        <w:rPr>
          <w:rFonts w:hint="eastAsia" w:hAnsi="宋体" w:cs="宋体"/>
          <w:color w:val="auto"/>
        </w:rPr>
        <w:t>2栋708室（西区708室）</w:t>
      </w:r>
    </w:p>
    <w:p w14:paraId="2911E4BB">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采购代理机构联系人：</w:t>
      </w:r>
      <w:r>
        <w:rPr>
          <w:rFonts w:hint="eastAsia" w:ascii="宋体" w:hAnsi="宋体" w:cs="宋体"/>
          <w:color w:val="auto"/>
          <w:sz w:val="21"/>
          <w:szCs w:val="21"/>
          <w:highlight w:val="none"/>
          <w:lang w:val="en-US" w:eastAsia="zh-CN"/>
        </w:rPr>
        <w:t>胡先生</w:t>
      </w:r>
    </w:p>
    <w:p w14:paraId="5F8F7EC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w:t>
      </w:r>
      <w:r>
        <w:rPr>
          <w:rFonts w:hint="eastAsia" w:ascii="宋体" w:hAnsi="宋体" w:cs="宋体"/>
          <w:color w:val="auto"/>
          <w:sz w:val="21"/>
          <w:szCs w:val="21"/>
          <w:highlight w:val="none"/>
          <w:lang w:eastAsia="zh-CN"/>
        </w:rPr>
        <w:t>0769-22224212</w:t>
      </w:r>
    </w:p>
    <w:p w14:paraId="04C3FD8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采购代理机构邮箱：</w:t>
      </w:r>
      <w:r>
        <w:rPr>
          <w:rFonts w:hint="eastAsia" w:ascii="宋体" w:hAnsi="宋体"/>
          <w:color w:val="auto"/>
          <w:szCs w:val="21"/>
          <w:highlight w:val="none"/>
          <w:lang w:eastAsia="zh-CN"/>
        </w:rPr>
        <w:t>zkzb@foxmail.com</w:t>
      </w:r>
    </w:p>
    <w:p w14:paraId="1372D717">
      <w:pPr>
        <w:spacing w:line="360" w:lineRule="auto"/>
        <w:ind w:firstLine="420" w:firstLineChars="200"/>
        <w:rPr>
          <w:rFonts w:hint="eastAsia" w:ascii="宋体" w:hAnsi="宋体" w:eastAsia="宋体" w:cs="宋体"/>
          <w:color w:val="auto"/>
          <w:sz w:val="21"/>
          <w:szCs w:val="21"/>
          <w:highlight w:val="none"/>
        </w:rPr>
      </w:pPr>
    </w:p>
    <w:p w14:paraId="1AFB17AD">
      <w:pPr>
        <w:spacing w:line="360" w:lineRule="auto"/>
        <w:ind w:right="752" w:rightChars="358"/>
        <w:jc w:val="right"/>
        <w:rPr>
          <w:rFonts w:hint="eastAsia" w:ascii="宋体" w:hAnsi="宋体" w:eastAsia="宋体" w:cs="宋体"/>
          <w:color w:val="auto"/>
          <w:sz w:val="21"/>
          <w:szCs w:val="21"/>
          <w:highlight w:val="none"/>
        </w:rPr>
      </w:pPr>
    </w:p>
    <w:p w14:paraId="17AD2C11">
      <w:pPr>
        <w:spacing w:line="360" w:lineRule="auto"/>
        <w:ind w:right="-92" w:rightChars="-44"/>
        <w:jc w:val="right"/>
        <w:rPr>
          <w:rFonts w:hint="eastAsia" w:ascii="宋体" w:hAnsi="宋体" w:eastAsia="宋体" w:cs="宋体"/>
          <w:bCs/>
          <w:color w:val="auto"/>
          <w:sz w:val="21"/>
          <w:szCs w:val="21"/>
          <w:highlight w:val="none"/>
          <w:lang w:eastAsia="zh-CN"/>
        </w:rPr>
      </w:pPr>
    </w:p>
    <w:p w14:paraId="47D2D43C">
      <w:pPr>
        <w:spacing w:line="360" w:lineRule="auto"/>
        <w:ind w:right="-92" w:rightChars="-44"/>
        <w:jc w:val="right"/>
        <w:rPr>
          <w:rFonts w:hint="eastAsia" w:ascii="宋体" w:hAnsi="宋体" w:eastAsia="宋体" w:cs="宋体"/>
          <w:color w:val="auto"/>
          <w:szCs w:val="21"/>
          <w:highlight w:val="none"/>
          <w:lang w:val="en-US" w:eastAsia="zh-CN"/>
        </w:rPr>
      </w:pPr>
      <w:r>
        <w:rPr>
          <w:rFonts w:hint="eastAsia" w:ascii="宋体" w:hAnsi="宋体" w:cs="宋体"/>
          <w:bCs/>
          <w:color w:val="auto"/>
          <w:sz w:val="21"/>
          <w:szCs w:val="21"/>
          <w:highlight w:val="none"/>
          <w:lang w:eastAsia="zh-CN"/>
        </w:rPr>
        <w:t>东莞市东实旗云投资有限公司</w:t>
      </w:r>
    </w:p>
    <w:p w14:paraId="24DD6D41">
      <w:pPr>
        <w:spacing w:line="360" w:lineRule="auto"/>
        <w:ind w:right="-92" w:rightChars="-44"/>
        <w:jc w:val="right"/>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广东中科招标有限公司</w:t>
      </w:r>
    </w:p>
    <w:p w14:paraId="2E3E8AE5">
      <w:pPr>
        <w:jc w:val="right"/>
        <w:rPr>
          <w:rFonts w:hint="default" w:eastAsia="宋体"/>
          <w:color w:val="auto"/>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日</w:t>
      </w:r>
    </w:p>
    <w:p w14:paraId="42EC2A53">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14:paraId="04162687">
      <w:pPr>
        <w:pStyle w:val="4"/>
        <w:spacing w:before="0" w:after="0" w:line="240" w:lineRule="auto"/>
        <w:rPr>
          <w:color w:val="auto"/>
          <w:sz w:val="28"/>
          <w:szCs w:val="28"/>
          <w:highlight w:val="none"/>
        </w:rPr>
      </w:pPr>
      <w:bookmarkStart w:id="2" w:name="_Toc20564"/>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2"/>
    </w:p>
    <w:p w14:paraId="5366BAEC">
      <w:pPr>
        <w:pStyle w:val="5"/>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3"/>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619A3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59065BA3">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59CA3E8D">
            <w:pPr>
              <w:jc w:val="center"/>
              <w:rPr>
                <w:rFonts w:ascii="宋体" w:hAnsi="宋体"/>
                <w:b/>
                <w:color w:val="auto"/>
                <w:szCs w:val="21"/>
                <w:highlight w:val="none"/>
              </w:rPr>
            </w:pPr>
            <w:r>
              <w:rPr>
                <w:rFonts w:hint="eastAsia" w:ascii="宋体" w:hAnsi="宋体"/>
                <w:b/>
                <w:color w:val="auto"/>
                <w:szCs w:val="21"/>
                <w:highlight w:val="none"/>
              </w:rPr>
              <w:t>内容</w:t>
            </w:r>
          </w:p>
        </w:tc>
      </w:tr>
      <w:tr w14:paraId="737F0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343E2F26">
            <w:pPr>
              <w:jc w:val="center"/>
              <w:rPr>
                <w:rFonts w:ascii="宋体" w:hAnsi="宋体"/>
                <w:b/>
                <w:color w:val="auto"/>
                <w:szCs w:val="21"/>
                <w:highlight w:val="none"/>
              </w:rPr>
            </w:pPr>
            <w:r>
              <w:rPr>
                <w:rFonts w:hint="eastAsia" w:ascii="宋体" w:hAnsi="宋体"/>
                <w:b/>
                <w:color w:val="auto"/>
                <w:szCs w:val="21"/>
                <w:highlight w:val="none"/>
              </w:rPr>
              <w:t>一、说明</w:t>
            </w:r>
          </w:p>
        </w:tc>
      </w:tr>
      <w:tr w14:paraId="3DDB8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B09DF92">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68C4C904">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30371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B886654">
            <w:pPr>
              <w:jc w:val="center"/>
              <w:rPr>
                <w:rFonts w:ascii="宋体" w:hAnsi="宋体"/>
                <w:color w:val="auto"/>
                <w:szCs w:val="21"/>
                <w:highlight w:val="none"/>
              </w:rPr>
            </w:pPr>
          </w:p>
        </w:tc>
        <w:tc>
          <w:tcPr>
            <w:tcW w:w="7532" w:type="dxa"/>
            <w:gridSpan w:val="2"/>
            <w:tcBorders>
              <w:tl2br w:val="nil"/>
              <w:tr2bl w:val="nil"/>
            </w:tcBorders>
            <w:vAlign w:val="center"/>
          </w:tcPr>
          <w:p w14:paraId="53FF9A98">
            <w:pPr>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2,086,400.00</w:t>
            </w:r>
            <w:r>
              <w:rPr>
                <w:rFonts w:hint="eastAsia" w:ascii="宋体" w:hAnsi="宋体"/>
                <w:b/>
                <w:bCs/>
                <w:color w:val="auto"/>
                <w:szCs w:val="21"/>
                <w:highlight w:val="none"/>
              </w:rPr>
              <w:t>元（</w:t>
            </w:r>
            <w:r>
              <w:rPr>
                <w:rFonts w:hint="eastAsia" w:ascii="宋体" w:hAnsi="宋体"/>
                <w:b/>
                <w:bCs/>
                <w:color w:val="auto"/>
                <w:szCs w:val="21"/>
                <w:highlight w:val="none"/>
                <w:lang w:val="en-US" w:eastAsia="zh-CN"/>
              </w:rPr>
              <w:t>人民币贰佰零捌万陆仟肆佰元整</w:t>
            </w:r>
            <w:r>
              <w:rPr>
                <w:rFonts w:hint="eastAsia" w:ascii="宋体" w:hAnsi="宋体"/>
                <w:b/>
                <w:bCs/>
                <w:color w:val="auto"/>
                <w:szCs w:val="21"/>
                <w:highlight w:val="none"/>
              </w:rPr>
              <w:t>）</w:t>
            </w:r>
          </w:p>
        </w:tc>
      </w:tr>
      <w:tr w14:paraId="421D86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5045B70A">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11FBCA45">
            <w:pPr>
              <w:rPr>
                <w:rFonts w:ascii="宋体" w:hAnsi="宋体"/>
                <w:b/>
                <w:bCs/>
                <w:color w:val="auto"/>
                <w:szCs w:val="21"/>
                <w:highlight w:val="none"/>
              </w:rPr>
            </w:pPr>
            <w:r>
              <w:rPr>
                <w:rFonts w:hint="eastAsia" w:ascii="宋体" w:hAnsi="宋体"/>
                <w:b/>
                <w:bCs/>
                <w:color w:val="auto"/>
                <w:szCs w:val="21"/>
                <w:highlight w:val="none"/>
              </w:rPr>
              <w:t>发包方式</w:t>
            </w:r>
          </w:p>
        </w:tc>
      </w:tr>
      <w:tr w14:paraId="56EE4E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61D0F6F">
            <w:pPr>
              <w:jc w:val="center"/>
              <w:rPr>
                <w:rFonts w:ascii="宋体" w:hAnsi="宋体"/>
                <w:color w:val="auto"/>
                <w:szCs w:val="21"/>
                <w:highlight w:val="none"/>
              </w:rPr>
            </w:pPr>
          </w:p>
        </w:tc>
        <w:tc>
          <w:tcPr>
            <w:tcW w:w="7532" w:type="dxa"/>
            <w:gridSpan w:val="2"/>
            <w:tcBorders>
              <w:tl2br w:val="nil"/>
              <w:tr2bl w:val="nil"/>
            </w:tcBorders>
            <w:vAlign w:val="center"/>
          </w:tcPr>
          <w:p w14:paraId="5184F835">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固定总价包干；</w:t>
            </w:r>
          </w:p>
          <w:p w14:paraId="68AAB5C1">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固定单价暂定总价包干；</w:t>
            </w:r>
          </w:p>
          <w:p w14:paraId="1E6CFFA3">
            <w:pPr>
              <w:rPr>
                <w:rFonts w:ascii="宋体" w:hAnsi="宋体"/>
                <w:b/>
                <w:bCs/>
                <w:color w:val="auto"/>
                <w:szCs w:val="21"/>
                <w:highlight w:val="none"/>
                <w:u w:val="single"/>
              </w:rPr>
            </w:pPr>
            <w:r>
              <w:rPr>
                <w:rFonts w:hint="eastAsia" w:ascii="宋体" w:hAnsi="宋体"/>
                <w:b w:val="0"/>
                <w:bCs w:val="0"/>
                <w:color w:val="auto"/>
                <w:szCs w:val="21"/>
                <w:highlight w:val="none"/>
                <w:lang w:val="en-US" w:eastAsia="zh-CN"/>
              </w:rPr>
              <w:sym w:font="Wingdings" w:char="00FE"/>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工程造价咨询服务收费系数</w:t>
            </w:r>
            <w:r>
              <w:rPr>
                <w:rFonts w:hint="eastAsia" w:ascii="宋体" w:hAnsi="宋体"/>
                <w:b/>
                <w:bCs/>
                <w:color w:val="auto"/>
                <w:szCs w:val="21"/>
                <w:highlight w:val="none"/>
                <w:u w:val="single"/>
              </w:rPr>
              <w:t xml:space="preserve"> ；</w:t>
            </w:r>
          </w:p>
          <w:p w14:paraId="7DEC8786">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4E2860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1821B236">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14:paraId="7583EBE6">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14:paraId="2B779D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A49E000">
            <w:pPr>
              <w:jc w:val="center"/>
              <w:rPr>
                <w:rFonts w:ascii="宋体" w:hAnsi="宋体"/>
                <w:color w:val="auto"/>
                <w:szCs w:val="21"/>
                <w:highlight w:val="none"/>
              </w:rPr>
            </w:pPr>
          </w:p>
        </w:tc>
        <w:tc>
          <w:tcPr>
            <w:tcW w:w="7532" w:type="dxa"/>
            <w:gridSpan w:val="2"/>
            <w:tcBorders>
              <w:tl2br w:val="nil"/>
              <w:tr2bl w:val="nil"/>
            </w:tcBorders>
            <w:vAlign w:val="center"/>
          </w:tcPr>
          <w:p w14:paraId="1E880A9A">
            <w:pPr>
              <w:pStyle w:val="44"/>
              <w:ind w:firstLine="0" w:firstLineChars="0"/>
              <w:rPr>
                <w:rFonts w:ascii="宋体" w:hAnsi="宋体" w:cs="宋体"/>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63C0C6FD">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cs="宋体"/>
                <w:color w:val="auto"/>
                <w:szCs w:val="21"/>
                <w:highlight w:val="none"/>
              </w:rPr>
              <w:t>否；</w:t>
            </w:r>
          </w:p>
        </w:tc>
      </w:tr>
      <w:tr w14:paraId="6929A6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6A758E2">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14:paraId="1CEFED7A">
            <w:pPr>
              <w:rPr>
                <w:rFonts w:ascii="宋体" w:hAnsi="宋体"/>
                <w:b/>
                <w:bCs/>
                <w:color w:val="auto"/>
                <w:szCs w:val="21"/>
                <w:highlight w:val="none"/>
              </w:rPr>
            </w:pPr>
            <w:r>
              <w:rPr>
                <w:rFonts w:hint="eastAsia" w:ascii="宋体" w:hAnsi="宋体"/>
                <w:b/>
                <w:bCs/>
                <w:color w:val="auto"/>
                <w:szCs w:val="21"/>
                <w:highlight w:val="none"/>
              </w:rPr>
              <w:t>资金来源</w:t>
            </w:r>
          </w:p>
        </w:tc>
      </w:tr>
      <w:tr w14:paraId="5467C3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C10D6EA">
            <w:pPr>
              <w:jc w:val="center"/>
              <w:rPr>
                <w:rFonts w:ascii="宋体" w:hAnsi="宋体"/>
                <w:color w:val="auto"/>
                <w:szCs w:val="21"/>
                <w:highlight w:val="none"/>
              </w:rPr>
            </w:pPr>
          </w:p>
        </w:tc>
        <w:tc>
          <w:tcPr>
            <w:tcW w:w="7532" w:type="dxa"/>
            <w:gridSpan w:val="2"/>
            <w:tcBorders>
              <w:tl2br w:val="nil"/>
              <w:tr2bl w:val="nil"/>
            </w:tcBorders>
            <w:vAlign w:val="center"/>
          </w:tcPr>
          <w:p w14:paraId="0F0DCBC4">
            <w:pPr>
              <w:rPr>
                <w:rFonts w:ascii="宋体" w:hAnsi="宋体"/>
                <w:b/>
                <w:bCs/>
                <w:color w:val="auto"/>
                <w:szCs w:val="21"/>
                <w:highlight w:val="none"/>
              </w:rPr>
            </w:pPr>
            <w:r>
              <w:rPr>
                <w:rFonts w:hint="eastAsia" w:ascii="宋体" w:hAnsi="宋体"/>
                <w:color w:val="auto"/>
                <w:szCs w:val="21"/>
                <w:highlight w:val="none"/>
                <w:u w:val="single"/>
                <w:lang w:val="en-US" w:eastAsia="zh-CN"/>
              </w:rPr>
              <w:t>企业自投</w:t>
            </w:r>
            <w:r>
              <w:rPr>
                <w:rFonts w:hint="eastAsia" w:ascii="宋体" w:hAnsi="宋体"/>
                <w:color w:val="auto"/>
                <w:szCs w:val="21"/>
                <w:highlight w:val="none"/>
                <w:u w:val="single"/>
              </w:rPr>
              <w:t>。</w:t>
            </w:r>
          </w:p>
        </w:tc>
      </w:tr>
      <w:tr w14:paraId="5FF3C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2EE66A1">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14:paraId="56C55D9A">
            <w:pPr>
              <w:rPr>
                <w:rFonts w:ascii="宋体" w:hAnsi="宋体"/>
                <w:b/>
                <w:color w:val="auto"/>
                <w:szCs w:val="21"/>
                <w:highlight w:val="none"/>
              </w:rPr>
            </w:pPr>
            <w:r>
              <w:rPr>
                <w:rFonts w:hint="eastAsia" w:ascii="宋体" w:hAnsi="宋体"/>
                <w:b/>
                <w:color w:val="auto"/>
                <w:szCs w:val="21"/>
                <w:highlight w:val="none"/>
              </w:rPr>
              <w:t>踏勘现场</w:t>
            </w:r>
          </w:p>
        </w:tc>
      </w:tr>
      <w:tr w14:paraId="3DADEC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DB85CD5">
            <w:pPr>
              <w:jc w:val="center"/>
              <w:rPr>
                <w:rFonts w:ascii="宋体" w:hAnsi="宋体"/>
                <w:color w:val="auto"/>
                <w:szCs w:val="21"/>
                <w:highlight w:val="none"/>
              </w:rPr>
            </w:pPr>
          </w:p>
        </w:tc>
        <w:tc>
          <w:tcPr>
            <w:tcW w:w="7532" w:type="dxa"/>
            <w:gridSpan w:val="2"/>
            <w:tcBorders>
              <w:tl2br w:val="nil"/>
              <w:tr2bl w:val="nil"/>
            </w:tcBorders>
            <w:vAlign w:val="center"/>
          </w:tcPr>
          <w:p w14:paraId="59E574EF">
            <w:pPr>
              <w:rPr>
                <w:rFonts w:ascii="宋体" w:hAnsi="宋体"/>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Cs/>
                <w:color w:val="auto"/>
                <w:szCs w:val="21"/>
                <w:highlight w:val="none"/>
              </w:rPr>
              <w:t>不组织 。</w:t>
            </w:r>
          </w:p>
          <w:p w14:paraId="7C0686DD">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434E3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16E18B05">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0C6F33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D3E53E5">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14:paraId="417AC5FB">
            <w:pPr>
              <w:rPr>
                <w:rFonts w:ascii="宋体" w:hAnsi="宋体"/>
                <w:b/>
                <w:color w:val="auto"/>
                <w:szCs w:val="21"/>
                <w:highlight w:val="none"/>
              </w:rPr>
            </w:pPr>
            <w:r>
              <w:rPr>
                <w:rFonts w:hint="eastAsia" w:ascii="宋体" w:hAnsi="宋体"/>
                <w:b/>
                <w:color w:val="auto"/>
                <w:szCs w:val="21"/>
                <w:highlight w:val="none"/>
              </w:rPr>
              <w:t>投标语言</w:t>
            </w:r>
          </w:p>
        </w:tc>
      </w:tr>
      <w:tr w14:paraId="4443B5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0B32E45">
            <w:pPr>
              <w:jc w:val="center"/>
              <w:rPr>
                <w:rFonts w:ascii="宋体" w:hAnsi="宋体"/>
                <w:color w:val="auto"/>
                <w:szCs w:val="21"/>
                <w:highlight w:val="none"/>
              </w:rPr>
            </w:pPr>
          </w:p>
        </w:tc>
        <w:tc>
          <w:tcPr>
            <w:tcW w:w="7532" w:type="dxa"/>
            <w:gridSpan w:val="2"/>
            <w:tcBorders>
              <w:tl2br w:val="nil"/>
              <w:tr2bl w:val="nil"/>
            </w:tcBorders>
            <w:vAlign w:val="center"/>
          </w:tcPr>
          <w:p w14:paraId="571AB390">
            <w:pPr>
              <w:rPr>
                <w:rFonts w:ascii="宋体" w:hAnsi="宋体"/>
                <w:b/>
                <w:color w:val="auto"/>
                <w:szCs w:val="21"/>
                <w:highlight w:val="none"/>
              </w:rPr>
            </w:pPr>
            <w:r>
              <w:rPr>
                <w:rFonts w:hint="eastAsia" w:ascii="宋体" w:hAnsi="宋体"/>
                <w:color w:val="auto"/>
                <w:szCs w:val="21"/>
                <w:highlight w:val="none"/>
              </w:rPr>
              <w:t>中文。</w:t>
            </w:r>
          </w:p>
        </w:tc>
      </w:tr>
      <w:tr w14:paraId="719DD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CA97B31">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14:paraId="7CBD0A6A">
            <w:pPr>
              <w:jc w:val="both"/>
              <w:rPr>
                <w:rFonts w:ascii="宋体" w:hAnsi="宋体"/>
                <w:b/>
                <w:color w:val="auto"/>
                <w:szCs w:val="21"/>
                <w:highlight w:val="none"/>
              </w:rPr>
            </w:pPr>
            <w:r>
              <w:rPr>
                <w:rFonts w:hint="eastAsia" w:ascii="宋体" w:hAnsi="宋体"/>
                <w:b/>
                <w:color w:val="auto"/>
                <w:szCs w:val="21"/>
                <w:highlight w:val="none"/>
              </w:rPr>
              <w:t>投标报价</w:t>
            </w:r>
          </w:p>
        </w:tc>
      </w:tr>
      <w:tr w14:paraId="07B8A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A46B044">
            <w:pPr>
              <w:jc w:val="center"/>
              <w:rPr>
                <w:rFonts w:ascii="宋体" w:hAnsi="宋体"/>
                <w:color w:val="auto"/>
                <w:szCs w:val="21"/>
                <w:highlight w:val="none"/>
              </w:rPr>
            </w:pPr>
          </w:p>
        </w:tc>
        <w:tc>
          <w:tcPr>
            <w:tcW w:w="7532" w:type="dxa"/>
            <w:gridSpan w:val="2"/>
            <w:tcBorders>
              <w:tl2br w:val="nil"/>
              <w:tr2bl w:val="nil"/>
            </w:tcBorders>
            <w:vAlign w:val="center"/>
          </w:tcPr>
          <w:p w14:paraId="18DFF429">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78796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682B86D1">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14:paraId="5243BCB4">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1107BA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35CF4848">
            <w:pPr>
              <w:jc w:val="center"/>
              <w:rPr>
                <w:rFonts w:ascii="宋体" w:hAnsi="宋体"/>
                <w:color w:val="auto"/>
                <w:szCs w:val="21"/>
                <w:highlight w:val="none"/>
              </w:rPr>
            </w:pPr>
          </w:p>
        </w:tc>
        <w:tc>
          <w:tcPr>
            <w:tcW w:w="7532" w:type="dxa"/>
            <w:gridSpan w:val="2"/>
            <w:tcBorders>
              <w:tl2br w:val="nil"/>
              <w:tr2bl w:val="nil"/>
            </w:tcBorders>
            <w:vAlign w:val="center"/>
          </w:tcPr>
          <w:p w14:paraId="2AB15946">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u w:val="single"/>
              </w:rPr>
              <w:t>（大写）</w:t>
            </w:r>
            <w:r>
              <w:rPr>
                <w:rFonts w:hint="eastAsia" w:ascii="宋体" w:hAnsi="宋体"/>
                <w:b/>
                <w:color w:val="auto"/>
                <w:szCs w:val="21"/>
                <w:highlight w:val="none"/>
                <w:u w:val="single"/>
                <w:lang w:val="en-US" w:eastAsia="zh-CN"/>
              </w:rPr>
              <w:t>肆</w:t>
            </w:r>
            <w:r>
              <w:rPr>
                <w:rFonts w:hint="eastAsia" w:ascii="宋体" w:hAnsi="宋体"/>
                <w:b/>
                <w:bCs/>
                <w:color w:val="auto"/>
                <w:szCs w:val="21"/>
                <w:highlight w:val="none"/>
                <w:u w:val="single"/>
                <w:lang w:val="en-US" w:eastAsia="zh-CN"/>
              </w:rPr>
              <w:t>万元整</w:t>
            </w:r>
            <w:r>
              <w:rPr>
                <w:rFonts w:hint="eastAsia" w:ascii="宋体" w:hAnsi="宋体"/>
                <w:color w:val="auto"/>
                <w:szCs w:val="21"/>
                <w:highlight w:val="none"/>
                <w:u w:val="single"/>
              </w:rPr>
              <w:t>（</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40</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000</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w:t>
            </w:r>
            <w:r>
              <w:rPr>
                <w:rFonts w:hint="eastAsia" w:ascii="宋体" w:hAnsi="宋体"/>
                <w:b/>
                <w:color w:val="auto"/>
                <w:szCs w:val="21"/>
                <w:highlight w:val="none"/>
                <w:u w:val="single"/>
              </w:rPr>
              <w:t>元</w:t>
            </w:r>
            <w:r>
              <w:rPr>
                <w:rFonts w:hint="eastAsia" w:ascii="宋体" w:hAnsi="宋体"/>
                <w:color w:val="auto"/>
                <w:szCs w:val="21"/>
                <w:highlight w:val="none"/>
                <w:u w:val="single"/>
              </w:rPr>
              <w:t>）。</w:t>
            </w:r>
          </w:p>
        </w:tc>
      </w:tr>
      <w:tr w14:paraId="7FCA3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374AB726">
            <w:pPr>
              <w:jc w:val="center"/>
              <w:rPr>
                <w:rFonts w:ascii="宋体" w:hAnsi="宋体"/>
                <w:color w:val="auto"/>
                <w:szCs w:val="21"/>
                <w:highlight w:val="none"/>
              </w:rPr>
            </w:pPr>
          </w:p>
        </w:tc>
        <w:tc>
          <w:tcPr>
            <w:tcW w:w="7532" w:type="dxa"/>
            <w:gridSpan w:val="2"/>
            <w:tcBorders>
              <w:tl2br w:val="nil"/>
              <w:tr2bl w:val="nil"/>
            </w:tcBorders>
            <w:vAlign w:val="center"/>
          </w:tcPr>
          <w:p w14:paraId="3174FE40">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03CEABF1">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4570A439">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帐户名称：广东中科招标有限公司；</w:t>
            </w:r>
          </w:p>
          <w:p w14:paraId="67DC8D45">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开户银行：广发银行股份有限公司东莞南城支行；</w:t>
            </w:r>
          </w:p>
          <w:p w14:paraId="1605EDCB">
            <w:pPr>
              <w:tabs>
                <w:tab w:val="left" w:pos="567"/>
              </w:tabs>
              <w:ind w:firstLine="420" w:firstLineChars="200"/>
              <w:jc w:val="both"/>
              <w:rPr>
                <w:rFonts w:hint="eastAsia" w:hAnsi="宋体" w:cs="宋体"/>
                <w:color w:val="auto"/>
                <w:kern w:val="2"/>
                <w:sz w:val="21"/>
                <w:szCs w:val="21"/>
                <w:highlight w:val="none"/>
                <w:u w:val="none"/>
              </w:rPr>
            </w:pPr>
            <w:r>
              <w:rPr>
                <w:rFonts w:hint="eastAsia" w:hAnsi="宋体" w:cs="宋体"/>
                <w:color w:val="auto"/>
                <w:kern w:val="2"/>
                <w:sz w:val="21"/>
                <w:szCs w:val="21"/>
                <w:highlight w:val="none"/>
                <w:lang w:val="zh-CN"/>
              </w:rPr>
              <w:t>银行帐号：6232590699050810751</w:t>
            </w:r>
            <w:r>
              <w:rPr>
                <w:rFonts w:hint="eastAsia" w:hAnsi="宋体" w:cs="宋体"/>
                <w:color w:val="auto"/>
                <w:kern w:val="2"/>
                <w:sz w:val="21"/>
                <w:szCs w:val="21"/>
                <w:highlight w:val="none"/>
                <w:u w:val="none"/>
                <w:lang w:val="zh-CN"/>
              </w:rPr>
              <w:t>；</w:t>
            </w:r>
            <w:r>
              <w:rPr>
                <w:rFonts w:hint="eastAsia" w:hAnsi="宋体" w:cs="宋体"/>
                <w:color w:val="auto"/>
                <w:kern w:val="2"/>
                <w:sz w:val="21"/>
                <w:szCs w:val="21"/>
                <w:highlight w:val="none"/>
                <w:u w:val="none"/>
              </w:rPr>
              <w:t xml:space="preserve"> </w:t>
            </w:r>
          </w:p>
          <w:p w14:paraId="166A21CA">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2C748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7FAE8B0E">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14:paraId="43920466">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79A46D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51A31E89">
            <w:pPr>
              <w:jc w:val="center"/>
              <w:rPr>
                <w:rFonts w:ascii="宋体" w:hAnsi="宋体"/>
                <w:color w:val="auto"/>
                <w:szCs w:val="21"/>
                <w:highlight w:val="none"/>
              </w:rPr>
            </w:pPr>
          </w:p>
        </w:tc>
        <w:tc>
          <w:tcPr>
            <w:tcW w:w="7532" w:type="dxa"/>
            <w:gridSpan w:val="2"/>
            <w:tcBorders>
              <w:tl2br w:val="nil"/>
              <w:tr2bl w:val="nil"/>
            </w:tcBorders>
            <w:vAlign w:val="center"/>
          </w:tcPr>
          <w:p w14:paraId="56541BCD">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09DCA7D5">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3E302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54585BB">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14:paraId="70182EAE">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76D7A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1388CA4">
            <w:pPr>
              <w:jc w:val="center"/>
              <w:rPr>
                <w:rFonts w:ascii="宋体" w:hAnsi="宋体"/>
                <w:color w:val="auto"/>
                <w:szCs w:val="21"/>
                <w:highlight w:val="none"/>
              </w:rPr>
            </w:pPr>
          </w:p>
        </w:tc>
        <w:tc>
          <w:tcPr>
            <w:tcW w:w="7532" w:type="dxa"/>
            <w:gridSpan w:val="2"/>
            <w:tcBorders>
              <w:tl2br w:val="nil"/>
              <w:tr2bl w:val="nil"/>
            </w:tcBorders>
            <w:vAlign w:val="center"/>
          </w:tcPr>
          <w:p w14:paraId="2F4D4F4B">
            <w:pPr>
              <w:jc w:val="both"/>
              <w:rPr>
                <w:rFonts w:ascii="宋体" w:hAnsi="宋体"/>
                <w:b/>
                <w:color w:val="auto"/>
                <w:szCs w:val="21"/>
                <w:highlight w:val="none"/>
              </w:rPr>
            </w:pPr>
            <w:r>
              <w:rPr>
                <w:rFonts w:hint="eastAsia" w:ascii="宋体" w:hAnsi="宋体"/>
                <w:color w:val="auto"/>
                <w:szCs w:val="21"/>
                <w:highlight w:val="none"/>
              </w:rPr>
              <w:t>九十天。</w:t>
            </w:r>
          </w:p>
        </w:tc>
      </w:tr>
      <w:tr w14:paraId="10AE4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73E9054C">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14:paraId="4EBACB7D">
            <w:pPr>
              <w:jc w:val="left"/>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35FC17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14EC4D6">
            <w:pPr>
              <w:jc w:val="center"/>
              <w:rPr>
                <w:rFonts w:ascii="宋体" w:hAnsi="宋体"/>
                <w:color w:val="auto"/>
                <w:szCs w:val="21"/>
                <w:highlight w:val="none"/>
              </w:rPr>
            </w:pPr>
          </w:p>
        </w:tc>
        <w:tc>
          <w:tcPr>
            <w:tcW w:w="2608" w:type="dxa"/>
            <w:tcBorders>
              <w:tl2br w:val="nil"/>
              <w:tr2bl w:val="nil"/>
            </w:tcBorders>
            <w:vAlign w:val="center"/>
          </w:tcPr>
          <w:p w14:paraId="1DD5B01E">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764A046D">
            <w:pPr>
              <w:jc w:val="center"/>
              <w:rPr>
                <w:rFonts w:ascii="宋体" w:hAnsi="宋体"/>
                <w:b/>
                <w:color w:val="auto"/>
                <w:szCs w:val="21"/>
                <w:highlight w:val="none"/>
              </w:rPr>
            </w:pPr>
            <w:r>
              <w:rPr>
                <w:rFonts w:hint="eastAsia" w:ascii="宋体" w:hAnsi="宋体"/>
                <w:b/>
                <w:color w:val="auto"/>
                <w:szCs w:val="21"/>
                <w:highlight w:val="none"/>
              </w:rPr>
              <w:t>份数</w:t>
            </w:r>
          </w:p>
        </w:tc>
      </w:tr>
      <w:tr w14:paraId="3CBCA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93FB37E">
            <w:pPr>
              <w:jc w:val="center"/>
              <w:rPr>
                <w:rFonts w:ascii="宋体" w:hAnsi="宋体"/>
                <w:color w:val="auto"/>
                <w:szCs w:val="21"/>
                <w:highlight w:val="none"/>
              </w:rPr>
            </w:pPr>
          </w:p>
        </w:tc>
        <w:tc>
          <w:tcPr>
            <w:tcW w:w="2608" w:type="dxa"/>
            <w:tcBorders>
              <w:tl2br w:val="nil"/>
              <w:tr2bl w:val="nil"/>
            </w:tcBorders>
            <w:vAlign w:val="center"/>
          </w:tcPr>
          <w:p w14:paraId="16C3A151">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51107EA2">
            <w:pPr>
              <w:jc w:val="center"/>
              <w:rPr>
                <w:rFonts w:ascii="宋体" w:hAnsi="宋体"/>
                <w:b/>
                <w:color w:val="auto"/>
                <w:szCs w:val="21"/>
                <w:highlight w:val="none"/>
              </w:rPr>
            </w:pPr>
            <w:r>
              <w:rPr>
                <w:rFonts w:hint="eastAsia" w:ascii="宋体" w:hAnsi="宋体"/>
                <w:b/>
                <w:color w:val="auto"/>
                <w:szCs w:val="21"/>
                <w:highlight w:val="none"/>
              </w:rPr>
              <w:t>1</w:t>
            </w:r>
          </w:p>
        </w:tc>
      </w:tr>
      <w:tr w14:paraId="119984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7404B245">
            <w:pPr>
              <w:jc w:val="center"/>
              <w:rPr>
                <w:rFonts w:ascii="宋体" w:hAnsi="宋体"/>
                <w:color w:val="auto"/>
                <w:szCs w:val="21"/>
                <w:highlight w:val="none"/>
              </w:rPr>
            </w:pPr>
          </w:p>
        </w:tc>
        <w:tc>
          <w:tcPr>
            <w:tcW w:w="2608" w:type="dxa"/>
            <w:tcBorders>
              <w:tl2br w:val="nil"/>
              <w:tr2bl w:val="nil"/>
            </w:tcBorders>
            <w:vAlign w:val="center"/>
          </w:tcPr>
          <w:p w14:paraId="1A0B6EF4">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0C968EB8">
            <w:pPr>
              <w:jc w:val="center"/>
              <w:rPr>
                <w:rFonts w:ascii="宋体" w:hAnsi="宋体"/>
                <w:b/>
                <w:color w:val="auto"/>
                <w:szCs w:val="21"/>
                <w:highlight w:val="none"/>
              </w:rPr>
            </w:pPr>
            <w:r>
              <w:rPr>
                <w:rFonts w:hint="eastAsia" w:ascii="宋体" w:hAnsi="宋体"/>
                <w:b/>
                <w:color w:val="auto"/>
                <w:szCs w:val="21"/>
                <w:highlight w:val="none"/>
              </w:rPr>
              <w:t>1</w:t>
            </w:r>
          </w:p>
        </w:tc>
      </w:tr>
      <w:tr w14:paraId="31C0B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5B9199AF">
            <w:pPr>
              <w:jc w:val="center"/>
              <w:rPr>
                <w:rFonts w:ascii="宋体" w:hAnsi="宋体"/>
                <w:color w:val="auto"/>
                <w:szCs w:val="21"/>
                <w:highlight w:val="none"/>
              </w:rPr>
            </w:pPr>
          </w:p>
        </w:tc>
        <w:tc>
          <w:tcPr>
            <w:tcW w:w="2608" w:type="dxa"/>
            <w:tcBorders>
              <w:tl2br w:val="nil"/>
              <w:tr2bl w:val="nil"/>
            </w:tcBorders>
            <w:vAlign w:val="center"/>
          </w:tcPr>
          <w:p w14:paraId="70E824E1">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1A019EE5">
            <w:pPr>
              <w:jc w:val="center"/>
              <w:rPr>
                <w:rFonts w:ascii="宋体" w:hAnsi="宋体"/>
                <w:b/>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
                <w:color w:val="auto"/>
                <w:szCs w:val="21"/>
                <w:highlight w:val="none"/>
              </w:rPr>
              <w:t xml:space="preserve">5  </w:t>
            </w:r>
            <w:r>
              <w:rPr>
                <w:rFonts w:hint="eastAsia" w:ascii="宋体" w:hAnsi="宋体"/>
                <w:b w:val="0"/>
                <w:bCs w:val="0"/>
                <w:color w:val="auto"/>
                <w:szCs w:val="21"/>
                <w:highlight w:val="none"/>
                <w:lang w:val="en-US" w:eastAsia="zh-CN"/>
              </w:rPr>
              <w:sym w:font="Wingdings" w:char="00A8"/>
            </w:r>
            <w:r>
              <w:rPr>
                <w:rFonts w:hint="eastAsia" w:ascii="宋体" w:hAnsi="宋体"/>
                <w:b/>
                <w:color w:val="auto"/>
                <w:szCs w:val="21"/>
                <w:highlight w:val="none"/>
              </w:rPr>
              <w:t>7</w:t>
            </w:r>
          </w:p>
        </w:tc>
      </w:tr>
      <w:tr w14:paraId="36A827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9E8FC08">
            <w:pPr>
              <w:jc w:val="center"/>
              <w:rPr>
                <w:rFonts w:ascii="宋体" w:hAnsi="宋体"/>
                <w:color w:val="auto"/>
                <w:szCs w:val="21"/>
                <w:highlight w:val="none"/>
              </w:rPr>
            </w:pPr>
          </w:p>
        </w:tc>
        <w:tc>
          <w:tcPr>
            <w:tcW w:w="2608" w:type="dxa"/>
            <w:vMerge w:val="restart"/>
            <w:tcBorders>
              <w:tl2br w:val="nil"/>
              <w:tr2bl w:val="nil"/>
            </w:tcBorders>
            <w:vAlign w:val="center"/>
          </w:tcPr>
          <w:p w14:paraId="23A1E5C5">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6701D84A">
            <w:pPr>
              <w:jc w:val="center"/>
              <w:rPr>
                <w:rFonts w:ascii="宋体" w:hAnsi="宋体"/>
                <w:b/>
                <w:color w:val="auto"/>
                <w:szCs w:val="21"/>
                <w:highlight w:val="none"/>
              </w:rPr>
            </w:pPr>
            <w:r>
              <w:rPr>
                <w:rFonts w:hint="eastAsia" w:ascii="宋体" w:hAnsi="宋体"/>
                <w:b/>
                <w:color w:val="auto"/>
                <w:szCs w:val="21"/>
                <w:highlight w:val="none"/>
              </w:rPr>
              <w:t>1</w:t>
            </w:r>
          </w:p>
        </w:tc>
      </w:tr>
      <w:tr w14:paraId="01D85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16314D41">
            <w:pPr>
              <w:jc w:val="center"/>
              <w:rPr>
                <w:rFonts w:ascii="宋体" w:hAnsi="宋体"/>
                <w:color w:val="auto"/>
                <w:szCs w:val="21"/>
                <w:highlight w:val="none"/>
              </w:rPr>
            </w:pPr>
          </w:p>
        </w:tc>
        <w:tc>
          <w:tcPr>
            <w:tcW w:w="2608" w:type="dxa"/>
            <w:vMerge w:val="continue"/>
            <w:tcBorders>
              <w:tl2br w:val="nil"/>
              <w:tr2bl w:val="nil"/>
            </w:tcBorders>
            <w:vAlign w:val="center"/>
          </w:tcPr>
          <w:p w14:paraId="1D6DCCFF">
            <w:pPr>
              <w:jc w:val="center"/>
              <w:rPr>
                <w:rFonts w:ascii="宋体" w:hAnsi="宋体"/>
                <w:b/>
                <w:color w:val="auto"/>
                <w:szCs w:val="21"/>
                <w:highlight w:val="none"/>
              </w:rPr>
            </w:pPr>
          </w:p>
        </w:tc>
        <w:tc>
          <w:tcPr>
            <w:tcW w:w="4924" w:type="dxa"/>
            <w:tcBorders>
              <w:tl2br w:val="nil"/>
              <w:tr2bl w:val="nil"/>
            </w:tcBorders>
            <w:vAlign w:val="center"/>
          </w:tcPr>
          <w:p w14:paraId="148C66BA">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5DF3B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18CB7063">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45A140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986257F">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14:paraId="48E43250">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38231A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0C3E9A0">
            <w:pPr>
              <w:jc w:val="center"/>
              <w:rPr>
                <w:rFonts w:ascii="宋体" w:hAnsi="宋体"/>
                <w:color w:val="auto"/>
                <w:szCs w:val="21"/>
                <w:highlight w:val="none"/>
              </w:rPr>
            </w:pPr>
          </w:p>
        </w:tc>
        <w:tc>
          <w:tcPr>
            <w:tcW w:w="7532" w:type="dxa"/>
            <w:gridSpan w:val="2"/>
            <w:tcBorders>
              <w:tl2br w:val="nil"/>
              <w:tr2bl w:val="nil"/>
            </w:tcBorders>
            <w:vAlign w:val="center"/>
          </w:tcPr>
          <w:p w14:paraId="356E703B">
            <w:pPr>
              <w:jc w:val="both"/>
              <w:rPr>
                <w:rFonts w:ascii="宋体" w:hAnsi="宋体"/>
                <w:b/>
                <w:color w:val="auto"/>
                <w:szCs w:val="21"/>
                <w:highlight w:val="none"/>
              </w:rPr>
            </w:pPr>
            <w:r>
              <w:rPr>
                <w:rFonts w:hint="eastAsia" w:ascii="宋体" w:hAnsi="宋体"/>
                <w:color w:val="auto"/>
                <w:szCs w:val="21"/>
                <w:highlight w:val="none"/>
              </w:rPr>
              <w:t>综合评分法。</w:t>
            </w:r>
          </w:p>
        </w:tc>
      </w:tr>
      <w:tr w14:paraId="34E174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ED42742">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14:paraId="267E56C9">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6B87F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518C994">
            <w:pPr>
              <w:jc w:val="center"/>
              <w:rPr>
                <w:rFonts w:ascii="宋体" w:hAnsi="宋体"/>
                <w:color w:val="auto"/>
                <w:szCs w:val="21"/>
                <w:highlight w:val="none"/>
              </w:rPr>
            </w:pPr>
          </w:p>
        </w:tc>
        <w:tc>
          <w:tcPr>
            <w:tcW w:w="7532" w:type="dxa"/>
            <w:gridSpan w:val="2"/>
            <w:tcBorders>
              <w:tl2br w:val="nil"/>
              <w:tr2bl w:val="nil"/>
            </w:tcBorders>
            <w:vAlign w:val="center"/>
          </w:tcPr>
          <w:p w14:paraId="60665BA6">
            <w:pPr>
              <w:jc w:val="both"/>
              <w:rPr>
                <w:rFonts w:ascii="宋体" w:hAnsi="宋体"/>
                <w:b/>
                <w:color w:val="auto"/>
                <w:szCs w:val="21"/>
                <w:highlight w:val="none"/>
              </w:rPr>
            </w:pPr>
            <w:r>
              <w:rPr>
                <w:rFonts w:hint="eastAsia" w:ascii="宋体" w:hAnsi="宋体"/>
                <w:color w:val="auto"/>
                <w:szCs w:val="21"/>
                <w:highlight w:val="none"/>
              </w:rPr>
              <w:t>见附表二。</w:t>
            </w:r>
          </w:p>
        </w:tc>
      </w:tr>
      <w:tr w14:paraId="1C3D72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0F6CEFEC">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5F04E29F">
            <w:pPr>
              <w:jc w:val="both"/>
              <w:rPr>
                <w:rFonts w:ascii="宋体" w:hAnsi="宋体"/>
                <w:color w:val="auto"/>
                <w:szCs w:val="21"/>
                <w:highlight w:val="none"/>
              </w:rPr>
            </w:pPr>
            <w:r>
              <w:rPr>
                <w:rFonts w:hint="eastAsia" w:ascii="宋体" w:hAnsi="宋体"/>
                <w:b/>
                <w:color w:val="auto"/>
                <w:szCs w:val="21"/>
                <w:highlight w:val="none"/>
              </w:rPr>
              <w:t>评标委员会</w:t>
            </w:r>
          </w:p>
        </w:tc>
      </w:tr>
      <w:tr w14:paraId="37912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AE3B48C">
            <w:pPr>
              <w:jc w:val="center"/>
              <w:rPr>
                <w:rFonts w:ascii="宋体" w:hAnsi="宋体"/>
                <w:color w:val="auto"/>
                <w:szCs w:val="21"/>
                <w:highlight w:val="none"/>
              </w:rPr>
            </w:pPr>
          </w:p>
        </w:tc>
        <w:tc>
          <w:tcPr>
            <w:tcW w:w="7532" w:type="dxa"/>
            <w:gridSpan w:val="2"/>
            <w:tcBorders>
              <w:tl2br w:val="nil"/>
              <w:tr2bl w:val="nil"/>
            </w:tcBorders>
            <w:vAlign w:val="center"/>
          </w:tcPr>
          <w:p w14:paraId="37F16D23">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30ABE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0C83994E">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593DC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7B9A32A4">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14:paraId="54323F0B">
            <w:pPr>
              <w:jc w:val="both"/>
              <w:rPr>
                <w:rFonts w:ascii="宋体" w:hAnsi="宋体"/>
                <w:b/>
                <w:color w:val="auto"/>
                <w:szCs w:val="21"/>
                <w:highlight w:val="none"/>
              </w:rPr>
            </w:pPr>
            <w:r>
              <w:rPr>
                <w:rFonts w:hint="eastAsia" w:ascii="宋体" w:hAnsi="宋体"/>
                <w:b/>
                <w:color w:val="auto"/>
                <w:szCs w:val="21"/>
                <w:highlight w:val="none"/>
              </w:rPr>
              <w:t>履约担保</w:t>
            </w:r>
          </w:p>
        </w:tc>
      </w:tr>
      <w:tr w14:paraId="0EE9F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2E49E745">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42243271">
            <w:pPr>
              <w:jc w:val="both"/>
              <w:rPr>
                <w:rFonts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宋体"/>
                <w:color w:val="auto"/>
                <w:szCs w:val="21"/>
                <w:highlight w:val="none"/>
              </w:rPr>
              <w:t>履约担保金额为：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暂定</w:t>
            </w:r>
            <w:r>
              <w:rPr>
                <w:rFonts w:hint="eastAsia" w:ascii="宋体" w:hAnsi="宋体" w:eastAsia="宋体" w:cs="宋体"/>
                <w:color w:val="auto"/>
                <w:szCs w:val="21"/>
                <w:highlight w:val="none"/>
                <w:u w:val="single"/>
              </w:rPr>
              <w:t>合同金额的10%    。</w:t>
            </w:r>
          </w:p>
          <w:p w14:paraId="52715215">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14:paraId="173EFCF1">
            <w:pPr>
              <w:ind w:firstLine="420" w:firstLineChars="200"/>
              <w:jc w:val="both"/>
              <w:rPr>
                <w:rFonts w:hint="eastAsia" w:ascii="宋体" w:hAnsi="宋体"/>
                <w:color w:val="auto"/>
                <w:szCs w:val="21"/>
                <w:highlight w:val="none"/>
              </w:rPr>
            </w:pPr>
            <w:r>
              <w:rPr>
                <w:rFonts w:hint="eastAsia" w:ascii="宋体" w:hAnsi="宋体"/>
                <w:color w:val="auto"/>
                <w:szCs w:val="21"/>
                <w:highlight w:val="none"/>
              </w:rPr>
              <w:t>账户名称：</w:t>
            </w:r>
            <w:bookmarkStart w:id="4" w:name="OLE_LINK4"/>
            <w:r>
              <w:rPr>
                <w:rFonts w:hint="eastAsia" w:ascii="宋体" w:hAnsi="宋体"/>
                <w:color w:val="auto"/>
                <w:szCs w:val="21"/>
                <w:highlight w:val="none"/>
                <w:u w:val="single"/>
              </w:rPr>
              <w:t>东莞市东实旗云投资有限公司</w:t>
            </w:r>
            <w:bookmarkEnd w:id="4"/>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29377A7C">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lang w:val="en-US" w:eastAsia="zh-CN"/>
              </w:rPr>
              <w:t>440501778986 0000 0445</w:t>
            </w:r>
            <w:r>
              <w:rPr>
                <w:rFonts w:hint="eastAsia" w:hAnsi="宋体" w:cs="宋体"/>
                <w:color w:val="auto"/>
                <w:kern w:val="2"/>
                <w:szCs w:val="21"/>
                <w:highlight w:val="none"/>
                <w:lang w:val="zh-CN"/>
              </w:rPr>
              <w:t>；</w:t>
            </w:r>
          </w:p>
          <w:p w14:paraId="5F80B8EE">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hAnsi="宋体" w:cs="宋体"/>
                <w:color w:val="auto"/>
                <w:kern w:val="2"/>
                <w:szCs w:val="21"/>
                <w:highlight w:val="none"/>
                <w:u w:val="single"/>
              </w:rPr>
              <w:t>中国建设银行股份有限公司东莞石龙支行</w:t>
            </w:r>
            <w:r>
              <w:rPr>
                <w:rFonts w:hint="eastAsia" w:hAnsi="宋体" w:cs="宋体"/>
                <w:color w:val="auto"/>
                <w:kern w:val="2"/>
                <w:szCs w:val="21"/>
                <w:highlight w:val="none"/>
                <w:lang w:val="zh-CN"/>
              </w:rPr>
              <w:t>；</w:t>
            </w:r>
          </w:p>
          <w:p w14:paraId="40BF0C16">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6E10A4A1">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14:paraId="13AAA321">
            <w:pPr>
              <w:jc w:val="both"/>
              <w:rPr>
                <w:rFonts w:ascii="宋体" w:hAnsi="宋体"/>
                <w:color w:val="auto"/>
                <w:szCs w:val="21"/>
                <w:highlight w:val="none"/>
              </w:rPr>
            </w:pPr>
            <w:r>
              <w:rPr>
                <w:rFonts w:hint="eastAsia" w:ascii="宋体" w:hAnsi="宋体"/>
                <w:color w:val="auto"/>
                <w:szCs w:val="21"/>
                <w:highlight w:val="none"/>
              </w:rPr>
              <w:t>5、履约担保要求：</w:t>
            </w:r>
          </w:p>
          <w:p w14:paraId="28348A0D">
            <w:pPr>
              <w:jc w:val="both"/>
              <w:rPr>
                <w:rFonts w:ascii="宋体" w:hAnsi="宋体"/>
                <w:color w:val="auto"/>
                <w:szCs w:val="21"/>
                <w:highlight w:val="none"/>
              </w:rPr>
            </w:pPr>
            <w:r>
              <w:rPr>
                <w:rFonts w:hint="eastAsia" w:ascii="宋体" w:hAnsi="宋体"/>
                <w:color w:val="auto"/>
                <w:szCs w:val="21"/>
                <w:highlight w:val="none"/>
              </w:rPr>
              <w:t>（1）履约保函。如果中标人的履约担保是以</w:t>
            </w:r>
            <w:r>
              <w:rPr>
                <w:rFonts w:hint="eastAsia" w:ascii="宋体" w:hAnsi="宋体"/>
                <w:b/>
                <w:bCs/>
                <w:color w:val="auto"/>
                <w:szCs w:val="21"/>
                <w:highlight w:val="none"/>
              </w:rPr>
              <w:t>银行保函</w:t>
            </w:r>
            <w:r>
              <w:rPr>
                <w:rFonts w:hint="eastAsia" w:ascii="宋体" w:hAnsi="宋体"/>
                <w:color w:val="auto"/>
                <w:szCs w:val="21"/>
                <w:highlight w:val="none"/>
              </w:rPr>
              <w:t>形式提供的，则该银行保函应：</w:t>
            </w:r>
          </w:p>
          <w:p w14:paraId="22BE4716">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14:paraId="3A5B6180">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0C4EEC45">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099C6103">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6D04DA11">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0A18B65">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14:paraId="392999F5">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4D3F91A2">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14:paraId="7AC3F401">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5FD601E6">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363CE068">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1D1C9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7C2A0CCB">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14:paraId="5FA9E7B7">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48C80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224F7359">
            <w:pPr>
              <w:jc w:val="center"/>
              <w:rPr>
                <w:rFonts w:ascii="宋体" w:hAnsi="宋体"/>
                <w:color w:val="auto"/>
                <w:szCs w:val="21"/>
                <w:highlight w:val="none"/>
              </w:rPr>
            </w:pPr>
          </w:p>
        </w:tc>
        <w:tc>
          <w:tcPr>
            <w:tcW w:w="7532" w:type="dxa"/>
            <w:gridSpan w:val="2"/>
            <w:tcBorders>
              <w:tl2br w:val="nil"/>
              <w:tr2bl w:val="nil"/>
            </w:tcBorders>
            <w:vAlign w:val="center"/>
          </w:tcPr>
          <w:p w14:paraId="3D417CAB">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b/>
                <w:bCs/>
                <w:color w:val="auto"/>
                <w:szCs w:val="21"/>
                <w:highlight w:val="none"/>
              </w:rPr>
              <w:t>本项目中标服务费由</w:t>
            </w:r>
            <w:r>
              <w:rPr>
                <w:rFonts w:hint="eastAsia" w:ascii="宋体" w:hAnsi="宋体"/>
                <w:b/>
                <w:bCs/>
                <w:color w:val="auto"/>
                <w:szCs w:val="21"/>
                <w:highlight w:val="none"/>
                <w:lang w:val="en-US" w:eastAsia="zh-CN"/>
              </w:rPr>
              <w:t>采购人</w:t>
            </w:r>
            <w:r>
              <w:rPr>
                <w:rFonts w:hint="eastAsia" w:ascii="宋体" w:hAnsi="宋体"/>
                <w:b/>
                <w:bCs/>
                <w:color w:val="auto"/>
                <w:szCs w:val="21"/>
                <w:highlight w:val="none"/>
              </w:rPr>
              <w:t>支付。</w:t>
            </w:r>
          </w:p>
        </w:tc>
      </w:tr>
      <w:tr w14:paraId="6573C2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40711E9E">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246CA775">
      <w:pPr>
        <w:jc w:val="center"/>
        <w:rPr>
          <w:color w:val="auto"/>
          <w:highlight w:val="none"/>
        </w:rPr>
      </w:pPr>
      <w:r>
        <w:rPr>
          <w:rFonts w:hint="eastAsia"/>
          <w:color w:val="auto"/>
          <w:highlight w:val="none"/>
        </w:rPr>
        <w:br w:type="page"/>
      </w:r>
    </w:p>
    <w:p w14:paraId="7D2E237D">
      <w:pPr>
        <w:pStyle w:val="5"/>
        <w:spacing w:before="0" w:after="0" w:line="240" w:lineRule="auto"/>
        <w:jc w:val="center"/>
        <w:rPr>
          <w:rFonts w:hAnsi="宋体" w:cs="宋体"/>
          <w:color w:val="auto"/>
          <w:sz w:val="21"/>
          <w:szCs w:val="21"/>
          <w:highlight w:val="none"/>
        </w:rPr>
      </w:pPr>
      <w:bookmarkStart w:id="5" w:name="_Toc1445"/>
      <w:r>
        <w:rPr>
          <w:rFonts w:hint="eastAsia" w:ascii="宋体" w:hAnsi="宋体" w:cs="宋体"/>
          <w:color w:val="auto"/>
          <w:sz w:val="24"/>
          <w:szCs w:val="24"/>
          <w:highlight w:val="none"/>
        </w:rPr>
        <w:t>附表二：商务技术评分及价格权重表（满分100分）</w:t>
      </w:r>
      <w:bookmarkEnd w:id="5"/>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795"/>
        <w:gridCol w:w="314"/>
        <w:gridCol w:w="5489"/>
      </w:tblGrid>
      <w:tr w14:paraId="3C4F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BE5F142">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14:paraId="20695D2A">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14:paraId="69D462D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240682D2">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7235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2CCC9A88">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25D0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3C78BAF6">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right w:val="single" w:color="auto" w:sz="4" w:space="0"/>
            </w:tcBorders>
            <w:vAlign w:val="center"/>
          </w:tcPr>
          <w:p w14:paraId="3F278EE6">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企业业绩</w:t>
            </w:r>
          </w:p>
        </w:tc>
        <w:tc>
          <w:tcPr>
            <w:tcW w:w="795" w:type="dxa"/>
            <w:tcBorders>
              <w:top w:val="single" w:color="auto" w:sz="4" w:space="0"/>
              <w:left w:val="single" w:color="auto" w:sz="4" w:space="0"/>
              <w:bottom w:val="single" w:color="auto" w:sz="4" w:space="0"/>
              <w:right w:val="single" w:color="auto" w:sz="4" w:space="0"/>
            </w:tcBorders>
            <w:vAlign w:val="center"/>
          </w:tcPr>
          <w:p w14:paraId="6DC1192B">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B487B5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自2021年4月1日至投标截止日前承接</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DA7459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sz w:val="21"/>
                <w:szCs w:val="21"/>
                <w:highlight w:val="none"/>
                <w:u w:val="none"/>
                <w:lang w:val="zh-CN"/>
              </w:rPr>
            </w:pPr>
            <w:r>
              <w:rPr>
                <w:rFonts w:hint="eastAsia" w:ascii="宋体" w:hAnsi="宋体" w:eastAsia="宋体" w:cs="宋体"/>
                <w:color w:val="auto"/>
                <w:sz w:val="21"/>
                <w:szCs w:val="21"/>
                <w:highlight w:val="none"/>
              </w:rPr>
              <w:t>注：①造价咨询业绩证明资料须提供咨询合同（或协议书）关键页复印件，及与项目相关的发票等材料（张数不限）。②咨询业绩以咨询合同（或协议书）签订时间为准。③同一项目的业绩不能重复计分，如重复时按高分值计取。</w:t>
            </w:r>
          </w:p>
        </w:tc>
      </w:tr>
      <w:tr w14:paraId="371F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7C4B9A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34CEB307">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拟派从事本项目服务人员情况</w:t>
            </w:r>
          </w:p>
        </w:tc>
        <w:tc>
          <w:tcPr>
            <w:tcW w:w="795" w:type="dxa"/>
            <w:tcBorders>
              <w:top w:val="single" w:color="auto" w:sz="4" w:space="0"/>
              <w:left w:val="single" w:color="auto" w:sz="4" w:space="0"/>
              <w:bottom w:val="single" w:color="auto" w:sz="4" w:space="0"/>
              <w:right w:val="single" w:color="auto" w:sz="4" w:space="0"/>
            </w:tcBorders>
            <w:vAlign w:val="center"/>
          </w:tcPr>
          <w:p w14:paraId="171CDC95">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47945D4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（1）拟派项目负责人：</w:t>
            </w:r>
          </w:p>
          <w:p w14:paraId="75EF9A5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①具备</w:t>
            </w:r>
            <w:r>
              <w:rPr>
                <w:rFonts w:hint="eastAsia" w:ascii="宋体" w:hAnsi="宋体" w:eastAsia="宋体" w:cs="宋体"/>
                <w:color w:val="auto"/>
                <w:sz w:val="21"/>
                <w:szCs w:val="21"/>
                <w:highlight w:val="none"/>
                <w:lang w:val="en-US" w:eastAsia="zh-CN"/>
              </w:rPr>
              <w:t>工程造价</w:t>
            </w:r>
            <w:r>
              <w:rPr>
                <w:rFonts w:hint="eastAsia" w:ascii="宋体" w:hAnsi="宋体" w:eastAsia="宋体" w:cs="宋体"/>
                <w:color w:val="auto"/>
                <w:sz w:val="21"/>
                <w:szCs w:val="21"/>
                <w:highlight w:val="none"/>
              </w:rPr>
              <w:t>高级（或以上）职称的得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16ACEF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拟派项目负责人</w:t>
            </w:r>
            <w:r>
              <w:rPr>
                <w:rFonts w:hint="eastAsia" w:ascii="宋体" w:hAnsi="宋体" w:eastAsia="宋体" w:cs="宋体"/>
                <w:color w:val="auto"/>
                <w:sz w:val="21"/>
                <w:szCs w:val="21"/>
                <w:highlight w:val="none"/>
              </w:rPr>
              <w:t>自</w:t>
            </w:r>
            <w:r>
              <w:rPr>
                <w:rFonts w:hint="eastAsia" w:ascii="宋体" w:hAnsi="宋体" w:cs="宋体"/>
                <w:color w:val="auto"/>
                <w:szCs w:val="21"/>
                <w:highlight w:val="none"/>
              </w:rPr>
              <w:t>2021年4月1日</w:t>
            </w:r>
            <w:r>
              <w:rPr>
                <w:rFonts w:hint="eastAsia" w:ascii="宋体" w:hAnsi="宋体" w:eastAsia="宋体" w:cs="宋体"/>
                <w:color w:val="auto"/>
                <w:sz w:val="21"/>
                <w:szCs w:val="21"/>
                <w:highlight w:val="none"/>
              </w:rPr>
              <w:t>至投标截止日前</w:t>
            </w:r>
            <w:r>
              <w:rPr>
                <w:rFonts w:hint="eastAsia" w:ascii="宋体" w:hAnsi="宋体" w:eastAsia="宋体" w:cs="宋体"/>
                <w:color w:val="auto"/>
                <w:sz w:val="21"/>
                <w:szCs w:val="21"/>
                <w:highlight w:val="none"/>
                <w:lang w:eastAsia="zh-CN"/>
              </w:rPr>
              <w:t>作为项目负责人承接过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eastAsia="zh-CN"/>
              </w:rPr>
              <w:t>经验的，每个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6E04C89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18B6C0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（2）拟派专业负责人</w:t>
            </w:r>
            <w:r>
              <w:rPr>
                <w:rFonts w:hint="eastAsia" w:ascii="宋体" w:hAnsi="宋体" w:eastAsia="宋体" w:cs="宋体"/>
                <w:b w:val="0"/>
                <w:bCs/>
                <w:color w:val="auto"/>
                <w:highlight w:val="none"/>
                <w:u w:val="none"/>
                <w:lang w:eastAsia="zh-CN"/>
              </w:rPr>
              <w:t>：</w:t>
            </w:r>
          </w:p>
          <w:p w14:paraId="263F7BE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具备工程造价高级（或以上）职称的每人得1分，本分项最高得2分。</w:t>
            </w:r>
          </w:p>
          <w:p w14:paraId="6E49817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（3）拟派造价人员</w:t>
            </w:r>
            <w:r>
              <w:rPr>
                <w:rFonts w:hint="eastAsia" w:ascii="宋体" w:hAnsi="宋体" w:eastAsia="宋体" w:cs="宋体"/>
                <w:b w:val="0"/>
                <w:bCs/>
                <w:color w:val="auto"/>
                <w:highlight w:val="none"/>
                <w:u w:val="none"/>
                <w:lang w:eastAsia="zh-CN"/>
              </w:rPr>
              <w:t>：</w:t>
            </w:r>
          </w:p>
          <w:p w14:paraId="35A6C48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具有《中华人民共和国</w:t>
            </w:r>
            <w:r>
              <w:rPr>
                <w:rFonts w:hint="eastAsia" w:ascii="宋体" w:hAnsi="宋体" w:eastAsia="宋体" w:cs="宋体"/>
                <w:b w:val="0"/>
                <w:bCs/>
                <w:color w:val="auto"/>
                <w:highlight w:val="none"/>
                <w:u w:val="none"/>
                <w:lang w:val="en-US" w:eastAsia="zh-CN"/>
              </w:rPr>
              <w:t>一</w:t>
            </w:r>
            <w:r>
              <w:rPr>
                <w:rFonts w:hint="eastAsia" w:ascii="宋体" w:hAnsi="宋体" w:eastAsia="宋体" w:cs="宋体"/>
                <w:b w:val="0"/>
                <w:bCs/>
                <w:color w:val="auto"/>
                <w:highlight w:val="none"/>
                <w:u w:val="none"/>
              </w:rPr>
              <w:t>级造价工程师注册证书》或以上并注册在投标人本单位的，每人得0.5分，本分项最高得2分。</w:t>
            </w:r>
          </w:p>
          <w:p w14:paraId="26BFE2D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注：①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w:t>
            </w:r>
            <w:r>
              <w:rPr>
                <w:rFonts w:hint="eastAsia" w:ascii="宋体" w:hAnsi="宋体" w:cs="宋体"/>
                <w:b w:val="0"/>
                <w:bCs/>
                <w:color w:val="auto"/>
                <w:highlight w:val="none"/>
                <w:u w:val="none"/>
                <w:lang w:eastAsia="zh-CN"/>
              </w:rPr>
              <w:t>、</w:t>
            </w:r>
            <w:r>
              <w:rPr>
                <w:rFonts w:hint="eastAsia" w:ascii="宋体" w:hAnsi="宋体" w:cs="宋体"/>
                <w:b w:val="0"/>
                <w:bCs/>
                <w:color w:val="auto"/>
                <w:highlight w:val="none"/>
                <w:u w:val="none"/>
                <w:lang w:val="en-US" w:eastAsia="zh-CN"/>
              </w:rPr>
              <w:t>劳动合同复印件</w:t>
            </w:r>
            <w:r>
              <w:rPr>
                <w:rFonts w:hint="eastAsia" w:ascii="宋体" w:hAnsi="宋体" w:eastAsia="宋体" w:cs="宋体"/>
                <w:b w:val="0"/>
                <w:bCs/>
                <w:color w:val="auto"/>
                <w:highlight w:val="none"/>
                <w:u w:val="none"/>
              </w:rPr>
              <w:t>等。②造价咨询业绩证明资料须提供咨询合同（或协议书）关键页复印件，及与项目相关的发票等材料（张数不限），咨询业绩以咨询合同（或协议书）签订时间为准。③若合同复印件中不能体现项目负责人姓名的，还需提供担任项目负责人职位的相关证明文件，否则不得分。</w:t>
            </w:r>
          </w:p>
        </w:tc>
      </w:tr>
      <w:tr w14:paraId="503E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57382D43">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14:paraId="3C7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AE5958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2BF524AB">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组织与管理</w:t>
            </w:r>
          </w:p>
        </w:tc>
        <w:tc>
          <w:tcPr>
            <w:tcW w:w="795" w:type="dxa"/>
            <w:tcBorders>
              <w:top w:val="single" w:color="auto" w:sz="4" w:space="0"/>
              <w:left w:val="single" w:color="auto" w:sz="4" w:space="0"/>
              <w:bottom w:val="single" w:color="auto" w:sz="4" w:space="0"/>
              <w:right w:val="single" w:color="auto" w:sz="4" w:space="0"/>
            </w:tcBorders>
            <w:vAlign w:val="center"/>
          </w:tcPr>
          <w:p w14:paraId="4EEC898F">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4E33D8F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依据投标人所提供的方案中组织</w:t>
            </w:r>
            <w:r>
              <w:rPr>
                <w:rFonts w:hint="eastAsia" w:ascii="宋体" w:hAnsi="宋体" w:eastAsia="宋体" w:cs="宋体"/>
                <w:b w:val="0"/>
                <w:bCs/>
                <w:color w:val="auto"/>
                <w:highlight w:val="none"/>
                <w:u w:val="none"/>
                <w:lang w:eastAsia="zh-CN"/>
              </w:rPr>
              <w:t>与管理的</w:t>
            </w:r>
            <w:r>
              <w:rPr>
                <w:rFonts w:hint="eastAsia" w:ascii="宋体" w:hAnsi="宋体" w:eastAsia="宋体" w:cs="宋体"/>
                <w:b w:val="0"/>
                <w:bCs/>
                <w:color w:val="auto"/>
                <w:highlight w:val="none"/>
                <w:u w:val="none"/>
              </w:rPr>
              <w:t>情况等进行综合评</w:t>
            </w:r>
            <w:r>
              <w:rPr>
                <w:rFonts w:hint="eastAsia" w:ascii="宋体" w:hAnsi="宋体" w:eastAsia="宋体" w:cs="宋体"/>
                <w:b w:val="0"/>
                <w:bCs/>
                <w:color w:val="auto"/>
                <w:highlight w:val="none"/>
                <w:u w:val="none"/>
                <w:lang w:eastAsia="zh-CN"/>
              </w:rPr>
              <w:t>价：</w:t>
            </w:r>
          </w:p>
          <w:p w14:paraId="7DF6F06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优</w:t>
            </w:r>
            <w:r>
              <w:rPr>
                <w:rFonts w:hint="eastAsia" w:ascii="宋体" w:hAnsi="宋体" w:cs="宋体"/>
                <w:b w:val="0"/>
                <w:bCs/>
                <w:color w:val="auto"/>
                <w:highlight w:val="none"/>
                <w:u w:val="none"/>
                <w:lang w:val="en-US" w:eastAsia="zh-CN"/>
              </w:rPr>
              <w:t>：</w:t>
            </w:r>
            <w:r>
              <w:rPr>
                <w:rFonts w:hint="eastAsia" w:ascii="宋体" w:hAnsi="宋体" w:eastAsia="宋体" w:cs="宋体"/>
                <w:b w:val="0"/>
                <w:bCs/>
                <w:color w:val="auto"/>
                <w:highlight w:val="none"/>
                <w:u w:val="none"/>
                <w:lang w:val="en-US" w:eastAsia="zh-CN"/>
              </w:rPr>
              <w:t>组织结构的层次非常清晰、明确，组织职责划分明确，</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能力强，</w:t>
            </w:r>
            <w:r>
              <w:rPr>
                <w:rFonts w:hint="eastAsia" w:ascii="宋体" w:hAnsi="宋体" w:eastAsia="宋体" w:cs="宋体"/>
                <w:b w:val="0"/>
                <w:bCs/>
                <w:color w:val="auto"/>
                <w:highlight w:val="none"/>
                <w:u w:val="none"/>
                <w:lang w:val="en-US" w:eastAsia="zh-CN"/>
              </w:rPr>
              <w:t>有利于支持项目目标的实现，得10分；</w:t>
            </w:r>
          </w:p>
          <w:p w14:paraId="2144488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组织结构的层次清晰，有组织职责划分，</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能力较强，</w:t>
            </w:r>
            <w:r>
              <w:rPr>
                <w:rFonts w:hint="eastAsia" w:ascii="宋体" w:hAnsi="宋体" w:eastAsia="宋体" w:cs="宋体"/>
                <w:b w:val="0"/>
                <w:bCs/>
                <w:color w:val="auto"/>
                <w:highlight w:val="none"/>
                <w:u w:val="none"/>
                <w:lang w:val="en-US" w:eastAsia="zh-CN"/>
              </w:rPr>
              <w:t>有利于支持项目目标的实现，得7分；</w:t>
            </w:r>
          </w:p>
          <w:p w14:paraId="3006929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组织结构的层次较为清晰，有组织职责划分，有</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w:t>
            </w:r>
            <w:r>
              <w:rPr>
                <w:rFonts w:hint="eastAsia" w:ascii="宋体" w:hAnsi="宋体" w:eastAsia="宋体" w:cs="宋体"/>
                <w:b w:val="0"/>
                <w:bCs/>
                <w:color w:val="auto"/>
                <w:highlight w:val="none"/>
                <w:u w:val="none"/>
                <w:lang w:val="en-US" w:eastAsia="zh-CN"/>
              </w:rPr>
              <w:t>有利于支持项目目标的实现，得4分；</w:t>
            </w:r>
          </w:p>
          <w:p w14:paraId="6097513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组织结构的层次、组织职责划分不清晰，</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力较弱，</w:t>
            </w:r>
            <w:r>
              <w:rPr>
                <w:rFonts w:hint="eastAsia" w:ascii="宋体" w:hAnsi="宋体" w:eastAsia="宋体" w:cs="宋体"/>
                <w:b w:val="0"/>
                <w:bCs/>
                <w:color w:val="auto"/>
                <w:highlight w:val="none"/>
                <w:u w:val="none"/>
                <w:lang w:val="en-US" w:eastAsia="zh-CN"/>
              </w:rPr>
              <w:t>不利于支持项目目标的实现，得1分；</w:t>
            </w:r>
          </w:p>
          <w:p w14:paraId="70E0F13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4583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4E0553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38D03E80">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项目重点、难点分析及解决方案</w:t>
            </w:r>
          </w:p>
        </w:tc>
        <w:tc>
          <w:tcPr>
            <w:tcW w:w="795" w:type="dxa"/>
            <w:tcBorders>
              <w:top w:val="single" w:color="auto" w:sz="4" w:space="0"/>
              <w:left w:val="single" w:color="auto" w:sz="4" w:space="0"/>
              <w:bottom w:val="single" w:color="auto" w:sz="4" w:space="0"/>
              <w:right w:val="single" w:color="auto" w:sz="4" w:space="0"/>
            </w:tcBorders>
            <w:vAlign w:val="center"/>
          </w:tcPr>
          <w:p w14:paraId="0B96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48DE30B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根据对项目重点难点分析、应对措施及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等方面进行评</w:t>
            </w:r>
            <w:r>
              <w:rPr>
                <w:rFonts w:hint="eastAsia" w:ascii="宋体" w:hAnsi="宋体" w:eastAsia="宋体" w:cs="宋体"/>
                <w:b w:val="0"/>
                <w:bCs/>
                <w:color w:val="auto"/>
                <w:highlight w:val="none"/>
                <w:u w:val="none"/>
                <w:lang w:eastAsia="zh-CN"/>
              </w:rPr>
              <w:t>价：</w:t>
            </w:r>
          </w:p>
          <w:p w14:paraId="0D23729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优：</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非常具体、合理、细致，重点非常突出，得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14:paraId="173E118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良：</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具体、合理、细致，重点突出，得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14:paraId="517DF4E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中：</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基本具体、合理，重点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14:paraId="089C8AA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差：</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解决方案不</w:t>
            </w:r>
            <w:r>
              <w:rPr>
                <w:rFonts w:hint="eastAsia" w:ascii="宋体" w:hAnsi="宋体" w:eastAsia="宋体" w:cs="宋体"/>
                <w:b w:val="0"/>
                <w:bCs/>
                <w:color w:val="auto"/>
                <w:highlight w:val="none"/>
                <w:u w:val="none"/>
              </w:rPr>
              <w:t>具体，重点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rPr>
              <w:t>分；</w:t>
            </w:r>
          </w:p>
          <w:p w14:paraId="362FFFD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2ECA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A54106A">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14:paraId="2E51B767">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工程造价编制进度控制方案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1B0C93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402141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lang w:eastAsia="zh-CN"/>
              </w:rPr>
              <w:t xml:space="preserve">根据投标人提供的工程造价编制进度控制方案是否详细可行、合理等方面进行综合评价： </w:t>
            </w:r>
          </w:p>
          <w:p w14:paraId="0DBEDBA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优：</w:t>
            </w:r>
            <w:r>
              <w:rPr>
                <w:rFonts w:hint="eastAsia" w:ascii="宋体" w:hAnsi="宋体" w:eastAsia="宋体" w:cs="宋体"/>
                <w:b w:val="0"/>
                <w:bCs/>
                <w:color w:val="auto"/>
                <w:highlight w:val="none"/>
                <w:u w:val="none"/>
                <w:lang w:eastAsia="zh-CN"/>
              </w:rPr>
              <w:t>工程造价编制进度控制方案有针对本项目制定的工作进度计划，进度计划详细可行、合理、以严谨且可执行的保障措施实现本项目对时间的要求的，得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lang w:eastAsia="zh-CN"/>
              </w:rPr>
              <w:t xml:space="preserve">分； </w:t>
            </w:r>
          </w:p>
          <w:p w14:paraId="20F6760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良：</w:t>
            </w:r>
            <w:r>
              <w:rPr>
                <w:rFonts w:hint="eastAsia" w:ascii="宋体" w:hAnsi="宋体" w:eastAsia="宋体" w:cs="宋体"/>
                <w:b w:val="0"/>
                <w:bCs/>
                <w:color w:val="auto"/>
                <w:highlight w:val="none"/>
                <w:u w:val="none"/>
                <w:lang w:eastAsia="zh-CN"/>
              </w:rPr>
              <w:t>工程造价编制进度控制方案有针对本项目制定的工作进度计划，进度计划较为可行、有保障措施实现本项目对时间的要求的，得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lang w:eastAsia="zh-CN"/>
              </w:rPr>
              <w:t>分；</w:t>
            </w:r>
          </w:p>
          <w:p w14:paraId="7646940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中：</w:t>
            </w:r>
            <w:r>
              <w:rPr>
                <w:rFonts w:hint="eastAsia" w:ascii="宋体" w:hAnsi="宋体" w:eastAsia="宋体" w:cs="宋体"/>
                <w:b w:val="0"/>
                <w:bCs/>
                <w:color w:val="auto"/>
                <w:highlight w:val="none"/>
                <w:u w:val="none"/>
                <w:lang w:eastAsia="zh-CN"/>
              </w:rPr>
              <w:t>工程造价编制进度控制方案有工作进度计划，进度计划一般、有保障措施实现本项目对时间的要求的，得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lang w:eastAsia="zh-CN"/>
              </w:rPr>
              <w:t>分；</w:t>
            </w:r>
          </w:p>
          <w:p w14:paraId="0B7274B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差：</w:t>
            </w:r>
            <w:r>
              <w:rPr>
                <w:rFonts w:hint="eastAsia" w:ascii="宋体" w:hAnsi="宋体" w:eastAsia="宋体" w:cs="宋体"/>
                <w:b w:val="0"/>
                <w:bCs/>
                <w:color w:val="auto"/>
                <w:highlight w:val="none"/>
                <w:u w:val="none"/>
                <w:lang w:eastAsia="zh-CN"/>
              </w:rPr>
              <w:t>工程造价编制进度控制方案有工作进度计划，进度计划较差、无保障措施实现本项目对时间的要求的，得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lang w:eastAsia="zh-CN"/>
              </w:rPr>
              <w:t>分；</w:t>
            </w:r>
          </w:p>
          <w:p w14:paraId="3619BB6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035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E58891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14:paraId="6C2C36A9">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工程造价编制质量控制方案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3ECBE4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2BC0FB7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根据投标人的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，人力、物力等资源的投入，</w:t>
            </w:r>
            <w:r>
              <w:rPr>
                <w:rFonts w:hint="eastAsia" w:ascii="宋体" w:hAnsi="宋体" w:eastAsia="宋体" w:cs="宋体"/>
                <w:b w:val="0"/>
                <w:bCs/>
                <w:color w:val="auto"/>
                <w:highlight w:val="none"/>
                <w:u w:val="none"/>
                <w:lang w:eastAsia="zh-CN"/>
              </w:rPr>
              <w:t>工程造价编制质量控制</w:t>
            </w:r>
            <w:r>
              <w:rPr>
                <w:rFonts w:hint="eastAsia" w:ascii="宋体" w:hAnsi="宋体" w:eastAsia="宋体" w:cs="宋体"/>
                <w:b w:val="0"/>
                <w:bCs/>
                <w:color w:val="auto"/>
                <w:highlight w:val="none"/>
                <w:u w:val="none"/>
              </w:rPr>
              <w:t xml:space="preserve">保证、服务方案，同时对此作出违约责任的承诺情况进行综合评价： </w:t>
            </w:r>
          </w:p>
          <w:p w14:paraId="333CCE3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优：</w:t>
            </w:r>
            <w:r>
              <w:rPr>
                <w:rFonts w:hint="eastAsia" w:ascii="宋体" w:hAnsi="宋体" w:eastAsia="宋体" w:cs="宋体"/>
                <w:b w:val="0"/>
                <w:bCs/>
                <w:color w:val="auto"/>
                <w:highlight w:val="none"/>
                <w:u w:val="none"/>
              </w:rPr>
              <w:t>有完善的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，投入的人力、物力等资源充足，有利于按时按质按量完成委托的任务，提供优质服务，作出具体详细的违约责任承诺，得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 xml:space="preserve">分； </w:t>
            </w:r>
          </w:p>
          <w:p w14:paraId="60B7B9C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良：</w:t>
            </w:r>
            <w:r>
              <w:rPr>
                <w:rFonts w:hint="eastAsia" w:ascii="宋体" w:hAnsi="宋体" w:eastAsia="宋体" w:cs="宋体"/>
                <w:b w:val="0"/>
                <w:bCs/>
                <w:color w:val="auto"/>
                <w:highlight w:val="none"/>
                <w:u w:val="none"/>
              </w:rPr>
              <w:t>有较完善的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，投入的人力、物力等资源比较充足，有利于按时按质按量完成委托的任务，提供优质服务，作出比较具体的违约责任承诺，得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 xml:space="preserve">分； </w:t>
            </w:r>
          </w:p>
          <w:p w14:paraId="2DFE27F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中：</w:t>
            </w:r>
            <w:r>
              <w:rPr>
                <w:rFonts w:hint="eastAsia" w:ascii="宋体" w:hAnsi="宋体" w:eastAsia="宋体" w:cs="宋体"/>
                <w:b w:val="0"/>
                <w:bCs/>
                <w:color w:val="auto"/>
                <w:highlight w:val="none"/>
                <w:u w:val="none"/>
              </w:rPr>
              <w:t>有基本的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，投入的人力、物力等资源符合基本要求，作出基本的违约责任承诺，得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 xml:space="preserve">分； </w:t>
            </w:r>
          </w:p>
          <w:p w14:paraId="265A33D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差：</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 xml:space="preserve">简单，投入的人力、物力等资源较少，作出简单的违约责任承诺，得1分。 </w:t>
            </w:r>
          </w:p>
          <w:p w14:paraId="2A24ED8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0502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376551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tcBorders>
              <w:top w:val="single" w:color="auto" w:sz="4" w:space="0"/>
              <w:left w:val="single" w:color="auto" w:sz="4" w:space="0"/>
              <w:bottom w:val="single" w:color="auto" w:sz="4" w:space="0"/>
              <w:right w:val="single" w:color="auto" w:sz="4" w:space="0"/>
            </w:tcBorders>
            <w:vAlign w:val="center"/>
          </w:tcPr>
          <w:p w14:paraId="23D4CA3B">
            <w:pPr>
              <w:pStyle w:val="92"/>
              <w:spacing w:line="240" w:lineRule="auto"/>
              <w:jc w:val="center"/>
              <w:rPr>
                <w:rFonts w:hint="eastAsia" w:ascii="宋体" w:hAnsi="宋体" w:eastAsia="宋体" w:cs="宋体"/>
                <w:color w:val="auto"/>
                <w:spacing w:val="2"/>
                <w:szCs w:val="21"/>
                <w:highlight w:val="none"/>
                <w:u w:val="single"/>
              </w:rPr>
            </w:pPr>
            <w:r>
              <w:rPr>
                <w:rFonts w:hint="eastAsia" w:ascii="宋体" w:hAnsi="宋体" w:eastAsia="宋体" w:cs="宋体"/>
                <w:color w:val="auto"/>
                <w:sz w:val="21"/>
                <w:szCs w:val="21"/>
                <w:highlight w:val="none"/>
              </w:rPr>
              <w:t>合理化建议</w:t>
            </w:r>
          </w:p>
        </w:tc>
        <w:tc>
          <w:tcPr>
            <w:tcW w:w="795" w:type="dxa"/>
            <w:tcBorders>
              <w:top w:val="single" w:color="auto" w:sz="4" w:space="0"/>
              <w:left w:val="single" w:color="auto" w:sz="4" w:space="0"/>
              <w:bottom w:val="single" w:color="auto" w:sz="4" w:space="0"/>
              <w:right w:val="single" w:color="auto" w:sz="4" w:space="0"/>
            </w:tcBorders>
            <w:vAlign w:val="center"/>
          </w:tcPr>
          <w:p w14:paraId="3FB85F30">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112621E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依据投标人所提出的合理化建议进行综合评价</w:t>
            </w:r>
            <w:r>
              <w:rPr>
                <w:rFonts w:hint="eastAsia" w:ascii="宋体" w:hAnsi="宋体" w:eastAsia="宋体" w:cs="宋体"/>
                <w:b w:val="0"/>
                <w:bCs/>
                <w:color w:val="auto"/>
                <w:highlight w:val="none"/>
                <w:u w:val="none"/>
                <w:lang w:eastAsia="zh-CN"/>
              </w:rPr>
              <w:t>：</w:t>
            </w:r>
          </w:p>
          <w:p w14:paraId="01CF256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cs="宋体"/>
                <w:color w:val="auto"/>
                <w:sz w:val="21"/>
                <w:szCs w:val="21"/>
                <w:highlight w:val="none"/>
                <w:lang w:eastAsia="zh-CN"/>
              </w:rPr>
              <w:t>优：</w:t>
            </w:r>
            <w:r>
              <w:rPr>
                <w:rFonts w:hint="eastAsia" w:ascii="宋体" w:hAnsi="宋体" w:eastAsia="宋体" w:cs="宋体"/>
                <w:b w:val="0"/>
                <w:bCs/>
                <w:color w:val="auto"/>
                <w:highlight w:val="none"/>
                <w:u w:val="none"/>
                <w:lang w:eastAsia="zh-CN"/>
              </w:rPr>
              <w:t>合理</w:t>
            </w:r>
            <w:r>
              <w:rPr>
                <w:rFonts w:hint="eastAsia" w:ascii="宋体" w:hAnsi="宋体" w:eastAsia="宋体" w:cs="宋体"/>
                <w:b w:val="0"/>
                <w:bCs/>
                <w:color w:val="auto"/>
                <w:highlight w:val="none"/>
                <w:u w:val="none"/>
              </w:rPr>
              <w:t>建议内容详实、全面，逻辑</w:t>
            </w:r>
            <w:r>
              <w:rPr>
                <w:rFonts w:hint="eastAsia" w:ascii="宋体" w:hAnsi="宋体" w:eastAsia="宋体" w:cs="宋体"/>
                <w:b w:val="0"/>
                <w:bCs/>
                <w:color w:val="auto"/>
                <w:highlight w:val="none"/>
                <w:u w:val="none"/>
                <w:lang w:eastAsia="zh-CN"/>
              </w:rPr>
              <w:t>清晰、</w:t>
            </w:r>
            <w:r>
              <w:rPr>
                <w:rFonts w:hint="eastAsia" w:ascii="宋体" w:hAnsi="宋体" w:eastAsia="宋体" w:cs="宋体"/>
                <w:b w:val="0"/>
                <w:bCs/>
                <w:color w:val="auto"/>
                <w:highlight w:val="none"/>
                <w:u w:val="none"/>
              </w:rPr>
              <w:t>表达准确</w:t>
            </w:r>
            <w:r>
              <w:rPr>
                <w:rFonts w:hint="eastAsia" w:ascii="宋体" w:hAnsi="宋体" w:eastAsia="宋体" w:cs="宋体"/>
                <w:b w:val="0"/>
                <w:bCs/>
                <w:color w:val="auto"/>
                <w:highlight w:val="none"/>
                <w:u w:val="none"/>
                <w:lang w:eastAsia="zh-CN"/>
              </w:rPr>
              <w:t>，</w:t>
            </w:r>
            <w:r>
              <w:rPr>
                <w:rFonts w:hint="eastAsia" w:ascii="宋体" w:hAnsi="宋体" w:eastAsia="宋体" w:cs="宋体"/>
                <w:b w:val="0"/>
                <w:bCs/>
                <w:color w:val="auto"/>
                <w:highlight w:val="none"/>
                <w:u w:val="none"/>
                <w:lang w:val="en-US" w:eastAsia="zh-CN"/>
              </w:rPr>
              <w:t>紧密结合项目实际，针对关键问题提出有效解决方案，具有较强的实用价值，得10分。</w:t>
            </w:r>
          </w:p>
          <w:p w14:paraId="2D3428A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合理化建议内容基本完整，逻辑较为清晰，表达较为准确，能够针对项目中的一些问题提出较为有效的改进措施，具有一定的实用价值，得7分。</w:t>
            </w:r>
          </w:p>
          <w:p w14:paraId="3575726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建议内容基本完整，但逻辑不够清晰，表达较为平淡，针对性不强，得4分。</w:t>
            </w:r>
          </w:p>
          <w:p w14:paraId="1D0D006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合理化内容不够完整，逻辑</w:t>
            </w:r>
            <w:r>
              <w:rPr>
                <w:rFonts w:hint="eastAsia" w:ascii="宋体" w:hAnsi="宋体" w:eastAsia="宋体" w:cs="宋体"/>
                <w:b w:val="0"/>
                <w:bCs/>
                <w:color w:val="auto"/>
                <w:highlight w:val="none"/>
                <w:u w:val="none"/>
              </w:rPr>
              <w:t>混乱，表达不清，存在明显的错误或遗漏</w:t>
            </w:r>
            <w:r>
              <w:rPr>
                <w:rFonts w:hint="eastAsia" w:ascii="宋体" w:hAnsi="宋体" w:eastAsia="宋体" w:cs="宋体"/>
                <w:b w:val="0"/>
                <w:bCs/>
                <w:color w:val="auto"/>
                <w:highlight w:val="none"/>
                <w:u w:val="none"/>
                <w:lang w:eastAsia="zh-CN"/>
              </w:rPr>
              <w:t>，得</w:t>
            </w:r>
            <w:r>
              <w:rPr>
                <w:rFonts w:hint="eastAsia" w:ascii="宋体" w:hAnsi="宋体" w:eastAsia="宋体" w:cs="宋体"/>
                <w:b w:val="0"/>
                <w:bCs/>
                <w:color w:val="auto"/>
                <w:highlight w:val="none"/>
                <w:u w:val="none"/>
                <w:lang w:val="en-US" w:eastAsia="zh-CN"/>
              </w:rPr>
              <w:t>1分</w:t>
            </w:r>
            <w:r>
              <w:rPr>
                <w:rFonts w:hint="eastAsia" w:ascii="宋体" w:hAnsi="宋体" w:eastAsia="宋体" w:cs="宋体"/>
                <w:b w:val="0"/>
                <w:bCs/>
                <w:color w:val="auto"/>
                <w:highlight w:val="none"/>
                <w:u w:val="none"/>
              </w:rPr>
              <w:t>。</w:t>
            </w:r>
          </w:p>
          <w:p w14:paraId="62C10EE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5207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1B08154A">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A962D59">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14:paraId="31844C60">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（2）投标人根据以上评分要求提供的投标材料因模糊不清导致评标委员会无法清晰辨认进行评审的，视为无效材料。</w:t>
            </w:r>
          </w:p>
        </w:tc>
      </w:tr>
      <w:tr w14:paraId="6FCA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7FF39A2">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价格评审（40分）</w:t>
            </w:r>
          </w:p>
        </w:tc>
      </w:tr>
      <w:tr w14:paraId="1F77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7605C25">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41DBCA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投标总价</w:t>
            </w:r>
          </w:p>
        </w:tc>
        <w:tc>
          <w:tcPr>
            <w:tcW w:w="1109" w:type="dxa"/>
            <w:gridSpan w:val="2"/>
            <w:tcBorders>
              <w:top w:val="single" w:color="auto" w:sz="4" w:space="0"/>
              <w:left w:val="single" w:color="auto" w:sz="4" w:space="0"/>
              <w:bottom w:val="single" w:color="auto" w:sz="4" w:space="0"/>
              <w:right w:val="single" w:color="auto" w:sz="4" w:space="0"/>
            </w:tcBorders>
            <w:vAlign w:val="center"/>
          </w:tcPr>
          <w:p w14:paraId="6849EC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40</w:t>
            </w:r>
            <w:r>
              <w:rPr>
                <w:rFonts w:hint="eastAsia" w:ascii="宋体" w:hAnsi="宋体" w:cs="宋体"/>
                <w:color w:val="auto"/>
                <w:kern w:val="2"/>
                <w:szCs w:val="21"/>
                <w:highlight w:val="none"/>
                <w:lang w:val="en-US" w:eastAsia="zh-CN"/>
              </w:rPr>
              <w:t>分</w:t>
            </w:r>
          </w:p>
        </w:tc>
        <w:tc>
          <w:tcPr>
            <w:tcW w:w="5489" w:type="dxa"/>
            <w:tcBorders>
              <w:top w:val="single" w:color="auto" w:sz="4" w:space="0"/>
              <w:left w:val="single" w:color="auto" w:sz="4" w:space="0"/>
              <w:bottom w:val="single" w:color="auto" w:sz="4" w:space="0"/>
              <w:right w:val="single" w:color="auto" w:sz="4" w:space="0"/>
            </w:tcBorders>
            <w:vAlign w:val="center"/>
          </w:tcPr>
          <w:p w14:paraId="414BDF78">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价格分计算方法：满足投标文件要求且投标价格（含税报价）最低的投标报价为评标基准价，其价格分为满分。其他投标人的价格分统一按照下列公式计算：投标报价得分=（评标基准价／投标报价）×价格权重×100。</w:t>
            </w:r>
          </w:p>
        </w:tc>
      </w:tr>
    </w:tbl>
    <w:p w14:paraId="67CF5B72">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14:paraId="2E14CB1C">
      <w:pPr>
        <w:pStyle w:val="4"/>
        <w:pageBreakBefore w:val="0"/>
        <w:widowControl/>
        <w:kinsoku/>
        <w:wordWrap/>
        <w:overflowPunct/>
        <w:topLinePunct w:val="0"/>
        <w:autoSpaceDE/>
        <w:autoSpaceDN/>
        <w:bidi w:val="0"/>
        <w:adjustRightInd w:val="0"/>
        <w:snapToGrid w:val="0"/>
        <w:spacing w:before="0" w:after="0" w:line="360" w:lineRule="auto"/>
        <w:textAlignment w:val="auto"/>
        <w:rPr>
          <w:color w:val="auto"/>
          <w:sz w:val="36"/>
          <w:szCs w:val="36"/>
          <w:highlight w:val="none"/>
        </w:rPr>
      </w:pPr>
      <w:bookmarkStart w:id="6" w:name="_Toc21237"/>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6"/>
    </w:p>
    <w:p w14:paraId="5901301A">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7" w:name="_Toc31595"/>
      <w:r>
        <w:rPr>
          <w:rFonts w:hint="eastAsia" w:hAnsi="宋体" w:eastAsia="宋体" w:cs="宋体"/>
          <w:b/>
          <w:bCs/>
          <w:color w:val="auto"/>
          <w:sz w:val="21"/>
          <w:szCs w:val="21"/>
          <w:highlight w:val="none"/>
        </w:rPr>
        <w:t>一、项目概况</w:t>
      </w:r>
    </w:p>
    <w:p w14:paraId="70EE1D38">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工程名称：</w:t>
      </w:r>
      <w:r>
        <w:rPr>
          <w:rFonts w:hint="eastAsia" w:hAnsi="宋体" w:cs="宋体"/>
          <w:color w:val="auto"/>
          <w:sz w:val="21"/>
          <w:szCs w:val="21"/>
          <w:highlight w:val="none"/>
          <w:lang w:val="en-US" w:eastAsia="zh-CN"/>
        </w:rPr>
        <w:t>东莞市谢岗镇银山热能零碳谷项目全过程驻场造价咨询服务</w:t>
      </w:r>
    </w:p>
    <w:p w14:paraId="4C03178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工程地点：东莞市</w:t>
      </w:r>
      <w:r>
        <w:rPr>
          <w:rFonts w:hint="eastAsia" w:hAnsi="宋体" w:cs="宋体"/>
          <w:color w:val="auto"/>
          <w:sz w:val="21"/>
          <w:szCs w:val="21"/>
          <w:highlight w:val="none"/>
          <w:lang w:val="en-US" w:eastAsia="zh-CN"/>
        </w:rPr>
        <w:t>谢岗镇</w:t>
      </w:r>
    </w:p>
    <w:p w14:paraId="2813390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资金来源：</w:t>
      </w:r>
      <w:r>
        <w:rPr>
          <w:rFonts w:hint="eastAsia" w:hAnsi="宋体" w:cs="宋体"/>
          <w:color w:val="auto"/>
          <w:sz w:val="21"/>
          <w:szCs w:val="21"/>
          <w:highlight w:val="none"/>
          <w:lang w:val="en-US" w:eastAsia="zh-CN"/>
        </w:rPr>
        <w:t>企业自投</w:t>
      </w:r>
    </w:p>
    <w:p w14:paraId="218D61A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工程规模：</w:t>
      </w:r>
      <w:r>
        <w:rPr>
          <w:rFonts w:hint="eastAsia" w:hAnsi="宋体" w:eastAsia="宋体" w:cs="宋体"/>
          <w:color w:val="auto"/>
          <w:sz w:val="21"/>
          <w:szCs w:val="21"/>
          <w:highlight w:val="none"/>
          <w:lang w:val="en-US" w:eastAsia="zh-CN"/>
        </w:rPr>
        <w:t>项目占地面积约</w:t>
      </w:r>
      <w:r>
        <w:rPr>
          <w:rFonts w:hint="eastAsia" w:hAnsi="宋体" w:cs="宋体"/>
          <w:color w:val="auto"/>
          <w:sz w:val="21"/>
          <w:szCs w:val="21"/>
          <w:highlight w:val="none"/>
          <w:lang w:val="en-US" w:eastAsia="zh-CN"/>
        </w:rPr>
        <w:t>58907.89</w:t>
      </w:r>
      <w:r>
        <w:rPr>
          <w:rFonts w:hint="eastAsia" w:hAnsi="宋体" w:eastAsia="宋体" w:cs="宋体"/>
          <w:color w:val="auto"/>
          <w:sz w:val="21"/>
          <w:szCs w:val="21"/>
          <w:highlight w:val="none"/>
          <w:lang w:val="en-US" w:eastAsia="zh-CN"/>
        </w:rPr>
        <w:t>平方米，</w:t>
      </w:r>
      <w:r>
        <w:rPr>
          <w:rFonts w:hint="eastAsia" w:hAnsi="宋体" w:cs="宋体"/>
          <w:color w:val="auto"/>
          <w:sz w:val="21"/>
          <w:szCs w:val="21"/>
          <w:highlight w:val="none"/>
          <w:lang w:val="en-US" w:eastAsia="zh-CN"/>
        </w:rPr>
        <w:t>计容</w:t>
      </w:r>
      <w:r>
        <w:rPr>
          <w:rFonts w:hint="eastAsia" w:hAnsi="宋体" w:eastAsia="宋体" w:cs="宋体"/>
          <w:color w:val="auto"/>
          <w:sz w:val="21"/>
          <w:szCs w:val="21"/>
          <w:highlight w:val="none"/>
          <w:lang w:val="en-US" w:eastAsia="zh-CN"/>
        </w:rPr>
        <w:t>面积</w:t>
      </w:r>
      <w:r>
        <w:rPr>
          <w:rFonts w:hint="eastAsia" w:hAnsi="宋体" w:cs="宋体"/>
          <w:color w:val="auto"/>
          <w:sz w:val="21"/>
          <w:szCs w:val="21"/>
          <w:highlight w:val="none"/>
          <w:lang w:val="en-US" w:eastAsia="zh-CN"/>
        </w:rPr>
        <w:t>为147269.73</w:t>
      </w:r>
      <w:r>
        <w:rPr>
          <w:rFonts w:hint="eastAsia" w:hAnsi="宋体" w:eastAsia="宋体" w:cs="宋体"/>
          <w:color w:val="auto"/>
          <w:sz w:val="21"/>
          <w:szCs w:val="21"/>
          <w:highlight w:val="none"/>
          <w:lang w:val="en-US" w:eastAsia="zh-CN"/>
        </w:rPr>
        <w:t>平方米（最终建设规模以相关批复文件为准）。</w:t>
      </w:r>
    </w:p>
    <w:p w14:paraId="0E3FC01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投资金额：本项目建安工程费</w:t>
      </w:r>
      <w:r>
        <w:rPr>
          <w:rFonts w:hint="eastAsia" w:hAnsi="宋体" w:eastAsia="宋体" w:cs="宋体"/>
          <w:color w:val="auto"/>
          <w:sz w:val="21"/>
          <w:szCs w:val="21"/>
          <w:highlight w:val="none"/>
          <w:lang w:eastAsia="zh-CN"/>
        </w:rPr>
        <w:t>为</w:t>
      </w:r>
      <w:r>
        <w:rPr>
          <w:rFonts w:hint="eastAsia" w:hAnsi="宋体" w:cs="宋体"/>
          <w:color w:val="auto"/>
          <w:sz w:val="21"/>
          <w:szCs w:val="21"/>
          <w:highlight w:val="none"/>
          <w:lang w:val="en-US" w:eastAsia="zh-CN"/>
        </w:rPr>
        <w:t>44200.00</w:t>
      </w:r>
      <w:r>
        <w:rPr>
          <w:rFonts w:hint="eastAsia" w:hAnsi="宋体" w:eastAsia="宋体" w:cs="宋体"/>
          <w:color w:val="auto"/>
          <w:sz w:val="21"/>
          <w:szCs w:val="21"/>
          <w:highlight w:val="none"/>
        </w:rPr>
        <w:t>万元（投资金额以最终批复的文件为准）。</w:t>
      </w:r>
    </w:p>
    <w:p w14:paraId="30E8D0AE">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服务期限：从合同签订之日起至咨询合同结算完毕经</w:t>
      </w:r>
      <w:r>
        <w:rPr>
          <w:rFonts w:hint="eastAsia" w:hAnsi="宋体" w:cs="宋体"/>
          <w:color w:val="auto"/>
          <w:sz w:val="21"/>
          <w:szCs w:val="21"/>
          <w:highlight w:val="none"/>
          <w:lang w:val="en-US" w:eastAsia="zh-CN"/>
        </w:rPr>
        <w:t>双</w:t>
      </w:r>
      <w:r>
        <w:rPr>
          <w:rFonts w:hint="eastAsia" w:hAnsi="宋体" w:eastAsia="宋体" w:cs="宋体"/>
          <w:color w:val="auto"/>
          <w:sz w:val="21"/>
          <w:szCs w:val="21"/>
          <w:highlight w:val="none"/>
        </w:rPr>
        <w:t xml:space="preserve">方确认后结束。 </w:t>
      </w:r>
    </w:p>
    <w:p w14:paraId="776861C3">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p>
    <w:p w14:paraId="67368176">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二、服务内容</w:t>
      </w:r>
    </w:p>
    <w:p w14:paraId="034B1E2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cs="宋体"/>
          <w:color w:val="auto"/>
          <w:sz w:val="21"/>
          <w:szCs w:val="21"/>
          <w:highlight w:val="none"/>
          <w:lang w:val="en-US" w:eastAsia="zh-CN"/>
        </w:rPr>
        <w:t>东莞市谢岗镇银山热能零碳谷项目全过程驻场造价咨询服务</w:t>
      </w:r>
      <w:r>
        <w:rPr>
          <w:rFonts w:hint="eastAsia" w:hAnsi="宋体" w:eastAsia="宋体" w:cs="宋体"/>
          <w:color w:val="auto"/>
          <w:sz w:val="21"/>
          <w:szCs w:val="21"/>
          <w:highlight w:val="none"/>
        </w:rPr>
        <w:t>，包括但不限于以下内容：设计阶段、发承包阶段、实施阶段、竣工阶段、财务决算阶段、审计阶段（如有）</w:t>
      </w:r>
      <w:r>
        <w:rPr>
          <w:rFonts w:hint="eastAsia" w:hAnsi="宋体" w:eastAsia="宋体" w:cs="宋体"/>
          <w:color w:val="auto"/>
          <w:sz w:val="21"/>
          <w:szCs w:val="21"/>
          <w:highlight w:val="none"/>
          <w:lang w:eastAsia="zh-CN"/>
        </w:rPr>
        <w:t>的：</w:t>
      </w:r>
      <w:r>
        <w:rPr>
          <w:rFonts w:hint="eastAsia" w:hAnsi="宋体" w:eastAsia="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年度或工程竣工后的审计工作。⑬按实际需要派驻造价人员</w:t>
      </w:r>
      <w:r>
        <w:rPr>
          <w:rFonts w:hint="eastAsia" w:hAnsi="宋体" w:cs="宋体"/>
          <w:color w:val="auto"/>
          <w:sz w:val="21"/>
          <w:szCs w:val="21"/>
          <w:highlight w:val="none"/>
          <w:lang w:val="en-US" w:eastAsia="zh-CN"/>
        </w:rPr>
        <w:t>到</w:t>
      </w:r>
      <w:r>
        <w:rPr>
          <w:rFonts w:hint="eastAsia" w:hAnsi="宋体" w:eastAsia="宋体" w:cs="宋体"/>
          <w:color w:val="auto"/>
          <w:sz w:val="21"/>
          <w:szCs w:val="21"/>
          <w:highlight w:val="none"/>
          <w:lang w:val="en-US" w:eastAsia="zh-CN"/>
        </w:rPr>
        <w:t>招标</w:t>
      </w:r>
      <w:r>
        <w:rPr>
          <w:rFonts w:hint="eastAsia" w:hAnsi="宋体" w:eastAsia="宋体" w:cs="宋体"/>
          <w:color w:val="auto"/>
          <w:sz w:val="21"/>
          <w:szCs w:val="21"/>
          <w:highlight w:val="none"/>
        </w:rPr>
        <w:t>人场地进行造价咨询服务（</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保留调整工作范围和内容的权利）。⑭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14:paraId="686860B4">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687B84C0">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三、对造价咨询单位（中标后）要求</w:t>
      </w:r>
    </w:p>
    <w:p w14:paraId="39E176E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（1）造价咨询单位应严格按照国家和省、市有关财政、财务、基建管理、工程造价的法规、政策文件的有关规定、以及</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有关投资管控与造价管理的相关规定和对审核成果文件的要求，本着合理、合规节约投资的原则，客观、公正地开展投资项目编制工作</w:t>
      </w:r>
      <w:r>
        <w:rPr>
          <w:rFonts w:hint="eastAsia" w:hAnsi="宋体" w:cs="宋体"/>
          <w:color w:val="auto"/>
          <w:sz w:val="21"/>
          <w:szCs w:val="21"/>
          <w:highlight w:val="none"/>
        </w:rPr>
        <w:t xml:space="preserve">， </w:t>
      </w:r>
      <w:r>
        <w:rPr>
          <w:rFonts w:hint="eastAsia" w:hAnsi="宋体" w:eastAsia="宋体" w:cs="宋体"/>
          <w:color w:val="auto"/>
          <w:sz w:val="21"/>
          <w:szCs w:val="21"/>
          <w:highlight w:val="none"/>
        </w:rPr>
        <w:t>按时保质保量提供编制服务，对编制成果的真实性、准确性、完整性、合法性、合理性负责，并负有保密责任。</w:t>
      </w:r>
    </w:p>
    <w:p w14:paraId="50D9A34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lang w:val="en-US" w:eastAsia="zh-CN"/>
        </w:rPr>
        <w:t>咨询人</w:t>
      </w:r>
      <w:r>
        <w:rPr>
          <w:rFonts w:hint="eastAsia" w:hAnsi="宋体" w:eastAsia="宋体" w:cs="宋体"/>
          <w:color w:val="auto"/>
          <w:sz w:val="21"/>
          <w:szCs w:val="21"/>
          <w:highlight w:val="none"/>
        </w:rPr>
        <w:t>应</w:t>
      </w:r>
      <w:r>
        <w:rPr>
          <w:rFonts w:hint="eastAsia" w:hAnsi="宋体" w:eastAsia="宋体" w:cs="宋体"/>
          <w:color w:val="auto"/>
          <w:sz w:val="21"/>
          <w:szCs w:val="21"/>
          <w:highlight w:val="none"/>
          <w:lang w:val="en-US" w:eastAsia="zh-CN"/>
        </w:rPr>
        <w:t>充分</w:t>
      </w:r>
      <w:r>
        <w:rPr>
          <w:rFonts w:hint="eastAsia" w:hAnsi="宋体" w:eastAsia="宋体" w:cs="宋体"/>
          <w:color w:val="auto"/>
          <w:sz w:val="21"/>
          <w:szCs w:val="21"/>
          <w:highlight w:val="none"/>
        </w:rPr>
        <w:t>带动公司后台资源服务项目</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在项目各阶段提出成本优化建议。</w:t>
      </w:r>
    </w:p>
    <w:p w14:paraId="3C66C181">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）中标后，</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必须按投标时提交的人员配置表配置本项目造价咨询服务人员。</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有权根据项目实际情况要求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增加专业造价工程师的投入，保证项目按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规定的进度完成。</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必须在东莞市设有固定的办公场所、资料档案保管场所；配备专业造价管理软件和交通工具等。</w:t>
      </w:r>
    </w:p>
    <w:p w14:paraId="56AB93FA">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）造价咨询单位人员连续二次不参加工作例会、有关专题会议等，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代表将记录缺位人员情况，必要时</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提出更换人员要求，或书面告诫，直到经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认可的人员到位。</w:t>
      </w:r>
    </w:p>
    <w:p w14:paraId="74CEC0FD">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）如果</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人员渎职、拒不执行</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意见、服务态度恶劣，影响工作的，</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认为有必要更换</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人员时，将出具书面通知</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勿需说明理由</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应立即撤换，并重新委派经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认可的人员到位。</w:t>
      </w:r>
    </w:p>
    <w:p w14:paraId="2B0DEB6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743ECA42">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）中标咨询单位须承诺服从</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的有关规定。合同执行过程中，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颁布新的管理办法、细则或操作手册的，按最新制度执行。</w:t>
      </w:r>
    </w:p>
    <w:p w14:paraId="1C852FC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）造价咨询单位须独立完成</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委托的编制业务，不得将编制任务转让第三方完成，保证项目资料的完整，不得遗失、损坏项目资料，并按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的要求按期做好已完项目的相关资料移交和归档工作。未经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同意，不得以任何形式向任何单位或个人披露编制项目有关的信息，不得对外提供、泄露编制有关情况。</w:t>
      </w:r>
    </w:p>
    <w:p w14:paraId="501D30A5">
      <w:pPr>
        <w:ind w:firstLine="420" w:firstLineChars="200"/>
        <w:rPr>
          <w:rFonts w:hint="eastAsia" w:eastAsia="宋体"/>
          <w:lang w:eastAsia="zh-CN"/>
        </w:rPr>
      </w:pPr>
      <w:r>
        <w:rPr>
          <w:rFonts w:hint="eastAsia" w:ascii="Arial" w:hAnsi="宋体" w:eastAsia="宋体" w:cs="宋体"/>
          <w:color w:val="auto"/>
          <w:sz w:val="21"/>
          <w:szCs w:val="21"/>
          <w:highlight w:val="none"/>
          <w:lang w:val="en-US" w:eastAsia="zh-CN" w:bidi="ar-SA"/>
        </w:rPr>
        <w:t>（9）因政策或其他客观原因导致本项目无法正常开展的，采购人可与投标人友好协商终止本次采购工作，双方互不追究缔约过失责任及违约责任。</w:t>
      </w:r>
    </w:p>
    <w:p w14:paraId="3BFD9B4C">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4AEDF490">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四、主要工作要求</w:t>
      </w:r>
    </w:p>
    <w:p w14:paraId="68B45D6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一</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项目组织与实施</w:t>
      </w:r>
    </w:p>
    <w:p w14:paraId="45352B5E">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承担工程造价管理咨询项目后应编制工程造价管理咨询项目工作大纲，完善</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承担咨询项目本身的管理内容。工作大纲的内容应包括项目概况、咨询服务范围、工作组织、工作进度、人员安排、实施方案、质量管理等内容。</w:t>
      </w:r>
    </w:p>
    <w:p w14:paraId="0BBDEE3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通知，</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需要及时安排人员去现场考察以及了解施工情况并及时处理。</w:t>
      </w:r>
    </w:p>
    <w:p w14:paraId="4DA37492">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1.3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要求。</w:t>
      </w:r>
    </w:p>
    <w:p w14:paraId="6DB5C779">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4BB7117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二</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风险管理</w:t>
      </w:r>
    </w:p>
    <w:p w14:paraId="2980B4ED">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2.1</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在项目实施中应进行正确的风险分析与风险评估，风险评估应包括对建设项目工程造价的影响和整个建设项目经济评价指标的影响。</w:t>
      </w:r>
    </w:p>
    <w:p w14:paraId="2A97E59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2.2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对于已经发生的风险事件应进行风险的分析与评估，为处理风险事件、工程索赔等问题提出合理建议，降低风险损失，避免风险带来的损失扩大。</w:t>
      </w:r>
    </w:p>
    <w:p w14:paraId="64C0D38A">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信息管理</w:t>
      </w:r>
    </w:p>
    <w:p w14:paraId="527A28A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3DBBD58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14:paraId="65190FF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3.3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4A5B684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3.4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应遵循统一化、标准化、网络化的原则，应有效地应用工程项目工程造价软件，主要包括基础数据管理软件，工程项目预</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结</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 xml:space="preserve">算编审软件等。 </w:t>
      </w:r>
    </w:p>
    <w:p w14:paraId="1CEF1E0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四</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质量管理</w:t>
      </w:r>
    </w:p>
    <w:p w14:paraId="3AECB82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应建立相应的质量管理体系。对其承担阶段工程造价咨询的基础资料的收集、归纳和整理，成果文件的提交、报审和归档等，都要有具体的规定。</w:t>
      </w:r>
    </w:p>
    <w:p w14:paraId="6D9D1B51">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提供的书面资料</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提供的书面资料应加盖公章或有效合法的签名</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进行有效性和合理性核对，应保证自身收集的或已有的造价基础资料和编制依据全面、现行、有效。</w:t>
      </w:r>
    </w:p>
    <w:p w14:paraId="314A49AD">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4.3</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18DFEC7C">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4.4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出具的工程造价咨询成果文件质量应符合国家或行业工程计价的有关规定、标准、规范的要求，并须满足</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要求。工程造价咨询合同应约定具体的工程咨询质量精度标准。</w:t>
      </w:r>
    </w:p>
    <w:p w14:paraId="5820DCB2">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4.5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在工程造价咨询服务完成后，项目负责人应组织有关人员对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进行回访，听取</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对服务质量的评价意见，及时总结咨询服务的优、缺点和经验教训， 将存在的问题纳入质量改进计划，提出相应的改进措施。</w:t>
      </w:r>
    </w:p>
    <w:p w14:paraId="5551215E">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五</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档案管理</w:t>
      </w:r>
    </w:p>
    <w:p w14:paraId="32E73538">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5.1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14:paraId="0F39488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5.2</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确认的材料、设备价款、甲供材料、设备清单，承包人的营业执照及资质等级证书等。成果文件包括：工程计量支付文件、工程索赔处理报告、工程结算等。</w:t>
      </w:r>
    </w:p>
    <w:p w14:paraId="51391CA8">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5.3工程造价技术档案应按委托服务合同建立，按服务项目分类整理归纳。</w:t>
      </w:r>
    </w:p>
    <w:p w14:paraId="697141E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5.4工程造价技术档案过程文件保存期应遵照执行</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档案管理办法和相关规定。</w:t>
      </w:r>
    </w:p>
    <w:p w14:paraId="62F99CB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（六）</w:t>
      </w:r>
      <w:r>
        <w:rPr>
          <w:rFonts w:hint="default" w:hAnsi="宋体" w:eastAsia="宋体" w:cs="宋体"/>
          <w:color w:val="auto"/>
          <w:sz w:val="21"/>
          <w:szCs w:val="21"/>
          <w:highlight w:val="none"/>
          <w:lang w:val="en-US" w:eastAsia="zh-CN"/>
        </w:rPr>
        <w:t>全过程驻场造价咨询服务人员要求</w:t>
      </w:r>
    </w:p>
    <w:p w14:paraId="44948A7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6.1 </w:t>
      </w:r>
      <w:r>
        <w:rPr>
          <w:rFonts w:hint="default" w:hAnsi="宋体" w:eastAsia="宋体" w:cs="宋体"/>
          <w:color w:val="auto"/>
          <w:sz w:val="21"/>
          <w:szCs w:val="21"/>
          <w:highlight w:val="none"/>
          <w:lang w:val="en-US" w:eastAsia="zh-CN"/>
        </w:rPr>
        <w:t>咨询专业人员要求：满足</w:t>
      </w:r>
      <w:r>
        <w:rPr>
          <w:rFonts w:hint="eastAsia" w:hAnsi="宋体" w:eastAsia="宋体" w:cs="宋体"/>
          <w:color w:val="auto"/>
          <w:sz w:val="21"/>
          <w:szCs w:val="21"/>
          <w:highlight w:val="none"/>
          <w:lang w:val="en-US" w:eastAsia="zh-CN"/>
        </w:rPr>
        <w:t>采购文件</w:t>
      </w:r>
      <w:r>
        <w:rPr>
          <w:rFonts w:hint="default" w:hAnsi="宋体" w:eastAsia="宋体" w:cs="宋体"/>
          <w:color w:val="auto"/>
          <w:sz w:val="21"/>
          <w:szCs w:val="21"/>
          <w:highlight w:val="none"/>
          <w:lang w:val="en-US" w:eastAsia="zh-CN"/>
        </w:rPr>
        <w:t>中“全过程造价管理服务人员配备要求表”的要求。</w:t>
      </w:r>
    </w:p>
    <w:p w14:paraId="5BD4D17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6.2 </w:t>
      </w:r>
      <w:r>
        <w:rPr>
          <w:rFonts w:hint="default" w:hAnsi="宋体" w:eastAsia="宋体" w:cs="宋体"/>
          <w:color w:val="auto"/>
          <w:sz w:val="21"/>
          <w:szCs w:val="21"/>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52A14E1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6.3 </w:t>
      </w:r>
      <w:r>
        <w:rPr>
          <w:rFonts w:hint="default" w:hAnsi="宋体" w:eastAsia="宋体" w:cs="宋体"/>
          <w:color w:val="auto"/>
          <w:sz w:val="21"/>
          <w:szCs w:val="21"/>
          <w:highlight w:val="none"/>
          <w:lang w:val="en-US" w:eastAsia="zh-CN"/>
        </w:rPr>
        <w:t>咨询人必须在拟派人员名单中按</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要求安排足够的技术人员开展工作，并明确各个项目的咨询专业人员，如</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认为造价咨询单位派出的咨询人员不足以按期完成咨询任务，造价咨询单位应按</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要求增派符合专业资格要求的咨询专业人员。如</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认为造价咨询单位派出的咨询专业人员不能胜任工作，</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有权要求造价咨询单位更换。</w:t>
      </w:r>
    </w:p>
    <w:p w14:paraId="5F24ADE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6.4 </w:t>
      </w:r>
      <w:r>
        <w:rPr>
          <w:rFonts w:hint="default" w:hAnsi="宋体" w:eastAsia="宋体" w:cs="宋体"/>
          <w:color w:val="auto"/>
          <w:sz w:val="21"/>
          <w:szCs w:val="21"/>
          <w:highlight w:val="none"/>
          <w:lang w:val="en-US" w:eastAsia="zh-CN"/>
        </w:rPr>
        <w:t>在合同服务期限内，咨询人根据</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14:paraId="248F25B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6.5 </w:t>
      </w:r>
      <w:r>
        <w:rPr>
          <w:rFonts w:hint="default" w:hAnsi="宋体" w:eastAsia="宋体" w:cs="宋体"/>
          <w:color w:val="auto"/>
          <w:sz w:val="21"/>
          <w:szCs w:val="21"/>
          <w:highlight w:val="none"/>
          <w:lang w:val="en-US" w:eastAsia="zh-CN"/>
        </w:rPr>
        <w:t>咨询人的项目人员不得随意更换。如需更换，须提前征得</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的书面同意。项目负责人必须是经</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书面认可。且必须做到，完全了解工程造价控制情况，按时参加工程例会，不得随意缺席</w:t>
      </w:r>
      <w:r>
        <w:rPr>
          <w:rFonts w:hint="eastAsia" w:hAnsi="宋体" w:eastAsia="宋体" w:cs="宋体"/>
          <w:color w:val="auto"/>
          <w:sz w:val="21"/>
          <w:szCs w:val="21"/>
          <w:highlight w:val="none"/>
          <w:lang w:val="en-US" w:eastAsia="zh-CN"/>
        </w:rPr>
        <w:t>。</w:t>
      </w:r>
    </w:p>
    <w:p w14:paraId="5E1DE07A">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驻场人员</w:t>
      </w:r>
      <w:r>
        <w:rPr>
          <w:rFonts w:hint="eastAsia" w:hAnsi="宋体" w:eastAsia="宋体" w:cs="宋体"/>
          <w:color w:val="auto"/>
          <w:sz w:val="21"/>
          <w:szCs w:val="21"/>
          <w:highlight w:val="none"/>
        </w:rPr>
        <w:t>管理</w:t>
      </w:r>
    </w:p>
    <w:p w14:paraId="33A856B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7.1 造价咨询单位应选派一名驻场造价咨询人员，该人员驻场服务期暂定为自</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年</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日起至项目竣工验收完成之日止，具体以采购人要求为准。</w:t>
      </w:r>
    </w:p>
    <w:p w14:paraId="43CF862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7.2 选派的驻场人员须经采购人面试合格后方可进场。</w:t>
      </w:r>
    </w:p>
    <w:p w14:paraId="1833877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7.3 驻场人员在驻场期间接受采购人管理，遵循采购人的劳动时间及劳动纪律，根据采购人的安排在项目驻场办公。每月驻场时间不少于20个工作日，签到时间不晚于上午9点，签退时间不早于下午6点，如无理由缺勤，采购人有权要求造价咨询单位按200元/天支付违约金。如派驻现场技术人员每月请假日数累计超过6日，采购人有权要求造价咨询单位支付违约金2000元/次。</w:t>
      </w:r>
    </w:p>
    <w:p w14:paraId="7E4CB16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7.4 造价咨询单位应保证驻场人员的相对固定，并保证其工作时间和工作连贯性，更换人员需书面告知</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，未经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同意不得更换人员。对于未达到</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工作要求的派遣人员，</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必须在10个工作日内进行更换，更换的派遣人员应符合工作要求。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更换驻场人员，</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有权要求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支付违约金10000元/人/次</w:t>
      </w:r>
      <w:r>
        <w:rPr>
          <w:rFonts w:hint="eastAsia" w:hAnsi="宋体" w:eastAsia="宋体" w:cs="宋体"/>
          <w:color w:val="auto"/>
          <w:sz w:val="21"/>
          <w:szCs w:val="21"/>
          <w:highlight w:val="none"/>
          <w:lang w:val="en-US" w:eastAsia="zh-CN"/>
        </w:rPr>
        <w:t>。</w:t>
      </w:r>
    </w:p>
    <w:p w14:paraId="5384B4E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7.5 派驻现场技术人员离开施工现场1日以上需报采购人批准，在其请假离开的时间段内应委托咨询人其他相当职称资格技术人员驻场，全权代表其行使相应职权；否则，每违约一次，咨询人承担违约金1000元。</w:t>
      </w:r>
    </w:p>
    <w:p w14:paraId="2D78268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rPr>
      </w:pPr>
      <w:r>
        <w:rPr>
          <w:rFonts w:hint="eastAsia" w:hAnsi="宋体" w:eastAsia="宋体" w:cs="宋体"/>
          <w:color w:val="auto"/>
          <w:sz w:val="21"/>
          <w:szCs w:val="21"/>
          <w:highlight w:val="none"/>
          <w:lang w:val="en-US" w:eastAsia="zh-CN"/>
        </w:rPr>
        <w:t>7.6 驻场人员须每月22日提交更新合同台账、变更台账、进度款台账、动态成本台账、结算台账等，若台账信息缺失或者描述与实际情况不符的，出现1次，处500元违约金。</w:t>
      </w:r>
    </w:p>
    <w:p w14:paraId="4DA9147D">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（八）成本实测实量</w:t>
      </w:r>
      <w:r>
        <w:rPr>
          <w:rFonts w:hint="eastAsia" w:hAnsi="宋体" w:eastAsia="宋体" w:cs="宋体"/>
          <w:color w:val="auto"/>
          <w:sz w:val="21"/>
          <w:szCs w:val="21"/>
          <w:highlight w:val="none"/>
        </w:rPr>
        <w:t>管理</w:t>
      </w:r>
    </w:p>
    <w:p w14:paraId="11CF8D6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8.1 驻场人员</w:t>
      </w:r>
      <w:r>
        <w:rPr>
          <w:rFonts w:hint="eastAsia" w:hAnsi="宋体" w:eastAsia="宋体" w:cs="宋体"/>
          <w:color w:val="auto"/>
          <w:sz w:val="21"/>
          <w:szCs w:val="21"/>
          <w:highlight w:val="none"/>
        </w:rPr>
        <w:t>按要求和要点每周在工地现场进行至少</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hAnsi="宋体" w:eastAsia="宋体" w:cs="宋体"/>
          <w:color w:val="auto"/>
          <w:sz w:val="21"/>
          <w:szCs w:val="21"/>
          <w:highlight w:val="none"/>
          <w:lang w:eastAsia="zh-CN"/>
        </w:rPr>
        <w:t>，巡查过程发现异常问题须及时向采购人反馈。</w:t>
      </w:r>
    </w:p>
    <w:p w14:paraId="090ECB3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p>
    <w:p w14:paraId="2042FCD7">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五、造价咨询服务进度和质量要求</w:t>
      </w:r>
    </w:p>
    <w:p w14:paraId="55919C38">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提出资料补充要求。因资料不完整而</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未能及时提出而造成编审进度延误，应由</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负责。</w:t>
      </w:r>
    </w:p>
    <w:p w14:paraId="7906372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（二）</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必须在规定的时限内完成工程造价咨询服务的编审工作及配合各项工作的进度需求，若有需要，</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有可能要求提前，咨询单位需要无条件执行。</w:t>
      </w:r>
    </w:p>
    <w:p w14:paraId="6FB7701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（三）造价工程师考核标准</w:t>
      </w:r>
    </w:p>
    <w:p w14:paraId="271DD45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为提高全过程</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人员工作积极性,引进考核机制，</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根据</w:t>
      </w:r>
      <w:r>
        <w:rPr>
          <w:rFonts w:hint="eastAsia" w:hAnsi="宋体" w:eastAsia="宋体" w:cs="宋体"/>
          <w:color w:val="auto"/>
          <w:sz w:val="21"/>
          <w:szCs w:val="21"/>
          <w:highlight w:val="none"/>
          <w:lang w:val="en-US" w:eastAsia="zh-CN"/>
        </w:rPr>
        <w:t>合同</w:t>
      </w:r>
      <w:r>
        <w:rPr>
          <w:rFonts w:hint="eastAsia" w:hAnsi="宋体" w:eastAsia="宋体" w:cs="宋体"/>
          <w:color w:val="auto"/>
          <w:sz w:val="21"/>
          <w:szCs w:val="21"/>
          <w:highlight w:val="none"/>
        </w:rPr>
        <w:t>附件6中的《中介咨询机构评价意见表》、《咨询单位驻场人员考核表》要求的考核机制对</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进行考核，并以《中介咨询机构评价意见表》、《咨询单位驻场人员考核表》作为</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浮动酬金（咨询服务费的20%）发放的依据。</w:t>
      </w:r>
    </w:p>
    <w:p w14:paraId="452F471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（四）清单设置及工程量计算执行</w:t>
      </w:r>
      <w:r>
        <w:rPr>
          <w:rFonts w:hint="eastAsia" w:ascii="宋体" w:hAnsi="宋体" w:eastAsia="宋体" w:cs="宋体"/>
          <w:color w:val="auto"/>
          <w:sz w:val="21"/>
          <w:szCs w:val="21"/>
          <w:highlight w:val="none"/>
        </w:rPr>
        <w:t>《建设工程工程量清单计价标准》（GB/T50500-2024）、《房屋建筑与装饰工程工程量计算标准》 （GB/T50854-2024、《通用安装工程工程量计算标准》（GB/T50856-2024）、《市政工程工程量计算标准》（GB/T50857-2024）、《园林绿化工程工程量计算标准》（GB/T50858-2024）</w:t>
      </w:r>
      <w:r>
        <w:rPr>
          <w:rFonts w:hint="eastAsia" w:hAnsi="宋体" w:eastAsia="宋体" w:cs="宋体"/>
          <w:color w:val="auto"/>
          <w:sz w:val="21"/>
          <w:szCs w:val="21"/>
          <w:highlight w:val="none"/>
        </w:rPr>
        <w:t>及《广东省工程量清单计价指引（2013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》、《广东省安装工程工程量清单计价指引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p>
    <w:p w14:paraId="2A404F61">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14:paraId="2B4F304B">
      <w:pPr>
        <w:ind w:firstLine="420" w:firstLineChars="200"/>
        <w:rPr>
          <w:rFonts w:hint="eastAsia" w:ascii="宋体" w:hAnsi="宋体" w:cs="宋体"/>
          <w:bCs/>
          <w:color w:val="auto"/>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六</w:t>
      </w:r>
      <w:r>
        <w:rPr>
          <w:rFonts w:hint="eastAsia" w:ascii="宋体" w:hAnsi="宋体" w:cs="宋体"/>
          <w:bCs/>
          <w:color w:val="auto"/>
          <w:sz w:val="21"/>
          <w:szCs w:val="21"/>
          <w:highlight w:val="none"/>
          <w:lang w:eastAsia="zh-CN"/>
        </w:rPr>
        <w:t>）</w:t>
      </w:r>
      <w:r>
        <w:rPr>
          <w:rFonts w:hint="eastAsia" w:ascii="宋体" w:hAnsi="宋体" w:cs="宋体"/>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7CCCFE82">
      <w:pPr>
        <w:ind w:firstLine="420" w:firstLineChars="200"/>
        <w:rPr>
          <w:rFonts w:hint="eastAsia" w:ascii="宋体" w:hAnsi="宋体" w:eastAsia="宋体" w:cs="宋体"/>
          <w:b/>
          <w:bCs/>
          <w:color w:val="auto"/>
          <w:sz w:val="21"/>
          <w:szCs w:val="21"/>
          <w:highlight w:val="none"/>
        </w:rPr>
      </w:pPr>
      <w:r>
        <w:rPr>
          <w:rFonts w:hint="eastAsia" w:ascii="宋体" w:hAnsi="宋体" w:cs="宋体"/>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宋体" w:hAnsi="宋体" w:cs="宋体"/>
          <w:bCs/>
          <w:color w:val="auto"/>
          <w:szCs w:val="21"/>
          <w:highlight w:val="none"/>
          <w:lang w:eastAsia="zh-CN"/>
        </w:rPr>
        <w:t>。</w:t>
      </w:r>
    </w:p>
    <w:p w14:paraId="32C7C900">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0D672C38">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六、设计图纸</w:t>
      </w:r>
    </w:p>
    <w:p w14:paraId="63841F6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本项目工程暂无设计图纸，中标后由采购人提供给中标单位。</w:t>
      </w:r>
    </w:p>
    <w:p w14:paraId="3F87482D">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685679DA">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七、工程造价咨询服务费估算</w:t>
      </w:r>
    </w:p>
    <w:p w14:paraId="2481787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本项目的工程造价咨询服务费估算详见本篇附件一《</w:t>
      </w:r>
      <w:r>
        <w:rPr>
          <w:rFonts w:hint="eastAsia" w:hAnsi="宋体" w:cs="宋体"/>
          <w:color w:val="auto"/>
          <w:sz w:val="21"/>
          <w:szCs w:val="21"/>
          <w:highlight w:val="none"/>
          <w:lang w:val="en-US" w:eastAsia="zh-CN"/>
        </w:rPr>
        <w:t>东莞市谢岗镇银山热能零碳谷项目全过程驻场造价咨询服务</w:t>
      </w:r>
      <w:r>
        <w:rPr>
          <w:rFonts w:hint="eastAsia" w:hAnsi="宋体" w:eastAsia="宋体" w:cs="宋体"/>
          <w:color w:val="auto"/>
          <w:sz w:val="21"/>
          <w:szCs w:val="21"/>
          <w:highlight w:val="none"/>
        </w:rPr>
        <w:t>收费计算表</w:t>
      </w:r>
      <w:r>
        <w:rPr>
          <w:rFonts w:hint="eastAsia" w:hAnsi="宋体" w:eastAsia="宋体" w:cs="宋体"/>
          <w:color w:val="auto"/>
          <w:sz w:val="21"/>
          <w:szCs w:val="21"/>
          <w:highlight w:val="none"/>
          <w:lang w:val="zh-CN"/>
        </w:rPr>
        <w:t>》。</w:t>
      </w:r>
    </w:p>
    <w:p w14:paraId="6829390C">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45262823">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八、人员要求</w:t>
      </w:r>
    </w:p>
    <w:p w14:paraId="3A160DC2">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拟投入项目组成员配置合理、专业齐全、经验丰富，人员配置的最低要求须满足本篇附件二《造价咨询服务人员配备要求表》，采购人有权根据项目实际情况要求中标单位增加专业造价工程师的投入，保证项目按采购人规定的进度完成。</w:t>
      </w:r>
    </w:p>
    <w:p w14:paraId="584C4BEC">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3A5082E7">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九、付款方式</w:t>
      </w:r>
    </w:p>
    <w:p w14:paraId="2CD2D5C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（一）估算审核阶段：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按合同约定提交约定的工程估算审核报告等成果文件，该阶段不另外计费。</w:t>
      </w:r>
    </w:p>
    <w:p w14:paraId="2218C2E2">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（二）概算审核</w:t>
      </w:r>
      <w:r>
        <w:rPr>
          <w:rFonts w:hint="eastAsia" w:hAnsi="宋体" w:eastAsia="宋体" w:cs="宋体"/>
          <w:color w:val="auto"/>
          <w:sz w:val="21"/>
          <w:szCs w:val="21"/>
          <w:highlight w:val="none"/>
          <w:lang w:val="en-US" w:eastAsia="zh-CN"/>
        </w:rPr>
        <w:t>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w:t>
      </w:r>
      <w:r>
        <w:rPr>
          <w:rFonts w:hint="eastAsia" w:hAnsi="宋体" w:cs="宋体"/>
          <w:color w:val="auto"/>
          <w:kern w:val="2"/>
          <w:highlight w:val="none"/>
        </w:rPr>
        <w:t>初步</w:t>
      </w:r>
      <w:r>
        <w:rPr>
          <w:rFonts w:hint="eastAsia" w:hAnsi="宋体" w:eastAsia="宋体" w:cs="宋体"/>
          <w:color w:val="auto"/>
          <w:sz w:val="21"/>
          <w:szCs w:val="21"/>
          <w:highlight w:val="none"/>
        </w:rPr>
        <w:t>概算审核报告</w:t>
      </w:r>
      <w:r>
        <w:rPr>
          <w:rFonts w:hint="eastAsia" w:hAnsi="宋体" w:eastAsia="宋体" w:cs="宋体"/>
          <w:color w:val="auto"/>
          <w:sz w:val="21"/>
          <w:szCs w:val="21"/>
          <w:highlight w:val="none"/>
          <w:lang w:val="en-US" w:eastAsia="zh-CN"/>
        </w:rPr>
        <w:t>等成果文件，</w:t>
      </w:r>
      <w:r>
        <w:rPr>
          <w:rFonts w:hint="eastAsia" w:hAnsi="宋体" w:eastAsia="宋体" w:cs="宋体"/>
          <w:color w:val="auto"/>
          <w:sz w:val="21"/>
          <w:szCs w:val="21"/>
          <w:highlight w:val="none"/>
        </w:rPr>
        <w:t>该阶段不另外计费。</w:t>
      </w:r>
    </w:p>
    <w:p w14:paraId="214574A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预算编制阶段：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w:t>
      </w:r>
      <w:r>
        <w:rPr>
          <w:rFonts w:hint="eastAsia" w:hAnsi="宋体" w:cs="宋体"/>
          <w:color w:val="auto"/>
          <w:kern w:val="2"/>
          <w:highlight w:val="none"/>
        </w:rPr>
        <w:t>初步</w:t>
      </w:r>
      <w:r>
        <w:rPr>
          <w:rFonts w:hint="eastAsia" w:hAnsi="宋体" w:eastAsia="宋体" w:cs="宋体"/>
          <w:color w:val="auto"/>
          <w:sz w:val="21"/>
          <w:szCs w:val="21"/>
          <w:highlight w:val="none"/>
        </w:rPr>
        <w:t>施工图预算、工程量清单等成果文件，经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支付</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基本酬金（以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%的80%）+浮动酬金（以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w:t>
      </w:r>
    </w:p>
    <w:p w14:paraId="122151D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四</w:t>
      </w:r>
      <w:r>
        <w:rPr>
          <w:rFonts w:hint="eastAsia" w:hAnsi="宋体" w:eastAsia="宋体" w:cs="宋体"/>
          <w:color w:val="auto"/>
          <w:sz w:val="21"/>
          <w:szCs w:val="21"/>
          <w:highlight w:val="none"/>
        </w:rPr>
        <w:t>）施工阶段：</w:t>
      </w:r>
    </w:p>
    <w:p w14:paraId="222B785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cs="宋体"/>
          <w:color w:val="auto"/>
          <w:kern w:val="2"/>
          <w:highlight w:val="none"/>
        </w:rPr>
        <w:t>初步</w:t>
      </w:r>
      <w:r>
        <w:rPr>
          <w:rFonts w:hint="eastAsia" w:hAnsi="宋体" w:eastAsia="宋体" w:cs="宋体"/>
          <w:color w:val="auto"/>
          <w:sz w:val="21"/>
          <w:szCs w:val="21"/>
          <w:highlight w:val="none"/>
        </w:rPr>
        <w:t>施工图预算确认后，从</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支付预算编制阶段费用后按季向咨询单位支付咨询服务酬金，本项目每季酬金=【基本酬金（以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施工图预算作为收费基数计算的咨询服务费总价*6%的80%）+浮动酬金（以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施工图预算作为收费基数计算的咨询服务费总价*6%的20%）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）】，累计支付至以经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审核确定的累计工程预算价计算的咨询服务费总价的70%后，不再支付。</w:t>
      </w:r>
    </w:p>
    <w:p w14:paraId="1044C84F">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cs="宋体"/>
          <w:color w:val="auto"/>
          <w:kern w:val="2"/>
          <w:highlight w:val="none"/>
        </w:rPr>
        <w:t>2、 工程竣工验收合格且最终施工图预算确认</w:t>
      </w:r>
      <w:r>
        <w:rPr>
          <w:rFonts w:hint="eastAsia" w:hAnsi="宋体" w:eastAsia="宋体" w:cs="宋体"/>
          <w:color w:val="auto"/>
          <w:sz w:val="21"/>
          <w:szCs w:val="21"/>
          <w:highlight w:val="none"/>
        </w:rPr>
        <w:t>，并经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支付基本酬金（以累计工程预算价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*15%的80%）+浮动酬金（以累计工程预算价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w:t>
      </w:r>
    </w:p>
    <w:p w14:paraId="66376D8E">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（五）结算阶段：本合同约定的全部服务内容完成，</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提交完整合格结算资料及后评估资料并经采购人与中标人</w:t>
      </w:r>
      <w:r>
        <w:rPr>
          <w:rFonts w:hint="eastAsia" w:hAnsi="宋体" w:cs="宋体"/>
          <w:color w:val="auto"/>
          <w:sz w:val="21"/>
          <w:szCs w:val="21"/>
          <w:highlight w:val="none"/>
          <w:lang w:val="en-US" w:eastAsia="zh-CN"/>
        </w:rPr>
        <w:t>双方</w:t>
      </w:r>
      <w:r>
        <w:rPr>
          <w:rFonts w:hint="eastAsia" w:hAnsi="宋体" w:eastAsia="宋体" w:cs="宋体"/>
          <w:color w:val="auto"/>
          <w:sz w:val="21"/>
          <w:szCs w:val="21"/>
          <w:highlight w:val="none"/>
        </w:rPr>
        <w:t>确认结算金额且</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提供发票金额至结算金额后30个日历天内，</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支付至咨询服务费结算价的95%。</w:t>
      </w:r>
    </w:p>
    <w:p w14:paraId="6486183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（六）本咨询合同结算满一年后，若无合同约定的扣除违约金、赔偿金等情形的，</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支付咨询服务费结算价剩余5%，否则支付扣除相应违约金、赔偿金等金额后的剩余金额，结算价剩余金额不计息</w:t>
      </w:r>
      <w:r>
        <w:rPr>
          <w:rFonts w:hint="eastAsia" w:hAnsi="宋体" w:eastAsia="宋体" w:cs="宋体"/>
          <w:color w:val="auto"/>
          <w:sz w:val="21"/>
          <w:szCs w:val="21"/>
          <w:highlight w:val="none"/>
          <w:lang w:val="en-US" w:eastAsia="zh-CN"/>
        </w:rPr>
        <w:t>。</w:t>
      </w:r>
    </w:p>
    <w:p w14:paraId="114F36C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rPr>
        <w:t>）按照现行税收政策规定，每次付款前，</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必须提供合法、有效、与本合同总价款条款中增值税税率一致的增值税专用发票给</w:t>
      </w:r>
      <w:r>
        <w:rPr>
          <w:rFonts w:hint="eastAsia" w:hAnsi="宋体" w:eastAsia="宋体" w:cs="宋体"/>
          <w:color w:val="auto"/>
          <w:sz w:val="21"/>
          <w:szCs w:val="21"/>
          <w:highlight w:val="none"/>
          <w:lang w:val="en-US" w:eastAsia="zh-CN"/>
        </w:rPr>
        <w:t>采购人</w:t>
      </w:r>
      <w:r>
        <w:rPr>
          <w:rFonts w:hint="eastAsia" w:hAnsi="宋体" w:eastAsia="宋体" w:cs="宋体"/>
          <w:color w:val="auto"/>
          <w:sz w:val="21"/>
          <w:szCs w:val="21"/>
          <w:highlight w:val="none"/>
        </w:rPr>
        <w:t>，否则</w:t>
      </w:r>
      <w:r>
        <w:rPr>
          <w:rFonts w:hint="eastAsia" w:hAnsi="宋体" w:eastAsia="宋体" w:cs="宋体"/>
          <w:color w:val="auto"/>
          <w:sz w:val="21"/>
          <w:szCs w:val="21"/>
          <w:highlight w:val="none"/>
          <w:lang w:val="en-US" w:eastAsia="zh-CN"/>
        </w:rPr>
        <w:t>采购人</w:t>
      </w:r>
      <w:r>
        <w:rPr>
          <w:rFonts w:hint="eastAsia" w:hAnsi="宋体" w:eastAsia="宋体" w:cs="宋体"/>
          <w:color w:val="auto"/>
          <w:sz w:val="21"/>
          <w:szCs w:val="21"/>
          <w:highlight w:val="none"/>
        </w:rPr>
        <w:t>有权拒绝付款且不构成违约。若合同执行期间，遇国家税务政策调整所引起的合同价格变化，按照不含税价格调整结算价格。</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收到发票和其他请款资料并核对无误后，30个日历天内以银行转账方式付款。</w:t>
      </w:r>
    </w:p>
    <w:p w14:paraId="1C5AC9D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八</w:t>
      </w:r>
      <w:r>
        <w:rPr>
          <w:rFonts w:hint="eastAsia" w:hAnsi="宋体" w:eastAsia="宋体" w:cs="宋体"/>
          <w:color w:val="auto"/>
          <w:sz w:val="21"/>
          <w:szCs w:val="21"/>
          <w:highlight w:val="none"/>
        </w:rPr>
        <w:t>）履约担保</w:t>
      </w:r>
    </w:p>
    <w:p w14:paraId="13570D9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领取中标通知书后，应向</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提交履约担保，履约担保金额为本合同咨询酬金暂定价款的10%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造价咨询单位可采用直接支付履约担保金或开具履约保函的形式提供履约担保。</w:t>
      </w:r>
      <w:r>
        <w:rPr>
          <w:rFonts w:hint="eastAsia" w:hAnsi="宋体" w:eastAsia="宋体" w:cs="宋体"/>
          <w:color w:val="auto"/>
          <w:sz w:val="21"/>
          <w:szCs w:val="21"/>
          <w:highlight w:val="none"/>
        </w:rPr>
        <w:t>如果</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提交的履约保函的有效期先于合同要求的履约保函有效期到达，</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应在原提交的履约保函有效期满前15天，无条件办理保函延期手续。否则，视</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违约，</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可在保函到期前将保函金额转为现金存入履约保证金账户。</w:t>
      </w:r>
    </w:p>
    <w:p w14:paraId="1C10DC6D">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hAnsi="宋体" w:eastAsia="宋体" w:cs="宋体"/>
          <w:color w:val="auto"/>
          <w:sz w:val="21"/>
          <w:szCs w:val="21"/>
          <w:highlight w:val="none"/>
        </w:rPr>
        <w:t>履约担保期限从合同签订之日起至项目结算完毕后，经双方签字</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天内保持有效。</w:t>
      </w:r>
    </w:p>
    <w:p w14:paraId="2BA9A0C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b/>
          <w:bCs/>
          <w:color w:val="auto"/>
          <w:sz w:val="21"/>
          <w:szCs w:val="21"/>
          <w:highlight w:val="none"/>
          <w:lang w:eastAsia="zh-CN"/>
        </w:rPr>
      </w:pPr>
      <w:r>
        <w:rPr>
          <w:rFonts w:hint="eastAsia"/>
          <w:color w:val="auto"/>
          <w:highlight w:val="none"/>
        </w:rPr>
        <w:t>注：成果文件包含但不限于：纸质成果文件一式3份、电子光盘2份。咨询过程中均需以书面形式移交各委托分项所需资料。纸质成果文件应包含工程概算审核报告、初步及最终施工图预算、工程量清单、经济指标分析报告、主要材料含量分析表（见合同附表）等；电子光盘应包含软件格式及excel格式的套价文件、软件格式及excel格式的算量文件，excel格式的零星工程量计算底稿等。本工程计价及算量采用软件为：</w:t>
      </w:r>
      <w:r>
        <w:rPr>
          <w:rFonts w:hint="eastAsia"/>
          <w:color w:val="auto"/>
          <w:highlight w:val="none"/>
          <w:u w:val="single"/>
        </w:rPr>
        <w:t xml:space="preserve"> 广联达</w:t>
      </w:r>
      <w:r>
        <w:rPr>
          <w:rFonts w:hint="eastAsia"/>
          <w:color w:val="auto"/>
          <w:highlight w:val="none"/>
        </w:rPr>
        <w:t xml:space="preserve"> ，如确需采用其它算量软件，需征得采购人的确认。</w:t>
      </w:r>
    </w:p>
    <w:p w14:paraId="1C39B982">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十、</w:t>
      </w:r>
      <w:r>
        <w:rPr>
          <w:rFonts w:hint="eastAsia" w:hAnsi="宋体" w:eastAsia="宋体" w:cs="宋体"/>
          <w:b/>
          <w:bCs/>
          <w:color w:val="auto"/>
          <w:sz w:val="21"/>
          <w:szCs w:val="21"/>
          <w:highlight w:val="none"/>
        </w:rPr>
        <w:t>投标报价</w:t>
      </w:r>
    </w:p>
    <w:p w14:paraId="7E7E7EA1">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1、采用填报工程造价咨询服务收费系数的方式。</w:t>
      </w:r>
    </w:p>
    <w:p w14:paraId="11217EF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2、工程造价咨询服务收费系数的有效区间：工程造价咨询服务收费系数≤0.</w:t>
      </w:r>
      <w:r>
        <w:rPr>
          <w:rFonts w:hint="eastAsia" w:hAnsi="宋体" w:eastAsia="宋体" w:cs="宋体"/>
          <w:color w:val="auto"/>
          <w:sz w:val="21"/>
          <w:szCs w:val="21"/>
          <w:highlight w:val="none"/>
          <w:lang w:eastAsia="zh-CN"/>
        </w:rPr>
        <w:t>64</w:t>
      </w:r>
      <w:r>
        <w:rPr>
          <w:rFonts w:hint="eastAsia" w:hAnsi="宋体" w:eastAsia="宋体" w:cs="宋体"/>
          <w:color w:val="auto"/>
          <w:sz w:val="21"/>
          <w:szCs w:val="21"/>
          <w:highlight w:val="none"/>
        </w:rPr>
        <w:t>，投标人在投标函填报的工程造价咨询服务收费系数必须在上述有效区间内，否则其投标文件作无效投标文件处理。</w:t>
      </w:r>
    </w:p>
    <w:p w14:paraId="18EE707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rPr>
      </w:pPr>
      <w:r>
        <w:rPr>
          <w:rFonts w:hint="eastAsia" w:hAnsi="宋体" w:eastAsia="宋体" w:cs="宋体"/>
          <w:color w:val="auto"/>
          <w:sz w:val="21"/>
          <w:szCs w:val="21"/>
          <w:highlight w:val="none"/>
        </w:rPr>
        <w:t>3、本项目工程造价咨询服务费最高限价为人民币</w:t>
      </w:r>
      <w:r>
        <w:rPr>
          <w:rFonts w:hint="eastAsia" w:hAnsi="宋体" w:cs="宋体"/>
          <w:color w:val="auto"/>
          <w:sz w:val="21"/>
          <w:szCs w:val="21"/>
          <w:highlight w:val="none"/>
          <w:lang w:val="en-US" w:eastAsia="zh-CN"/>
        </w:rPr>
        <w:t>2,086,400.00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本项目</w:t>
      </w:r>
      <w:r>
        <w:rPr>
          <w:rFonts w:hint="eastAsia" w:hAnsi="宋体" w:eastAsia="宋体" w:cs="宋体"/>
          <w:color w:val="auto"/>
          <w:sz w:val="21"/>
          <w:szCs w:val="21"/>
          <w:highlight w:val="none"/>
          <w:lang w:eastAsia="zh-CN"/>
        </w:rPr>
        <w:t>以</w:t>
      </w:r>
      <w:r>
        <w:rPr>
          <w:rFonts w:hint="eastAsia" w:hAnsi="宋体" w:eastAsia="宋体" w:cs="宋体"/>
          <w:color w:val="auto"/>
          <w:sz w:val="21"/>
          <w:szCs w:val="21"/>
          <w:highlight w:val="none"/>
        </w:rPr>
        <w:t>累计工程预算价</w:t>
      </w:r>
      <w:r>
        <w:rPr>
          <w:rFonts w:hint="eastAsia" w:hAnsi="宋体" w:eastAsia="宋体" w:cs="宋体"/>
          <w:color w:val="auto"/>
          <w:sz w:val="21"/>
          <w:szCs w:val="21"/>
          <w:highlight w:val="none"/>
          <w:lang w:eastAsia="zh-CN"/>
        </w:rPr>
        <w:t>（下浮前）</w:t>
      </w:r>
      <w:r>
        <w:rPr>
          <w:rFonts w:hint="eastAsia" w:hAnsi="宋体" w:cs="宋体"/>
          <w:color w:val="auto"/>
          <w:sz w:val="21"/>
          <w:szCs w:val="21"/>
          <w:highlight w:val="none"/>
          <w:lang w:val="en-US" w:eastAsia="zh-CN"/>
        </w:rPr>
        <w:t>442,000,000.00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为暂定收费基数</w:t>
      </w:r>
      <w:r>
        <w:rPr>
          <w:rFonts w:hint="eastAsia" w:hAnsi="宋体" w:eastAsia="宋体" w:cs="宋体"/>
          <w:color w:val="auto"/>
          <w:sz w:val="21"/>
          <w:szCs w:val="21"/>
          <w:highlight w:val="none"/>
        </w:rPr>
        <w:t>，根据采购文件第五</w:t>
      </w:r>
      <w:r>
        <w:rPr>
          <w:rFonts w:hint="eastAsia" w:hAnsi="宋体" w:eastAsia="宋体" w:cs="宋体"/>
          <w:color w:val="auto"/>
          <w:sz w:val="21"/>
          <w:szCs w:val="21"/>
          <w:highlight w:val="none"/>
          <w:lang w:eastAsia="zh-CN"/>
        </w:rPr>
        <w:t>部分</w:t>
      </w:r>
      <w:r>
        <w:rPr>
          <w:rFonts w:hint="eastAsia" w:hAnsi="宋体" w:eastAsia="宋体" w:cs="宋体"/>
          <w:color w:val="auto"/>
          <w:sz w:val="21"/>
          <w:szCs w:val="21"/>
          <w:highlight w:val="none"/>
        </w:rPr>
        <w:t>“合同条款格式”附</w:t>
      </w:r>
      <w:r>
        <w:rPr>
          <w:rFonts w:hint="eastAsia" w:hAnsi="宋体" w:cs="宋体"/>
          <w:color w:val="auto"/>
          <w:sz w:val="21"/>
          <w:szCs w:val="21"/>
          <w:highlight w:val="none"/>
        </w:rPr>
        <w:t>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14:paraId="77D6A5E5">
      <w:pPr>
        <w:rPr>
          <w:rFonts w:hint="eastAsia" w:hAnsi="宋体" w:cs="宋体"/>
          <w:color w:val="auto"/>
          <w:sz w:val="21"/>
          <w:szCs w:val="21"/>
          <w:highlight w:val="none"/>
        </w:rPr>
      </w:pPr>
    </w:p>
    <w:p w14:paraId="08816836">
      <w:pPr>
        <w:rPr>
          <w:rFonts w:hint="eastAsia" w:hAnsi="宋体" w:eastAsia="宋体" w:cs="宋体"/>
          <w:color w:val="auto"/>
          <w:sz w:val="21"/>
          <w:szCs w:val="21"/>
          <w:highlight w:val="none"/>
        </w:rPr>
        <w:sectPr>
          <w:headerReference r:id="rId10" w:type="first"/>
          <w:footerReference r:id="rId12" w:type="first"/>
          <w:headerReference r:id="rId9" w:type="default"/>
          <w:footerReference r:id="rId11" w:type="default"/>
          <w:pgSz w:w="11906" w:h="16838"/>
          <w:pgMar w:top="1440" w:right="1800" w:bottom="1440" w:left="1800" w:header="708" w:footer="708" w:gutter="0"/>
          <w:pgNumType w:fmt="decimal" w:start="1"/>
          <w:cols w:space="708" w:num="1"/>
          <w:titlePg/>
          <w:docGrid w:type="lines" w:linePitch="360" w:charSpace="0"/>
        </w:sectPr>
      </w:pPr>
    </w:p>
    <w:tbl>
      <w:tblPr>
        <w:tblStyle w:val="33"/>
        <w:tblW w:w="13988" w:type="dxa"/>
        <w:tblInd w:w="0" w:type="dxa"/>
        <w:tblLayout w:type="fixed"/>
        <w:tblCellMar>
          <w:top w:w="0" w:type="dxa"/>
          <w:left w:w="0" w:type="dxa"/>
          <w:bottom w:w="0" w:type="dxa"/>
          <w:right w:w="0" w:type="dxa"/>
        </w:tblCellMar>
      </w:tblPr>
      <w:tblGrid>
        <w:gridCol w:w="13988"/>
      </w:tblGrid>
      <w:tr w14:paraId="1A596EEC">
        <w:trPr>
          <w:trHeight w:val="397" w:hRule="atLeast"/>
        </w:trPr>
        <w:tc>
          <w:tcPr>
            <w:tcW w:w="13988" w:type="dxa"/>
            <w:tcBorders>
              <w:top w:val="nil"/>
              <w:left w:val="nil"/>
              <w:bottom w:val="nil"/>
              <w:right w:val="nil"/>
            </w:tcBorders>
            <w:noWrap w:val="0"/>
            <w:tcMar>
              <w:top w:w="15" w:type="dxa"/>
              <w:left w:w="15" w:type="dxa"/>
              <w:right w:w="15" w:type="dxa"/>
            </w:tcMar>
            <w:vAlign w:val="bottom"/>
          </w:tcPr>
          <w:p w14:paraId="19913C67">
            <w:pPr>
              <w:pStyle w:val="93"/>
              <w:rPr>
                <w:rFonts w:hint="eastAsia" w:hAnsi="宋体" w:eastAsia="宋体"/>
                <w:bCs/>
                <w:color w:val="auto"/>
                <w:sz w:val="21"/>
                <w:szCs w:val="21"/>
                <w:highlight w:val="none"/>
                <w:lang w:bidi="ar"/>
              </w:rPr>
            </w:pPr>
            <w:bookmarkStart w:id="8" w:name="_Toc14039"/>
            <w:r>
              <w:rPr>
                <w:rFonts w:hint="eastAsia" w:hAnsi="宋体" w:eastAsia="宋体"/>
                <w:color w:val="auto"/>
                <w:sz w:val="21"/>
                <w:szCs w:val="21"/>
                <w:highlight w:val="none"/>
                <w:lang w:bidi="ar"/>
              </w:rPr>
              <w:t>附件一：</w:t>
            </w:r>
            <w:r>
              <w:rPr>
                <w:rFonts w:hint="eastAsia" w:hAnsi="宋体" w:eastAsia="宋体" w:cs="宋体"/>
                <w:color w:val="auto"/>
                <w:sz w:val="21"/>
                <w:szCs w:val="21"/>
                <w:highlight w:val="none"/>
                <w:lang w:val="en-US" w:eastAsia="zh-CN"/>
              </w:rPr>
              <w:t>东莞市谢岗镇银山热能零碳谷项目全过程驻场造价咨询服务</w:t>
            </w:r>
            <w:r>
              <w:rPr>
                <w:rFonts w:hint="eastAsia" w:hAnsi="宋体" w:eastAsia="宋体"/>
                <w:color w:val="auto"/>
                <w:sz w:val="21"/>
                <w:szCs w:val="21"/>
                <w:highlight w:val="none"/>
                <w:lang w:bidi="ar"/>
              </w:rPr>
              <w:t>收费计算表</w:t>
            </w:r>
            <w:bookmarkEnd w:id="8"/>
          </w:p>
        </w:tc>
      </w:tr>
    </w:tbl>
    <w:p w14:paraId="3C44E2FD">
      <w:pPr>
        <w:rPr>
          <w:rFonts w:hAnsi="宋体"/>
          <w:color w:val="auto"/>
          <w:highlight w:val="none"/>
        </w:rPr>
      </w:pPr>
    </w:p>
    <w:tbl>
      <w:tblPr>
        <w:tblStyle w:val="33"/>
        <w:tblW w:w="14174" w:type="dxa"/>
        <w:tblInd w:w="0" w:type="dxa"/>
        <w:tblLayout w:type="fixed"/>
        <w:tblCellMar>
          <w:top w:w="0" w:type="dxa"/>
          <w:left w:w="108" w:type="dxa"/>
          <w:bottom w:w="0" w:type="dxa"/>
          <w:right w:w="108" w:type="dxa"/>
        </w:tblCellMar>
      </w:tblPr>
      <w:tblGrid>
        <w:gridCol w:w="5380"/>
        <w:gridCol w:w="2872"/>
        <w:gridCol w:w="2863"/>
        <w:gridCol w:w="2957"/>
        <w:gridCol w:w="102"/>
      </w:tblGrid>
      <w:tr w14:paraId="7B86781B">
        <w:tblPrEx>
          <w:tblCellMar>
            <w:top w:w="0" w:type="dxa"/>
            <w:left w:w="108" w:type="dxa"/>
            <w:bottom w:w="0" w:type="dxa"/>
            <w:right w:w="108" w:type="dxa"/>
          </w:tblCellMar>
        </w:tblPrEx>
        <w:trPr>
          <w:trHeight w:val="454" w:hRule="atLeast"/>
        </w:trPr>
        <w:tc>
          <w:tcPr>
            <w:tcW w:w="14174" w:type="dxa"/>
            <w:gridSpan w:val="5"/>
            <w:tcBorders>
              <w:top w:val="nil"/>
              <w:left w:val="nil"/>
              <w:bottom w:val="single" w:color="auto" w:sz="4" w:space="0"/>
              <w:right w:val="nil"/>
            </w:tcBorders>
            <w:noWrap w:val="0"/>
            <w:vAlign w:val="bottom"/>
          </w:tcPr>
          <w:p w14:paraId="07F7FD2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14:paraId="2CAA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41056B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44EA87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b/>
                <w:bCs/>
                <w:color w:val="auto"/>
                <w:sz w:val="21"/>
                <w:szCs w:val="21"/>
                <w:highlight w:val="none"/>
                <w:lang w:val="en-US" w:eastAsia="zh-CN"/>
              </w:rPr>
              <w:t>东莞市谢岗镇银山热能零碳谷项目全过程驻场造价咨询服务</w:t>
            </w:r>
          </w:p>
        </w:tc>
      </w:tr>
      <w:tr w14:paraId="57BE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3E97E3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A37521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442,000,000.00</w:t>
            </w:r>
          </w:p>
        </w:tc>
      </w:tr>
      <w:tr w14:paraId="4082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0AB210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28715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679D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E966E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EAA04F">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6A1C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91"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D1D1F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88ABA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9DBE0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8AD812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1222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0823BC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F6E7AD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78C638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CBC1F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12000.00</w:t>
            </w:r>
          </w:p>
        </w:tc>
      </w:tr>
      <w:tr w14:paraId="60BA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066A13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8E6396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DAB356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F2926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44000.00</w:t>
            </w:r>
          </w:p>
        </w:tc>
      </w:tr>
      <w:tr w14:paraId="1606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93C1EC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4C9574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448846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912DE1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r>
      <w:tr w14:paraId="427F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25E910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7ED83C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EC810C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1A2E79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360000.00</w:t>
            </w:r>
          </w:p>
        </w:tc>
      </w:tr>
      <w:tr w14:paraId="2261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149B68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FA5ECE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CD41AC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B91B91">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r>
      <w:tr w14:paraId="3B32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8CC437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9AE9C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342000000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487557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1972A8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2394000.00</w:t>
            </w:r>
          </w:p>
        </w:tc>
      </w:tr>
      <w:tr w14:paraId="7A0D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295D76F">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FFF60A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E46876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3A0308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r>
      <w:tr w14:paraId="1017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0ECBD41">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24E1C7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442000000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FE55B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4C2D9F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3260000.00</w:t>
            </w:r>
          </w:p>
        </w:tc>
      </w:tr>
      <w:tr w14:paraId="286C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1C29A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03A3CA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A4FE2D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限价服务系数</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967920F">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43D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66"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87BBC5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9B6041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3260000.00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E15FE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0.64</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16F4CB1">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2086400.00</w:t>
            </w:r>
          </w:p>
        </w:tc>
      </w:tr>
    </w:tbl>
    <w:p w14:paraId="4FCCE500">
      <w:pPr>
        <w:rPr>
          <w:rFonts w:hAnsi="宋体"/>
          <w:color w:val="auto"/>
          <w:highlight w:val="none"/>
        </w:rPr>
      </w:pPr>
    </w:p>
    <w:p w14:paraId="703583E7">
      <w:pPr>
        <w:rPr>
          <w:rFonts w:hint="eastAsia" w:hAnsi="宋体"/>
          <w:color w:val="auto"/>
          <w:highlight w:val="none"/>
        </w:rPr>
      </w:pPr>
    </w:p>
    <w:p w14:paraId="1DB07D9A">
      <w:pPr>
        <w:keepNext w:val="0"/>
        <w:keepLines w:val="0"/>
        <w:pageBreakBefore w:val="0"/>
        <w:widowControl/>
        <w:tabs>
          <w:tab w:val="left" w:pos="0"/>
          <w:tab w:val="left" w:pos="900"/>
          <w:tab w:val="left" w:pos="108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14:paraId="1827B35F">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上表中的造价咨询工作内容及收费基数均为暂定。</w:t>
      </w:r>
    </w:p>
    <w:p w14:paraId="1D293BE2">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）。总酬金按采购文件第五</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“合同条款格式”附件4《</w:t>
      </w:r>
      <w:r>
        <w:rPr>
          <w:rFonts w:hint="eastAsia" w:ascii="宋体" w:hAnsi="宋体" w:eastAsia="宋体" w:cs="宋体"/>
          <w:color w:val="auto"/>
          <w:sz w:val="21"/>
          <w:szCs w:val="21"/>
          <w:highlight w:val="none"/>
          <w:lang w:eastAsia="zh-CN"/>
        </w:rPr>
        <w:t>广东省建设工程造价咨询服务收费项目和收费标准表</w:t>
      </w:r>
      <w:r>
        <w:rPr>
          <w:rFonts w:hint="eastAsia" w:ascii="宋体" w:hAnsi="宋体" w:eastAsia="宋体" w:cs="宋体"/>
          <w:color w:val="auto"/>
          <w:sz w:val="21"/>
          <w:szCs w:val="21"/>
          <w:highlight w:val="none"/>
        </w:rPr>
        <w:t>》中序号6”施工阶段全过程造价控制“计算并乘以中标服务收费系数。</w:t>
      </w:r>
    </w:p>
    <w:p w14:paraId="12E41517">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color w:val="auto"/>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14:paraId="7A023FB6">
      <w:pPr>
        <w:rPr>
          <w:rFonts w:hint="eastAsia" w:hAnsi="宋体" w:eastAsia="宋体" w:cs="宋体"/>
          <w:color w:val="auto"/>
          <w:sz w:val="21"/>
          <w:szCs w:val="21"/>
          <w:highlight w:val="none"/>
        </w:rPr>
      </w:pPr>
    </w:p>
    <w:p w14:paraId="0EB7B076">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2CE60181">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09E7566B">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sectPr>
          <w:pgSz w:w="16838" w:h="11906" w:orient="landscape"/>
          <w:pgMar w:top="1800" w:right="1440" w:bottom="1800" w:left="1440" w:header="708" w:footer="708" w:gutter="0"/>
          <w:pgNumType w:fmt="decimal"/>
          <w:cols w:space="708" w:num="1"/>
          <w:titlePg/>
          <w:docGrid w:type="lines" w:linePitch="360" w:charSpace="0"/>
        </w:sectPr>
      </w:pPr>
    </w:p>
    <w:p w14:paraId="22F8FEC0">
      <w:pPr>
        <w:spacing w:line="360" w:lineRule="auto"/>
        <w:jc w:val="left"/>
        <w:rPr>
          <w:rFonts w:hint="eastAsia" w:hAnsi="宋体" w:eastAsia="宋体" w:cs="宋体"/>
          <w:b/>
          <w:bCs/>
          <w:color w:val="auto"/>
          <w:sz w:val="21"/>
          <w:szCs w:val="21"/>
          <w:highlight w:val="none"/>
          <w:lang w:eastAsia="zh-CN"/>
        </w:rPr>
      </w:pPr>
      <w:bookmarkStart w:id="9" w:name="_Toc28386"/>
      <w:bookmarkStart w:id="10" w:name="_Toc14875"/>
      <w:bookmarkStart w:id="11" w:name="_Toc5191"/>
      <w:r>
        <w:rPr>
          <w:rFonts w:hint="eastAsia" w:hAnsi="宋体" w:eastAsia="宋体" w:cs="宋体"/>
          <w:b/>
          <w:bCs/>
          <w:color w:val="auto"/>
          <w:sz w:val="21"/>
          <w:szCs w:val="21"/>
          <w:highlight w:val="none"/>
          <w:lang w:eastAsia="zh-CN"/>
        </w:rPr>
        <w:t>★附件二：造价咨询服务人员配备要求表</w:t>
      </w:r>
    </w:p>
    <w:p w14:paraId="17428B12">
      <w:pPr>
        <w:spacing w:line="360" w:lineRule="auto"/>
        <w:jc w:val="center"/>
        <w:rPr>
          <w:rFonts w:hint="eastAsia" w:hAnsi="宋体" w:cs="宋体"/>
          <w:b/>
          <w:bCs/>
          <w:color w:val="auto"/>
          <w:sz w:val="21"/>
          <w:szCs w:val="21"/>
          <w:highlight w:val="none"/>
        </w:rPr>
      </w:pPr>
    </w:p>
    <w:p w14:paraId="6F9CCC82">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3"/>
        <w:tblW w:w="8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14:paraId="00C19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66EF30EB">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83" w:type="dxa"/>
            <w:noWrap w:val="0"/>
            <w:vAlign w:val="center"/>
          </w:tcPr>
          <w:p w14:paraId="2EDCC696">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职务/专业</w:t>
            </w:r>
          </w:p>
        </w:tc>
        <w:tc>
          <w:tcPr>
            <w:tcW w:w="3660" w:type="dxa"/>
            <w:noWrap w:val="0"/>
            <w:vAlign w:val="center"/>
          </w:tcPr>
          <w:p w14:paraId="56CA7B65">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65" w:type="dxa"/>
            <w:noWrap w:val="0"/>
            <w:vAlign w:val="center"/>
          </w:tcPr>
          <w:p w14:paraId="7E64B6D0">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2132" w:type="dxa"/>
            <w:noWrap w:val="0"/>
            <w:vAlign w:val="center"/>
          </w:tcPr>
          <w:p w14:paraId="5CD5E996">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CC12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4263E8E">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3" w:type="dxa"/>
            <w:noWrap w:val="0"/>
            <w:vAlign w:val="center"/>
          </w:tcPr>
          <w:p w14:paraId="29AA030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造价咨询项目负责人</w:t>
            </w:r>
          </w:p>
        </w:tc>
        <w:tc>
          <w:tcPr>
            <w:tcW w:w="3660" w:type="dxa"/>
            <w:noWrap w:val="0"/>
            <w:vAlign w:val="center"/>
          </w:tcPr>
          <w:p w14:paraId="562ABF7A">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5473816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331D8A4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39DB6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6DEF0AA0">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83" w:type="dxa"/>
            <w:noWrap w:val="0"/>
            <w:vAlign w:val="center"/>
          </w:tcPr>
          <w:p w14:paraId="4F0383C8">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造价咨询驻场人员</w:t>
            </w:r>
          </w:p>
        </w:tc>
        <w:tc>
          <w:tcPr>
            <w:tcW w:w="3660" w:type="dxa"/>
            <w:noWrap w:val="0"/>
            <w:vAlign w:val="center"/>
          </w:tcPr>
          <w:p w14:paraId="52692967">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具备住建部核发的《中华人民共和国二级造价工程师注册证书》或以上，并且注册在投标人本单位</w:t>
            </w:r>
            <w:r>
              <w:rPr>
                <w:rFonts w:hint="eastAsia" w:ascii="宋体" w:hAnsi="宋体" w:eastAsia="宋体" w:cs="宋体"/>
                <w:color w:val="auto"/>
                <w:sz w:val="21"/>
                <w:szCs w:val="21"/>
                <w:highlight w:val="none"/>
                <w:lang w:eastAsia="zh-CN"/>
              </w:rPr>
              <w:t>。</w:t>
            </w:r>
          </w:p>
        </w:tc>
        <w:tc>
          <w:tcPr>
            <w:tcW w:w="765" w:type="dxa"/>
            <w:noWrap w:val="0"/>
            <w:vAlign w:val="center"/>
          </w:tcPr>
          <w:p w14:paraId="1CAAD58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3FDB5617">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专职服务本项目</w:t>
            </w:r>
          </w:p>
        </w:tc>
      </w:tr>
      <w:tr w14:paraId="212B8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5427963">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3" w:type="dxa"/>
            <w:noWrap w:val="0"/>
            <w:vAlign w:val="center"/>
          </w:tcPr>
          <w:p w14:paraId="474EA60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土建专业负责人</w:t>
            </w:r>
          </w:p>
        </w:tc>
        <w:tc>
          <w:tcPr>
            <w:tcW w:w="3660" w:type="dxa"/>
            <w:noWrap w:val="0"/>
            <w:vAlign w:val="center"/>
          </w:tcPr>
          <w:p w14:paraId="56ECFA7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6C56352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46F5E00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1BB9B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627365A7">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3" w:type="dxa"/>
            <w:noWrap w:val="0"/>
            <w:vAlign w:val="center"/>
          </w:tcPr>
          <w:p w14:paraId="61C2469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安装专业负责人</w:t>
            </w:r>
          </w:p>
        </w:tc>
        <w:tc>
          <w:tcPr>
            <w:tcW w:w="3660" w:type="dxa"/>
            <w:noWrap w:val="0"/>
            <w:vAlign w:val="center"/>
          </w:tcPr>
          <w:p w14:paraId="2CA32B27">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2F6261D4">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70FD366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0D3D7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DB1DACA">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3" w:type="dxa"/>
            <w:noWrap w:val="0"/>
            <w:vAlign w:val="center"/>
          </w:tcPr>
          <w:p w14:paraId="01B8960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土建专业造价人员</w:t>
            </w:r>
          </w:p>
        </w:tc>
        <w:tc>
          <w:tcPr>
            <w:tcW w:w="3660" w:type="dxa"/>
            <w:noWrap w:val="0"/>
            <w:vAlign w:val="center"/>
          </w:tcPr>
          <w:p w14:paraId="331ED1D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09A7C113">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4850D549">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0824F12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0237DD54">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132" w:type="dxa"/>
            <w:noWrap w:val="0"/>
            <w:vAlign w:val="center"/>
          </w:tcPr>
          <w:p w14:paraId="2E374E5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43C3D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0C9789A5">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83" w:type="dxa"/>
            <w:noWrap w:val="0"/>
            <w:vAlign w:val="center"/>
          </w:tcPr>
          <w:p w14:paraId="1057C025">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安装专业造价人员</w:t>
            </w:r>
          </w:p>
        </w:tc>
        <w:tc>
          <w:tcPr>
            <w:tcW w:w="3660" w:type="dxa"/>
            <w:noWrap w:val="0"/>
            <w:vAlign w:val="center"/>
          </w:tcPr>
          <w:p w14:paraId="2937C7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176DFF36">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1B762EA7">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26B37DA2">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4025E0AA">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132" w:type="dxa"/>
            <w:noWrap w:val="0"/>
            <w:vAlign w:val="center"/>
          </w:tcPr>
          <w:p w14:paraId="547B01E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0CE94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2ABF09EF">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83" w:type="dxa"/>
            <w:noWrap w:val="0"/>
            <w:vAlign w:val="center"/>
          </w:tcPr>
          <w:p w14:paraId="71491708">
            <w:pP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合同管理及资料员</w:t>
            </w:r>
          </w:p>
        </w:tc>
        <w:tc>
          <w:tcPr>
            <w:tcW w:w="3660" w:type="dxa"/>
            <w:noWrap w:val="0"/>
            <w:vAlign w:val="center"/>
          </w:tcPr>
          <w:p w14:paraId="678F16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324C139B">
            <w:pPr>
              <w:spacing w:line="3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tc>
        <w:tc>
          <w:tcPr>
            <w:tcW w:w="765" w:type="dxa"/>
            <w:noWrap w:val="0"/>
            <w:vAlign w:val="center"/>
          </w:tcPr>
          <w:p w14:paraId="3CB5FEF6">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3B8FB8DC">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51DB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14:paraId="409C7A9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 w:type="dxa"/>
            <w:noWrap w:val="0"/>
            <w:vAlign w:val="center"/>
          </w:tcPr>
          <w:p w14:paraId="7C6882A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132" w:type="dxa"/>
            <w:noWrap w:val="0"/>
            <w:vAlign w:val="center"/>
          </w:tcPr>
          <w:p w14:paraId="55F7DE00">
            <w:pPr>
              <w:spacing w:line="360" w:lineRule="exact"/>
              <w:jc w:val="center"/>
              <w:rPr>
                <w:rFonts w:hint="eastAsia" w:ascii="宋体" w:hAnsi="宋体" w:eastAsia="宋体" w:cs="宋体"/>
                <w:color w:val="auto"/>
                <w:sz w:val="21"/>
                <w:szCs w:val="21"/>
                <w:highlight w:val="none"/>
              </w:rPr>
            </w:pPr>
          </w:p>
        </w:tc>
      </w:tr>
    </w:tbl>
    <w:p w14:paraId="41D4C9E7">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表所列专业和人员基本要求是投标人通过符合性审查的最低要求且不得兼任，投标人必须满足，否则作废标处理（采购人可要求中标人根据工程进度计划时间无条件调整加派造价工程师（或一级造价工程师）或其他专业造价人员的人数，保证项目按采购人规定的进度完成。加派人员必须两个日历天到位）。</w:t>
      </w:r>
    </w:p>
    <w:p w14:paraId="7E761034">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w:t>
      </w:r>
      <w:r>
        <w:rPr>
          <w:rFonts w:hint="eastAsia" w:cs="宋体"/>
          <w:color w:val="auto"/>
          <w:sz w:val="21"/>
          <w:szCs w:val="21"/>
          <w:highlight w:val="none"/>
          <w:lang w:eastAsia="zh-CN"/>
        </w:rPr>
        <w:t>、</w:t>
      </w:r>
      <w:r>
        <w:rPr>
          <w:rFonts w:hint="eastAsia" w:cs="宋体"/>
          <w:color w:val="auto"/>
          <w:sz w:val="21"/>
          <w:szCs w:val="21"/>
          <w:highlight w:val="none"/>
          <w:lang w:val="en-US" w:eastAsia="zh-CN"/>
        </w:rPr>
        <w:t>劳动合同复印件</w:t>
      </w:r>
      <w:r>
        <w:rPr>
          <w:rFonts w:hint="eastAsia" w:ascii="宋体" w:hAnsi="宋体" w:eastAsia="宋体" w:cs="宋体"/>
          <w:color w:val="auto"/>
          <w:sz w:val="21"/>
          <w:szCs w:val="21"/>
          <w:highlight w:val="none"/>
        </w:rPr>
        <w:t>等。</w:t>
      </w:r>
    </w:p>
    <w:p w14:paraId="771A71B8">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bookmarkEnd w:id="9"/>
      <w:bookmarkEnd w:id="10"/>
      <w:bookmarkEnd w:id="11"/>
    </w:p>
    <w:p w14:paraId="1E0635D1">
      <w:pPr>
        <w:rPr>
          <w:rFonts w:hint="eastAsia"/>
          <w:color w:val="auto"/>
          <w:highlight w:val="none"/>
        </w:rPr>
      </w:pPr>
    </w:p>
    <w:p w14:paraId="20014ECC">
      <w:pPr>
        <w:rPr>
          <w:rFonts w:hint="eastAsia"/>
          <w:color w:val="auto"/>
          <w:highlight w:val="none"/>
        </w:rPr>
      </w:pPr>
      <w:r>
        <w:rPr>
          <w:rFonts w:hint="eastAsia"/>
          <w:color w:val="auto"/>
          <w:highlight w:val="none"/>
        </w:rPr>
        <w:br w:type="page"/>
      </w:r>
    </w:p>
    <w:p w14:paraId="7A2AB5EA">
      <w:pPr>
        <w:pStyle w:val="4"/>
        <w:spacing w:before="0" w:after="0" w:line="240" w:lineRule="auto"/>
        <w:rPr>
          <w:color w:val="auto"/>
          <w:sz w:val="24"/>
          <w:szCs w:val="24"/>
          <w:highlight w:val="none"/>
        </w:rPr>
      </w:pPr>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投标人须知</w:t>
      </w:r>
      <w:bookmarkEnd w:id="7"/>
    </w:p>
    <w:p w14:paraId="1CE34EB3">
      <w:pPr>
        <w:pStyle w:val="5"/>
        <w:numPr>
          <w:ilvl w:val="0"/>
          <w:numId w:val="1"/>
        </w:numPr>
        <w:spacing w:before="0" w:after="0" w:line="480" w:lineRule="auto"/>
        <w:jc w:val="center"/>
        <w:rPr>
          <w:rFonts w:ascii="宋体" w:hAnsi="宋体"/>
          <w:color w:val="auto"/>
          <w:highlight w:val="none"/>
        </w:rPr>
      </w:pPr>
      <w:bookmarkStart w:id="12" w:name="_Toc25201"/>
      <w:r>
        <w:rPr>
          <w:rFonts w:hint="eastAsia" w:ascii="宋体" w:hAnsi="宋体"/>
          <w:color w:val="auto"/>
          <w:highlight w:val="none"/>
        </w:rPr>
        <w:t>说明</w:t>
      </w:r>
      <w:bookmarkEnd w:id="12"/>
    </w:p>
    <w:p w14:paraId="6D05CDB6">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 w:name="_Toc3534"/>
      <w:bookmarkStart w:id="14" w:name="_Toc18690"/>
      <w:r>
        <w:rPr>
          <w:rFonts w:hint="eastAsia" w:ascii="宋体" w:hAnsi="宋体" w:cs="宋体"/>
          <w:color w:val="auto"/>
          <w:sz w:val="21"/>
          <w:szCs w:val="21"/>
          <w:highlight w:val="none"/>
        </w:rPr>
        <w:t>适用范围</w:t>
      </w:r>
      <w:bookmarkEnd w:id="13"/>
      <w:bookmarkEnd w:id="14"/>
    </w:p>
    <w:p w14:paraId="2DE5A99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0152571D">
      <w:pPr>
        <w:pageBreakBefore w:val="0"/>
        <w:kinsoku/>
        <w:wordWrap/>
        <w:topLinePunct w:val="0"/>
        <w:autoSpaceDE/>
        <w:autoSpaceDN/>
        <w:bidi w:val="0"/>
        <w:adjustRightInd w:val="0"/>
        <w:snapToGrid w:val="0"/>
        <w:rPr>
          <w:rFonts w:ascii="宋体" w:hAnsi="宋体" w:cs="宋体"/>
          <w:color w:val="auto"/>
          <w:highlight w:val="none"/>
        </w:rPr>
      </w:pPr>
    </w:p>
    <w:p w14:paraId="0192612D">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5" w:name="_Toc298847174"/>
      <w:bookmarkStart w:id="16" w:name="_Toc1530"/>
      <w:bookmarkStart w:id="17" w:name="_Toc28435"/>
      <w:bookmarkStart w:id="18" w:name="_Toc303084246"/>
      <w:bookmarkStart w:id="19" w:name="_Toc20286"/>
      <w:bookmarkStart w:id="20" w:name="_Toc382049092"/>
      <w:r>
        <w:rPr>
          <w:rFonts w:hint="eastAsia" w:ascii="宋体" w:hAnsi="宋体" w:cs="宋体"/>
          <w:color w:val="auto"/>
          <w:sz w:val="21"/>
          <w:szCs w:val="21"/>
          <w:highlight w:val="none"/>
        </w:rPr>
        <w:t>定义</w:t>
      </w:r>
      <w:bookmarkEnd w:id="15"/>
      <w:bookmarkEnd w:id="16"/>
      <w:bookmarkEnd w:id="17"/>
      <w:bookmarkEnd w:id="18"/>
      <w:bookmarkEnd w:id="19"/>
      <w:bookmarkEnd w:id="20"/>
    </w:p>
    <w:p w14:paraId="0981AE43">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F7DFB1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42E0E86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2D994B8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7C939D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4638F17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33E577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7934C09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3495C9C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4AEA6C0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66FBA0C2">
      <w:pPr>
        <w:pageBreakBefore w:val="0"/>
        <w:kinsoku/>
        <w:wordWrap/>
        <w:topLinePunct w:val="0"/>
        <w:autoSpaceDE/>
        <w:autoSpaceDN/>
        <w:bidi w:val="0"/>
        <w:adjustRightInd w:val="0"/>
        <w:snapToGrid w:val="0"/>
        <w:rPr>
          <w:rFonts w:ascii="宋体" w:hAnsi="宋体" w:cs="宋体"/>
          <w:color w:val="auto"/>
          <w:highlight w:val="none"/>
        </w:rPr>
      </w:pPr>
    </w:p>
    <w:p w14:paraId="6DE75B74">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1" w:name="_Toc10625"/>
      <w:bookmarkStart w:id="22" w:name="_Toc11624"/>
      <w:r>
        <w:rPr>
          <w:rFonts w:hint="eastAsia" w:ascii="宋体" w:hAnsi="宋体" w:cs="宋体"/>
          <w:color w:val="auto"/>
          <w:sz w:val="21"/>
          <w:szCs w:val="21"/>
          <w:highlight w:val="none"/>
        </w:rPr>
        <w:t>货物和服务</w:t>
      </w:r>
      <w:bookmarkEnd w:id="21"/>
      <w:bookmarkEnd w:id="22"/>
    </w:p>
    <w:p w14:paraId="7D1643D7">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088F036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4309E0C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176B8B99">
      <w:pPr>
        <w:pageBreakBefore w:val="0"/>
        <w:kinsoku/>
        <w:wordWrap/>
        <w:topLinePunct w:val="0"/>
        <w:autoSpaceDE/>
        <w:autoSpaceDN/>
        <w:bidi w:val="0"/>
        <w:adjustRightInd w:val="0"/>
        <w:snapToGrid w:val="0"/>
        <w:rPr>
          <w:rFonts w:ascii="宋体" w:hAnsi="宋体" w:cs="宋体"/>
          <w:color w:val="auto"/>
          <w:highlight w:val="none"/>
        </w:rPr>
      </w:pPr>
    </w:p>
    <w:p w14:paraId="35030F22">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3" w:name="_Toc15719"/>
      <w:bookmarkStart w:id="24" w:name="_Toc1673"/>
      <w:r>
        <w:rPr>
          <w:rFonts w:hint="eastAsia" w:ascii="宋体" w:hAnsi="宋体" w:cs="宋体"/>
          <w:color w:val="auto"/>
          <w:sz w:val="21"/>
          <w:szCs w:val="21"/>
          <w:highlight w:val="none"/>
        </w:rPr>
        <w:t>投标费用</w:t>
      </w:r>
      <w:bookmarkEnd w:id="23"/>
      <w:bookmarkEnd w:id="24"/>
    </w:p>
    <w:p w14:paraId="1F638DB8">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59249C8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07F161EA">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p>
    <w:p w14:paraId="792CD5DE">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5" w:name="_Toc6180"/>
      <w:bookmarkStart w:id="26" w:name="_Toc21477"/>
      <w:r>
        <w:rPr>
          <w:rFonts w:hint="eastAsia" w:ascii="宋体" w:hAnsi="宋体" w:cs="宋体"/>
          <w:color w:val="auto"/>
          <w:sz w:val="21"/>
          <w:szCs w:val="21"/>
          <w:highlight w:val="none"/>
        </w:rPr>
        <w:t>知识产权</w:t>
      </w:r>
      <w:bookmarkEnd w:id="25"/>
      <w:bookmarkEnd w:id="26"/>
    </w:p>
    <w:p w14:paraId="10D95AAD">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7CA01EA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6C0529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060396D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1A1FB0B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73F99A14">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37752EDF">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7" w:name="_Toc2352"/>
      <w:bookmarkStart w:id="28" w:name="_Toc25122"/>
      <w:r>
        <w:rPr>
          <w:rFonts w:hint="eastAsia" w:ascii="宋体" w:hAnsi="宋体" w:cs="宋体"/>
          <w:color w:val="auto"/>
          <w:sz w:val="21"/>
          <w:szCs w:val="21"/>
          <w:highlight w:val="none"/>
        </w:rPr>
        <w:t>关于联合体投标</w:t>
      </w:r>
      <w:bookmarkEnd w:id="27"/>
      <w:bookmarkEnd w:id="28"/>
    </w:p>
    <w:p w14:paraId="22EB52C5">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03BB211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w:t>
      </w:r>
    </w:p>
    <w:p w14:paraId="4B7F063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14:paraId="2500D67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7DB8F6A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43FC3C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2BCDCBD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902540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4D6C290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61FC12D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769EF67B">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25C0197D">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9" w:name="_Toc3572"/>
      <w:bookmarkStart w:id="30" w:name="_Toc10603"/>
      <w:r>
        <w:rPr>
          <w:rFonts w:hint="eastAsia" w:ascii="宋体" w:hAnsi="宋体" w:cs="宋体"/>
          <w:color w:val="auto"/>
          <w:sz w:val="21"/>
          <w:szCs w:val="21"/>
          <w:highlight w:val="none"/>
        </w:rPr>
        <w:t>关于分支机构投标</w:t>
      </w:r>
      <w:bookmarkEnd w:id="29"/>
      <w:bookmarkEnd w:id="30"/>
    </w:p>
    <w:p w14:paraId="2CBF5D60">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bookmarkStart w:id="31" w:name="EB389f116341dd4693875bc7987e7327f3"/>
    </w:p>
    <w:p w14:paraId="07C161E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1"/>
    </w:p>
    <w:p w14:paraId="01DA762F">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635A978F">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2" w:name="_Toc16068"/>
      <w:r>
        <w:rPr>
          <w:rFonts w:hint="eastAsia" w:ascii="宋体" w:hAnsi="宋体" w:cs="宋体"/>
          <w:color w:val="auto"/>
          <w:sz w:val="21"/>
          <w:szCs w:val="21"/>
          <w:highlight w:val="none"/>
        </w:rPr>
        <w:t>踏勘现场</w:t>
      </w:r>
      <w:bookmarkEnd w:id="32"/>
    </w:p>
    <w:p w14:paraId="6D00A04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48E453B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5CE4395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0664889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2F36B85A">
      <w:pPr>
        <w:pageBreakBefore w:val="0"/>
        <w:kinsoku/>
        <w:wordWrap/>
        <w:topLinePunct w:val="0"/>
        <w:autoSpaceDE/>
        <w:autoSpaceDN/>
        <w:bidi w:val="0"/>
        <w:adjustRightInd w:val="0"/>
        <w:snapToGrid w:val="0"/>
        <w:rPr>
          <w:rFonts w:ascii="宋体" w:hAnsi="宋体" w:cs="宋体"/>
          <w:color w:val="auto"/>
          <w:highlight w:val="none"/>
        </w:rPr>
      </w:pPr>
    </w:p>
    <w:p w14:paraId="276525DF">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33" w:name="_Toc9444"/>
      <w:bookmarkStart w:id="34" w:name="_Toc14732"/>
      <w:r>
        <w:rPr>
          <w:rFonts w:hint="eastAsia" w:ascii="宋体" w:hAnsi="宋体" w:cs="宋体"/>
          <w:color w:val="auto"/>
          <w:highlight w:val="none"/>
        </w:rPr>
        <w:t>采购文件</w:t>
      </w:r>
      <w:bookmarkEnd w:id="33"/>
      <w:bookmarkEnd w:id="34"/>
    </w:p>
    <w:p w14:paraId="04536372">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5" w:name="_Toc10638"/>
      <w:bookmarkStart w:id="36" w:name="_Toc25451"/>
      <w:r>
        <w:rPr>
          <w:rFonts w:hint="eastAsia" w:ascii="宋体" w:hAnsi="宋体" w:cs="宋体"/>
          <w:color w:val="auto"/>
          <w:sz w:val="21"/>
          <w:szCs w:val="21"/>
          <w:highlight w:val="none"/>
        </w:rPr>
        <w:t>采购文件的组成</w:t>
      </w:r>
      <w:bookmarkEnd w:id="35"/>
      <w:bookmarkEnd w:id="36"/>
    </w:p>
    <w:p w14:paraId="2287D8E0">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78D8D6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采购文件包括：</w:t>
      </w:r>
    </w:p>
    <w:p w14:paraId="62A1C64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（1）投标邀请书；</w:t>
      </w:r>
    </w:p>
    <w:p w14:paraId="2CB0BE8B">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（2）投标资料表；</w:t>
      </w:r>
    </w:p>
    <w:p w14:paraId="5B6EFCE8">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2AACCE69">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（4）投标人须知；</w:t>
      </w:r>
    </w:p>
    <w:p w14:paraId="77AEE1C0">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14:paraId="5BEA9E9A">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5757EDA8">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2936B886">
      <w:pPr>
        <w:pageBreakBefore w:val="0"/>
        <w:kinsoku/>
        <w:wordWrap/>
        <w:topLinePunct w:val="0"/>
        <w:autoSpaceDE/>
        <w:autoSpaceDN/>
        <w:bidi w:val="0"/>
        <w:adjustRightInd w:val="0"/>
        <w:snapToGrid w:val="0"/>
        <w:rPr>
          <w:rFonts w:ascii="宋体" w:hAnsi="宋体" w:cs="宋体"/>
          <w:color w:val="auto"/>
          <w:highlight w:val="none"/>
        </w:rPr>
      </w:pPr>
    </w:p>
    <w:p w14:paraId="12171C21">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7" w:name="_Toc30490"/>
      <w:bookmarkStart w:id="38" w:name="_Toc21392"/>
      <w:r>
        <w:rPr>
          <w:rFonts w:hint="eastAsia" w:ascii="宋体" w:hAnsi="宋体" w:cs="宋体"/>
          <w:color w:val="auto"/>
          <w:sz w:val="21"/>
          <w:szCs w:val="21"/>
          <w:highlight w:val="none"/>
        </w:rPr>
        <w:t>采购文件的澄清或修改</w:t>
      </w:r>
      <w:bookmarkEnd w:id="37"/>
      <w:bookmarkEnd w:id="38"/>
    </w:p>
    <w:p w14:paraId="7C3FE14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2028D7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44663415">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4E10E111">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688B8972">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39" w:name="_Toc12343"/>
      <w:bookmarkStart w:id="40" w:name="_Toc10333"/>
      <w:r>
        <w:rPr>
          <w:rFonts w:hint="eastAsia" w:ascii="宋体" w:hAnsi="宋体" w:cs="宋体"/>
          <w:color w:val="auto"/>
          <w:highlight w:val="none"/>
        </w:rPr>
        <w:t>投标文件的编制</w:t>
      </w:r>
      <w:bookmarkEnd w:id="39"/>
      <w:bookmarkEnd w:id="40"/>
    </w:p>
    <w:p w14:paraId="5D2DCCA8">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1" w:name="_Toc12048"/>
      <w:bookmarkStart w:id="42" w:name="_Toc16938"/>
      <w:r>
        <w:rPr>
          <w:rFonts w:hint="eastAsia" w:ascii="宋体" w:hAnsi="宋体" w:cs="宋体"/>
          <w:color w:val="auto"/>
          <w:sz w:val="21"/>
          <w:szCs w:val="21"/>
          <w:highlight w:val="none"/>
        </w:rPr>
        <w:t>投标文件的语言及度量衡单位</w:t>
      </w:r>
      <w:bookmarkEnd w:id="41"/>
      <w:bookmarkEnd w:id="42"/>
    </w:p>
    <w:p w14:paraId="7CE6D982">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E5FFAE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5C449FD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42EB3D72">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D4ADA1E">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3" w:name="_Toc307934854"/>
      <w:bookmarkStart w:id="44" w:name="_Toc11466"/>
      <w:bookmarkStart w:id="45" w:name="_Toc28866"/>
      <w:bookmarkStart w:id="46" w:name="_Toc27953"/>
      <w:bookmarkStart w:id="47" w:name="_Toc382049103"/>
      <w:bookmarkStart w:id="48" w:name="_Toc303084256"/>
      <w:r>
        <w:rPr>
          <w:rFonts w:hint="eastAsia" w:ascii="宋体" w:hAnsi="宋体" w:cs="宋体"/>
          <w:color w:val="auto"/>
          <w:sz w:val="21"/>
          <w:szCs w:val="21"/>
          <w:highlight w:val="none"/>
        </w:rPr>
        <w:t>投标文件的组成</w:t>
      </w:r>
      <w:bookmarkEnd w:id="43"/>
      <w:bookmarkEnd w:id="44"/>
      <w:bookmarkEnd w:id="45"/>
      <w:bookmarkEnd w:id="46"/>
      <w:bookmarkEnd w:id="47"/>
      <w:bookmarkEnd w:id="48"/>
    </w:p>
    <w:p w14:paraId="1C4A3F46">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B08CCD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0BAEF1E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3F9A7D44">
      <w:pPr>
        <w:pageBreakBefore w:val="0"/>
        <w:kinsoku/>
        <w:wordWrap/>
        <w:topLinePunct w:val="0"/>
        <w:autoSpaceDE/>
        <w:autoSpaceDN/>
        <w:bidi w:val="0"/>
        <w:adjustRightInd w:val="0"/>
        <w:snapToGrid w:val="0"/>
        <w:rPr>
          <w:rFonts w:ascii="宋体" w:hAnsi="宋体" w:cs="宋体"/>
          <w:color w:val="auto"/>
          <w:highlight w:val="none"/>
        </w:rPr>
      </w:pPr>
    </w:p>
    <w:p w14:paraId="01E366D2">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9" w:name="_Toc5904"/>
      <w:bookmarkStart w:id="50" w:name="_Toc755"/>
      <w:r>
        <w:rPr>
          <w:rFonts w:hint="eastAsia" w:ascii="宋体" w:hAnsi="宋体" w:cs="宋体"/>
          <w:color w:val="auto"/>
          <w:sz w:val="21"/>
          <w:szCs w:val="21"/>
          <w:highlight w:val="none"/>
        </w:rPr>
        <w:t>投标文件编制</w:t>
      </w:r>
      <w:bookmarkEnd w:id="49"/>
      <w:bookmarkEnd w:id="50"/>
    </w:p>
    <w:p w14:paraId="0785352F">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51" w:name="_Toc303084258"/>
    </w:p>
    <w:p w14:paraId="799F695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121B3AB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04B94A0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607D25A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4ED804A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1AEDA4A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75A54B78">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53AC190D">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5B8F363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06C8047A">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3A56F125">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E2200C6">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689DDC8C">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9938817">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4BB830F4">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51"/>
    <w:p w14:paraId="42F6714B">
      <w:pPr>
        <w:pageBreakBefore w:val="0"/>
        <w:kinsoku/>
        <w:wordWrap/>
        <w:topLinePunct w:val="0"/>
        <w:autoSpaceDE/>
        <w:autoSpaceDN/>
        <w:bidi w:val="0"/>
        <w:adjustRightInd w:val="0"/>
        <w:snapToGrid w:val="0"/>
        <w:rPr>
          <w:rFonts w:ascii="宋体" w:hAnsi="宋体" w:cs="宋体"/>
          <w:color w:val="auto"/>
          <w:highlight w:val="none"/>
        </w:rPr>
      </w:pPr>
    </w:p>
    <w:p w14:paraId="595EEB1A">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2" w:name="_Toc6154"/>
      <w:bookmarkStart w:id="53" w:name="_Toc7134"/>
      <w:r>
        <w:rPr>
          <w:rFonts w:hint="eastAsia" w:ascii="宋体" w:hAnsi="宋体" w:cs="宋体"/>
          <w:color w:val="auto"/>
          <w:sz w:val="21"/>
          <w:szCs w:val="21"/>
          <w:highlight w:val="none"/>
        </w:rPr>
        <w:t>投标报价说明</w:t>
      </w:r>
      <w:bookmarkEnd w:id="52"/>
      <w:bookmarkEnd w:id="53"/>
    </w:p>
    <w:p w14:paraId="0AAE011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2F2918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3857014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4332E12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1015CC8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6018D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222ED802">
      <w:pPr>
        <w:pageBreakBefore w:val="0"/>
        <w:kinsoku/>
        <w:wordWrap/>
        <w:topLinePunct w:val="0"/>
        <w:autoSpaceDE/>
        <w:autoSpaceDN/>
        <w:bidi w:val="0"/>
        <w:adjustRightInd w:val="0"/>
        <w:snapToGrid w:val="0"/>
        <w:rPr>
          <w:rFonts w:ascii="宋体" w:hAnsi="宋体" w:cs="宋体"/>
          <w:color w:val="auto"/>
          <w:highlight w:val="none"/>
        </w:rPr>
      </w:pPr>
    </w:p>
    <w:p w14:paraId="06DB1EC7">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4" w:name="_Toc14501"/>
      <w:bookmarkStart w:id="55" w:name="_Toc17669"/>
      <w:r>
        <w:rPr>
          <w:rFonts w:hint="eastAsia" w:ascii="宋体" w:hAnsi="宋体" w:cs="宋体"/>
          <w:color w:val="auto"/>
          <w:sz w:val="21"/>
          <w:szCs w:val="21"/>
          <w:highlight w:val="none"/>
        </w:rPr>
        <w:t>投标人所提供的服务或货物的证明文件</w:t>
      </w:r>
      <w:bookmarkEnd w:id="54"/>
      <w:bookmarkEnd w:id="55"/>
    </w:p>
    <w:p w14:paraId="2919D0A5">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0530E4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56" w:name="_Hlt107925638"/>
      <w:bookmarkEnd w:id="56"/>
      <w:bookmarkStart w:id="57" w:name="_Hlt107925668"/>
      <w:bookmarkEnd w:id="57"/>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11DE14D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68A4C22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0907116D">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08CBD139">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14:paraId="4C387A76">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14:paraId="0C645C26">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172F78C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14:paraId="0E6477A4">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14:paraId="5EA09EB1">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8" w:name="_Toc2409"/>
      <w:bookmarkStart w:id="59" w:name="_Toc8324"/>
      <w:r>
        <w:rPr>
          <w:rFonts w:hint="eastAsia" w:ascii="宋体" w:hAnsi="宋体" w:cs="宋体"/>
          <w:color w:val="auto"/>
          <w:sz w:val="21"/>
          <w:szCs w:val="21"/>
          <w:highlight w:val="none"/>
        </w:rPr>
        <w:t>投标有效期</w:t>
      </w:r>
      <w:bookmarkEnd w:id="58"/>
      <w:bookmarkEnd w:id="59"/>
    </w:p>
    <w:p w14:paraId="5005431B">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78EBE3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1056B55F">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00A8EC5B">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0" w:name="_Toc26564"/>
      <w:bookmarkStart w:id="61" w:name="_Toc12582"/>
      <w:r>
        <w:rPr>
          <w:rFonts w:hint="eastAsia" w:ascii="宋体" w:hAnsi="宋体" w:cs="宋体"/>
          <w:color w:val="auto"/>
          <w:sz w:val="21"/>
          <w:szCs w:val="21"/>
          <w:highlight w:val="none"/>
        </w:rPr>
        <w:t>投标保证金</w:t>
      </w:r>
      <w:bookmarkEnd w:id="60"/>
      <w:bookmarkEnd w:id="61"/>
    </w:p>
    <w:p w14:paraId="57B1E498">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62" w:name="_Ref179619405"/>
    </w:p>
    <w:p w14:paraId="3CBB4F3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62"/>
    </w:p>
    <w:p w14:paraId="68BF936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1B3A6C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45DC1F1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4E47130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5DE96F5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3EFD0B7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0D084D3C">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6DDDBDB8">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0DD59EDE">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7AE4245F">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0B57330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0F7367DB">
      <w:pPr>
        <w:pageBreakBefore w:val="0"/>
        <w:kinsoku/>
        <w:wordWrap/>
        <w:topLinePunct w:val="0"/>
        <w:autoSpaceDE/>
        <w:autoSpaceDN/>
        <w:bidi w:val="0"/>
        <w:adjustRightInd w:val="0"/>
        <w:snapToGrid w:val="0"/>
        <w:rPr>
          <w:rFonts w:ascii="宋体" w:hAnsi="宋体" w:cs="宋体"/>
          <w:color w:val="auto"/>
          <w:highlight w:val="none"/>
        </w:rPr>
      </w:pPr>
    </w:p>
    <w:p w14:paraId="4C31302E">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63" w:name="_Toc18672"/>
      <w:bookmarkStart w:id="64" w:name="_Toc30352"/>
      <w:r>
        <w:rPr>
          <w:rFonts w:hint="eastAsia" w:ascii="宋体" w:hAnsi="宋体" w:cs="宋体"/>
          <w:color w:val="auto"/>
          <w:highlight w:val="none"/>
        </w:rPr>
        <w:t>投标文件的递交</w:t>
      </w:r>
      <w:bookmarkEnd w:id="63"/>
      <w:bookmarkEnd w:id="64"/>
    </w:p>
    <w:p w14:paraId="5D249740">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5" w:name="_Toc9759"/>
      <w:bookmarkStart w:id="66" w:name="_Toc303084264"/>
      <w:bookmarkStart w:id="67" w:name="_Toc382049111"/>
      <w:bookmarkStart w:id="68" w:name="_Toc24150"/>
      <w:bookmarkStart w:id="69" w:name="_Toc24997"/>
      <w:r>
        <w:rPr>
          <w:rFonts w:hint="eastAsia" w:ascii="宋体" w:hAnsi="宋体" w:cs="宋体"/>
          <w:color w:val="auto"/>
          <w:sz w:val="21"/>
          <w:szCs w:val="21"/>
          <w:highlight w:val="none"/>
        </w:rPr>
        <w:t>投标文件的装订，签署，密封和标记</w:t>
      </w:r>
      <w:bookmarkEnd w:id="65"/>
      <w:bookmarkEnd w:id="66"/>
      <w:bookmarkEnd w:id="67"/>
      <w:bookmarkEnd w:id="68"/>
      <w:bookmarkEnd w:id="69"/>
    </w:p>
    <w:p w14:paraId="5C0FA70D">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61EA74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081C483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265E697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61ED088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3226E5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62B579F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756407D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56FD396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4592A1C3">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35931B3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17242DE1">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14:paraId="385CCD51">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675A60F5">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365D331A">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14:paraId="5C80C27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7608205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27E1CA2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7816BB6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2B287CB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0466695A">
      <w:pPr>
        <w:pageBreakBefore w:val="0"/>
        <w:kinsoku/>
        <w:wordWrap/>
        <w:topLinePunct w:val="0"/>
        <w:autoSpaceDE/>
        <w:autoSpaceDN/>
        <w:bidi w:val="0"/>
        <w:adjustRightInd w:val="0"/>
        <w:snapToGrid w:val="0"/>
        <w:rPr>
          <w:rFonts w:ascii="宋体" w:hAnsi="宋体" w:cs="宋体"/>
          <w:color w:val="auto"/>
          <w:highlight w:val="none"/>
        </w:rPr>
      </w:pPr>
    </w:p>
    <w:p w14:paraId="71D107E8">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0" w:name="_Toc25895"/>
      <w:bookmarkStart w:id="71" w:name="_Toc27686"/>
      <w:r>
        <w:rPr>
          <w:rFonts w:hint="eastAsia" w:ascii="宋体" w:hAnsi="宋体" w:cs="宋体"/>
          <w:color w:val="auto"/>
          <w:sz w:val="21"/>
          <w:szCs w:val="21"/>
          <w:highlight w:val="none"/>
        </w:rPr>
        <w:t>迟交的投标文件</w:t>
      </w:r>
      <w:bookmarkEnd w:id="70"/>
      <w:bookmarkEnd w:id="71"/>
    </w:p>
    <w:p w14:paraId="759ED52F">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03CDDC3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26E258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13A022D5">
      <w:pPr>
        <w:pageBreakBefore w:val="0"/>
        <w:kinsoku/>
        <w:wordWrap/>
        <w:topLinePunct w:val="0"/>
        <w:autoSpaceDE/>
        <w:autoSpaceDN/>
        <w:bidi w:val="0"/>
        <w:adjustRightInd w:val="0"/>
        <w:snapToGrid w:val="0"/>
        <w:rPr>
          <w:rFonts w:ascii="宋体" w:hAnsi="宋体" w:cs="宋体"/>
          <w:color w:val="auto"/>
          <w:highlight w:val="none"/>
        </w:rPr>
      </w:pPr>
    </w:p>
    <w:p w14:paraId="72214DB6">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2" w:name="_Toc8776"/>
      <w:bookmarkStart w:id="73" w:name="_Toc9143"/>
      <w:r>
        <w:rPr>
          <w:rFonts w:hint="eastAsia" w:ascii="宋体" w:hAnsi="宋体" w:cs="宋体"/>
          <w:color w:val="auto"/>
          <w:sz w:val="21"/>
          <w:szCs w:val="21"/>
          <w:highlight w:val="none"/>
        </w:rPr>
        <w:t>投标样品（如需提交）</w:t>
      </w:r>
      <w:bookmarkEnd w:id="72"/>
      <w:bookmarkEnd w:id="73"/>
    </w:p>
    <w:p w14:paraId="04D86D6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065F375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49AE4F2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5C665E9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D435662">
      <w:pPr>
        <w:pageBreakBefore w:val="0"/>
        <w:kinsoku/>
        <w:wordWrap/>
        <w:topLinePunct w:val="0"/>
        <w:autoSpaceDE/>
        <w:autoSpaceDN/>
        <w:bidi w:val="0"/>
        <w:adjustRightInd w:val="0"/>
        <w:snapToGrid w:val="0"/>
        <w:rPr>
          <w:rFonts w:ascii="宋体" w:hAnsi="宋体" w:cs="宋体"/>
          <w:color w:val="auto"/>
          <w:highlight w:val="none"/>
        </w:rPr>
      </w:pPr>
    </w:p>
    <w:p w14:paraId="6DF4BBDC">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4" w:name="_Toc17522"/>
      <w:bookmarkStart w:id="75" w:name="_Toc1712"/>
      <w:bookmarkStart w:id="76" w:name="_Toc303084265"/>
      <w:bookmarkStart w:id="77" w:name="_Toc382049112"/>
      <w:bookmarkStart w:id="78" w:name="_Toc9777"/>
      <w:r>
        <w:rPr>
          <w:rFonts w:hint="eastAsia" w:ascii="宋体" w:hAnsi="宋体" w:cs="宋体"/>
          <w:color w:val="auto"/>
          <w:sz w:val="21"/>
          <w:szCs w:val="21"/>
          <w:highlight w:val="none"/>
        </w:rPr>
        <w:t>投标截止期</w:t>
      </w:r>
      <w:bookmarkEnd w:id="74"/>
      <w:bookmarkEnd w:id="75"/>
      <w:bookmarkEnd w:id="76"/>
      <w:bookmarkEnd w:id="77"/>
      <w:bookmarkEnd w:id="78"/>
    </w:p>
    <w:p w14:paraId="44677DF8">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D6E7BF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7824B93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57856D4C">
      <w:pPr>
        <w:pageBreakBefore w:val="0"/>
        <w:kinsoku/>
        <w:wordWrap/>
        <w:topLinePunct w:val="0"/>
        <w:autoSpaceDE/>
        <w:autoSpaceDN/>
        <w:bidi w:val="0"/>
        <w:adjustRightInd w:val="0"/>
        <w:snapToGrid w:val="0"/>
        <w:rPr>
          <w:rFonts w:ascii="宋体" w:hAnsi="宋体" w:cs="宋体"/>
          <w:color w:val="auto"/>
          <w:highlight w:val="none"/>
        </w:rPr>
      </w:pPr>
    </w:p>
    <w:p w14:paraId="6AE6B040">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9" w:name="_Toc14518"/>
      <w:bookmarkStart w:id="80" w:name="_Toc31417"/>
      <w:r>
        <w:rPr>
          <w:rFonts w:hint="eastAsia" w:ascii="宋体" w:hAnsi="宋体" w:cs="宋体"/>
          <w:color w:val="auto"/>
          <w:sz w:val="21"/>
          <w:szCs w:val="21"/>
          <w:highlight w:val="none"/>
        </w:rPr>
        <w:t>投标文件的补充、修改与撤回</w:t>
      </w:r>
      <w:bookmarkEnd w:id="79"/>
      <w:bookmarkEnd w:id="80"/>
    </w:p>
    <w:p w14:paraId="366E8547">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38AB7A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068B69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2BDC3E8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304E799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2E7041DC">
      <w:pPr>
        <w:pStyle w:val="2"/>
        <w:pageBreakBefore w:val="0"/>
        <w:kinsoku/>
        <w:wordWrap/>
        <w:topLinePunct w:val="0"/>
        <w:autoSpaceDE/>
        <w:autoSpaceDN/>
        <w:bidi w:val="0"/>
        <w:adjustRightInd w:val="0"/>
        <w:snapToGrid w:val="0"/>
        <w:spacing w:before="0"/>
        <w:rPr>
          <w:color w:val="auto"/>
          <w:highlight w:val="none"/>
        </w:rPr>
      </w:pPr>
    </w:p>
    <w:p w14:paraId="72E2815B">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81" w:name="_Toc4693"/>
      <w:bookmarkStart w:id="82" w:name="_Toc7410"/>
      <w:r>
        <w:rPr>
          <w:rFonts w:hint="eastAsia" w:ascii="宋体" w:hAnsi="宋体" w:cs="宋体"/>
          <w:color w:val="auto"/>
          <w:highlight w:val="none"/>
        </w:rPr>
        <w:t>开标与评标</w:t>
      </w:r>
      <w:bookmarkEnd w:id="81"/>
      <w:bookmarkEnd w:id="82"/>
    </w:p>
    <w:p w14:paraId="17EA3FE6">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3" w:name="_Toc20009"/>
      <w:bookmarkStart w:id="84" w:name="_Toc31671"/>
      <w:r>
        <w:rPr>
          <w:rFonts w:hint="eastAsia" w:ascii="宋体" w:hAnsi="宋体" w:cs="宋体"/>
          <w:color w:val="auto"/>
          <w:sz w:val="21"/>
          <w:szCs w:val="21"/>
          <w:highlight w:val="none"/>
        </w:rPr>
        <w:t>开标</w:t>
      </w:r>
      <w:bookmarkEnd w:id="83"/>
      <w:bookmarkEnd w:id="84"/>
    </w:p>
    <w:p w14:paraId="543EB550">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A55A66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76E1F61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开标程序：</w:t>
      </w:r>
    </w:p>
    <w:p w14:paraId="0CAE6C9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6CBC566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6686086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35A78BA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3DA5C4D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25128B5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4FDD1377">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2A80BBA8">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5" w:name="_Toc3528"/>
      <w:bookmarkStart w:id="86" w:name="_Toc15560"/>
      <w:r>
        <w:rPr>
          <w:rFonts w:hint="eastAsia" w:ascii="宋体" w:hAnsi="宋体" w:cs="宋体"/>
          <w:color w:val="auto"/>
          <w:sz w:val="21"/>
          <w:szCs w:val="21"/>
          <w:highlight w:val="none"/>
        </w:rPr>
        <w:t>评标委员会及评标方法</w:t>
      </w:r>
      <w:bookmarkEnd w:id="85"/>
      <w:bookmarkEnd w:id="86"/>
    </w:p>
    <w:p w14:paraId="00C15CE6">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B4D148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37535F0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46E4DA3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29104E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6A3FF2C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53A96B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3888CA87">
      <w:pPr>
        <w:pageBreakBefore w:val="0"/>
        <w:kinsoku/>
        <w:wordWrap/>
        <w:topLinePunct w:val="0"/>
        <w:autoSpaceDE/>
        <w:autoSpaceDN/>
        <w:bidi w:val="0"/>
        <w:adjustRightInd w:val="0"/>
        <w:snapToGrid w:val="0"/>
        <w:rPr>
          <w:rFonts w:ascii="宋体" w:hAnsi="宋体" w:cs="宋体"/>
          <w:color w:val="auto"/>
          <w:highlight w:val="none"/>
        </w:rPr>
      </w:pPr>
    </w:p>
    <w:p w14:paraId="798DCE9D">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7" w:name="_Toc4198"/>
      <w:bookmarkStart w:id="88" w:name="_Toc22022"/>
      <w:r>
        <w:rPr>
          <w:rFonts w:hint="eastAsia" w:ascii="宋体" w:hAnsi="宋体" w:cs="宋体"/>
          <w:color w:val="auto"/>
          <w:sz w:val="21"/>
          <w:szCs w:val="21"/>
          <w:highlight w:val="none"/>
        </w:rPr>
        <w:t>评审原则及评标过程的保密</w:t>
      </w:r>
      <w:bookmarkEnd w:id="87"/>
      <w:bookmarkEnd w:id="88"/>
    </w:p>
    <w:p w14:paraId="03C34202">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E54C4B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41FB464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6A0C368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BEA56C4">
      <w:pPr>
        <w:pageBreakBefore w:val="0"/>
        <w:kinsoku/>
        <w:wordWrap/>
        <w:topLinePunct w:val="0"/>
        <w:autoSpaceDE/>
        <w:autoSpaceDN/>
        <w:bidi w:val="0"/>
        <w:adjustRightInd w:val="0"/>
        <w:snapToGrid w:val="0"/>
        <w:rPr>
          <w:rFonts w:ascii="宋体" w:hAnsi="宋体" w:cs="宋体"/>
          <w:color w:val="auto"/>
          <w:highlight w:val="none"/>
        </w:rPr>
      </w:pPr>
    </w:p>
    <w:p w14:paraId="100AAA15">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9" w:name="_Toc14506"/>
      <w:r>
        <w:rPr>
          <w:rFonts w:hint="eastAsia" w:ascii="宋体" w:hAnsi="宋体" w:cs="宋体"/>
          <w:color w:val="auto"/>
          <w:sz w:val="21"/>
          <w:szCs w:val="21"/>
          <w:highlight w:val="none"/>
        </w:rPr>
        <w:t>评标程序</w:t>
      </w:r>
      <w:bookmarkEnd w:id="89"/>
    </w:p>
    <w:p w14:paraId="435F0B73">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75B820AC">
      <w:pPr>
        <w:pageBreakBefore w:val="0"/>
        <w:widowControl w:val="0"/>
        <w:kinsoku/>
        <w:wordWrap/>
        <w:overflowPunct w:val="0"/>
        <w:topLinePunct w:val="0"/>
        <w:autoSpaceDE/>
        <w:autoSpaceDN/>
        <w:bidi w:val="0"/>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07F2DC45">
      <w:pPr>
        <w:pageBreakBefore w:val="0"/>
        <w:kinsoku/>
        <w:wordWrap/>
        <w:topLinePunct w:val="0"/>
        <w:autoSpaceDE/>
        <w:autoSpaceDN/>
        <w:bidi w:val="0"/>
        <w:adjustRightInd w:val="0"/>
        <w:snapToGrid w:val="0"/>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14:paraId="6D2C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6A15F4E">
            <w:pPr>
              <w:pageBreakBefore w:val="0"/>
              <w:kinsoku/>
              <w:wordWrap/>
              <w:topLinePunct w:val="0"/>
              <w:autoSpaceDE/>
              <w:autoSpaceDN/>
              <w:bidi w:val="0"/>
              <w:adjustRightInd w:val="0"/>
              <w:snapToGrid w:val="0"/>
              <w:jc w:val="both"/>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682C8E8">
            <w:pPr>
              <w:pageBreakBefore w:val="0"/>
              <w:kinsoku/>
              <w:wordWrap/>
              <w:topLinePunct w:val="0"/>
              <w:autoSpaceDE/>
              <w:autoSpaceDN/>
              <w:bidi w:val="0"/>
              <w:adjustRightInd w:val="0"/>
              <w:snapToGrid w:val="0"/>
              <w:jc w:val="both"/>
              <w:rPr>
                <w:rFonts w:ascii="宋体" w:hAnsi="宋体" w:cs="宋体"/>
                <w:b/>
                <w:color w:val="auto"/>
                <w:sz w:val="21"/>
                <w:szCs w:val="21"/>
                <w:highlight w:val="none"/>
              </w:rPr>
            </w:pPr>
            <w:r>
              <w:rPr>
                <w:rFonts w:hint="eastAsia" w:ascii="宋体" w:hAnsi="宋体" w:cs="宋体"/>
                <w:b/>
                <w:color w:val="auto"/>
                <w:sz w:val="21"/>
                <w:szCs w:val="21"/>
                <w:highlight w:val="none"/>
              </w:rPr>
              <w:t>评 审 内 容</w:t>
            </w:r>
          </w:p>
        </w:tc>
      </w:tr>
      <w:tr w14:paraId="5BE9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restart"/>
            <w:tcBorders>
              <w:top w:val="single" w:color="auto" w:sz="4" w:space="0"/>
              <w:left w:val="single" w:color="auto" w:sz="4" w:space="0"/>
              <w:right w:val="single" w:color="auto" w:sz="4" w:space="0"/>
              <w:tl2br w:val="nil"/>
              <w:tr2bl w:val="nil"/>
            </w:tcBorders>
            <w:vAlign w:val="center"/>
          </w:tcPr>
          <w:p w14:paraId="7A06213D">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58F2EEBC">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706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3F40F26B">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550F6BC4">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（2）参加采购活动前三年内，在经营活动中没有重大违法记录（须提供书面声明）；</w:t>
            </w:r>
          </w:p>
        </w:tc>
      </w:tr>
      <w:tr w14:paraId="5F18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598386DE">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3A5A19A5">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（3）投标人的单位负责人为同一人或者存在直接控股、管理关系的不同投标人，不得参加同一合同项下的采购活动；</w:t>
            </w:r>
          </w:p>
        </w:tc>
      </w:tr>
      <w:tr w14:paraId="02F1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2161C9A6">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347C02FB">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46A4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01BDD54D">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408DC43B">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（5）未被列入东实集团及下属企业相关领域黑名单。【以</w:t>
            </w:r>
            <w:r>
              <w:rPr>
                <w:rFonts w:hint="eastAsia" w:ascii="宋体" w:hAnsi="宋体" w:cs="宋体"/>
                <w:color w:val="auto"/>
                <w:sz w:val="21"/>
                <w:szCs w:val="21"/>
                <w:highlight w:val="none"/>
                <w:lang w:val="zh-CN"/>
              </w:rPr>
              <w:t>东莞实业投资控股集团有限公司</w:t>
            </w:r>
            <w:r>
              <w:rPr>
                <w:rFonts w:hint="eastAsia" w:ascii="宋体" w:hAnsi="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tc>
      </w:tr>
      <w:tr w14:paraId="66FE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bottom w:val="single" w:color="auto" w:sz="4" w:space="0"/>
              <w:right w:val="single" w:color="auto" w:sz="4" w:space="0"/>
              <w:tl2br w:val="nil"/>
              <w:tr2bl w:val="nil"/>
            </w:tcBorders>
            <w:vAlign w:val="center"/>
          </w:tcPr>
          <w:p w14:paraId="3B563F5D">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319C1F8B">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（6）符合投标人资格要求中其他要求（如有）。（提供《附件</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.相关资质证明文件》中对应证明文件。）</w:t>
            </w:r>
          </w:p>
        </w:tc>
      </w:tr>
      <w:tr w14:paraId="64D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39E21667">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51DA2739">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投标人按照采购文件要求提交投标保证金；</w:t>
            </w:r>
          </w:p>
        </w:tc>
      </w:tr>
      <w:tr w14:paraId="2677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1B249C07">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352D1E3">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rPr>
            </w:pPr>
            <w:r>
              <w:rPr>
                <w:rFonts w:hint="eastAsia" w:ascii="宋体" w:hAnsi="宋体" w:cs="宋体"/>
                <w:color w:val="auto"/>
                <w:sz w:val="21"/>
                <w:szCs w:val="21"/>
                <w:highlight w:val="none"/>
                <w:lang w:bidi="ar"/>
              </w:rPr>
              <w:t>投标文件按照采购文件要求签署盖章；</w:t>
            </w:r>
          </w:p>
        </w:tc>
      </w:tr>
      <w:tr w14:paraId="29B5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74C96F92">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061F4410">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rPr>
            </w:pPr>
            <w:r>
              <w:rPr>
                <w:rFonts w:hint="eastAsia" w:ascii="宋体" w:hAnsi="宋体" w:cs="宋体"/>
                <w:color w:val="auto"/>
                <w:sz w:val="21"/>
                <w:szCs w:val="21"/>
                <w:highlight w:val="none"/>
                <w:lang w:bidi="ar"/>
              </w:rPr>
              <w:t>投标总价未超出采购预算或最高限价；</w:t>
            </w:r>
          </w:p>
        </w:tc>
      </w:tr>
      <w:tr w14:paraId="49DD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061B9F30">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eastAsia="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422AE783">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投标文件未含有采购人不能接受的附加条件；</w:t>
            </w:r>
          </w:p>
        </w:tc>
      </w:tr>
      <w:tr w14:paraId="2039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6A80F0CD">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eastAsia="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3AB59B0">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rPr>
            </w:pPr>
            <w:r>
              <w:rPr>
                <w:rFonts w:hint="eastAsia" w:ascii="宋体" w:hAnsi="宋体" w:cs="宋体"/>
                <w:color w:val="auto"/>
                <w:sz w:val="21"/>
                <w:szCs w:val="21"/>
                <w:highlight w:val="none"/>
                <w:lang w:bidi="ar"/>
              </w:rPr>
              <w:t>无负偏离标注“★”符号的条款。</w:t>
            </w:r>
          </w:p>
        </w:tc>
      </w:tr>
      <w:tr w14:paraId="02BF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66F79B94">
            <w:pPr>
              <w:pageBreakBefore w:val="0"/>
              <w:numPr>
                <w:ilvl w:val="0"/>
                <w:numId w:val="6"/>
              </w:numPr>
              <w:tabs>
                <w:tab w:val="left" w:pos="176"/>
                <w:tab w:val="left" w:pos="612"/>
              </w:tabs>
              <w:kinsoku/>
              <w:wordWrap/>
              <w:topLinePunct w:val="0"/>
              <w:autoSpaceDE/>
              <w:autoSpaceDN/>
              <w:bidi w:val="0"/>
              <w:adjustRightInd w:val="0"/>
              <w:snapToGrid w:val="0"/>
              <w:spacing w:line="360" w:lineRule="auto"/>
              <w:jc w:val="both"/>
              <w:rPr>
                <w:rFonts w:ascii="宋体" w:hAnsi="宋体" w:eastAsia="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6EB08FF">
            <w:pPr>
              <w:pageBreakBefore w:val="0"/>
              <w:kinsoku/>
              <w:wordWrap/>
              <w:topLinePunct w:val="0"/>
              <w:autoSpaceDE/>
              <w:autoSpaceDN/>
              <w:bidi w:val="0"/>
              <w:adjustRightInd w:val="0"/>
              <w:snapToGrid w:val="0"/>
              <w:spacing w:line="360" w:lineRule="auto"/>
              <w:jc w:val="both"/>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rPr>
              <w:t>未出现</w:t>
            </w:r>
            <w:r>
              <w:rPr>
                <w:rFonts w:hint="eastAsia" w:ascii="宋体" w:hAnsi="宋体" w:cs="宋体"/>
                <w:color w:val="auto"/>
                <w:sz w:val="21"/>
                <w:szCs w:val="21"/>
                <w:highlight w:val="none"/>
                <w:lang w:bidi="ar"/>
              </w:rPr>
              <w:t>法律、法规和</w:t>
            </w:r>
            <w:r>
              <w:rPr>
                <w:rFonts w:hint="eastAsia" w:ascii="宋体" w:hAnsi="宋体" w:cs="宋体"/>
                <w:color w:val="auto"/>
                <w:sz w:val="21"/>
                <w:szCs w:val="21"/>
                <w:highlight w:val="none"/>
                <w:lang w:eastAsia="zh-CN" w:bidi="ar"/>
              </w:rPr>
              <w:t>采购文件</w:t>
            </w:r>
            <w:r>
              <w:rPr>
                <w:rFonts w:hint="eastAsia" w:ascii="宋体" w:hAnsi="宋体" w:cs="宋体"/>
                <w:color w:val="auto"/>
                <w:sz w:val="21"/>
                <w:szCs w:val="21"/>
                <w:highlight w:val="none"/>
                <w:lang w:bidi="ar"/>
              </w:rPr>
              <w:t>规定的其他无效情形。</w:t>
            </w:r>
          </w:p>
        </w:tc>
      </w:tr>
    </w:tbl>
    <w:p w14:paraId="7B1AC80A">
      <w:pPr>
        <w:pageBreakBefore w:val="0"/>
        <w:widowControl w:val="0"/>
        <w:kinsoku/>
        <w:wordWrap/>
        <w:overflowPunct w:val="0"/>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5241F590">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7F44FBBA">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5651D7E3">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586E0642">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626B2EF3">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1E05220B">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59CF99B2">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40A43D86">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573C71B5">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3526CA55">
      <w:pPr>
        <w:pStyle w:val="2"/>
        <w:pageBreakBefore w:val="0"/>
        <w:kinsoku/>
        <w:wordWrap/>
        <w:topLinePunct w:val="0"/>
        <w:autoSpaceDE/>
        <w:autoSpaceDN/>
        <w:bidi w:val="0"/>
        <w:adjustRightInd w:val="0"/>
        <w:snapToGrid w:val="0"/>
        <w:spacing w:before="0"/>
        <w:rPr>
          <w:color w:val="auto"/>
          <w:highlight w:val="none"/>
        </w:rPr>
      </w:pPr>
    </w:p>
    <w:p w14:paraId="66029738">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0" w:name="_Toc11415"/>
      <w:bookmarkStart w:id="91" w:name="_Toc4799"/>
      <w:r>
        <w:rPr>
          <w:rFonts w:hint="eastAsia" w:ascii="宋体" w:hAnsi="宋体" w:cs="宋体"/>
          <w:color w:val="auto"/>
          <w:sz w:val="21"/>
          <w:szCs w:val="21"/>
          <w:highlight w:val="none"/>
        </w:rPr>
        <w:t>商务、技术、价格评审（具体评审项目详见投标资料表）</w:t>
      </w:r>
      <w:bookmarkEnd w:id="90"/>
      <w:bookmarkEnd w:id="91"/>
    </w:p>
    <w:p w14:paraId="1CD16397">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E79661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5B77C69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116CE1D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3989480A">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p>
    <w:p w14:paraId="3A7CA0B4">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2" w:name="_Toc316375620"/>
      <w:bookmarkStart w:id="93" w:name="_Toc21663"/>
      <w:bookmarkStart w:id="94" w:name="_Toc382049120"/>
      <w:bookmarkStart w:id="95" w:name="_Toc18550"/>
      <w:bookmarkStart w:id="96" w:name="_Toc20328"/>
      <w:r>
        <w:rPr>
          <w:rFonts w:hint="eastAsia" w:ascii="宋体" w:hAnsi="宋体" w:cs="宋体"/>
          <w:color w:val="auto"/>
          <w:sz w:val="21"/>
          <w:szCs w:val="21"/>
          <w:highlight w:val="none"/>
        </w:rPr>
        <w:t>纪律和保密</w:t>
      </w:r>
      <w:bookmarkEnd w:id="92"/>
      <w:r>
        <w:rPr>
          <w:rFonts w:hint="eastAsia" w:ascii="宋体" w:hAnsi="宋体" w:cs="宋体"/>
          <w:color w:val="auto"/>
          <w:sz w:val="21"/>
          <w:szCs w:val="21"/>
          <w:highlight w:val="none"/>
        </w:rPr>
        <w:t>事项</w:t>
      </w:r>
      <w:bookmarkEnd w:id="93"/>
      <w:bookmarkEnd w:id="94"/>
      <w:bookmarkEnd w:id="95"/>
      <w:bookmarkEnd w:id="96"/>
    </w:p>
    <w:p w14:paraId="41C5E97A">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FAF448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14F0EC8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1A46B41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5515F799">
      <w:pPr>
        <w:pageBreakBefore w:val="0"/>
        <w:kinsoku/>
        <w:wordWrap/>
        <w:topLinePunct w:val="0"/>
        <w:autoSpaceDE/>
        <w:autoSpaceDN/>
        <w:bidi w:val="0"/>
        <w:adjustRightInd w:val="0"/>
        <w:snapToGrid w:val="0"/>
        <w:rPr>
          <w:rFonts w:ascii="宋体" w:hAnsi="宋体" w:cs="宋体"/>
          <w:color w:val="auto"/>
          <w:highlight w:val="none"/>
        </w:rPr>
      </w:pPr>
    </w:p>
    <w:p w14:paraId="32E33F27">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97" w:name="_Toc27738"/>
      <w:bookmarkStart w:id="98" w:name="_Toc1109"/>
      <w:r>
        <w:rPr>
          <w:rFonts w:hint="eastAsia" w:ascii="宋体" w:hAnsi="宋体" w:cs="宋体"/>
          <w:color w:val="auto"/>
          <w:highlight w:val="none"/>
        </w:rPr>
        <w:t>授予合同</w:t>
      </w:r>
      <w:bookmarkEnd w:id="97"/>
      <w:bookmarkEnd w:id="98"/>
    </w:p>
    <w:p w14:paraId="514565E7">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9" w:name="_Toc22623"/>
      <w:bookmarkStart w:id="100" w:name="_Toc16090"/>
      <w:bookmarkStart w:id="101" w:name="_Toc508284011"/>
      <w:r>
        <w:rPr>
          <w:rFonts w:hint="eastAsia" w:ascii="宋体" w:hAnsi="宋体" w:cs="宋体"/>
          <w:color w:val="auto"/>
          <w:sz w:val="21"/>
          <w:szCs w:val="21"/>
          <w:highlight w:val="none"/>
        </w:rPr>
        <w:t>合同授予标准</w:t>
      </w:r>
      <w:bookmarkEnd w:id="99"/>
      <w:bookmarkEnd w:id="100"/>
      <w:bookmarkEnd w:id="101"/>
    </w:p>
    <w:p w14:paraId="36817531">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8C0558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55FD598B">
      <w:pPr>
        <w:pageBreakBefore w:val="0"/>
        <w:kinsoku/>
        <w:wordWrap/>
        <w:topLinePunct w:val="0"/>
        <w:autoSpaceDE/>
        <w:autoSpaceDN/>
        <w:bidi w:val="0"/>
        <w:adjustRightInd w:val="0"/>
        <w:snapToGrid w:val="0"/>
        <w:rPr>
          <w:rFonts w:ascii="宋体" w:hAnsi="宋体" w:cs="宋体"/>
          <w:color w:val="auto"/>
          <w:highlight w:val="none"/>
        </w:rPr>
      </w:pPr>
    </w:p>
    <w:p w14:paraId="37994D9D">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2" w:name="_Toc24261"/>
      <w:bookmarkStart w:id="103" w:name="_Toc10545"/>
      <w:bookmarkStart w:id="104" w:name="_Toc508284013"/>
      <w:r>
        <w:rPr>
          <w:rFonts w:hint="eastAsia" w:ascii="宋体" w:hAnsi="宋体" w:cs="宋体"/>
          <w:color w:val="auto"/>
          <w:sz w:val="21"/>
          <w:szCs w:val="21"/>
          <w:highlight w:val="none"/>
        </w:rPr>
        <w:t>发布中标结果</w:t>
      </w:r>
      <w:bookmarkEnd w:id="102"/>
      <w:bookmarkEnd w:id="103"/>
      <w:bookmarkEnd w:id="104"/>
    </w:p>
    <w:p w14:paraId="0DB5F849">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2E6464E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7B29205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3641224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1F590FB7">
      <w:pPr>
        <w:pageBreakBefore w:val="0"/>
        <w:widowControl w:val="0"/>
        <w:tabs>
          <w:tab w:val="left" w:pos="907"/>
        </w:tabs>
        <w:kinsoku/>
        <w:wordWrap/>
        <w:topLinePunct w:val="0"/>
        <w:autoSpaceDE/>
        <w:autoSpaceDN/>
        <w:bidi w:val="0"/>
        <w:adjustRightInd w:val="0"/>
        <w:snapToGrid w:val="0"/>
        <w:jc w:val="both"/>
        <w:rPr>
          <w:rFonts w:ascii="宋体" w:hAnsi="宋体" w:cs="宋体"/>
          <w:color w:val="auto"/>
          <w:szCs w:val="21"/>
          <w:highlight w:val="none"/>
        </w:rPr>
      </w:pPr>
    </w:p>
    <w:p w14:paraId="51BC4D74">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5" w:name="_Toc11420"/>
      <w:bookmarkStart w:id="106" w:name="_Toc749"/>
      <w:r>
        <w:rPr>
          <w:rFonts w:hint="eastAsia" w:ascii="宋体" w:hAnsi="宋体" w:cs="宋体"/>
          <w:color w:val="auto"/>
          <w:sz w:val="21"/>
          <w:szCs w:val="21"/>
          <w:highlight w:val="none"/>
        </w:rPr>
        <w:t>资格后审</w:t>
      </w:r>
      <w:bookmarkEnd w:id="105"/>
      <w:bookmarkEnd w:id="106"/>
    </w:p>
    <w:p w14:paraId="71A3637F">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8DAE30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6C7FD42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13F5134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0EB6265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0708BC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3DDEF2BB">
      <w:pPr>
        <w:pageBreakBefore w:val="0"/>
        <w:kinsoku/>
        <w:wordWrap/>
        <w:topLinePunct w:val="0"/>
        <w:autoSpaceDE/>
        <w:autoSpaceDN/>
        <w:bidi w:val="0"/>
        <w:adjustRightInd w:val="0"/>
        <w:snapToGrid w:val="0"/>
        <w:rPr>
          <w:rFonts w:ascii="宋体" w:hAnsi="宋体" w:cs="宋体"/>
          <w:color w:val="auto"/>
          <w:highlight w:val="none"/>
        </w:rPr>
      </w:pPr>
    </w:p>
    <w:p w14:paraId="26BCBBC6">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7" w:name="_Toc27302"/>
      <w:bookmarkStart w:id="108" w:name="_Toc27689"/>
      <w:r>
        <w:rPr>
          <w:rFonts w:hint="eastAsia" w:ascii="宋体" w:hAnsi="宋体" w:cs="宋体"/>
          <w:color w:val="auto"/>
          <w:sz w:val="21"/>
          <w:szCs w:val="21"/>
          <w:highlight w:val="none"/>
        </w:rPr>
        <w:t>合同的签订与履行</w:t>
      </w:r>
      <w:bookmarkEnd w:id="107"/>
      <w:bookmarkEnd w:id="108"/>
    </w:p>
    <w:p w14:paraId="6E0909AB">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E3AB18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1156004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1AADC6A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63BF4C5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38DBF85C">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0B81ABCF">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9" w:name="_Toc382049124"/>
      <w:bookmarkStart w:id="110" w:name="_Toc303084277"/>
      <w:bookmarkStart w:id="111" w:name="_Toc29009"/>
      <w:bookmarkStart w:id="112" w:name="_Toc19211"/>
      <w:bookmarkStart w:id="113" w:name="_Toc6617"/>
      <w:r>
        <w:rPr>
          <w:rFonts w:hint="eastAsia" w:ascii="宋体" w:hAnsi="宋体" w:cs="宋体"/>
          <w:color w:val="auto"/>
          <w:sz w:val="21"/>
          <w:szCs w:val="21"/>
          <w:highlight w:val="none"/>
        </w:rPr>
        <w:t>履约</w:t>
      </w:r>
      <w:bookmarkEnd w:id="109"/>
      <w:bookmarkEnd w:id="110"/>
      <w:bookmarkEnd w:id="111"/>
      <w:r>
        <w:rPr>
          <w:rFonts w:hint="eastAsia" w:ascii="宋体" w:hAnsi="宋体" w:cs="宋体"/>
          <w:color w:val="auto"/>
          <w:sz w:val="21"/>
          <w:szCs w:val="21"/>
          <w:highlight w:val="none"/>
        </w:rPr>
        <w:t>担保</w:t>
      </w:r>
      <w:bookmarkEnd w:id="112"/>
      <w:bookmarkEnd w:id="113"/>
    </w:p>
    <w:p w14:paraId="2AD9878B">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038C099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11B3C2A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14:paraId="42BBD98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79350BE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2D6A0BC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14:paraId="79B43A6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70B06B8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6BC6DBF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7094EC8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638DE5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557EB6F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E14930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2A5ED158">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747DFF42">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17A5F3D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65A2CCDA">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4C41BDAD">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4" w:name="_Toc19347"/>
      <w:bookmarkStart w:id="115" w:name="_Toc18880"/>
      <w:r>
        <w:rPr>
          <w:rFonts w:hint="eastAsia" w:ascii="宋体" w:hAnsi="宋体" w:cs="宋体"/>
          <w:color w:val="auto"/>
          <w:sz w:val="21"/>
          <w:szCs w:val="21"/>
          <w:highlight w:val="none"/>
        </w:rPr>
        <w:t>预付款保函（适用于预付款支付）</w:t>
      </w:r>
      <w:bookmarkEnd w:id="114"/>
      <w:bookmarkEnd w:id="115"/>
    </w:p>
    <w:p w14:paraId="50415996">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403B41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45769EF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预付款保函应：</w:t>
      </w:r>
    </w:p>
    <w:p w14:paraId="22D67AD3">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0EC8A7AE">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300FC1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19246A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027C6EE5">
      <w:pPr>
        <w:pageBreakBefore w:val="0"/>
        <w:kinsoku/>
        <w:wordWrap/>
        <w:topLinePunct w:val="0"/>
        <w:autoSpaceDE/>
        <w:autoSpaceDN/>
        <w:bidi w:val="0"/>
        <w:adjustRightInd w:val="0"/>
        <w:snapToGrid w:val="0"/>
        <w:rPr>
          <w:rFonts w:ascii="宋体" w:hAnsi="宋体" w:cs="宋体"/>
          <w:color w:val="auto"/>
          <w:highlight w:val="none"/>
        </w:rPr>
      </w:pPr>
    </w:p>
    <w:p w14:paraId="1834A868">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16" w:name="_Toc21814"/>
      <w:bookmarkStart w:id="117" w:name="_Toc27556"/>
      <w:r>
        <w:rPr>
          <w:rFonts w:hint="eastAsia" w:ascii="宋体" w:hAnsi="宋体" w:cs="宋体"/>
          <w:color w:val="auto"/>
          <w:highlight w:val="none"/>
        </w:rPr>
        <w:t>异议</w:t>
      </w:r>
      <w:bookmarkEnd w:id="116"/>
      <w:bookmarkEnd w:id="117"/>
    </w:p>
    <w:p w14:paraId="012D6106">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8" w:name="_Toc9791"/>
      <w:bookmarkStart w:id="119" w:name="_Toc31457"/>
      <w:r>
        <w:rPr>
          <w:rFonts w:hint="eastAsia" w:ascii="宋体" w:hAnsi="宋体" w:cs="宋体"/>
          <w:color w:val="auto"/>
          <w:sz w:val="21"/>
          <w:szCs w:val="21"/>
          <w:highlight w:val="none"/>
        </w:rPr>
        <w:t>异议</w:t>
      </w:r>
      <w:bookmarkEnd w:id="118"/>
      <w:bookmarkEnd w:id="119"/>
    </w:p>
    <w:p w14:paraId="476647B7">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2FA900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20815B07">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6B35168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356770D3">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1B27BC93">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1B9233A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159E8DBF">
      <w:pPr>
        <w:pageBreakBefore w:val="0"/>
        <w:kinsoku/>
        <w:wordWrap/>
        <w:topLinePunct w:val="0"/>
        <w:autoSpaceDE/>
        <w:autoSpaceDN/>
        <w:bidi w:val="0"/>
        <w:adjustRightInd w:val="0"/>
        <w:snapToGrid w:val="0"/>
        <w:rPr>
          <w:rFonts w:ascii="宋体" w:hAnsi="宋体" w:cs="宋体"/>
          <w:color w:val="auto"/>
          <w:highlight w:val="none"/>
        </w:rPr>
      </w:pPr>
    </w:p>
    <w:p w14:paraId="5D76B3C8">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20" w:name="_Toc18965"/>
      <w:bookmarkStart w:id="121" w:name="_Toc16776"/>
      <w:r>
        <w:rPr>
          <w:rFonts w:hint="eastAsia" w:ascii="宋体" w:hAnsi="宋体" w:cs="宋体"/>
          <w:color w:val="auto"/>
          <w:highlight w:val="none"/>
        </w:rPr>
        <w:t>其他</w:t>
      </w:r>
      <w:bookmarkEnd w:id="120"/>
      <w:bookmarkEnd w:id="121"/>
    </w:p>
    <w:p w14:paraId="26D3225A">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2" w:name="_Toc2155"/>
      <w:bookmarkStart w:id="123" w:name="_Toc1587"/>
      <w:r>
        <w:rPr>
          <w:rFonts w:hint="eastAsia" w:ascii="宋体" w:hAnsi="宋体" w:cs="宋体"/>
          <w:color w:val="auto"/>
          <w:sz w:val="21"/>
          <w:szCs w:val="21"/>
          <w:highlight w:val="none"/>
        </w:rPr>
        <w:t>采购文件的解释权</w:t>
      </w:r>
      <w:bookmarkEnd w:id="122"/>
      <w:bookmarkEnd w:id="123"/>
    </w:p>
    <w:p w14:paraId="4728CB4B">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26FFFFC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00590300">
      <w:pPr>
        <w:widowControl w:val="0"/>
        <w:numPr>
          <w:ilvl w:val="1"/>
          <w:numId w:val="8"/>
        </w:numPr>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br w:type="page"/>
      </w:r>
    </w:p>
    <w:p w14:paraId="3E09FBCE">
      <w:pPr>
        <w:pStyle w:val="4"/>
        <w:spacing w:before="0" w:after="0" w:line="240" w:lineRule="auto"/>
        <w:rPr>
          <w:color w:val="auto"/>
          <w:sz w:val="28"/>
          <w:szCs w:val="28"/>
          <w:highlight w:val="none"/>
        </w:rPr>
      </w:pPr>
      <w:bookmarkStart w:id="124" w:name="_Toc15211"/>
      <w:r>
        <w:rPr>
          <w:rFonts w:hint="eastAsia"/>
          <w:color w:val="auto"/>
          <w:sz w:val="28"/>
          <w:szCs w:val="28"/>
          <w:highlight w:val="none"/>
        </w:rPr>
        <w:t>第五部分</w:t>
      </w:r>
      <w:r>
        <w:rPr>
          <w:rFonts w:hint="eastAsia"/>
          <w:color w:val="auto"/>
          <w:sz w:val="28"/>
          <w:szCs w:val="28"/>
          <w:highlight w:val="none"/>
          <w:lang w:val="en-US" w:eastAsia="zh-CN"/>
        </w:rPr>
        <w:t xml:space="preserve"> </w:t>
      </w:r>
      <w:r>
        <w:rPr>
          <w:rFonts w:hint="eastAsia"/>
          <w:color w:val="auto"/>
          <w:sz w:val="28"/>
          <w:szCs w:val="28"/>
          <w:highlight w:val="none"/>
        </w:rPr>
        <w:t>合同条款格式</w:t>
      </w:r>
      <w:bookmarkEnd w:id="124"/>
      <w:bookmarkStart w:id="125" w:name="_Toc15636"/>
    </w:p>
    <w:bookmarkEnd w:id="125"/>
    <w:p w14:paraId="73B0F698">
      <w:pPr>
        <w:rPr>
          <w:color w:val="auto"/>
          <w:highlight w:val="none"/>
          <w:lang w:bidi="zh-CN"/>
        </w:rPr>
      </w:pPr>
      <w:bookmarkStart w:id="126" w:name="_Hlt109815959"/>
      <w:bookmarkEnd w:id="126"/>
    </w:p>
    <w:p w14:paraId="420E6A43">
      <w:pPr>
        <w:spacing w:line="360" w:lineRule="auto"/>
        <w:ind w:right="48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合同编号：</w:t>
      </w:r>
    </w:p>
    <w:p w14:paraId="30DE7144">
      <w:pPr>
        <w:jc w:val="center"/>
        <w:rPr>
          <w:rFonts w:hint="eastAsia" w:ascii="宋体" w:hAnsi="宋体" w:eastAsia="宋体" w:cs="宋体"/>
          <w:b/>
          <w:color w:val="auto"/>
          <w:sz w:val="72"/>
          <w:szCs w:val="72"/>
          <w:highlight w:val="none"/>
        </w:rPr>
      </w:pPr>
    </w:p>
    <w:p w14:paraId="43FC6378">
      <w:pPr>
        <w:snapToGrid w:val="0"/>
        <w:spacing w:line="360" w:lineRule="auto"/>
        <w:jc w:val="center"/>
        <w:rPr>
          <w:rFonts w:hint="default" w:ascii="宋体" w:hAnsi="宋体" w:eastAsia="宋体" w:cs="宋体"/>
          <w:b/>
          <w:bCs/>
          <w:snapToGrid w:val="0"/>
          <w:color w:val="auto"/>
          <w:sz w:val="32"/>
          <w:szCs w:val="32"/>
          <w:highlight w:val="none"/>
          <w:lang w:val="en-US"/>
        </w:rPr>
      </w:pPr>
      <w:bookmarkStart w:id="127" w:name="_Toc9693"/>
      <w:r>
        <w:rPr>
          <w:rFonts w:hint="eastAsia" w:ascii="宋体" w:hAnsi="宋体" w:cs="宋体"/>
          <w:b/>
          <w:color w:val="auto"/>
          <w:sz w:val="44"/>
          <w:szCs w:val="44"/>
          <w:highlight w:val="none"/>
          <w:lang w:val="en-US" w:eastAsia="zh-CN"/>
        </w:rPr>
        <w:t>东莞市谢岗镇银山热能零碳谷项目全过程驻场造价咨询服务</w:t>
      </w:r>
    </w:p>
    <w:p w14:paraId="1140DEEF">
      <w:pPr>
        <w:jc w:val="center"/>
        <w:rPr>
          <w:rFonts w:hint="eastAsia" w:ascii="宋体" w:hAnsi="宋体" w:eastAsia="宋体" w:cs="宋体"/>
          <w:b/>
          <w:color w:val="auto"/>
          <w:sz w:val="48"/>
          <w:szCs w:val="48"/>
          <w:highlight w:val="none"/>
        </w:rPr>
      </w:pPr>
    </w:p>
    <w:p w14:paraId="7C4B23AD">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服务合同</w:t>
      </w:r>
    </w:p>
    <w:p w14:paraId="72AECB2F">
      <w:pPr>
        <w:snapToGrid w:val="0"/>
        <w:spacing w:line="360" w:lineRule="auto"/>
        <w:ind w:firstLine="2233" w:firstLineChars="695"/>
        <w:jc w:val="center"/>
        <w:rPr>
          <w:rFonts w:hint="eastAsia" w:ascii="宋体" w:hAnsi="宋体" w:eastAsia="宋体" w:cs="宋体"/>
          <w:b/>
          <w:bCs/>
          <w:snapToGrid w:val="0"/>
          <w:color w:val="auto"/>
          <w:sz w:val="32"/>
          <w:szCs w:val="32"/>
          <w:highlight w:val="none"/>
        </w:rPr>
      </w:pPr>
    </w:p>
    <w:p w14:paraId="527CD5C9">
      <w:pPr>
        <w:snapToGrid w:val="0"/>
        <w:spacing w:line="360" w:lineRule="auto"/>
        <w:rPr>
          <w:rFonts w:hint="eastAsia" w:ascii="宋体" w:hAnsi="宋体" w:eastAsia="宋体" w:cs="宋体"/>
          <w:b/>
          <w:bCs/>
          <w:snapToGrid w:val="0"/>
          <w:color w:val="auto"/>
          <w:sz w:val="32"/>
          <w:szCs w:val="32"/>
          <w:highlight w:val="none"/>
        </w:rPr>
      </w:pPr>
    </w:p>
    <w:p w14:paraId="3236C791">
      <w:pPr>
        <w:snapToGrid w:val="0"/>
        <w:spacing w:line="360" w:lineRule="auto"/>
        <w:rPr>
          <w:rFonts w:hint="eastAsia" w:ascii="宋体" w:hAnsi="宋体" w:eastAsia="宋体" w:cs="宋体"/>
          <w:snapToGrid w:val="0"/>
          <w:color w:val="auto"/>
          <w:highlight w:val="none"/>
        </w:rPr>
      </w:pPr>
    </w:p>
    <w:p w14:paraId="64AF0566">
      <w:pPr>
        <w:widowControl/>
        <w:wordWrap w:val="0"/>
        <w:spacing w:line="360" w:lineRule="auto"/>
        <w:ind w:firstLine="280" w:firstLineChars="100"/>
        <w:rPr>
          <w:rFonts w:hint="default"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工程名称：</w:t>
      </w:r>
      <w:r>
        <w:rPr>
          <w:rFonts w:hint="eastAsia" w:ascii="宋体" w:hAnsi="宋体" w:cs="宋体"/>
          <w:color w:val="auto"/>
          <w:sz w:val="28"/>
          <w:szCs w:val="28"/>
          <w:highlight w:val="none"/>
          <w:u w:val="single"/>
          <w:lang w:val="en-US" w:eastAsia="zh-CN"/>
        </w:rPr>
        <w:t>东莞市谢岗镇银山热能零碳谷项目全过程驻场造价咨询服务</w:t>
      </w:r>
    </w:p>
    <w:p w14:paraId="117FBB3B">
      <w:pPr>
        <w:widowControl/>
        <w:wordWrap w:val="0"/>
        <w:spacing w:line="360" w:lineRule="auto"/>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工程地点：</w:t>
      </w:r>
      <w:r>
        <w:rPr>
          <w:rFonts w:hint="eastAsia" w:ascii="宋体" w:hAnsi="宋体" w:eastAsia="宋体" w:cs="宋体"/>
          <w:color w:val="auto"/>
          <w:sz w:val="28"/>
          <w:szCs w:val="28"/>
          <w:highlight w:val="none"/>
          <w:u w:val="single"/>
        </w:rPr>
        <w:t>东莞市</w:t>
      </w:r>
      <w:r>
        <w:rPr>
          <w:rFonts w:hint="eastAsia" w:ascii="宋体" w:hAnsi="宋体" w:cs="宋体"/>
          <w:color w:val="auto"/>
          <w:sz w:val="28"/>
          <w:szCs w:val="28"/>
          <w:highlight w:val="none"/>
          <w:u w:val="single"/>
          <w:lang w:val="en-US" w:eastAsia="zh-CN"/>
        </w:rPr>
        <w:t>谢岗镇</w:t>
      </w:r>
    </w:p>
    <w:p w14:paraId="294CD66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left"/>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委托单位：</w:t>
      </w:r>
      <w:r>
        <w:rPr>
          <w:rFonts w:hint="eastAsia" w:cs="宋体"/>
          <w:color w:val="auto"/>
          <w:sz w:val="28"/>
          <w:szCs w:val="28"/>
          <w:highlight w:val="none"/>
          <w:u w:val="single"/>
          <w:lang w:val="en-US" w:eastAsia="zh-CN"/>
        </w:rPr>
        <w:t>东莞市</w:t>
      </w:r>
      <w:r>
        <w:rPr>
          <w:rFonts w:hint="eastAsia" w:ascii="宋体" w:hAnsi="宋体" w:eastAsia="宋体" w:cs="宋体"/>
          <w:color w:val="auto"/>
          <w:sz w:val="28"/>
          <w:szCs w:val="28"/>
          <w:highlight w:val="none"/>
          <w:u w:val="single"/>
          <w:lang w:eastAsia="zh-CN"/>
        </w:rPr>
        <w:t>东实旗云投资有限公司</w:t>
      </w:r>
    </w:p>
    <w:p w14:paraId="6701CBF7">
      <w:pPr>
        <w:widowControl/>
        <w:wordWrap w:val="0"/>
        <w:spacing w:line="360" w:lineRule="auto"/>
        <w:ind w:firstLine="280" w:firstLineChars="1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咨询单位：</w:t>
      </w:r>
      <w:r>
        <w:rPr>
          <w:rFonts w:hint="eastAsia" w:ascii="宋体" w:hAnsi="宋体" w:cs="宋体"/>
          <w:color w:val="auto"/>
          <w:sz w:val="28"/>
          <w:szCs w:val="28"/>
          <w:highlight w:val="none"/>
          <w:u w:val="single"/>
          <w:lang w:val="en-US" w:eastAsia="zh-CN"/>
        </w:rPr>
        <w:t xml:space="preserve">                                 </w:t>
      </w:r>
    </w:p>
    <w:p w14:paraId="172BBA02">
      <w:pPr>
        <w:widowControl/>
        <w:wordWrap w:val="0"/>
        <w:spacing w:line="360" w:lineRule="auto"/>
        <w:ind w:firstLine="3520" w:firstLineChars="1100"/>
        <w:rPr>
          <w:rFonts w:hint="eastAsia" w:ascii="宋体" w:hAnsi="宋体" w:eastAsia="宋体" w:cs="宋体"/>
          <w:color w:val="auto"/>
          <w:sz w:val="32"/>
          <w:szCs w:val="32"/>
          <w:highlight w:val="none"/>
        </w:rPr>
      </w:pPr>
    </w:p>
    <w:p w14:paraId="5C93B1EB">
      <w:pPr>
        <w:widowControl/>
        <w:wordWrap w:val="0"/>
        <w:spacing w:line="360" w:lineRule="auto"/>
        <w:ind w:firstLine="3520" w:firstLineChars="1100"/>
        <w:rPr>
          <w:rFonts w:hint="eastAsia" w:ascii="宋体" w:hAnsi="宋体" w:eastAsia="宋体" w:cs="宋体"/>
          <w:color w:val="auto"/>
          <w:sz w:val="32"/>
          <w:szCs w:val="32"/>
          <w:highlight w:val="none"/>
        </w:rPr>
        <w:sectPr>
          <w:pgSz w:w="11907" w:h="16840"/>
          <w:pgMar w:top="1247" w:right="1191" w:bottom="1247" w:left="1191" w:header="851" w:footer="850" w:gutter="0"/>
          <w:pgNumType w:fmt="decimal"/>
          <w:cols w:space="720" w:num="1"/>
          <w:docGrid w:linePitch="326" w:charSpace="0"/>
        </w:sectPr>
      </w:pPr>
      <w:r>
        <w:rPr>
          <w:rFonts w:hint="eastAsia" w:ascii="宋体" w:hAnsi="宋体" w:eastAsia="宋体" w:cs="宋体"/>
          <w:color w:val="auto"/>
          <w:sz w:val="32"/>
          <w:szCs w:val="32"/>
          <w:highlight w:val="none"/>
        </w:rPr>
        <w:t>年    月    日</w:t>
      </w:r>
    </w:p>
    <w:p w14:paraId="67466B03">
      <w:pPr>
        <w:widowControl/>
        <w:wordWrap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rPr>
        <w:t>委托人（以下简称甲方）：</w:t>
      </w:r>
      <w:r>
        <w:rPr>
          <w:rFonts w:hint="eastAsia" w:hAnsi="宋体" w:cs="宋体"/>
          <w:color w:val="auto"/>
          <w:sz w:val="21"/>
          <w:szCs w:val="21"/>
          <w:highlight w:val="none"/>
          <w:u w:val="single"/>
          <w:lang w:eastAsia="zh-CN"/>
        </w:rPr>
        <w:t>东莞市东实旗云投资有限公司</w:t>
      </w:r>
    </w:p>
    <w:p w14:paraId="7EFFD231">
      <w:pPr>
        <w:widowControl/>
        <w:wordWrap w:val="0"/>
        <w:spacing w:line="360" w:lineRule="auto"/>
        <w:rPr>
          <w:rFonts w:hint="default" w:hAnsi="宋体" w:cs="宋体"/>
          <w:color w:val="auto"/>
          <w:sz w:val="21"/>
          <w:szCs w:val="21"/>
          <w:highlight w:val="none"/>
          <w:lang w:val="en-US"/>
        </w:rPr>
      </w:pPr>
      <w:r>
        <w:rPr>
          <w:rFonts w:hint="eastAsia" w:hAnsi="宋体" w:cs="宋体"/>
          <w:color w:val="auto"/>
          <w:sz w:val="21"/>
          <w:szCs w:val="21"/>
          <w:highlight w:val="none"/>
        </w:rPr>
        <w:t>咨询人（以下简称乙方）：</w:t>
      </w:r>
      <w:r>
        <w:rPr>
          <w:rFonts w:hint="eastAsia" w:hAnsi="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single"/>
          <w:lang w:val="en-US" w:eastAsia="zh-CN"/>
        </w:rPr>
        <w:t xml:space="preserve"> </w:t>
      </w:r>
    </w:p>
    <w:p w14:paraId="00AF9DD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甲方委托乙方承担工程全过程造价咨询业务，按照《中华人民共和国民法典》，并结合国家建设部、省市有关规定及本工程具体情况，签订本合同。</w:t>
      </w:r>
    </w:p>
    <w:p w14:paraId="29A645B2">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第一条 项目概况</w:t>
      </w:r>
    </w:p>
    <w:p w14:paraId="367B76FD">
      <w:pPr>
        <w:pageBreakBefore w:val="0"/>
        <w:widowControl/>
        <w:kinsoku/>
        <w:wordWrap w:val="0"/>
        <w:overflowPunct/>
        <w:topLinePunct w:val="0"/>
        <w:autoSpaceDE/>
        <w:autoSpaceDN/>
        <w:bidi w:val="0"/>
        <w:adjustRightInd w:val="0"/>
        <w:snapToGrid w:val="0"/>
        <w:spacing w:line="360" w:lineRule="auto"/>
        <w:ind w:firstLine="420" w:firstLineChars="200"/>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1.1 工程名称:</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东莞市谢岗镇银山热能零碳谷项目全过程驻场造价咨询服务</w:t>
      </w:r>
    </w:p>
    <w:p w14:paraId="31CEF175">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1.2 工程规模: </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i w:val="0"/>
          <w:iCs w:val="0"/>
          <w:caps w:val="0"/>
          <w:color w:val="auto"/>
          <w:spacing w:val="0"/>
          <w:sz w:val="21"/>
          <w:szCs w:val="21"/>
          <w:highlight w:val="none"/>
          <w:u w:val="single"/>
          <w:shd w:val="clear" w:color="auto" w:fill="FFFFFF"/>
        </w:rPr>
        <w:t>占地面积约</w:t>
      </w:r>
      <w:r>
        <w:rPr>
          <w:rFonts w:hint="eastAsia" w:ascii="宋体" w:hAnsi="宋体" w:cs="宋体"/>
          <w:i w:val="0"/>
          <w:iCs w:val="0"/>
          <w:caps w:val="0"/>
          <w:color w:val="auto"/>
          <w:spacing w:val="0"/>
          <w:sz w:val="21"/>
          <w:szCs w:val="21"/>
          <w:highlight w:val="none"/>
          <w:u w:val="single"/>
          <w:shd w:val="clear" w:color="auto" w:fill="FFFFFF"/>
          <w:lang w:val="en-US" w:eastAsia="zh-CN"/>
        </w:rPr>
        <w:t>58907.89</w:t>
      </w:r>
      <w:r>
        <w:rPr>
          <w:rFonts w:hint="eastAsia" w:ascii="宋体" w:hAnsi="宋体" w:eastAsia="宋体" w:cs="宋体"/>
          <w:i w:val="0"/>
          <w:iCs w:val="0"/>
          <w:caps w:val="0"/>
          <w:color w:val="auto"/>
          <w:spacing w:val="0"/>
          <w:sz w:val="21"/>
          <w:szCs w:val="21"/>
          <w:highlight w:val="none"/>
          <w:u w:val="single"/>
          <w:shd w:val="clear" w:color="auto" w:fill="FFFFFF"/>
        </w:rPr>
        <w:t>平方米，</w:t>
      </w:r>
      <w:r>
        <w:rPr>
          <w:rFonts w:hint="eastAsia" w:ascii="宋体" w:hAnsi="宋体" w:cs="宋体"/>
          <w:i w:val="0"/>
          <w:iCs w:val="0"/>
          <w:caps w:val="0"/>
          <w:color w:val="auto"/>
          <w:spacing w:val="0"/>
          <w:sz w:val="21"/>
          <w:szCs w:val="21"/>
          <w:highlight w:val="none"/>
          <w:u w:val="single"/>
          <w:shd w:val="clear" w:color="auto" w:fill="FFFFFF"/>
          <w:lang w:eastAsia="zh-CN"/>
        </w:rPr>
        <w:t>计容</w:t>
      </w:r>
      <w:r>
        <w:rPr>
          <w:rFonts w:hint="eastAsia" w:ascii="宋体" w:hAnsi="宋体" w:eastAsia="宋体" w:cs="宋体"/>
          <w:i w:val="0"/>
          <w:iCs w:val="0"/>
          <w:caps w:val="0"/>
          <w:color w:val="auto"/>
          <w:spacing w:val="0"/>
          <w:sz w:val="21"/>
          <w:szCs w:val="21"/>
          <w:highlight w:val="none"/>
          <w:u w:val="single"/>
          <w:shd w:val="clear" w:color="auto" w:fill="FFFFFF"/>
        </w:rPr>
        <w:t>面积约</w:t>
      </w:r>
      <w:r>
        <w:rPr>
          <w:rFonts w:hint="eastAsia" w:ascii="宋体" w:hAnsi="宋体" w:cs="宋体"/>
          <w:i w:val="0"/>
          <w:iCs w:val="0"/>
          <w:caps w:val="0"/>
          <w:color w:val="auto"/>
          <w:spacing w:val="0"/>
          <w:sz w:val="21"/>
          <w:szCs w:val="21"/>
          <w:highlight w:val="none"/>
          <w:u w:val="single"/>
          <w:shd w:val="clear" w:color="auto" w:fill="FFFFFF"/>
          <w:lang w:val="en-US" w:eastAsia="zh-CN"/>
        </w:rPr>
        <w:t>147269.73</w:t>
      </w:r>
      <w:r>
        <w:rPr>
          <w:rFonts w:hint="eastAsia" w:ascii="宋体" w:hAnsi="宋体" w:eastAsia="宋体" w:cs="宋体"/>
          <w:i w:val="0"/>
          <w:iCs w:val="0"/>
          <w:caps w:val="0"/>
          <w:color w:val="auto"/>
          <w:spacing w:val="0"/>
          <w:sz w:val="21"/>
          <w:szCs w:val="21"/>
          <w:highlight w:val="none"/>
          <w:u w:val="single"/>
          <w:shd w:val="clear" w:color="auto" w:fill="FFFFFF"/>
        </w:rPr>
        <w:t>平方米。</w:t>
      </w:r>
      <w:r>
        <w:rPr>
          <w:rFonts w:hint="eastAsia" w:ascii="宋体" w:hAnsi="宋体" w:eastAsia="宋体" w:cs="宋体"/>
          <w:color w:val="auto"/>
          <w:sz w:val="21"/>
          <w:szCs w:val="21"/>
          <w:highlight w:val="none"/>
          <w:u w:val="single"/>
        </w:rPr>
        <w:t>（最终建设规模以相关批复文件为准）。</w:t>
      </w:r>
    </w:p>
    <w:p w14:paraId="0DC35891">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上部结构:</w:t>
      </w:r>
      <w:r>
        <w:rPr>
          <w:rFonts w:hint="eastAsia" w:ascii="宋体" w:hAnsi="宋体" w:eastAsia="宋体" w:cs="宋体"/>
          <w:color w:val="auto"/>
          <w:sz w:val="21"/>
          <w:szCs w:val="21"/>
          <w:highlight w:val="none"/>
          <w:u w:val="single"/>
        </w:rPr>
        <w:t>详见施工图设计文件</w:t>
      </w:r>
    </w:p>
    <w:p w14:paraId="450D44E3">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基础结构:</w:t>
      </w:r>
      <w:r>
        <w:rPr>
          <w:rFonts w:hint="eastAsia" w:ascii="宋体" w:hAnsi="宋体" w:eastAsia="宋体" w:cs="宋体"/>
          <w:color w:val="auto"/>
          <w:sz w:val="21"/>
          <w:szCs w:val="21"/>
          <w:highlight w:val="none"/>
          <w:u w:val="single"/>
        </w:rPr>
        <w:t>详见施工图设计文件</w:t>
      </w:r>
    </w:p>
    <w:p w14:paraId="309E813C">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结构形式:</w:t>
      </w:r>
      <w:r>
        <w:rPr>
          <w:rFonts w:hint="eastAsia" w:ascii="宋体" w:hAnsi="宋体" w:eastAsia="宋体" w:cs="宋体"/>
          <w:color w:val="auto"/>
          <w:sz w:val="21"/>
          <w:szCs w:val="21"/>
          <w:highlight w:val="none"/>
          <w:u w:val="single"/>
        </w:rPr>
        <w:t>详见施工图设计文件</w:t>
      </w:r>
    </w:p>
    <w:p w14:paraId="61E42B3C">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第二条 服务内容</w:t>
      </w:r>
    </w:p>
    <w:p w14:paraId="32942BDF">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包括但不限于以下内容：设计阶段、发承包阶段、实施阶段、竣工阶段、财务决算阶段、审计阶段（如有）的：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r>
        <w:rPr>
          <w:rFonts w:hint="eastAsia" w:hAnsi="宋体" w:eastAsia="宋体" w:cs="宋体"/>
          <w:color w:val="auto"/>
          <w:sz w:val="21"/>
          <w:szCs w:val="21"/>
          <w:highlight w:val="none"/>
        </w:rPr>
        <w:t>。</w:t>
      </w:r>
    </w:p>
    <w:p w14:paraId="7BC64139">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第三条 造价咨询要求</w:t>
      </w:r>
    </w:p>
    <w:p w14:paraId="5293997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w:t>
      </w:r>
      <w:r>
        <w:rPr>
          <w:rFonts w:hint="eastAsia" w:hAnsi="宋体" w:cs="宋体"/>
          <w:color w:val="auto"/>
          <w:sz w:val="21"/>
          <w:szCs w:val="21"/>
          <w:highlight w:val="none"/>
        </w:rPr>
        <w:t>乙方</w:t>
      </w:r>
      <w:r>
        <w:rPr>
          <w:rFonts w:hint="eastAsia" w:hAnsi="宋体" w:eastAsia="宋体" w:cs="宋体"/>
          <w:color w:val="auto"/>
          <w:sz w:val="21"/>
          <w:szCs w:val="21"/>
          <w:highlight w:val="none"/>
        </w:rPr>
        <w:t>应严格按照国家和省、市有关财政、财务、基建管理、工程造价的法规、政策文件的有关规定、以及</w:t>
      </w:r>
      <w:r>
        <w:rPr>
          <w:rFonts w:hint="eastAsia" w:hAnsi="宋体" w:cs="宋体"/>
          <w:color w:val="auto"/>
          <w:sz w:val="21"/>
          <w:szCs w:val="21"/>
          <w:highlight w:val="none"/>
        </w:rPr>
        <w:t>甲方</w:t>
      </w:r>
      <w:r>
        <w:rPr>
          <w:rFonts w:hint="eastAsia" w:hAnsi="宋体" w:eastAsia="宋体" w:cs="宋体"/>
          <w:color w:val="auto"/>
          <w:sz w:val="21"/>
          <w:szCs w:val="21"/>
          <w:highlight w:val="none"/>
        </w:rPr>
        <w:t>有关投资管控与造价管理的相关规定和对审核成果文件的要求，本着合理、合规节约投资的原则，客观、公正地开展投资项目编制工作</w:t>
      </w:r>
      <w:r>
        <w:rPr>
          <w:rFonts w:hint="eastAsia" w:hAnsi="宋体" w:cs="宋体"/>
          <w:color w:val="auto"/>
          <w:sz w:val="21"/>
          <w:szCs w:val="21"/>
          <w:highlight w:val="none"/>
        </w:rPr>
        <w:t xml:space="preserve">， </w:t>
      </w:r>
      <w:r>
        <w:rPr>
          <w:rFonts w:hint="eastAsia" w:hAnsi="宋体" w:eastAsia="宋体" w:cs="宋体"/>
          <w:color w:val="auto"/>
          <w:sz w:val="21"/>
          <w:szCs w:val="21"/>
          <w:highlight w:val="none"/>
        </w:rPr>
        <w:t>按时保质保量提供编制服务，对编制成果的真实性、准确性、完整性、合法性、合理性负责，并负有保密责任。</w:t>
      </w:r>
    </w:p>
    <w:p w14:paraId="26E71BA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cs="宋体"/>
          <w:color w:val="auto"/>
          <w:sz w:val="21"/>
          <w:szCs w:val="21"/>
          <w:highlight w:val="none"/>
        </w:rPr>
        <w:t>乙方</w:t>
      </w:r>
      <w:r>
        <w:rPr>
          <w:rFonts w:hint="eastAsia" w:hAnsi="宋体" w:eastAsia="宋体" w:cs="宋体"/>
          <w:color w:val="auto"/>
          <w:sz w:val="21"/>
          <w:szCs w:val="21"/>
          <w:highlight w:val="none"/>
        </w:rPr>
        <w:t>应</w:t>
      </w:r>
      <w:r>
        <w:rPr>
          <w:rFonts w:hint="eastAsia" w:hAnsi="宋体" w:eastAsia="宋体" w:cs="宋体"/>
          <w:color w:val="auto"/>
          <w:sz w:val="21"/>
          <w:szCs w:val="21"/>
          <w:highlight w:val="none"/>
          <w:lang w:val="en-US" w:eastAsia="zh-CN"/>
        </w:rPr>
        <w:t>充分</w:t>
      </w:r>
      <w:r>
        <w:rPr>
          <w:rFonts w:hint="eastAsia" w:hAnsi="宋体" w:eastAsia="宋体" w:cs="宋体"/>
          <w:color w:val="auto"/>
          <w:sz w:val="21"/>
          <w:szCs w:val="21"/>
          <w:highlight w:val="none"/>
        </w:rPr>
        <w:t>带动公司后台资源服务项目</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在项目各阶段提出成本优化建议。</w:t>
      </w:r>
    </w:p>
    <w:p w14:paraId="2999D80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）中标后，</w:t>
      </w:r>
      <w:r>
        <w:rPr>
          <w:rFonts w:hint="eastAsia" w:hAnsi="宋体" w:cs="宋体"/>
          <w:color w:val="auto"/>
          <w:sz w:val="21"/>
          <w:szCs w:val="21"/>
          <w:highlight w:val="none"/>
        </w:rPr>
        <w:t>乙方</w:t>
      </w:r>
      <w:r>
        <w:rPr>
          <w:rFonts w:hint="eastAsia" w:hAnsi="宋体" w:eastAsia="宋体" w:cs="宋体"/>
          <w:color w:val="auto"/>
          <w:sz w:val="21"/>
          <w:szCs w:val="21"/>
          <w:highlight w:val="none"/>
        </w:rPr>
        <w:t>必须按投标时提交的人员配置表配置本项目造价咨询服务人员。</w:t>
      </w:r>
      <w:r>
        <w:rPr>
          <w:rFonts w:hint="eastAsia" w:hAnsi="宋体" w:cs="宋体"/>
          <w:color w:val="auto"/>
          <w:sz w:val="21"/>
          <w:szCs w:val="21"/>
          <w:highlight w:val="none"/>
        </w:rPr>
        <w:t>甲方</w:t>
      </w:r>
      <w:r>
        <w:rPr>
          <w:rFonts w:hint="eastAsia" w:hAnsi="宋体" w:eastAsia="宋体" w:cs="宋体"/>
          <w:color w:val="auto"/>
          <w:sz w:val="21"/>
          <w:szCs w:val="21"/>
          <w:highlight w:val="none"/>
        </w:rPr>
        <w:t>有权根据项目实际情况要求</w:t>
      </w:r>
      <w:r>
        <w:rPr>
          <w:rFonts w:hint="eastAsia" w:hAnsi="宋体" w:cs="宋体"/>
          <w:color w:val="auto"/>
          <w:sz w:val="21"/>
          <w:szCs w:val="21"/>
          <w:highlight w:val="none"/>
        </w:rPr>
        <w:t>乙方</w:t>
      </w:r>
      <w:r>
        <w:rPr>
          <w:rFonts w:hint="eastAsia" w:hAnsi="宋体" w:eastAsia="宋体" w:cs="宋体"/>
          <w:color w:val="auto"/>
          <w:sz w:val="21"/>
          <w:szCs w:val="21"/>
          <w:highlight w:val="none"/>
        </w:rPr>
        <w:t>增加专业造价工程师的投入，保证项目按</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规定的进度完成。</w:t>
      </w:r>
      <w:r>
        <w:rPr>
          <w:rFonts w:hint="eastAsia" w:hAnsi="宋体" w:cs="宋体"/>
          <w:color w:val="auto"/>
          <w:sz w:val="21"/>
          <w:szCs w:val="21"/>
          <w:highlight w:val="none"/>
        </w:rPr>
        <w:t>乙方</w:t>
      </w:r>
      <w:r>
        <w:rPr>
          <w:rFonts w:hint="eastAsia" w:hAnsi="宋体" w:eastAsia="宋体" w:cs="宋体"/>
          <w:color w:val="auto"/>
          <w:sz w:val="21"/>
          <w:szCs w:val="21"/>
          <w:highlight w:val="none"/>
        </w:rPr>
        <w:t>必须在东莞市设有固定的办公场所、资料档案保管场所；配备专业造价管理软件和交通工具等。</w:t>
      </w:r>
    </w:p>
    <w:p w14:paraId="418A1F6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人员连续二次不参加工作例会、有关专题会议等，</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代表将记录缺位人员情况，必要时</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提出更换人员要求，或书面告诫，直到经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认可的人员到位。</w:t>
      </w:r>
    </w:p>
    <w:p w14:paraId="15CCD89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）如果</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人员渎职、拒不执行</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意见、服务态度恶劣，影响工作的，</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认为有必要更换</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人员时，将出具书面通知</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勿需说明理由</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应立即撤换，并重新委派经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认可的人员到位。</w:t>
      </w:r>
    </w:p>
    <w:p w14:paraId="0C50276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1C49376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w:t>
      </w:r>
      <w:r>
        <w:rPr>
          <w:rFonts w:hint="eastAsia" w:hAnsi="宋体" w:cs="宋体"/>
          <w:color w:val="auto"/>
          <w:sz w:val="21"/>
          <w:szCs w:val="21"/>
          <w:highlight w:val="none"/>
        </w:rPr>
        <w:t>乙方</w:t>
      </w:r>
      <w:r>
        <w:rPr>
          <w:rFonts w:hint="eastAsia" w:hAnsi="宋体" w:eastAsia="宋体" w:cs="宋体"/>
          <w:color w:val="auto"/>
          <w:sz w:val="21"/>
          <w:szCs w:val="21"/>
          <w:highlight w:val="none"/>
        </w:rPr>
        <w:t>须承诺服从</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的有关规定。合同执行过程中，</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颁布新的管理办法、细则或操作手册的，按最新制度执行。</w:t>
      </w:r>
    </w:p>
    <w:p w14:paraId="13FD0808">
      <w:pPr>
        <w:spacing w:line="360" w:lineRule="auto"/>
        <w:ind w:left="-2" w:leftChars="-1" w:firstLine="420" w:firstLineChars="200"/>
        <w:rPr>
          <w:rFonts w:hint="eastAsia" w:hAnsi="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须独立完成</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委托的编制业务，不得将编制任务转让第三方完成，保证项目资料的完整，不得遗失、损坏项目资料，并按</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的要求按期做好已完项目的相关资料移交和归档工作。未经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同意，不得以任何形式向任何单位或个人披露编制项目有关的信息，不得对外提供、泄露编制有关情况。</w:t>
      </w:r>
    </w:p>
    <w:p w14:paraId="0F9765DE">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第四条 主要工作要求</w:t>
      </w:r>
    </w:p>
    <w:p w14:paraId="6355264E">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 xml:space="preserve"> 项目组织与实施</w:t>
      </w:r>
    </w:p>
    <w:p w14:paraId="4FE7703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14:paraId="5ADE95D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cs="宋体"/>
          <w:color w:val="auto"/>
          <w:sz w:val="21"/>
          <w:szCs w:val="21"/>
          <w:highlight w:val="none"/>
        </w:rPr>
        <w:t>甲方</w:t>
      </w:r>
      <w:r>
        <w:rPr>
          <w:rFonts w:hint="eastAsia" w:hAnsi="宋体"/>
          <w:color w:val="auto"/>
          <w:sz w:val="21"/>
          <w:szCs w:val="21"/>
          <w:highlight w:val="none"/>
        </w:rPr>
        <w:t>通知，乙方需要及时安排人员去现场考察以及了解施工情况并及时处理。</w:t>
      </w:r>
    </w:p>
    <w:p w14:paraId="1692A77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cs="宋体"/>
          <w:color w:val="auto"/>
          <w:sz w:val="21"/>
          <w:szCs w:val="21"/>
          <w:highlight w:val="none"/>
        </w:rPr>
        <w:t>甲方</w:t>
      </w:r>
      <w:r>
        <w:rPr>
          <w:rFonts w:hint="eastAsia" w:hAnsi="宋体"/>
          <w:color w:val="auto"/>
          <w:sz w:val="21"/>
          <w:szCs w:val="21"/>
          <w:highlight w:val="none"/>
        </w:rPr>
        <w:t>要求。</w:t>
      </w:r>
    </w:p>
    <w:p w14:paraId="713ADAD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364100E8">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二</w:t>
      </w:r>
      <w:r>
        <w:rPr>
          <w:rFonts w:hint="eastAsia" w:hAnsi="宋体"/>
          <w:color w:val="auto"/>
          <w:sz w:val="21"/>
          <w:szCs w:val="21"/>
          <w:highlight w:val="none"/>
          <w:lang w:eastAsia="zh-CN"/>
        </w:rPr>
        <w:t>）</w:t>
      </w:r>
      <w:r>
        <w:rPr>
          <w:rFonts w:hint="eastAsia" w:hAnsi="宋体"/>
          <w:color w:val="auto"/>
          <w:sz w:val="21"/>
          <w:szCs w:val="21"/>
          <w:highlight w:val="none"/>
        </w:rPr>
        <w:t xml:space="preserve"> 风险管理</w:t>
      </w:r>
    </w:p>
    <w:p w14:paraId="081E8B1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14:paraId="475D40C1">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2.2 乙方对于已经发生的风险事件应进行风险的分析与评估，为处理风险事件、工程索赔等问题提出合理建议，降低风险损失，避免风险带来的损失扩大。</w:t>
      </w:r>
    </w:p>
    <w:p w14:paraId="26BFCBCC">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三</w:t>
      </w:r>
      <w:r>
        <w:rPr>
          <w:rFonts w:hint="eastAsia" w:hAnsi="宋体"/>
          <w:color w:val="auto"/>
          <w:sz w:val="21"/>
          <w:szCs w:val="21"/>
          <w:highlight w:val="none"/>
          <w:lang w:eastAsia="zh-CN"/>
        </w:rPr>
        <w:t>）</w:t>
      </w:r>
      <w:r>
        <w:rPr>
          <w:rFonts w:hint="eastAsia" w:hAnsi="宋体"/>
          <w:color w:val="auto"/>
          <w:sz w:val="21"/>
          <w:szCs w:val="21"/>
          <w:highlight w:val="none"/>
        </w:rPr>
        <w:t xml:space="preserve"> 信息管理</w:t>
      </w:r>
    </w:p>
    <w:p w14:paraId="11CB57F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1C6FD5A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 信息管理应服务本建设工程项目的全过程，对所收集的工程造价信息资料应及时处理，并应用于工程造价的确定及成本分析等环节。</w:t>
      </w:r>
    </w:p>
    <w:p w14:paraId="50647F0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465835C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3.4 乙方应遵循统一化、标准化、网络化的原则，应有效地应用工程项目工程造价软件，主要包括基础数据管理软件，工程项目预</w:t>
      </w:r>
      <w:r>
        <w:rPr>
          <w:rFonts w:hint="eastAsia" w:hAnsi="宋体"/>
          <w:color w:val="auto"/>
          <w:sz w:val="21"/>
          <w:szCs w:val="21"/>
          <w:highlight w:val="none"/>
          <w:lang w:eastAsia="zh-CN"/>
        </w:rPr>
        <w:t>（</w:t>
      </w:r>
      <w:r>
        <w:rPr>
          <w:rFonts w:hint="eastAsia" w:hAnsi="宋体"/>
          <w:color w:val="auto"/>
          <w:sz w:val="21"/>
          <w:szCs w:val="21"/>
          <w:highlight w:val="none"/>
        </w:rPr>
        <w:t>结</w:t>
      </w:r>
      <w:r>
        <w:rPr>
          <w:rFonts w:hint="eastAsia" w:hAnsi="宋体"/>
          <w:color w:val="auto"/>
          <w:sz w:val="21"/>
          <w:szCs w:val="21"/>
          <w:highlight w:val="none"/>
          <w:lang w:eastAsia="zh-CN"/>
        </w:rPr>
        <w:t>）</w:t>
      </w:r>
      <w:r>
        <w:rPr>
          <w:rFonts w:hint="eastAsia" w:hAnsi="宋体"/>
          <w:color w:val="auto"/>
          <w:sz w:val="21"/>
          <w:szCs w:val="21"/>
          <w:highlight w:val="none"/>
        </w:rPr>
        <w:t xml:space="preserve">算编审软件等。 </w:t>
      </w:r>
    </w:p>
    <w:p w14:paraId="0190642D">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四</w:t>
      </w:r>
      <w:r>
        <w:rPr>
          <w:rFonts w:hint="eastAsia" w:hAnsi="宋体"/>
          <w:color w:val="auto"/>
          <w:sz w:val="21"/>
          <w:szCs w:val="21"/>
          <w:highlight w:val="none"/>
          <w:lang w:eastAsia="zh-CN"/>
        </w:rPr>
        <w:t>）</w:t>
      </w:r>
      <w:r>
        <w:rPr>
          <w:rFonts w:hint="eastAsia" w:hAnsi="宋体"/>
          <w:color w:val="auto"/>
          <w:sz w:val="21"/>
          <w:szCs w:val="21"/>
          <w:highlight w:val="none"/>
        </w:rPr>
        <w:t xml:space="preserve"> 质量管理</w:t>
      </w:r>
    </w:p>
    <w:p w14:paraId="16BE75F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4.1 乙方应建立相应的质量管理体系。对其承担阶段工程造价咨询的基础资料的收集、归纳和整理，成果文件的提交、报审和归档等，都要有具体的规定。</w:t>
      </w:r>
    </w:p>
    <w:p w14:paraId="300088B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4.2 乙方应对</w:t>
      </w:r>
      <w:r>
        <w:rPr>
          <w:rFonts w:hint="eastAsia" w:hAnsi="宋体" w:cs="宋体"/>
          <w:color w:val="auto"/>
          <w:sz w:val="21"/>
          <w:szCs w:val="21"/>
          <w:highlight w:val="none"/>
        </w:rPr>
        <w:t>甲方</w:t>
      </w:r>
      <w:r>
        <w:rPr>
          <w:rFonts w:hint="eastAsia" w:hAnsi="宋体"/>
          <w:color w:val="auto"/>
          <w:sz w:val="21"/>
          <w:szCs w:val="21"/>
          <w:highlight w:val="none"/>
        </w:rPr>
        <w:t>提供的书面资料</w:t>
      </w:r>
      <w:r>
        <w:rPr>
          <w:rFonts w:hint="eastAsia" w:hAnsi="宋体"/>
          <w:color w:val="auto"/>
          <w:sz w:val="21"/>
          <w:szCs w:val="21"/>
          <w:highlight w:val="none"/>
          <w:lang w:eastAsia="zh-CN"/>
        </w:rPr>
        <w:t>（甲方</w:t>
      </w:r>
      <w:r>
        <w:rPr>
          <w:rFonts w:hint="eastAsia" w:hAnsi="宋体"/>
          <w:color w:val="auto"/>
          <w:sz w:val="21"/>
          <w:szCs w:val="21"/>
          <w:highlight w:val="none"/>
        </w:rPr>
        <w:t>提供的书面资料应加盖公章或有效合法的签名</w:t>
      </w:r>
      <w:r>
        <w:rPr>
          <w:rFonts w:hint="eastAsia" w:hAnsi="宋体"/>
          <w:color w:val="auto"/>
          <w:sz w:val="21"/>
          <w:szCs w:val="21"/>
          <w:highlight w:val="none"/>
          <w:lang w:eastAsia="zh-CN"/>
        </w:rPr>
        <w:t>）</w:t>
      </w:r>
      <w:r>
        <w:rPr>
          <w:rFonts w:hint="eastAsia" w:hAnsi="宋体"/>
          <w:color w:val="auto"/>
          <w:sz w:val="21"/>
          <w:szCs w:val="21"/>
          <w:highlight w:val="none"/>
        </w:rPr>
        <w:t>进行有效性和合理性核对，应保证自身收集的或已有的造价基础资料和编制依据全面、现行、有效。</w:t>
      </w:r>
    </w:p>
    <w:p w14:paraId="6869D32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7182A73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4.4 乙方出具的工程造价咨询成果文件质量应符合国家或行业工程计价的有关规定、标准、规范的要求，并须满足</w:t>
      </w:r>
      <w:r>
        <w:rPr>
          <w:rFonts w:hint="eastAsia" w:hAnsi="宋体" w:cs="宋体"/>
          <w:color w:val="auto"/>
          <w:sz w:val="21"/>
          <w:szCs w:val="21"/>
          <w:highlight w:val="none"/>
        </w:rPr>
        <w:t>甲方</w:t>
      </w:r>
      <w:r>
        <w:rPr>
          <w:rFonts w:hint="eastAsia" w:hAnsi="宋体"/>
          <w:color w:val="auto"/>
          <w:sz w:val="21"/>
          <w:szCs w:val="21"/>
          <w:highlight w:val="none"/>
        </w:rPr>
        <w:t>要求。工程造价咨询合同应约定具体的工程咨询质量精度标准。</w:t>
      </w:r>
    </w:p>
    <w:p w14:paraId="339B246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4.5 乙方在工程造价咨询服务完成后，项目负责人应组织有关人员对</w:t>
      </w:r>
      <w:r>
        <w:rPr>
          <w:rFonts w:hint="eastAsia" w:hAnsi="宋体" w:cs="宋体"/>
          <w:color w:val="auto"/>
          <w:sz w:val="21"/>
          <w:szCs w:val="21"/>
          <w:highlight w:val="none"/>
        </w:rPr>
        <w:t>甲方</w:t>
      </w:r>
      <w:r>
        <w:rPr>
          <w:rFonts w:hint="eastAsia" w:hAnsi="宋体"/>
          <w:color w:val="auto"/>
          <w:sz w:val="21"/>
          <w:szCs w:val="21"/>
          <w:highlight w:val="none"/>
        </w:rPr>
        <w:t>进行回访，听取</w:t>
      </w:r>
      <w:r>
        <w:rPr>
          <w:rFonts w:hint="eastAsia" w:hAnsi="宋体" w:cs="宋体"/>
          <w:color w:val="auto"/>
          <w:sz w:val="21"/>
          <w:szCs w:val="21"/>
          <w:highlight w:val="none"/>
        </w:rPr>
        <w:t>甲方</w:t>
      </w:r>
      <w:r>
        <w:rPr>
          <w:rFonts w:hint="eastAsia" w:hAnsi="宋体"/>
          <w:color w:val="auto"/>
          <w:sz w:val="21"/>
          <w:szCs w:val="21"/>
          <w:highlight w:val="none"/>
        </w:rPr>
        <w:t>对服务质量的评价意见，及时总结咨询服务的优、缺点和经验教训， 将存在的问题纳入质量改进计划，提出相应的改进措施。</w:t>
      </w:r>
    </w:p>
    <w:p w14:paraId="72E0C5AB">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五</w:t>
      </w:r>
      <w:r>
        <w:rPr>
          <w:rFonts w:hint="eastAsia" w:hAnsi="宋体"/>
          <w:color w:val="auto"/>
          <w:sz w:val="21"/>
          <w:szCs w:val="21"/>
          <w:highlight w:val="none"/>
          <w:lang w:eastAsia="zh-CN"/>
        </w:rPr>
        <w:t>）</w:t>
      </w:r>
      <w:r>
        <w:rPr>
          <w:rFonts w:hint="eastAsia" w:hAnsi="宋体"/>
          <w:color w:val="auto"/>
          <w:sz w:val="21"/>
          <w:szCs w:val="21"/>
          <w:highlight w:val="none"/>
        </w:rPr>
        <w:t xml:space="preserve"> 档案管理</w:t>
      </w:r>
    </w:p>
    <w:p w14:paraId="5DE7F26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14:paraId="798ECB5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cs="宋体"/>
          <w:color w:val="auto"/>
          <w:sz w:val="21"/>
          <w:szCs w:val="21"/>
          <w:highlight w:val="none"/>
        </w:rPr>
        <w:t>甲方</w:t>
      </w:r>
      <w:r>
        <w:rPr>
          <w:rFonts w:hint="eastAsia" w:hAnsi="宋体"/>
          <w:color w:val="auto"/>
          <w:sz w:val="21"/>
          <w:szCs w:val="21"/>
          <w:highlight w:val="none"/>
        </w:rPr>
        <w:t>确认的材料、设备价款、甲供材料、设备清单，承包人的营业执照及资质等级证书等。成果文件包括：工程计量支付文件、工程索赔处理报告、工程结算等。</w:t>
      </w:r>
    </w:p>
    <w:p w14:paraId="444027F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5.3工程造价技术档案应按委托服务合同建立，按服务项目分类整理归纳。</w:t>
      </w:r>
    </w:p>
    <w:p w14:paraId="0BDF1BD1">
      <w:pPr>
        <w:spacing w:line="360" w:lineRule="auto"/>
        <w:ind w:left="-2" w:leftChars="-1" w:firstLine="420" w:firstLineChars="200"/>
        <w:rPr>
          <w:rFonts w:hint="eastAsia" w:hAnsi="宋体"/>
          <w:color w:val="auto"/>
          <w:sz w:val="21"/>
          <w:szCs w:val="21"/>
          <w:highlight w:val="none"/>
        </w:rPr>
      </w:pPr>
      <w:r>
        <w:rPr>
          <w:rFonts w:hint="eastAsia" w:hAnsi="宋体"/>
          <w:color w:val="auto"/>
          <w:sz w:val="21"/>
          <w:szCs w:val="21"/>
          <w:highlight w:val="none"/>
        </w:rPr>
        <w:t>5.4工程造价技术档案过程文件保存期应遵照执行</w:t>
      </w:r>
      <w:r>
        <w:rPr>
          <w:rFonts w:hint="eastAsia" w:hAnsi="宋体" w:cs="宋体"/>
          <w:color w:val="auto"/>
          <w:sz w:val="21"/>
          <w:szCs w:val="21"/>
          <w:highlight w:val="none"/>
        </w:rPr>
        <w:t>甲方</w:t>
      </w:r>
      <w:r>
        <w:rPr>
          <w:rFonts w:hint="eastAsia" w:hAnsi="宋体"/>
          <w:color w:val="auto"/>
          <w:sz w:val="21"/>
          <w:szCs w:val="21"/>
          <w:highlight w:val="none"/>
        </w:rPr>
        <w:t>档案管理办法和相关规定。</w:t>
      </w:r>
    </w:p>
    <w:p w14:paraId="4C691A53">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（六）</w:t>
      </w:r>
      <w:r>
        <w:rPr>
          <w:rFonts w:hint="default" w:hAnsi="宋体" w:eastAsia="宋体" w:cs="宋体"/>
          <w:color w:val="auto"/>
          <w:sz w:val="21"/>
          <w:szCs w:val="21"/>
          <w:highlight w:val="none"/>
          <w:lang w:val="en-US" w:eastAsia="zh-CN"/>
        </w:rPr>
        <w:t>全过程驻场造价咨询服务人员要求</w:t>
      </w:r>
    </w:p>
    <w:p w14:paraId="69F689A8">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6.1 咨询专业人员要求：满足采购文件中“全过程造价管理服务人员配备要求表”的要求。</w:t>
      </w:r>
    </w:p>
    <w:p w14:paraId="2F9EFA28">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6.2 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19AE62C1">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6.3 咨询人必须在拟派人员名单中按</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要求安排足够的技术人员开展工作，并明确各个项目的咨询专业人员，如</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认为造价咨询单位派出的咨询人员不足以按期完成咨询任务，造价咨询单位应按</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要求增派符合专业资格要求的咨询专业人员。如</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认为造价咨询单位派出的咨询专业人员不能胜任工作，</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有权要求造价咨询单位更换。</w:t>
      </w:r>
    </w:p>
    <w:p w14:paraId="26911F66">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6.4 在合同服务期限内，咨询人根据</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14:paraId="26B624E4">
      <w:pPr>
        <w:pStyle w:val="10"/>
        <w:ind w:firstLine="420" w:firstLineChars="200"/>
        <w:rPr>
          <w:rFonts w:hint="eastAsia" w:ascii="Arial" w:hAnsi="Arial" w:eastAsia="宋体" w:cs="Times New Roman"/>
          <w:color w:val="auto"/>
          <w:sz w:val="21"/>
          <w:szCs w:val="20"/>
          <w:highlight w:val="none"/>
        </w:rPr>
      </w:pPr>
      <w:r>
        <w:rPr>
          <w:rFonts w:hint="eastAsia" w:hAnsi="Arial" w:eastAsia="宋体" w:cs="Times New Roman"/>
          <w:color w:val="auto"/>
          <w:sz w:val="21"/>
          <w:szCs w:val="20"/>
          <w:highlight w:val="none"/>
          <w:lang w:val="en-US" w:eastAsia="zh-CN"/>
        </w:rPr>
        <w:t>6.5 咨询人的项目人员不得随意更换。如需更换，须提前征得</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的书面同意。项目负责人必须是经</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书面认可。且必须做到，完全了解工程造价控制情况，按时参加工程例会，不得随意缺席。</w:t>
      </w:r>
    </w:p>
    <w:p w14:paraId="49F4E550">
      <w:pPr>
        <w:pStyle w:val="10"/>
        <w:spacing w:before="0"/>
        <w:ind w:firstLine="420" w:firstLineChars="200"/>
        <w:rPr>
          <w:rFonts w:hint="eastAsia" w:ascii="Arial" w:hAnsi="宋体" w:eastAsia="宋体" w:cs="宋体"/>
          <w:color w:val="auto"/>
          <w:sz w:val="21"/>
          <w:szCs w:val="21"/>
          <w:highlight w:val="none"/>
        </w:rPr>
      </w:pPr>
      <w:r>
        <w:rPr>
          <w:rFonts w:hint="eastAsia" w:ascii="Arial" w:hAnsi="宋体" w:eastAsia="宋体" w:cs="宋体"/>
          <w:color w:val="auto"/>
          <w:sz w:val="21"/>
          <w:szCs w:val="21"/>
          <w:highlight w:val="none"/>
          <w:lang w:eastAsia="zh-CN"/>
        </w:rPr>
        <w:t>（</w:t>
      </w:r>
      <w:r>
        <w:rPr>
          <w:rFonts w:hint="eastAsia" w:ascii="Arial" w:hAnsi="宋体" w:eastAsia="宋体" w:cs="宋体"/>
          <w:color w:val="auto"/>
          <w:sz w:val="21"/>
          <w:szCs w:val="21"/>
          <w:highlight w:val="none"/>
          <w:lang w:val="en-US" w:eastAsia="zh-CN"/>
        </w:rPr>
        <w:t>七</w:t>
      </w:r>
      <w:r>
        <w:rPr>
          <w:rFonts w:hint="eastAsia" w:ascii="Arial"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驻场人员</w:t>
      </w:r>
      <w:r>
        <w:rPr>
          <w:rFonts w:hint="eastAsia" w:hAnsi="宋体" w:eastAsia="宋体" w:cs="宋体"/>
          <w:color w:val="auto"/>
          <w:sz w:val="21"/>
          <w:szCs w:val="21"/>
          <w:highlight w:val="none"/>
        </w:rPr>
        <w:t>管理</w:t>
      </w:r>
    </w:p>
    <w:p w14:paraId="402868AA">
      <w:pPr>
        <w:pStyle w:val="10"/>
        <w:ind w:left="420" w:leftChars="200" w:firstLine="0" w:firstLineChars="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7.1 乙方应选派一名</w:t>
      </w:r>
      <w:r>
        <w:rPr>
          <w:rFonts w:hint="eastAsia" w:cs="Times New Roman"/>
          <w:b w:val="0"/>
          <w:bCs w:val="0"/>
          <w:color w:val="auto"/>
          <w:sz w:val="21"/>
          <w:szCs w:val="20"/>
          <w:highlight w:val="none"/>
          <w:lang w:val="en-US" w:eastAsia="zh-CN"/>
        </w:rPr>
        <w:t>驻场造价咨询人员</w:t>
      </w:r>
      <w:r>
        <w:rPr>
          <w:rFonts w:hint="eastAsia" w:ascii="Arial" w:hAnsi="Arial" w:eastAsia="宋体" w:cs="Times New Roman"/>
          <w:b w:val="0"/>
          <w:bCs w:val="0"/>
          <w:color w:val="auto"/>
          <w:sz w:val="21"/>
          <w:szCs w:val="20"/>
          <w:highlight w:val="none"/>
          <w:lang w:val="en-US" w:eastAsia="zh-CN"/>
        </w:rPr>
        <w:t>，该人员</w:t>
      </w:r>
      <w:r>
        <w:rPr>
          <w:rFonts w:hint="eastAsia" w:cs="Times New Roman"/>
          <w:b w:val="0"/>
          <w:bCs w:val="0"/>
          <w:color w:val="auto"/>
          <w:sz w:val="21"/>
          <w:szCs w:val="20"/>
          <w:highlight w:val="none"/>
          <w:lang w:val="en-US" w:eastAsia="zh-CN"/>
        </w:rPr>
        <w:t>驻场服务期</w:t>
      </w:r>
      <w:r>
        <w:rPr>
          <w:rFonts w:hint="eastAsia" w:ascii="Arial" w:hAnsi="Arial" w:eastAsia="宋体" w:cs="Times New Roman"/>
          <w:b w:val="0"/>
          <w:bCs w:val="0"/>
          <w:color w:val="auto"/>
          <w:sz w:val="21"/>
          <w:szCs w:val="20"/>
          <w:highlight w:val="none"/>
          <w:lang w:val="en-US" w:eastAsia="zh-CN"/>
        </w:rPr>
        <w:t>暂定为自</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年</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月</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日起至项目竣工验收完成之日止，具体以甲方要求为准。</w:t>
      </w:r>
    </w:p>
    <w:p w14:paraId="2DEAC272">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7.2 选派的驻场人员须经委托人面试合格后方可进场。</w:t>
      </w:r>
    </w:p>
    <w:p w14:paraId="0E07D2EB">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支付违约金2000元/次。</w:t>
      </w:r>
    </w:p>
    <w:p w14:paraId="7145372B">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cs="Times New Roman"/>
          <w:color w:val="auto"/>
          <w:highlight w:val="none"/>
        </w:rPr>
        <w:t>7.4 造价咨询单位应保证</w:t>
      </w:r>
      <w:r>
        <w:rPr>
          <w:rFonts w:hint="eastAsia" w:ascii="Arial" w:hAnsi="Arial" w:eastAsia="宋体" w:cs="Times New Roman"/>
          <w:b w:val="0"/>
          <w:bCs w:val="0"/>
          <w:color w:val="auto"/>
          <w:sz w:val="21"/>
          <w:szCs w:val="20"/>
          <w:highlight w:val="none"/>
          <w:lang w:val="en-US" w:eastAsia="zh-CN"/>
        </w:rPr>
        <w:t>驻场人员</w:t>
      </w:r>
      <w:r>
        <w:rPr>
          <w:rFonts w:hint="eastAsia" w:cs="Times New Roman"/>
          <w:color w:val="auto"/>
          <w:highlight w:val="none"/>
        </w:rPr>
        <w:t>的相对固定，并保证其工作时间和工作连贯性，更换人员需书面告知甲方，未经甲方同意不得更换人员。对于未达到甲方工作要求的派遣人员，乙方必须在10个工作日内进行更换，更换的派遣人员应符合工作要求。乙方更换</w:t>
      </w:r>
      <w:r>
        <w:rPr>
          <w:rFonts w:hint="eastAsia" w:ascii="Arial" w:hAnsi="Arial" w:eastAsia="宋体" w:cs="Times New Roman"/>
          <w:b w:val="0"/>
          <w:bCs w:val="0"/>
          <w:color w:val="auto"/>
          <w:sz w:val="21"/>
          <w:szCs w:val="20"/>
          <w:highlight w:val="none"/>
          <w:lang w:val="en-US" w:eastAsia="zh-CN"/>
        </w:rPr>
        <w:t>驻场人员</w:t>
      </w:r>
      <w:r>
        <w:rPr>
          <w:rFonts w:hint="eastAsia" w:cs="Times New Roman"/>
          <w:color w:val="auto"/>
          <w:highlight w:val="none"/>
        </w:rPr>
        <w:t>，甲方有权要求乙方支付违约金10000元/人/次</w:t>
      </w:r>
      <w:r>
        <w:rPr>
          <w:rFonts w:hint="eastAsia" w:ascii="Arial" w:hAnsi="Arial" w:eastAsia="宋体" w:cs="Times New Roman"/>
          <w:b w:val="0"/>
          <w:bCs w:val="0"/>
          <w:color w:val="auto"/>
          <w:sz w:val="21"/>
          <w:szCs w:val="20"/>
          <w:highlight w:val="none"/>
          <w:lang w:val="en-US" w:eastAsia="zh-CN"/>
        </w:rPr>
        <w:t>。</w:t>
      </w:r>
    </w:p>
    <w:p w14:paraId="710BCDD3">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7.5 派驻现场技术人员离开施工现场1日以上需报委托人批准，在其请假离开的时间段内应委托咨询人其他相当职称资格技术人员驻场，全权代表其行使相应职权；否则，每违约一次，咨询人承担违约金1000元。</w:t>
      </w:r>
    </w:p>
    <w:p w14:paraId="657CA2EF">
      <w:pPr>
        <w:pStyle w:val="10"/>
        <w:ind w:firstLine="420" w:firstLineChars="200"/>
        <w:rPr>
          <w:rFonts w:hint="default" w:ascii="Arial" w:hAnsi="Arial" w:eastAsia="宋体" w:cs="Times New Roman"/>
          <w:color w:val="auto"/>
          <w:highlight w:val="none"/>
        </w:rPr>
      </w:pPr>
      <w:r>
        <w:rPr>
          <w:rFonts w:hint="eastAsia" w:ascii="Arial" w:hAnsi="Arial" w:eastAsia="宋体" w:cs="Times New Roman"/>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14:paraId="5B953CC8">
      <w:pPr>
        <w:numPr>
          <w:ilvl w:val="0"/>
          <w:numId w:val="0"/>
        </w:numPr>
        <w:spacing w:line="360" w:lineRule="auto"/>
        <w:ind w:firstLine="210" w:firstLineChars="100"/>
        <w:rPr>
          <w:rFonts w:hint="eastAsia" w:hAnsi="宋体"/>
          <w:color w:val="auto"/>
          <w:sz w:val="21"/>
          <w:szCs w:val="21"/>
          <w:highlight w:val="none"/>
        </w:rPr>
      </w:pPr>
      <w:r>
        <w:rPr>
          <w:rFonts w:hint="eastAsia" w:hAnsi="宋体"/>
          <w:color w:val="auto"/>
          <w:sz w:val="21"/>
          <w:szCs w:val="21"/>
          <w:highlight w:val="none"/>
          <w:lang w:val="en-US" w:eastAsia="zh-CN"/>
        </w:rPr>
        <w:t>（八）成本实测实量</w:t>
      </w:r>
      <w:r>
        <w:rPr>
          <w:rFonts w:hint="eastAsia" w:hAnsi="宋体"/>
          <w:color w:val="auto"/>
          <w:sz w:val="21"/>
          <w:szCs w:val="21"/>
          <w:highlight w:val="none"/>
        </w:rPr>
        <w:t>管理</w:t>
      </w:r>
    </w:p>
    <w:p w14:paraId="602E1FB4">
      <w:pPr>
        <w:pStyle w:val="10"/>
        <w:ind w:firstLine="420" w:firstLineChars="200"/>
        <w:rPr>
          <w:rFonts w:hint="eastAsia" w:eastAsia="宋体"/>
          <w:color w:val="auto"/>
          <w:highlight w:val="none"/>
          <w:lang w:eastAsia="zh-CN"/>
        </w:rPr>
      </w:pPr>
      <w:r>
        <w:rPr>
          <w:rFonts w:hint="eastAsia"/>
          <w:color w:val="auto"/>
          <w:highlight w:val="none"/>
          <w:lang w:val="en-US" w:eastAsia="zh-CN"/>
        </w:rPr>
        <w:t xml:space="preserve">8.1 </w:t>
      </w:r>
      <w:r>
        <w:rPr>
          <w:rFonts w:hint="eastAsia" w:ascii="Arial" w:hAnsi="Arial" w:eastAsia="宋体" w:cs="Times New Roman"/>
          <w:b w:val="0"/>
          <w:bCs w:val="0"/>
          <w:color w:val="auto"/>
          <w:sz w:val="21"/>
          <w:szCs w:val="20"/>
          <w:highlight w:val="none"/>
          <w:lang w:val="en-US" w:eastAsia="zh-CN"/>
        </w:rPr>
        <w:t>驻场人员</w:t>
      </w:r>
      <w:r>
        <w:rPr>
          <w:rFonts w:hint="eastAsia"/>
          <w:color w:val="auto"/>
          <w:highlight w:val="none"/>
        </w:rPr>
        <w:t>按要求和要点每周在工地现场进行至少</w:t>
      </w:r>
      <w:r>
        <w:rPr>
          <w:rFonts w:hint="eastAsia"/>
          <w:color w:val="auto"/>
          <w:highlight w:val="none"/>
          <w:lang w:val="en-US" w:eastAsia="zh-CN"/>
        </w:rPr>
        <w:t>4</w:t>
      </w:r>
      <w:r>
        <w:rPr>
          <w:rFonts w:hint="eastAsia"/>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color w:val="auto"/>
          <w:highlight w:val="none"/>
          <w:lang w:eastAsia="zh-CN"/>
        </w:rPr>
        <w:t>，巡查过程发现异常问题须及时向甲方反馈。</w:t>
      </w:r>
    </w:p>
    <w:p w14:paraId="1B0B209E">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 xml:space="preserve">第五条 </w:t>
      </w:r>
      <w:r>
        <w:rPr>
          <w:rFonts w:hAnsi="宋体"/>
          <w:b/>
          <w:bCs/>
          <w:color w:val="auto"/>
          <w:sz w:val="21"/>
          <w:szCs w:val="21"/>
          <w:highlight w:val="none"/>
        </w:rPr>
        <w:t>进度和质量要求</w:t>
      </w:r>
    </w:p>
    <w:p w14:paraId="76AC08D4">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应对</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提出资料补充要求。因资料不完整而</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未能及时提出而造成编审进度延误，应由</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负责。</w:t>
      </w:r>
    </w:p>
    <w:p w14:paraId="68E27E4A">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（二）</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必须在规定的时限内完成工程造价咨询服务的编审工作及配合各项工作的进度需求，若有需要，</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有可能要求提前，咨询单位需要无条件执行。</w:t>
      </w:r>
    </w:p>
    <w:p w14:paraId="196FB4CD">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（三）造价工程师考核标准</w:t>
      </w:r>
    </w:p>
    <w:p w14:paraId="53427945">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为提高全过程</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人员工作积极性,引进考核机制，</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根据附件6中的《中介咨询机构评价意见表》、《咨询单位驻场人员考核表》要求的考核机制对</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进行考核，并以《中介咨询机构评价意见表》、《咨询单位驻场人员考核表》作为</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浮动酬金（咨询服务费的20%）发放的依据。</w:t>
      </w:r>
    </w:p>
    <w:p w14:paraId="5C199997">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w:t>
      </w:r>
      <w:r>
        <w:rPr>
          <w:rFonts w:hint="eastAsia" w:hAnsi="宋体" w:cs="宋体"/>
          <w:color w:val="auto"/>
          <w:szCs w:val="21"/>
          <w:highlight w:val="none"/>
        </w:rPr>
        <w:t>清单设置及工程量计算执行《建设工程工程量清单计价标准》（GB/T50500-2024）、《房屋建筑与装饰工程工程量计算标准》 （GB/T50854-2024、《通用安装工程工程量计算标准》（GB/T50856-2024）、《市政工程工程量计算标准》（GB/T50857-2024）、《园林绿化工程工程量计算标准》（GB/T50858-2024）及《广东省工程量清单计价指引（2013）》，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2013）》、《广东省安装工程工程量清单计价指引（2013）》</w:t>
      </w:r>
      <w:r>
        <w:rPr>
          <w:rFonts w:hint="eastAsia" w:hAnsi="宋体" w:eastAsia="宋体" w:cs="宋体"/>
          <w:color w:val="auto"/>
          <w:sz w:val="21"/>
          <w:szCs w:val="21"/>
          <w:highlight w:val="none"/>
        </w:rPr>
        <w:t>。</w:t>
      </w:r>
    </w:p>
    <w:p w14:paraId="5DF2FE0A">
      <w:pPr>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14:paraId="34329EF9">
      <w:pPr>
        <w:ind w:firstLine="420" w:firstLineChars="200"/>
        <w:rPr>
          <w:rFonts w:hint="eastAsia" w:ascii="Tahoma" w:hAnsi="宋体" w:cstheme="minorBidi"/>
          <w:bCs/>
          <w:color w:val="auto"/>
          <w:szCs w:val="21"/>
          <w:highlight w:val="none"/>
        </w:rPr>
      </w:pPr>
      <w:r>
        <w:rPr>
          <w:rFonts w:hint="eastAsia" w:ascii="Tahoma" w:hAnsi="宋体" w:cstheme="minorBidi"/>
          <w:bCs/>
          <w:color w:val="auto"/>
          <w:sz w:val="21"/>
          <w:szCs w:val="21"/>
          <w:highlight w:val="none"/>
          <w:lang w:eastAsia="zh-CN"/>
        </w:rPr>
        <w:t>（</w:t>
      </w:r>
      <w:r>
        <w:rPr>
          <w:rFonts w:hint="eastAsia" w:ascii="Tahoma" w:hAnsi="宋体" w:cstheme="minorBidi"/>
          <w:bCs/>
          <w:color w:val="auto"/>
          <w:sz w:val="21"/>
          <w:szCs w:val="21"/>
          <w:highlight w:val="none"/>
          <w:lang w:val="en-US" w:eastAsia="zh-CN"/>
        </w:rPr>
        <w:t>六</w:t>
      </w:r>
      <w:r>
        <w:rPr>
          <w:rFonts w:hint="eastAsia" w:ascii="Tahoma" w:hAnsi="宋体" w:cstheme="minorBidi"/>
          <w:bCs/>
          <w:color w:val="auto"/>
          <w:sz w:val="21"/>
          <w:szCs w:val="21"/>
          <w:highlight w:val="none"/>
          <w:lang w:eastAsia="zh-CN"/>
        </w:rPr>
        <w:t>）</w:t>
      </w:r>
      <w:r>
        <w:rPr>
          <w:rFonts w:hint="eastAsia" w:ascii="Tahoma" w:hAnsi="宋体" w:cstheme="minorBidi"/>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1D1C3831">
      <w:pPr>
        <w:ind w:firstLine="420" w:firstLineChars="200"/>
        <w:rPr>
          <w:rFonts w:hint="eastAsia"/>
          <w:color w:val="auto"/>
          <w:highlight w:val="none"/>
          <w:lang w:eastAsia="zh-CN"/>
        </w:rPr>
      </w:pPr>
      <w:r>
        <w:rPr>
          <w:rFonts w:hint="eastAsia" w:ascii="Tahoma" w:hAnsi="宋体" w:cstheme="minorBidi"/>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Tahoma" w:hAnsi="宋体" w:cstheme="minorBidi"/>
          <w:bCs/>
          <w:color w:val="auto"/>
          <w:szCs w:val="21"/>
          <w:highlight w:val="none"/>
          <w:lang w:eastAsia="zh-CN"/>
        </w:rPr>
        <w:t>。</w:t>
      </w:r>
    </w:p>
    <w:p w14:paraId="5B43BDF6">
      <w:pPr>
        <w:spacing w:line="240" w:lineRule="auto"/>
        <w:ind w:firstLine="420" w:firstLineChars="200"/>
        <w:rPr>
          <w:rFonts w:hint="eastAsia" w:ascii="宋体" w:hAnsi="宋体" w:cs="宋体"/>
          <w:bCs/>
          <w:color w:val="auto"/>
          <w:szCs w:val="21"/>
          <w:highlight w:val="none"/>
          <w:lang w:eastAsia="zh-CN"/>
        </w:rPr>
      </w:pPr>
    </w:p>
    <w:p w14:paraId="3D6F8283">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第六条 咨询酬金</w:t>
      </w:r>
    </w:p>
    <w:p w14:paraId="73EC4ED0">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（一）咨询酬金（含税）暂定价款为￥      元（大写人民币      ），增值税率为     %，税金金额￥     元，不含税合同总价款为￥     元。</w:t>
      </w:r>
    </w:p>
    <w:p w14:paraId="4B4C40E1">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总酬金暂定价按《广东省建设工程造价咨询服务收费项目和收费标准表》（粤价函【2011】742号文）</w:t>
      </w:r>
      <w:r>
        <w:rPr>
          <w:rFonts w:hint="eastAsia" w:hAnsi="宋体" w:cs="宋体"/>
          <w:color w:val="auto"/>
          <w:sz w:val="21"/>
          <w:szCs w:val="21"/>
          <w:highlight w:val="none"/>
          <w:lang w:eastAsia="zh-CN"/>
        </w:rPr>
        <w:t>，</w:t>
      </w:r>
      <w:r>
        <w:rPr>
          <w:rFonts w:hint="eastAsia" w:hAnsi="宋体" w:eastAsia="宋体" w:cs="宋体"/>
          <w:color w:val="auto"/>
          <w:sz w:val="21"/>
          <w:szCs w:val="21"/>
          <w:highlight w:val="none"/>
        </w:rPr>
        <w:t>以经</w:t>
      </w:r>
      <w:r>
        <w:rPr>
          <w:rFonts w:hint="eastAsia" w:hAnsi="宋体" w:cs="宋体"/>
          <w:color w:val="auto"/>
          <w:sz w:val="21"/>
          <w:szCs w:val="21"/>
          <w:highlight w:val="none"/>
        </w:rPr>
        <w:t>委托人</w:t>
      </w:r>
      <w:r>
        <w:rPr>
          <w:rFonts w:hint="eastAsia" w:hAnsi="宋体" w:eastAsia="宋体" w:cs="宋体"/>
          <w:color w:val="auto"/>
          <w:sz w:val="21"/>
          <w:szCs w:val="21"/>
          <w:highlight w:val="none"/>
        </w:rPr>
        <w:t>审核确定的累计工程预算价（下浮前）为收费基数</w:t>
      </w:r>
      <w:r>
        <w:rPr>
          <w:rFonts w:hint="eastAsia" w:hAnsi="宋体" w:cs="宋体"/>
          <w:color w:val="auto"/>
          <w:sz w:val="21"/>
          <w:szCs w:val="21"/>
          <w:highlight w:val="none"/>
          <w:lang w:val="en-US" w:eastAsia="zh-CN"/>
        </w:rPr>
        <w:t>,</w:t>
      </w:r>
      <w:r>
        <w:rPr>
          <w:rFonts w:hint="eastAsia" w:hAnsi="宋体" w:cs="宋体"/>
          <w:color w:val="auto"/>
          <w:sz w:val="21"/>
          <w:szCs w:val="21"/>
          <w:highlight w:val="none"/>
        </w:rPr>
        <w:t>按收费标准文件中序号6”施工阶段全过程造价控制“计算并乘以服务收费系数（</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w:t>
      </w:r>
      <w:r>
        <w:rPr>
          <w:rFonts w:hint="eastAsia" w:hAnsi="宋体" w:eastAsia="宋体" w:cs="宋体"/>
          <w:color w:val="auto"/>
          <w:sz w:val="21"/>
          <w:szCs w:val="21"/>
          <w:highlight w:val="none"/>
        </w:rPr>
        <w:t>估算、概算审核、钢筋及预埋件计算费用、驻场人员不另计费。</w:t>
      </w:r>
    </w:p>
    <w:tbl>
      <w:tblPr>
        <w:tblStyle w:val="33"/>
        <w:tblW w:w="9741" w:type="dxa"/>
        <w:tblInd w:w="0" w:type="dxa"/>
        <w:tblLayout w:type="fixed"/>
        <w:tblCellMar>
          <w:top w:w="0" w:type="dxa"/>
          <w:left w:w="108" w:type="dxa"/>
          <w:bottom w:w="0" w:type="dxa"/>
          <w:right w:w="108" w:type="dxa"/>
        </w:tblCellMar>
      </w:tblPr>
      <w:tblGrid>
        <w:gridCol w:w="3695"/>
        <w:gridCol w:w="1974"/>
        <w:gridCol w:w="1968"/>
        <w:gridCol w:w="2032"/>
        <w:gridCol w:w="72"/>
      </w:tblGrid>
      <w:tr w14:paraId="6F050E88">
        <w:tblPrEx>
          <w:tblCellMar>
            <w:top w:w="0" w:type="dxa"/>
            <w:left w:w="108" w:type="dxa"/>
            <w:bottom w:w="0" w:type="dxa"/>
            <w:right w:w="108" w:type="dxa"/>
          </w:tblCellMar>
        </w:tblPrEx>
        <w:trPr>
          <w:trHeight w:val="454" w:hRule="atLeast"/>
        </w:trPr>
        <w:tc>
          <w:tcPr>
            <w:tcW w:w="9741" w:type="dxa"/>
            <w:gridSpan w:val="5"/>
            <w:tcBorders>
              <w:top w:val="single" w:color="auto" w:sz="4" w:space="0"/>
              <w:left w:val="single" w:color="auto" w:sz="4" w:space="0"/>
              <w:bottom w:val="single" w:color="auto" w:sz="4" w:space="0"/>
              <w:right w:val="single" w:color="auto" w:sz="4" w:space="0"/>
            </w:tcBorders>
            <w:noWrap w:val="0"/>
            <w:vAlign w:val="bottom"/>
          </w:tcPr>
          <w:p w14:paraId="6CD4B7A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14:paraId="6274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E48D312">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BEB19A6">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b/>
                <w:bCs/>
                <w:color w:val="auto"/>
                <w:sz w:val="21"/>
                <w:szCs w:val="21"/>
                <w:highlight w:val="none"/>
                <w:lang w:val="en-US" w:eastAsia="zh-CN"/>
              </w:rPr>
              <w:t>东莞市谢岗镇银山热能零碳谷项目全过程驻场造价咨询服务</w:t>
            </w:r>
          </w:p>
        </w:tc>
      </w:tr>
      <w:tr w14:paraId="08F3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03"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CCB250">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5DAAD8">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442,000,000.00</w:t>
            </w:r>
          </w:p>
        </w:tc>
      </w:tr>
      <w:tr w14:paraId="6A5F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auto" w:sz="4" w:space="0"/>
            </w:tcBorders>
            <w:shd w:val="clear" w:color="auto" w:fill="FFFFFF"/>
            <w:noWrap w:val="0"/>
            <w:tcMar>
              <w:top w:w="20" w:type="dxa"/>
              <w:left w:w="20" w:type="dxa"/>
              <w:bottom w:w="72" w:type="dxa"/>
              <w:right w:w="20" w:type="dxa"/>
            </w:tcMar>
            <w:vAlign w:val="center"/>
          </w:tcPr>
          <w:p w14:paraId="21BD075C">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5974" w:type="dxa"/>
            <w:gridSpan w:val="3"/>
            <w:tcBorders>
              <w:top w:val="single" w:color="000000" w:sz="6" w:space="0"/>
              <w:left w:val="single" w:color="auto" w:sz="4"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1B57AC5">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310F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00" w:hRule="atLeast"/>
        </w:trPr>
        <w:tc>
          <w:tcPr>
            <w:tcW w:w="3695" w:type="dxa"/>
            <w:tcBorders>
              <w:top w:val="single" w:color="000000" w:sz="6" w:space="0"/>
              <w:left w:val="single" w:color="000000" w:sz="6" w:space="0"/>
              <w:bottom w:val="single" w:color="000000" w:sz="6" w:space="0"/>
              <w:right w:val="single" w:color="auto" w:sz="4" w:space="0"/>
            </w:tcBorders>
            <w:shd w:val="clear" w:color="auto" w:fill="FFFFFF"/>
            <w:noWrap w:val="0"/>
            <w:tcMar>
              <w:top w:w="20" w:type="dxa"/>
              <w:left w:w="20" w:type="dxa"/>
              <w:bottom w:w="72" w:type="dxa"/>
              <w:right w:w="20" w:type="dxa"/>
            </w:tcMar>
            <w:vAlign w:val="center"/>
          </w:tcPr>
          <w:p w14:paraId="23F48B2A">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5974" w:type="dxa"/>
            <w:gridSpan w:val="3"/>
            <w:tcBorders>
              <w:top w:val="single" w:color="000000" w:sz="6" w:space="0"/>
              <w:left w:val="single" w:color="auto" w:sz="4"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7553DE9">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7BD6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91"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EC13AE1">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2E49D2">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433F77D">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105CEFF">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2846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48D04E9">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C228E86">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34D874B">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D2A518F">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12000.00 </w:t>
            </w:r>
          </w:p>
        </w:tc>
      </w:tr>
      <w:tr w14:paraId="1480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A8A5BFA">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1FB0C45">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9E50138">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68ED95A">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44000.00 </w:t>
            </w:r>
          </w:p>
        </w:tc>
      </w:tr>
      <w:tr w14:paraId="27AD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F7A725D">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D0539A8">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3A08686">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283F42F">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50000.00 </w:t>
            </w:r>
          </w:p>
        </w:tc>
      </w:tr>
      <w:tr w14:paraId="032E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3FF4B0A">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5F32BF">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7463754">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A817CE3">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360000.00 </w:t>
            </w:r>
          </w:p>
        </w:tc>
      </w:tr>
      <w:tr w14:paraId="2B17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01C5D70">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4AD4224">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7C552C">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31A2B7C">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400000.00 </w:t>
            </w:r>
          </w:p>
        </w:tc>
      </w:tr>
      <w:tr w14:paraId="094C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64B014F">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D567FCC">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342000000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575984B">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032" w:type="dxa"/>
            <w:tcBorders>
              <w:top w:val="single" w:color="000000" w:sz="6" w:space="0"/>
              <w:left w:val="single" w:color="000000" w:sz="6" w:space="0"/>
              <w:bottom w:val="single" w:color="000000" w:sz="6" w:space="0"/>
              <w:right w:val="single" w:color="000000" w:sz="6" w:space="0"/>
            </w:tcBorders>
            <w:shd w:val="clear" w:color="auto" w:fill="auto"/>
            <w:noWrap w:val="0"/>
            <w:tcMar>
              <w:top w:w="20" w:type="dxa"/>
              <w:left w:w="20" w:type="dxa"/>
              <w:bottom w:w="72" w:type="dxa"/>
              <w:right w:w="20" w:type="dxa"/>
            </w:tcMar>
            <w:vAlign w:val="center"/>
          </w:tcPr>
          <w:p w14:paraId="75F16D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2394000.00</w:t>
            </w:r>
          </w:p>
        </w:tc>
      </w:tr>
      <w:tr w14:paraId="7FEF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3122C7">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F0FB55C">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04ED8B7">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150D120">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0.00 </w:t>
            </w:r>
          </w:p>
        </w:tc>
      </w:tr>
      <w:tr w14:paraId="2A5E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92AEAB3">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E47BD61">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442000000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1E9B8F9">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3D52B0B">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3260000.00</w:t>
            </w:r>
          </w:p>
        </w:tc>
      </w:tr>
      <w:tr w14:paraId="79DE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2A90D8B">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3CE639A">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F90B43E">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BA2E4AD">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76F2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66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5CD58AF">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D64F780">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3260000.00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FABAE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 w:val="21"/>
                <w:szCs w:val="21"/>
                <w:highlight w:val="none"/>
                <w:lang w:val="en-US" w:eastAsia="zh-CN" w:bidi="ar-SA"/>
              </w:rPr>
            </w:pP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11516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 w:val="21"/>
                <w:szCs w:val="21"/>
                <w:highlight w:val="none"/>
                <w:lang w:val="en-US" w:eastAsia="zh-CN" w:bidi="ar-SA"/>
              </w:rPr>
            </w:pPr>
          </w:p>
        </w:tc>
      </w:tr>
    </w:tbl>
    <w:p w14:paraId="79C7A3FA">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hAnsi="宋体"/>
          <w:bCs/>
          <w:color w:val="auto"/>
          <w:sz w:val="21"/>
          <w:szCs w:val="21"/>
          <w:highlight w:val="none"/>
          <w:lang w:val="en-US" w:eastAsia="zh-CN"/>
        </w:rPr>
        <w:t>《中介咨询机构评价意见表》</w:t>
      </w:r>
      <w:r>
        <w:rPr>
          <w:rFonts w:hint="eastAsia" w:hAnsi="宋体" w:cs="宋体"/>
          <w:color w:val="auto"/>
          <w:sz w:val="21"/>
          <w:szCs w:val="21"/>
          <w:highlight w:val="none"/>
        </w:rPr>
        <w:t>）。</w:t>
      </w:r>
    </w:p>
    <w:p w14:paraId="29213214">
      <w:pPr>
        <w:numPr>
          <w:ilvl w:val="-1"/>
          <w:numId w:val="0"/>
        </w:numPr>
        <w:spacing w:line="360" w:lineRule="auto"/>
        <w:ind w:left="0" w:leftChars="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浮动酬金中包含甲方可支配的驻场人员奖励费用人民币117000元，由甲方</w:t>
      </w:r>
      <w:r>
        <w:rPr>
          <w:rFonts w:hint="eastAsia" w:hAnsi="宋体" w:cs="宋体"/>
          <w:color w:val="auto"/>
          <w:sz w:val="21"/>
          <w:szCs w:val="21"/>
          <w:highlight w:val="none"/>
        </w:rPr>
        <w:t>根据</w:t>
      </w:r>
      <w:r>
        <w:rPr>
          <w:rFonts w:hint="eastAsia" w:hAnsi="宋体" w:cs="宋体"/>
          <w:color w:val="auto"/>
          <w:sz w:val="21"/>
          <w:szCs w:val="21"/>
          <w:highlight w:val="none"/>
          <w:lang w:val="en-US" w:eastAsia="zh-CN"/>
        </w:rPr>
        <w:t>驻场</w:t>
      </w:r>
      <w:r>
        <w:rPr>
          <w:rFonts w:hint="eastAsia" w:hAnsi="宋体" w:cs="宋体"/>
          <w:color w:val="auto"/>
          <w:sz w:val="21"/>
          <w:szCs w:val="21"/>
          <w:highlight w:val="none"/>
        </w:rPr>
        <w:t>咨询工程师的表现</w:t>
      </w:r>
      <w:r>
        <w:rPr>
          <w:rFonts w:hint="eastAsia" w:hAnsi="宋体" w:cs="宋体"/>
          <w:color w:val="auto"/>
          <w:sz w:val="21"/>
          <w:szCs w:val="21"/>
          <w:highlight w:val="none"/>
          <w:lang w:val="en-US" w:eastAsia="zh-CN"/>
        </w:rPr>
        <w:t>考核，按照</w:t>
      </w:r>
      <w:r>
        <w:rPr>
          <w:rFonts w:hint="eastAsia" w:hAnsi="宋体"/>
          <w:bCs/>
          <w:color w:val="auto"/>
          <w:sz w:val="21"/>
          <w:szCs w:val="21"/>
          <w:highlight w:val="none"/>
          <w:lang w:val="en-US" w:eastAsia="zh-CN"/>
        </w:rPr>
        <w:t>《</w:t>
      </w:r>
      <w:r>
        <w:rPr>
          <w:rFonts w:hint="eastAsia" w:hAnsi="宋体"/>
          <w:bCs/>
          <w:color w:val="auto"/>
          <w:sz w:val="21"/>
          <w:szCs w:val="21"/>
          <w:highlight w:val="none"/>
        </w:rPr>
        <w:t>咨询单位</w:t>
      </w:r>
      <w:r>
        <w:rPr>
          <w:rFonts w:hint="eastAsia" w:hAnsi="宋体"/>
          <w:bCs/>
          <w:color w:val="auto"/>
          <w:sz w:val="21"/>
          <w:szCs w:val="21"/>
          <w:highlight w:val="none"/>
          <w:lang w:eastAsia="zh-CN"/>
        </w:rPr>
        <w:t>驻场人员</w:t>
      </w:r>
      <w:r>
        <w:rPr>
          <w:rFonts w:hint="eastAsia" w:hAnsi="宋体"/>
          <w:bCs/>
          <w:color w:val="auto"/>
          <w:sz w:val="21"/>
          <w:szCs w:val="21"/>
          <w:highlight w:val="none"/>
        </w:rPr>
        <w:t>考核表</w:t>
      </w:r>
      <w:r>
        <w:rPr>
          <w:rFonts w:hint="eastAsia" w:hAnsi="宋体"/>
          <w:bCs/>
          <w:color w:val="auto"/>
          <w:sz w:val="21"/>
          <w:szCs w:val="21"/>
          <w:highlight w:val="none"/>
          <w:lang w:val="en-US" w:eastAsia="zh-CN"/>
        </w:rPr>
        <w:t>》考核结果</w:t>
      </w:r>
      <w:r>
        <w:rPr>
          <w:rFonts w:hint="eastAsia" w:hAnsi="宋体" w:cs="宋体"/>
          <w:color w:val="auto"/>
          <w:sz w:val="21"/>
          <w:szCs w:val="21"/>
          <w:highlight w:val="none"/>
          <w:lang w:val="en-US" w:eastAsia="zh-CN"/>
        </w:rPr>
        <w:t>由甲方签批后随进度款支付，乙方须确保奖金按时发放给驻场人员并提供相关证明。</w:t>
      </w:r>
      <w:r>
        <w:rPr>
          <w:rFonts w:hint="eastAsia" w:hAnsi="宋体"/>
          <w:bCs/>
          <w:color w:val="auto"/>
          <w:sz w:val="21"/>
          <w:szCs w:val="21"/>
          <w:highlight w:val="none"/>
          <w:lang w:val="en-US" w:eastAsia="zh-CN"/>
        </w:rPr>
        <w:t>如最终实际发放的</w:t>
      </w:r>
      <w:r>
        <w:rPr>
          <w:rFonts w:hint="eastAsia" w:hAnsi="宋体" w:cs="宋体"/>
          <w:color w:val="auto"/>
          <w:sz w:val="21"/>
          <w:szCs w:val="21"/>
          <w:highlight w:val="none"/>
          <w:lang w:val="en-US" w:eastAsia="zh-CN"/>
        </w:rPr>
        <w:t>驻场人员</w:t>
      </w:r>
      <w:r>
        <w:rPr>
          <w:rFonts w:hint="eastAsia" w:hAnsi="宋体"/>
          <w:bCs/>
          <w:color w:val="auto"/>
          <w:sz w:val="21"/>
          <w:szCs w:val="21"/>
          <w:highlight w:val="none"/>
          <w:lang w:val="en-US" w:eastAsia="zh-CN"/>
        </w:rPr>
        <w:t>奖励金不足</w:t>
      </w:r>
      <w:r>
        <w:rPr>
          <w:rFonts w:hint="eastAsia" w:hAnsi="宋体" w:cs="宋体"/>
          <w:color w:val="auto"/>
          <w:sz w:val="21"/>
          <w:szCs w:val="21"/>
          <w:highlight w:val="none"/>
          <w:lang w:val="en-US" w:eastAsia="zh-CN"/>
        </w:rPr>
        <w:t>117000元</w:t>
      </w:r>
      <w:r>
        <w:rPr>
          <w:rFonts w:hint="eastAsia" w:hAnsi="宋体"/>
          <w:bCs/>
          <w:color w:val="auto"/>
          <w:sz w:val="21"/>
          <w:szCs w:val="21"/>
          <w:highlight w:val="none"/>
          <w:lang w:val="en-US" w:eastAsia="zh-CN"/>
        </w:rPr>
        <w:t>的，则剩余部分计入浮动酬金按《中介咨询机构评价意见表》结果乘以考核评价系数支付给乙方。</w:t>
      </w:r>
    </w:p>
    <w:p w14:paraId="450A6D4A">
      <w:pPr>
        <w:spacing w:before="120" w:beforeLines="50"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第七条 时间要求</w:t>
      </w:r>
    </w:p>
    <w:p w14:paraId="0B9AD580">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乙方于收齐全套资料后，</w:t>
      </w:r>
      <w:r>
        <w:rPr>
          <w:rFonts w:hint="eastAsia" w:hAnsi="宋体" w:cs="宋体"/>
          <w:bCs/>
          <w:color w:val="auto"/>
          <w:sz w:val="21"/>
          <w:szCs w:val="21"/>
          <w:highlight w:val="none"/>
          <w:u w:val="single"/>
        </w:rPr>
        <w:t>2个工作日</w:t>
      </w:r>
      <w:r>
        <w:rPr>
          <w:rFonts w:hint="eastAsia" w:hAnsi="宋体" w:cs="宋体"/>
          <w:color w:val="auto"/>
          <w:sz w:val="21"/>
          <w:szCs w:val="21"/>
          <w:highlight w:val="none"/>
        </w:rPr>
        <w:t>内对资料的完整性提出意见。</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向甲方提交初步成果文件；</w:t>
      </w:r>
      <w:r>
        <w:rPr>
          <w:rFonts w:hint="eastAsia" w:hAnsi="宋体" w:cs="宋体"/>
          <w:bCs/>
          <w:color w:val="auto"/>
          <w:sz w:val="21"/>
          <w:szCs w:val="21"/>
          <w:highlight w:val="none"/>
          <w:u w:val="single"/>
        </w:rPr>
        <w:t>35个日历天内</w:t>
      </w:r>
      <w:r>
        <w:rPr>
          <w:rFonts w:hint="eastAsia" w:hAnsi="宋体" w:cs="宋体"/>
          <w:color w:val="auto"/>
          <w:sz w:val="21"/>
          <w:szCs w:val="21"/>
          <w:highlight w:val="none"/>
        </w:rPr>
        <w:t>向甲方提供正式成果文件。</w:t>
      </w:r>
    </w:p>
    <w:p w14:paraId="331AA436">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乙方在接到对量的指令后，应在</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完成对量工作，并形成双方共同签字确认的成果文件,非乙方原因延误的时间依次顺延。</w:t>
      </w:r>
    </w:p>
    <w:p w14:paraId="771CCE10">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若因图纸设计质量原因影响乙方工作，乙方应立即书面通知甲方，若甲方在</w:t>
      </w:r>
      <w:r>
        <w:rPr>
          <w:rFonts w:hint="eastAsia" w:hAnsi="宋体" w:cs="宋体"/>
          <w:bCs/>
          <w:color w:val="auto"/>
          <w:sz w:val="21"/>
          <w:szCs w:val="21"/>
          <w:highlight w:val="none"/>
          <w:u w:val="single"/>
        </w:rPr>
        <w:t>5个日历天</w:t>
      </w:r>
      <w:r>
        <w:rPr>
          <w:rFonts w:hint="eastAsia" w:hAnsi="宋体" w:cs="宋体"/>
          <w:color w:val="auto"/>
          <w:sz w:val="21"/>
          <w:szCs w:val="21"/>
          <w:highlight w:val="none"/>
        </w:rPr>
        <w:t>内给予答复，则编制时间不予顺延。</w:t>
      </w:r>
    </w:p>
    <w:p w14:paraId="62EBCA44">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14:paraId="488C9C25">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14:paraId="7F3EA42E">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第八条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成果文件及质量要求</w:t>
      </w:r>
    </w:p>
    <w:p w14:paraId="283A467A">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rPr>
        <w:t>广联达</w:t>
      </w:r>
      <w:r>
        <w:rPr>
          <w:rFonts w:hint="eastAsia" w:hAnsi="宋体" w:cs="宋体"/>
          <w:color w:val="auto"/>
          <w:sz w:val="21"/>
          <w:szCs w:val="21"/>
          <w:highlight w:val="none"/>
        </w:rPr>
        <w:t>，如确需采用其它算量软件，需征得甲方的确认；</w:t>
      </w:r>
    </w:p>
    <w:p w14:paraId="798A3790">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45A35499">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14:paraId="368B49FB">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编制说明要内容全面、清楚，要包含工程概况、编制范围、编制依据，工程造价及指标说明等；</w:t>
      </w:r>
    </w:p>
    <w:p w14:paraId="38D502C4">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乙方提供的成果文件须经专业人员签字，并加盖项目负责人造价师执业印章、咨询单位公章及资质章；</w:t>
      </w:r>
    </w:p>
    <w:p w14:paraId="46EE1C1D">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乙方所提交的报告文件必须语句通顺、文字清晰整齐，数据准确，各相关数据必须吻合一致，且相互有明确的索引及标识；</w:t>
      </w:r>
    </w:p>
    <w:p w14:paraId="5440220C">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在计价文件编制过程中，乙方必须尊重甲方的意见、解释及补充要求，甲方有权要求乙方对计价文件进行适当修改以便符合其要求；</w:t>
      </w:r>
    </w:p>
    <w:p w14:paraId="1B535304">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14:paraId="576FCF03">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总核减金额换算公式：抽查部分核减金额</w:t>
      </w:r>
      <w:r>
        <w:rPr>
          <w:rFonts w:hint="eastAsia" w:ascii="宋体" w:hAnsi="宋体" w:eastAsia="宋体" w:cs="宋体"/>
          <w:color w:val="auto"/>
          <w:sz w:val="21"/>
          <w:szCs w:val="21"/>
          <w:highlight w:val="none"/>
        </w:rPr>
        <w:t>*</w:t>
      </w:r>
      <w:r>
        <w:rPr>
          <w:rFonts w:hint="eastAsia" w:hAnsi="宋体" w:cs="宋体"/>
          <w:color w:val="auto"/>
          <w:sz w:val="21"/>
          <w:szCs w:val="21"/>
          <w:highlight w:val="none"/>
        </w:rPr>
        <w:t>（1/抽查比例）</w:t>
      </w:r>
    </w:p>
    <w:p w14:paraId="5D5D86B5">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乙方提供的成果文件总价误差应控制在2％以内，单个子目工程量误差应控制在3％以内；主要工程内容不应出现漏项漏量等情况。</w:t>
      </w:r>
    </w:p>
    <w:p w14:paraId="59E28EC7">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以上误差评判标准以甲、乙、承包商等第三方核对共同确认结果为准。</w:t>
      </w:r>
    </w:p>
    <w:p w14:paraId="7742A021">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第九条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质量保证措施</w:t>
      </w:r>
    </w:p>
    <w:p w14:paraId="3C2F7CBD">
      <w:pPr>
        <w:numPr>
          <w:ilvl w:val="0"/>
          <w:numId w:val="11"/>
        </w:numPr>
        <w:adjustRightInd/>
        <w:snapToGrid/>
        <w:spacing w:line="360" w:lineRule="auto"/>
        <w:ind w:firstLine="422" w:firstLineChars="200"/>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 xml:space="preserve">差错率 </w:t>
      </w:r>
    </w:p>
    <w:p w14:paraId="5E9E1CE4">
      <w:pPr>
        <w:numPr>
          <w:ilvl w:val="0"/>
          <w:numId w:val="0"/>
        </w:num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差错率是指咨询人提交给委托人的成果文件因主观原因而造成的差错金额与最后定案金额对比计算的差错比率。以下情况(但不限于)属咨询人主观原因造成的差错:</w:t>
      </w:r>
    </w:p>
    <w:p w14:paraId="44870BE2">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1.图纸或签证资料不清晰或互相矛盾的地方未经核实，以暂估工程量计算，引起差错。</w:t>
      </w:r>
    </w:p>
    <w:p w14:paraId="4C5B1DB2">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2.错套定额或计费程序错误。</w:t>
      </w:r>
    </w:p>
    <w:p w14:paraId="72FC88E0">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3.重复计价，如:多计</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lang w:val="en-US" w:eastAsia="zh-CN"/>
        </w:rPr>
        <w:t>文件和合同约定包干的项目、重复计算工程量清单或定额子目包含的工作内容或项目、多计重复的签证、变更工程等。</w:t>
      </w:r>
    </w:p>
    <w:p w14:paraId="6982E9EC">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4.工程量计算错误或未对工程量进行审核而直接用证工程量(送审工程量)导致出现工程量计算错误、虚列项目、项漏量。</w:t>
      </w:r>
    </w:p>
    <w:p w14:paraId="36E0AD0B">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5.已计算签证或变更增加工程，但未扣减对应的减少工程(无论须扣减的对应减少工程有无签证)。</w:t>
      </w:r>
    </w:p>
    <w:p w14:paraId="5A1B0E55">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6.审核资料与实际施工不符，且现场查勘明显可以发现的减少工程项目而未扣减的。</w:t>
      </w:r>
    </w:p>
    <w:p w14:paraId="4CED0E3D">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7.主要材料价格没有执行信息价引起的差错。</w:t>
      </w:r>
    </w:p>
    <w:p w14:paraId="225AA539">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8.其它计算错误，如:点错小数点、汇总错误等。</w:t>
      </w:r>
    </w:p>
    <w:p w14:paraId="4999FE57">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如造价咨询服务机构对主观差错率的计算有争议,可向东莞市建设工程造价管理站申请复核。</w:t>
      </w:r>
    </w:p>
    <w:p w14:paraId="1694F98B">
      <w:pPr>
        <w:numPr>
          <w:ilvl w:val="0"/>
          <w:numId w:val="11"/>
        </w:numPr>
        <w:adjustRightInd/>
        <w:snapToGrid/>
        <w:spacing w:line="360" w:lineRule="auto"/>
        <w:ind w:firstLine="422" w:firstLineChars="200"/>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 xml:space="preserve"> </w:t>
      </w:r>
      <w:r>
        <w:rPr>
          <w:rFonts w:hint="eastAsia" w:hAnsi="宋体" w:eastAsia="宋体" w:cs="宋体"/>
          <w:b/>
          <w:color w:val="auto"/>
          <w:sz w:val="21"/>
          <w:szCs w:val="21"/>
          <w:highlight w:val="none"/>
          <w:lang w:val="en-US" w:eastAsia="zh-CN"/>
        </w:rPr>
        <w:t>咨询人</w:t>
      </w:r>
      <w:r>
        <w:rPr>
          <w:rFonts w:hint="eastAsia" w:ascii="宋体" w:hAnsi="宋体" w:eastAsia="宋体" w:cs="宋体"/>
          <w:b/>
          <w:bCs/>
          <w:color w:val="auto"/>
          <w:sz w:val="21"/>
          <w:szCs w:val="21"/>
          <w:highlight w:val="none"/>
        </w:rPr>
        <w:t>的编审结果出现差错，由委托人根据差错率（以下简称差错率）的大小作如下处理：</w:t>
      </w:r>
    </w:p>
    <w:p w14:paraId="10364899">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概算、预算（含最高报价值、招标工程量清单）：</w:t>
      </w:r>
    </w:p>
    <w:p w14:paraId="563B97F8">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1．差错率在1%—3%以内的，如非故意行为造成的，</w:t>
      </w:r>
      <w:r>
        <w:rPr>
          <w:rFonts w:hint="eastAsia" w:ascii="宋体" w:hAnsi="宋体" w:eastAsia="宋体" w:cs="宋体"/>
          <w:color w:val="auto"/>
          <w:sz w:val="21"/>
          <w:szCs w:val="21"/>
          <w:highlight w:val="none"/>
          <w:lang w:val="en-US" w:eastAsia="zh-CN"/>
        </w:rPr>
        <w:t>且未对委托人造成实质损失，则咨询人</w:t>
      </w:r>
      <w:r>
        <w:rPr>
          <w:rFonts w:hint="eastAsia" w:ascii="宋体" w:hAnsi="宋体" w:eastAsia="宋体" w:cs="宋体"/>
          <w:color w:val="auto"/>
          <w:sz w:val="21"/>
          <w:szCs w:val="21"/>
          <w:highlight w:val="none"/>
        </w:rPr>
        <w:t>应向委托人提出书面整改措施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6281A288">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14:paraId="2A1BDC5B">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14:paraId="6CC834EC">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工程竣工结算：</w:t>
      </w:r>
    </w:p>
    <w:p w14:paraId="4C448F6A">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1．1%＜差错率≤3%，</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0480112D">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酬金的50%。</w:t>
      </w:r>
    </w:p>
    <w:p w14:paraId="57C7B0EE">
      <w:pPr>
        <w:adjustRightInd/>
        <w:snapToGrid/>
        <w:spacing w:line="360" w:lineRule="auto"/>
        <w:ind w:left="0"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r>
        <w:rPr>
          <w:rFonts w:hint="eastAsia" w:hAnsi="宋体" w:cs="宋体"/>
          <w:color w:val="auto"/>
          <w:sz w:val="21"/>
          <w:szCs w:val="21"/>
          <w:highlight w:val="none"/>
        </w:rPr>
        <w:t>。</w:t>
      </w:r>
    </w:p>
    <w:p w14:paraId="0407F31F">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编制依据</w:t>
      </w:r>
    </w:p>
    <w:p w14:paraId="6891E0A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采购文件、图纸、施工合同等与之相关文件。</w:t>
      </w:r>
    </w:p>
    <w:p w14:paraId="28E7899C">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第十一条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双方责任</w:t>
      </w:r>
    </w:p>
    <w:p w14:paraId="6AB2E964">
      <w:pPr>
        <w:spacing w:line="360" w:lineRule="auto"/>
        <w:rPr>
          <w:rFonts w:hint="eastAsia" w:hAnsi="宋体" w:cs="宋体"/>
          <w:color w:val="auto"/>
          <w:sz w:val="21"/>
          <w:szCs w:val="21"/>
          <w:highlight w:val="none"/>
        </w:rPr>
      </w:pPr>
      <w:r>
        <w:rPr>
          <w:rFonts w:hint="eastAsia" w:hAnsi="宋体" w:cs="宋体"/>
          <w:color w:val="auto"/>
          <w:sz w:val="21"/>
          <w:szCs w:val="21"/>
          <w:highlight w:val="none"/>
        </w:rPr>
        <w:t>（一）甲方责任</w:t>
      </w:r>
    </w:p>
    <w:p w14:paraId="30318B9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1.1及时向乙方提供工程项目所需图纸、相关资料。</w:t>
      </w:r>
    </w:p>
    <w:p w14:paraId="530A1C3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1.2按双方约定支付乙方咨询服务费。</w:t>
      </w:r>
    </w:p>
    <w:p w14:paraId="25B9899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1.3未经乙方同意，不得修改乙方的所有成果文件。</w:t>
      </w:r>
    </w:p>
    <w:p w14:paraId="1068C8C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1.4在乙方工作期间密切配合，提供工作方便,甲方工作人员不得阻碍乙方以及乙方工作人员的正常工作。</w:t>
      </w:r>
    </w:p>
    <w:p w14:paraId="0CAD5DF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14:paraId="7B223382">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1.6甲方在工程量清单编制期间，有权到乙方工作地检查工作计划完成情况及完成质量情况。</w:t>
      </w:r>
    </w:p>
    <w:p w14:paraId="5FEC106D">
      <w:pPr>
        <w:spacing w:line="360" w:lineRule="auto"/>
        <w:rPr>
          <w:rFonts w:hint="eastAsia" w:hAnsi="宋体" w:cs="宋体"/>
          <w:color w:val="auto"/>
          <w:sz w:val="21"/>
          <w:szCs w:val="21"/>
          <w:highlight w:val="none"/>
        </w:rPr>
      </w:pPr>
      <w:r>
        <w:rPr>
          <w:rFonts w:hint="eastAsia" w:hAnsi="宋体" w:cs="宋体"/>
          <w:color w:val="auto"/>
          <w:sz w:val="21"/>
          <w:szCs w:val="21"/>
          <w:highlight w:val="none"/>
        </w:rPr>
        <w:t>（二） 乙方责任</w:t>
      </w:r>
    </w:p>
    <w:p w14:paraId="21F1941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2.1严格按照国家、</w:t>
      </w:r>
      <w:r>
        <w:rPr>
          <w:rFonts w:hint="eastAsia" w:hAnsi="宋体" w:cs="宋体"/>
          <w:color w:val="auto"/>
          <w:sz w:val="21"/>
          <w:szCs w:val="21"/>
          <w:highlight w:val="none"/>
          <w:u w:val="single"/>
        </w:rPr>
        <w:t>广东</w:t>
      </w:r>
      <w:r>
        <w:rPr>
          <w:rFonts w:hint="eastAsia" w:hAnsi="宋体" w:cs="宋体"/>
          <w:color w:val="auto"/>
          <w:sz w:val="21"/>
          <w:szCs w:val="21"/>
          <w:highlight w:val="none"/>
        </w:rPr>
        <w:t>省和有关文件规定，及时准确地进行计量及编制。</w:t>
      </w:r>
    </w:p>
    <w:p w14:paraId="08897D8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14:paraId="78061B8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2.3在各项目造价咨询工作中，咨询人委派的咨询人员必须固定。原则上不允许更换，如咨询人有特殊情况需更换咨询员，必须在更换以前提前十五天书面通知甲方，并经甲方同意后方可更换。</w:t>
      </w:r>
    </w:p>
    <w:p w14:paraId="1FE9367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2.4乙方须认真清点并保管好甲方提供的图纸及相关造价资料，工程量清单编制完成后，乙方须如数、原样归还甲方提供的全部造价资料。</w:t>
      </w:r>
    </w:p>
    <w:p w14:paraId="585C2F0B">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2.5按本合同约定向甲方提供咨询成果文件并提交完整的工程造价咨询报告。</w:t>
      </w:r>
    </w:p>
    <w:p w14:paraId="39012D3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14:paraId="285448BA">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2.7乙方各项工作成果，经甲方审核，如发现工程量计算、套价项目等方面出现错误，乙方须在甲方指出问题后</w:t>
      </w:r>
      <w:r>
        <w:rPr>
          <w:rFonts w:hint="eastAsia" w:hAnsi="宋体" w:cs="宋体"/>
          <w:bCs/>
          <w:color w:val="auto"/>
          <w:sz w:val="21"/>
          <w:szCs w:val="21"/>
          <w:highlight w:val="none"/>
          <w:u w:val="single"/>
        </w:rPr>
        <w:t>2个工作日内</w:t>
      </w:r>
      <w:r>
        <w:rPr>
          <w:rFonts w:hint="eastAsia" w:hAnsi="宋体" w:cs="宋体"/>
          <w:color w:val="auto"/>
          <w:sz w:val="21"/>
          <w:szCs w:val="21"/>
          <w:highlight w:val="none"/>
        </w:rPr>
        <w:t>进行全面复核并提交修改后的工作结果。</w:t>
      </w:r>
    </w:p>
    <w:p w14:paraId="1A80469B">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2.8协助甲方解答投标单位投标文件中关于工程量清单部分的疑问。</w:t>
      </w:r>
    </w:p>
    <w:p w14:paraId="4E4F1E67">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2.9乙方不得私自与参与本工程有利益关系的第三方接触。</w:t>
      </w:r>
    </w:p>
    <w:p w14:paraId="35B9252B">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第十二条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付款方式</w:t>
      </w:r>
    </w:p>
    <w:p w14:paraId="791319F0">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（一）估算审核阶段：</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按合同约定提交约定的工程估算审核报告等成果文件，该阶段不另外计费。</w:t>
      </w:r>
    </w:p>
    <w:p w14:paraId="72A7F21B">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（二）概算审核</w:t>
      </w:r>
      <w:r>
        <w:rPr>
          <w:rFonts w:hint="eastAsia" w:hAnsi="宋体" w:eastAsia="宋体" w:cs="宋体"/>
          <w:color w:val="auto"/>
          <w:sz w:val="21"/>
          <w:szCs w:val="21"/>
          <w:highlight w:val="none"/>
          <w:lang w:val="en-US" w:eastAsia="zh-CN"/>
        </w:rPr>
        <w:t>阶段：</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按合同约定提交约定的</w:t>
      </w:r>
      <w:r>
        <w:rPr>
          <w:rFonts w:hint="eastAsia" w:hAnsi="宋体" w:cs="宋体"/>
          <w:color w:val="auto"/>
          <w:sz w:val="21"/>
          <w:szCs w:val="21"/>
          <w:highlight w:val="none"/>
        </w:rPr>
        <w:t>初步</w:t>
      </w:r>
      <w:r>
        <w:rPr>
          <w:rFonts w:hint="eastAsia" w:hAnsi="宋体" w:eastAsia="宋体" w:cs="宋体"/>
          <w:color w:val="auto"/>
          <w:sz w:val="21"/>
          <w:szCs w:val="21"/>
          <w:highlight w:val="none"/>
        </w:rPr>
        <w:t>概算审核报告</w:t>
      </w:r>
      <w:r>
        <w:rPr>
          <w:rFonts w:hint="eastAsia" w:hAnsi="宋体" w:eastAsia="宋体" w:cs="宋体"/>
          <w:color w:val="auto"/>
          <w:sz w:val="21"/>
          <w:szCs w:val="21"/>
          <w:highlight w:val="none"/>
          <w:lang w:val="en-US" w:eastAsia="zh-CN"/>
        </w:rPr>
        <w:t>等成果文件，</w:t>
      </w:r>
      <w:r>
        <w:rPr>
          <w:rFonts w:hint="eastAsia" w:hAnsi="宋体" w:eastAsia="宋体" w:cs="宋体"/>
          <w:color w:val="auto"/>
          <w:sz w:val="21"/>
          <w:szCs w:val="21"/>
          <w:highlight w:val="none"/>
        </w:rPr>
        <w:t>该阶段不另外计费。</w:t>
      </w:r>
    </w:p>
    <w:p w14:paraId="00C31DA6">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预算编制阶段：</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按合同约定提交约定的</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施工图预算、工程量清单等成果文件，经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支付</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基本酬金（以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%的80%）+浮动酬金（以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lang w:val="en-US" w:eastAsia="zh-CN"/>
        </w:rPr>
        <w:t>已签批的支付给驻场咨询人员的奖励金</w:t>
      </w:r>
      <w:r>
        <w:rPr>
          <w:rFonts w:hint="eastAsia" w:hAnsi="宋体" w:eastAsia="宋体" w:cs="宋体"/>
          <w:color w:val="auto"/>
          <w:sz w:val="21"/>
          <w:szCs w:val="21"/>
          <w:highlight w:val="none"/>
        </w:rPr>
        <w:t>）；</w:t>
      </w:r>
    </w:p>
    <w:p w14:paraId="04A29652">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四</w:t>
      </w:r>
      <w:r>
        <w:rPr>
          <w:rFonts w:hint="eastAsia" w:hAnsi="宋体" w:eastAsia="宋体" w:cs="宋体"/>
          <w:color w:val="auto"/>
          <w:sz w:val="21"/>
          <w:szCs w:val="21"/>
          <w:highlight w:val="none"/>
        </w:rPr>
        <w:t>）施工阶段：</w:t>
      </w:r>
    </w:p>
    <w:p w14:paraId="127D680E">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施工图预算确认后，从</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支付预算编制阶段费用后按季向咨询单位支付咨询服务酬金，本项目每季酬金=【基本酬金（以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施工图预算作为收费基数计算的咨询服务费总价*6%的80%）+浮动酬金（以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施工图预算作为收费基数计算的咨询服务费总价*6%的20%）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lang w:val="en-US" w:eastAsia="zh-CN"/>
        </w:rPr>
        <w:t>已签批的支付给驻场咨询人员的奖励金</w:t>
      </w:r>
      <w:r>
        <w:rPr>
          <w:rFonts w:hint="eastAsia" w:hAnsi="宋体" w:eastAsia="宋体" w:cs="宋体"/>
          <w:color w:val="auto"/>
          <w:sz w:val="21"/>
          <w:szCs w:val="21"/>
          <w:highlight w:val="none"/>
        </w:rPr>
        <w:t>）】，累计支付至以经</w:t>
      </w:r>
      <w:r>
        <w:rPr>
          <w:rFonts w:hint="eastAsia" w:hAnsi="宋体" w:cs="宋体"/>
          <w:color w:val="auto"/>
          <w:sz w:val="21"/>
          <w:szCs w:val="21"/>
          <w:highlight w:val="none"/>
        </w:rPr>
        <w:t>委托人</w:t>
      </w:r>
      <w:r>
        <w:rPr>
          <w:rFonts w:hint="eastAsia" w:hAnsi="宋体" w:eastAsia="宋体" w:cs="宋体"/>
          <w:color w:val="auto"/>
          <w:sz w:val="21"/>
          <w:szCs w:val="21"/>
          <w:highlight w:val="none"/>
        </w:rPr>
        <w:t>审核确定的累计工程预算价计算的咨询服务费总价的70%后，不再支付。</w:t>
      </w:r>
    </w:p>
    <w:p w14:paraId="4B31CA49">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w:t>
      </w:r>
      <w:r>
        <w:rPr>
          <w:rFonts w:hint="eastAsia" w:hAnsi="宋体" w:cs="宋体"/>
          <w:color w:val="auto"/>
          <w:sz w:val="21"/>
          <w:szCs w:val="21"/>
          <w:highlight w:val="none"/>
        </w:rPr>
        <w:t xml:space="preserve"> </w:t>
      </w:r>
      <w:r>
        <w:rPr>
          <w:rFonts w:hint="eastAsia" w:hAnsi="宋体" w:cs="宋体"/>
          <w:color w:val="auto"/>
          <w:kern w:val="2"/>
          <w:highlight w:val="none"/>
        </w:rPr>
        <w:t>工程竣工验收合格且最终施工图预算确认</w:t>
      </w:r>
      <w:r>
        <w:rPr>
          <w:rFonts w:hint="eastAsia" w:hAnsi="宋体" w:eastAsia="宋体" w:cs="宋体"/>
          <w:color w:val="auto"/>
          <w:sz w:val="21"/>
          <w:szCs w:val="21"/>
          <w:highlight w:val="none"/>
        </w:rPr>
        <w:t>，并经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向</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支付基本酬金（以累计工程预算价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*15%的80%）+浮动酬金（以累计工程预算价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lang w:val="en-US" w:eastAsia="zh-CN"/>
        </w:rPr>
        <w:t>已签批的支付给驻场咨询人员的奖励金</w:t>
      </w:r>
      <w:r>
        <w:rPr>
          <w:rFonts w:hint="eastAsia" w:hAnsi="宋体" w:eastAsia="宋体" w:cs="宋体"/>
          <w:color w:val="auto"/>
          <w:sz w:val="21"/>
          <w:szCs w:val="21"/>
          <w:highlight w:val="none"/>
        </w:rPr>
        <w:t>））；</w:t>
      </w:r>
    </w:p>
    <w:p w14:paraId="142F6ED1">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（五）结算阶段：本合同约定的全部服务内容完成，</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提交完整合格结算资料及后评估资料并经</w:t>
      </w:r>
      <w:r>
        <w:rPr>
          <w:rFonts w:hint="eastAsia" w:hAnsi="宋体" w:cs="宋体"/>
          <w:color w:val="auto"/>
          <w:sz w:val="21"/>
          <w:szCs w:val="21"/>
          <w:highlight w:val="none"/>
          <w:lang w:val="en-US" w:eastAsia="zh-CN"/>
        </w:rPr>
        <w:t>甲乙双方</w:t>
      </w:r>
      <w:r>
        <w:rPr>
          <w:rFonts w:hint="eastAsia" w:hAnsi="宋体" w:eastAsia="宋体" w:cs="宋体"/>
          <w:color w:val="auto"/>
          <w:sz w:val="21"/>
          <w:szCs w:val="21"/>
          <w:highlight w:val="none"/>
        </w:rPr>
        <w:t>确认结算金额且</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提供发票金额至结算金额后30个日历天内，</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向</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支付至咨询服务费结算价的95%。</w:t>
      </w:r>
    </w:p>
    <w:p w14:paraId="435C2629">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（六）本咨询合同结算满一年后，若无合同约定的扣除违约金、赔偿金等情形的，</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向</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支付咨询服务费结算价剩余5%，否则支付扣除相应违约金、赔偿金等金额后的剩余金额，结算价剩余金额不计息</w:t>
      </w:r>
      <w:r>
        <w:rPr>
          <w:rFonts w:hint="eastAsia" w:hAnsi="宋体" w:eastAsia="宋体" w:cs="宋体"/>
          <w:color w:val="auto"/>
          <w:sz w:val="21"/>
          <w:szCs w:val="21"/>
          <w:highlight w:val="none"/>
          <w:lang w:val="en-US" w:eastAsia="zh-CN"/>
        </w:rPr>
        <w:t>。</w:t>
      </w:r>
    </w:p>
    <w:p w14:paraId="074692DD">
      <w:pPr>
        <w:spacing w:line="360" w:lineRule="auto"/>
        <w:ind w:firstLine="420" w:firstLineChars="200"/>
        <w:rPr>
          <w:rFonts w:hint="eastAsia" w:hAnsi="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rPr>
        <w:t>）按照现行税收政策规定，每次付款前，</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必须提供合法、有效、与本合同总价款条款中增值税税率一致的增值税专用发票给</w:t>
      </w:r>
      <w:r>
        <w:rPr>
          <w:rFonts w:hint="eastAsia" w:hAnsi="宋体" w:eastAsia="宋体" w:cs="宋体"/>
          <w:color w:val="auto"/>
          <w:sz w:val="21"/>
          <w:szCs w:val="21"/>
          <w:highlight w:val="none"/>
          <w:lang w:val="en-US" w:eastAsia="zh-CN"/>
        </w:rPr>
        <w:t>甲方</w:t>
      </w:r>
      <w:r>
        <w:rPr>
          <w:rFonts w:hint="eastAsia" w:hAnsi="宋体" w:eastAsia="宋体" w:cs="宋体"/>
          <w:color w:val="auto"/>
          <w:sz w:val="21"/>
          <w:szCs w:val="21"/>
          <w:highlight w:val="none"/>
        </w:rPr>
        <w:t>，否则</w:t>
      </w:r>
      <w:r>
        <w:rPr>
          <w:rFonts w:hint="eastAsia" w:hAnsi="宋体" w:eastAsia="宋体" w:cs="宋体"/>
          <w:color w:val="auto"/>
          <w:sz w:val="21"/>
          <w:szCs w:val="21"/>
          <w:highlight w:val="none"/>
          <w:lang w:val="en-US" w:eastAsia="zh-CN"/>
        </w:rPr>
        <w:t>甲方有权</w:t>
      </w:r>
      <w:r>
        <w:rPr>
          <w:rFonts w:hint="eastAsia" w:hAnsi="宋体" w:eastAsia="宋体" w:cs="宋体"/>
          <w:color w:val="auto"/>
          <w:sz w:val="21"/>
          <w:szCs w:val="21"/>
          <w:highlight w:val="none"/>
        </w:rPr>
        <w:t>拒绝付款且不构成违约。若合同执行期间，遇国家税务政策调整所引起的合同价格变化，按照不含税价格调整结算价格。</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收到发票和其他请款资料并核对无误后，30个日历天内以银行转账方式付款。</w:t>
      </w:r>
      <w:r>
        <w:rPr>
          <w:rFonts w:hint="eastAsia" w:hAnsi="宋体" w:cs="宋体"/>
          <w:color w:val="auto"/>
          <w:sz w:val="21"/>
          <w:szCs w:val="21"/>
          <w:highlight w:val="none"/>
        </w:rPr>
        <w:t>乙方收款账户信息如下：</w:t>
      </w:r>
    </w:p>
    <w:p w14:paraId="4FC33FBD">
      <w:p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rPr>
        <w:t>户名：</w:t>
      </w:r>
      <w:r>
        <w:rPr>
          <w:rFonts w:hint="eastAsia" w:hAnsi="宋体" w:cs="宋体"/>
          <w:color w:val="auto"/>
          <w:sz w:val="21"/>
          <w:szCs w:val="21"/>
          <w:highlight w:val="none"/>
          <w:lang w:val="en-US" w:eastAsia="zh-CN"/>
        </w:rPr>
        <w:t xml:space="preserve"> </w:t>
      </w:r>
    </w:p>
    <w:p w14:paraId="60F68B0D">
      <w:pPr>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银行：</w:t>
      </w:r>
      <w:r>
        <w:rPr>
          <w:rFonts w:hint="eastAsia" w:hAnsi="宋体" w:cs="宋体"/>
          <w:color w:val="auto"/>
          <w:sz w:val="21"/>
          <w:szCs w:val="21"/>
          <w:highlight w:val="none"/>
          <w:lang w:val="en-US" w:eastAsia="zh-CN"/>
        </w:rPr>
        <w:t xml:space="preserve">  </w:t>
      </w:r>
    </w:p>
    <w:p w14:paraId="6F658458">
      <w:pPr>
        <w:spacing w:line="360"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账号：</w:t>
      </w:r>
      <w:r>
        <w:rPr>
          <w:rFonts w:hint="eastAsia" w:hAnsi="宋体" w:cs="宋体"/>
          <w:color w:val="auto"/>
          <w:sz w:val="21"/>
          <w:szCs w:val="21"/>
          <w:highlight w:val="none"/>
          <w:lang w:val="en-US" w:eastAsia="zh-CN"/>
        </w:rPr>
        <w:t xml:space="preserve"> </w:t>
      </w:r>
    </w:p>
    <w:p w14:paraId="6E22A03B">
      <w:pPr>
        <w:spacing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八</w:t>
      </w:r>
      <w:r>
        <w:rPr>
          <w:rFonts w:hint="eastAsia" w:hAnsi="宋体" w:cs="宋体"/>
          <w:color w:val="auto"/>
          <w:sz w:val="21"/>
          <w:szCs w:val="21"/>
          <w:highlight w:val="none"/>
        </w:rPr>
        <w:t>）履约担保</w:t>
      </w:r>
    </w:p>
    <w:p w14:paraId="2141448F">
      <w:pPr>
        <w:numPr>
          <w:ilvl w:val="0"/>
          <w:numId w:val="0"/>
        </w:numPr>
        <w:spacing w:line="360" w:lineRule="auto"/>
        <w:ind w:left="418" w:leftChars="199"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乙方领取中标通知书后，应向甲方提交履约担保，履约担保金额为本合同</w:t>
      </w:r>
      <w:r>
        <w:rPr>
          <w:rFonts w:hint="eastAsia" w:hAnsi="宋体" w:cs="宋体"/>
          <w:color w:val="auto"/>
          <w:sz w:val="21"/>
          <w:szCs w:val="18"/>
          <w:highlight w:val="none"/>
        </w:rPr>
        <w:t>咨询酬金暂定价款</w:t>
      </w:r>
      <w:r>
        <w:rPr>
          <w:rFonts w:hint="eastAsia" w:hAnsi="宋体" w:cs="宋体"/>
          <w:color w:val="auto"/>
          <w:sz w:val="21"/>
          <w:szCs w:val="21"/>
          <w:highlight w:val="none"/>
        </w:rPr>
        <w:t>的10%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乙方可采用直接支付履约担保金或开具履约保函的形式提供履约担保。</w:t>
      </w:r>
      <w:r>
        <w:rPr>
          <w:rFonts w:hint="eastAsia" w:hAnsi="宋体" w:cs="宋体"/>
          <w:color w:val="auto"/>
          <w:sz w:val="21"/>
          <w:szCs w:val="21"/>
          <w:highlight w:val="none"/>
        </w:rPr>
        <w:t>如果乙方提交的履约保函的有效期先于合同要求的履约保函有效期到达，乙方应在原提交的履约保函有效期满前15天，无条件办理保函延期手续。否则，视乙方违约，甲方可在保函到期前将保函金额转为现金存入履约保证金账户。</w:t>
      </w:r>
    </w:p>
    <w:p w14:paraId="71F789F2">
      <w:pPr>
        <w:spacing w:line="360" w:lineRule="auto"/>
        <w:ind w:left="59" w:leftChars="28"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2、</w:t>
      </w:r>
      <w:r>
        <w:rPr>
          <w:rFonts w:hint="eastAsia" w:hAnsi="宋体"/>
          <w:bCs/>
          <w:color w:val="auto"/>
          <w:kern w:val="2"/>
          <w:sz w:val="21"/>
          <w:szCs w:val="21"/>
          <w:highlight w:val="none"/>
        </w:rPr>
        <w:t>履约担保期限从合同签订之日起至项目结算完毕后，经双方签字</w:t>
      </w:r>
      <w:r>
        <w:rPr>
          <w:rFonts w:hint="eastAsia" w:hAnsi="宋体"/>
          <w:bCs/>
          <w:color w:val="auto"/>
          <w:kern w:val="2"/>
          <w:sz w:val="21"/>
          <w:szCs w:val="21"/>
          <w:highlight w:val="none"/>
          <w:lang w:val="en-US" w:eastAsia="zh-CN"/>
        </w:rPr>
        <w:t>30</w:t>
      </w:r>
      <w:r>
        <w:rPr>
          <w:rFonts w:hint="eastAsia" w:hAnsi="宋体"/>
          <w:bCs/>
          <w:color w:val="auto"/>
          <w:kern w:val="2"/>
          <w:sz w:val="21"/>
          <w:szCs w:val="21"/>
          <w:highlight w:val="none"/>
        </w:rPr>
        <w:t>天内保持有效。</w:t>
      </w:r>
    </w:p>
    <w:p w14:paraId="16A05CCA">
      <w:pPr>
        <w:spacing w:line="360" w:lineRule="auto"/>
        <w:ind w:left="59" w:leftChars="28"/>
        <w:rPr>
          <w:rFonts w:hint="eastAsia" w:hAnsi="宋体" w:cs="宋体"/>
          <w:b/>
          <w:bCs/>
          <w:color w:val="auto"/>
          <w:sz w:val="21"/>
          <w:szCs w:val="21"/>
          <w:highlight w:val="none"/>
        </w:rPr>
      </w:pPr>
      <w:r>
        <w:rPr>
          <w:rFonts w:hint="eastAsia" w:hAnsi="宋体" w:cs="宋体"/>
          <w:b/>
          <w:bCs/>
          <w:color w:val="auto"/>
          <w:sz w:val="21"/>
          <w:szCs w:val="21"/>
          <w:highlight w:val="none"/>
        </w:rPr>
        <w:t>第十三条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违约责任</w:t>
      </w:r>
    </w:p>
    <w:p w14:paraId="7990C07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 甲方违约责任</w:t>
      </w:r>
    </w:p>
    <w:p w14:paraId="1C63848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1.1甲方不能按约定时间提供施工图纸、相关资料或对乙方问题进行书面答复的，由此，造成时间延长的由甲方负责，完成时间顺延。</w:t>
      </w:r>
    </w:p>
    <w:p w14:paraId="233626A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（二）乙方违约责任</w:t>
      </w:r>
    </w:p>
    <w:p w14:paraId="443F73C3">
      <w:pPr>
        <w:widowControl/>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乙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支付违约金每天 1000 元（预算核对及签证核对延误扣每天1000 元）。并且甲方有权将未完成项目重新委托发包，由此产生的额外费用在乙方的咨询服务费中扣除。</w:t>
      </w:r>
    </w:p>
    <w:p w14:paraId="3352B481">
      <w:pPr>
        <w:pStyle w:val="19"/>
        <w:rPr>
          <w:rFonts w:hint="eastAsia" w:hAnsi="宋体"/>
          <w:color w:val="auto"/>
          <w:highlight w:val="none"/>
        </w:rPr>
      </w:pPr>
      <w:r>
        <w:rPr>
          <w:rFonts w:hint="eastAsia" w:hAnsi="宋体" w:cs="宋体"/>
          <w:color w:val="auto"/>
          <w:sz w:val="21"/>
          <w:szCs w:val="21"/>
          <w:highlight w:val="none"/>
        </w:rPr>
        <w:t xml:space="preserve">    2.2 因乙方原因导致成果文件有严重错误，并造成甲方直接经济损失的，乙方应承担赔偿责任。</w:t>
      </w:r>
    </w:p>
    <w:p w14:paraId="6DA8F462">
      <w:pPr>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rPr>
        <w:t>第十四条</w:t>
      </w:r>
      <w:r>
        <w:rPr>
          <w:rFonts w:hint="eastAsia" w:hAnsi="宋体" w:cs="宋体"/>
          <w:b/>
          <w:bCs/>
          <w:color w:val="auto"/>
          <w:sz w:val="21"/>
          <w:szCs w:val="21"/>
          <w:highlight w:val="none"/>
          <w:lang w:val="en-US" w:eastAsia="zh-CN"/>
        </w:rPr>
        <w:t xml:space="preserve"> </w:t>
      </w:r>
    </w:p>
    <w:p w14:paraId="4AC36B39">
      <w:pPr>
        <w:spacing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一</w:t>
      </w:r>
      <w:r>
        <w:rPr>
          <w:rFonts w:hint="eastAsia" w:hAnsi="宋体" w:cs="宋体"/>
          <w:color w:val="auto"/>
          <w:sz w:val="21"/>
          <w:szCs w:val="21"/>
          <w:highlight w:val="none"/>
          <w:lang w:eastAsia="zh-CN"/>
        </w:rPr>
        <w:t>）</w:t>
      </w:r>
      <w:r>
        <w:rPr>
          <w:rFonts w:hint="eastAsia" w:hAnsi="宋体" w:cs="宋体"/>
          <w:color w:val="auto"/>
          <w:sz w:val="21"/>
          <w:szCs w:val="21"/>
          <w:highlight w:val="none"/>
        </w:rPr>
        <w:t>甲乙双方一致同意，在本项目实际开发主体（即项目公司）设立后，由项目公司承接甲方在本合同项下的全部权利义务，三方另行签署权利义务转让协议。</w:t>
      </w:r>
    </w:p>
    <w:p w14:paraId="20348BA5">
      <w:p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（二）因政策或其他客观原因导致本项目无法正常开展的，</w:t>
      </w:r>
      <w:r>
        <w:rPr>
          <w:rFonts w:hint="eastAsia" w:hAnsi="宋体" w:cs="宋体"/>
          <w:color w:val="auto"/>
          <w:sz w:val="21"/>
          <w:szCs w:val="21"/>
          <w:highlight w:val="none"/>
        </w:rPr>
        <w:t>甲方</w:t>
      </w:r>
      <w:r>
        <w:rPr>
          <w:rFonts w:hint="eastAsia" w:hAnsi="宋体" w:cs="宋体"/>
          <w:color w:val="auto"/>
          <w:sz w:val="21"/>
          <w:szCs w:val="21"/>
          <w:highlight w:val="none"/>
          <w:lang w:val="en-US" w:eastAsia="zh-CN"/>
        </w:rPr>
        <w:t>可与</w:t>
      </w:r>
      <w:r>
        <w:rPr>
          <w:rFonts w:hint="eastAsia" w:hAnsi="宋体" w:cs="宋体"/>
          <w:color w:val="auto"/>
          <w:sz w:val="21"/>
          <w:szCs w:val="21"/>
          <w:highlight w:val="none"/>
        </w:rPr>
        <w:t>乙</w:t>
      </w:r>
      <w:r>
        <w:rPr>
          <w:rFonts w:hint="eastAsia" w:hAnsi="宋体" w:cs="宋体"/>
          <w:color w:val="auto"/>
          <w:sz w:val="21"/>
          <w:szCs w:val="21"/>
          <w:highlight w:val="none"/>
          <w:lang w:val="en-US" w:eastAsia="zh-CN"/>
        </w:rPr>
        <w:t>方友好协商终止本合同，双方互不追究缔约过失责任及违约责任。</w:t>
      </w:r>
    </w:p>
    <w:p w14:paraId="4984A92A">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五</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合同组成文件</w:t>
      </w:r>
    </w:p>
    <w:p w14:paraId="038C84F2">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（一）本合同文件及附件。</w:t>
      </w:r>
    </w:p>
    <w:p w14:paraId="571787F6">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（二）合同执行过程中双方往来的书面文件等。</w:t>
      </w:r>
    </w:p>
    <w:p w14:paraId="6E12C52E">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六</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78F9D51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hAnsi="宋体" w:cs="宋体"/>
          <w:bCs/>
          <w:color w:val="auto"/>
          <w:sz w:val="21"/>
          <w:szCs w:val="21"/>
          <w:highlight w:val="none"/>
          <w:u w:val="single"/>
        </w:rPr>
        <w:t>10%</w:t>
      </w:r>
      <w:r>
        <w:rPr>
          <w:rFonts w:hint="eastAsia" w:hAnsi="宋体" w:cs="宋体"/>
          <w:bCs/>
          <w:color w:val="auto"/>
          <w:sz w:val="21"/>
          <w:szCs w:val="21"/>
          <w:highlight w:val="none"/>
        </w:rPr>
        <w:t>的</w:t>
      </w:r>
      <w:r>
        <w:rPr>
          <w:rFonts w:hint="eastAsia" w:hAnsi="宋体" w:cs="宋体"/>
          <w:color w:val="auto"/>
          <w:sz w:val="21"/>
          <w:szCs w:val="21"/>
          <w:highlight w:val="none"/>
        </w:rPr>
        <w:t>违约金，造成损失的，应予全部赔偿，最高赔偿金额不超过本合同咨询服务费总额。</w:t>
      </w:r>
    </w:p>
    <w:p w14:paraId="2A7859E4">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七</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748B7AF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本合同未尽事宜按住建部、</w:t>
      </w:r>
      <w:r>
        <w:rPr>
          <w:rFonts w:hint="eastAsia" w:hAnsi="宋体" w:cs="宋体"/>
          <w:color w:val="auto"/>
          <w:sz w:val="21"/>
          <w:szCs w:val="21"/>
          <w:highlight w:val="none"/>
          <w:u w:val="single"/>
        </w:rPr>
        <w:t>广东</w:t>
      </w:r>
      <w:r>
        <w:rPr>
          <w:rFonts w:hint="eastAsia" w:hAnsi="宋体" w:cs="宋体"/>
          <w:color w:val="auto"/>
          <w:sz w:val="21"/>
          <w:szCs w:val="21"/>
          <w:highlight w:val="none"/>
        </w:rPr>
        <w:t>省住建厅和</w:t>
      </w:r>
      <w:r>
        <w:rPr>
          <w:rFonts w:hint="eastAsia" w:hAnsi="宋体" w:cs="宋体"/>
          <w:color w:val="auto"/>
          <w:sz w:val="21"/>
          <w:szCs w:val="21"/>
          <w:highlight w:val="none"/>
          <w:u w:val="single"/>
        </w:rPr>
        <w:t>东莞</w:t>
      </w:r>
      <w:r>
        <w:rPr>
          <w:rFonts w:hint="eastAsia" w:hAnsi="宋体" w:cs="宋体"/>
          <w:color w:val="auto"/>
          <w:sz w:val="21"/>
          <w:szCs w:val="21"/>
          <w:highlight w:val="none"/>
        </w:rPr>
        <w:t>市住建局有关规定，双方协商解决，并另行签订补充协议。补充协议与本合同具有同等法律效力。</w:t>
      </w:r>
    </w:p>
    <w:p w14:paraId="3ACEEBFA">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八</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7DB939D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14:paraId="3D95C6CD">
      <w:pPr>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十九</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11517E7">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双方各自指定履行本合同的联系人，一方资料、文件之交接及意见之传达、接收均通过联系人进行。</w:t>
      </w:r>
    </w:p>
    <w:p w14:paraId="7642C3B0">
      <w:pPr>
        <w:spacing w:line="360" w:lineRule="auto"/>
        <w:ind w:firstLine="420" w:firstLineChars="200"/>
        <w:rPr>
          <w:rFonts w:hint="eastAsia"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甲方指定联系人：                                                          </w:t>
      </w:r>
      <w:r>
        <w:rPr>
          <w:rFonts w:hint="eastAsia" w:cs="Times New Roman"/>
          <w:color w:val="auto"/>
          <w:szCs w:val="21"/>
          <w:highlight w:val="none"/>
          <w:lang w:val="en-US" w:eastAsia="zh-CN"/>
        </w:rPr>
        <w:t xml:space="preserve"> </w:t>
      </w:r>
    </w:p>
    <w:p w14:paraId="163478C8">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03A604DB">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0FF1CF1E">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7F8D3620">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通讯地址：____________________________________________________ </w:t>
      </w:r>
    </w:p>
    <w:p w14:paraId="6C9CDB6D">
      <w:pPr>
        <w:spacing w:line="360" w:lineRule="auto"/>
        <w:rPr>
          <w:rFonts w:hint="default" w:ascii="Times New Roman" w:hAnsi="Times New Roman" w:eastAsia="宋体" w:cs="Times New Roman"/>
          <w:color w:val="auto"/>
          <w:szCs w:val="21"/>
          <w:highlight w:val="none"/>
          <w:u w:val="single"/>
          <w:lang w:val="en-US" w:eastAsia="zh-CN"/>
        </w:rPr>
      </w:pPr>
      <w:r>
        <w:rPr>
          <w:rFonts w:hint="eastAsia" w:cs="Times New Roman"/>
          <w:color w:val="auto"/>
          <w:szCs w:val="21"/>
          <w:highlight w:val="none"/>
          <w:lang w:val="en-US" w:eastAsia="zh-CN"/>
        </w:rPr>
        <w:t xml:space="preserve">    甲方单位咨询电话：</w:t>
      </w:r>
      <w:r>
        <w:rPr>
          <w:rFonts w:hint="eastAsia" w:cs="Times New Roman"/>
          <w:color w:val="auto"/>
          <w:szCs w:val="21"/>
          <w:highlight w:val="none"/>
          <w:u w:val="single"/>
          <w:lang w:val="en-US" w:eastAsia="zh-CN"/>
        </w:rPr>
        <w:t xml:space="preserve">                                             </w:t>
      </w:r>
    </w:p>
    <w:p w14:paraId="496B9845">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乙方指定联系人：                                                          </w:t>
      </w:r>
    </w:p>
    <w:p w14:paraId="3184A1B9">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0CEAB2E8">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1865F065">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4ED62505">
      <w:pPr>
        <w:spacing w:line="360" w:lineRule="auto"/>
        <w:ind w:firstLine="420" w:firstLineChars="200"/>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14:paraId="4265284F">
      <w:pPr>
        <w:spacing w:line="360" w:lineRule="auto"/>
        <w:rPr>
          <w:rFonts w:hint="eastAsia" w:hAnsi="宋体" w:cs="宋体"/>
          <w:color w:val="auto"/>
          <w:sz w:val="21"/>
          <w:szCs w:val="21"/>
          <w:highlight w:val="none"/>
        </w:rPr>
      </w:pPr>
    </w:p>
    <w:p w14:paraId="2D956116">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A952DF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本合同自双方签订之日起生效。本合同壹式</w:t>
      </w:r>
      <w:r>
        <w:rPr>
          <w:rFonts w:hint="eastAsia" w:hAnsi="宋体" w:cs="宋体"/>
          <w:bCs/>
          <w:color w:val="auto"/>
          <w:sz w:val="21"/>
          <w:szCs w:val="21"/>
          <w:highlight w:val="none"/>
          <w:u w:val="single"/>
        </w:rPr>
        <w:t>陆</w:t>
      </w:r>
      <w:r>
        <w:rPr>
          <w:rFonts w:hint="eastAsia" w:hAnsi="宋体" w:cs="宋体"/>
          <w:color w:val="auto"/>
          <w:sz w:val="21"/>
          <w:szCs w:val="21"/>
          <w:highlight w:val="none"/>
        </w:rPr>
        <w:t>份，甲方执</w:t>
      </w:r>
      <w:r>
        <w:rPr>
          <w:rFonts w:hint="eastAsia" w:hAnsi="宋体" w:cs="宋体"/>
          <w:bCs/>
          <w:color w:val="auto"/>
          <w:sz w:val="21"/>
          <w:szCs w:val="21"/>
          <w:highlight w:val="none"/>
          <w:u w:val="single"/>
        </w:rPr>
        <w:t>肆</w:t>
      </w:r>
      <w:r>
        <w:rPr>
          <w:rFonts w:hint="eastAsia" w:hAnsi="宋体" w:cs="宋体"/>
          <w:color w:val="auto"/>
          <w:sz w:val="21"/>
          <w:szCs w:val="21"/>
          <w:highlight w:val="none"/>
        </w:rPr>
        <w:t>份，乙方执</w:t>
      </w:r>
      <w:r>
        <w:rPr>
          <w:rFonts w:hint="eastAsia" w:hAnsi="宋体" w:cs="宋体"/>
          <w:bCs/>
          <w:color w:val="auto"/>
          <w:sz w:val="21"/>
          <w:szCs w:val="21"/>
          <w:highlight w:val="none"/>
          <w:u w:val="single"/>
        </w:rPr>
        <w:t>贰</w:t>
      </w:r>
      <w:r>
        <w:rPr>
          <w:rFonts w:hint="eastAsia" w:hAnsi="宋体" w:cs="宋体"/>
          <w:color w:val="auto"/>
          <w:sz w:val="21"/>
          <w:szCs w:val="21"/>
          <w:highlight w:val="none"/>
        </w:rPr>
        <w:t>份，具同等法律效力。</w:t>
      </w:r>
    </w:p>
    <w:p w14:paraId="20DA9B5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附件1：《阳光合作协议》</w:t>
      </w:r>
    </w:p>
    <w:p w14:paraId="63F4019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附件2：《项目保密承诺书》</w:t>
      </w:r>
    </w:p>
    <w:p w14:paraId="1E6EED0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附件3：《投入本合同下项目服务人员配置一览表》</w:t>
      </w:r>
    </w:p>
    <w:p w14:paraId="43ABC2A2">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附件4：《广东省建设工程造价咨询服务收费项目和收费标准表》</w:t>
      </w:r>
    </w:p>
    <w:p w14:paraId="11904052">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附件5：工程造价咨询委托单</w:t>
      </w:r>
    </w:p>
    <w:p w14:paraId="68718D3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附件6：东实集团及下属单位工程建设项目造价编制工作手册</w:t>
      </w:r>
    </w:p>
    <w:p w14:paraId="0B6B54E0">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附件7：履约保证金或履约保函缴纳凭证复印件</w:t>
      </w:r>
    </w:p>
    <w:p w14:paraId="2655F92D">
      <w:pPr>
        <w:spacing w:line="360" w:lineRule="auto"/>
        <w:ind w:firstLine="420" w:firstLineChars="200"/>
        <w:rPr>
          <w:rFonts w:hint="default" w:hAnsi="宋体" w:cs="宋体"/>
          <w:b w:val="0"/>
          <w:bCs/>
          <w:color w:val="auto"/>
          <w:sz w:val="21"/>
          <w:szCs w:val="21"/>
          <w:highlight w:val="none"/>
          <w:lang w:val="en-US"/>
        </w:rPr>
      </w:pPr>
      <w:r>
        <w:rPr>
          <w:rFonts w:hint="eastAsia" w:hAnsi="宋体"/>
          <w:b w:val="0"/>
          <w:bCs/>
          <w:color w:val="auto"/>
          <w:sz w:val="21"/>
          <w:szCs w:val="21"/>
          <w:highlight w:val="none"/>
        </w:rPr>
        <w:t>附件8：</w:t>
      </w:r>
      <w:r>
        <w:rPr>
          <w:rFonts w:hint="eastAsia" w:hAnsi="宋体"/>
          <w:b w:val="0"/>
          <w:bCs/>
          <w:color w:val="auto"/>
          <w:sz w:val="21"/>
          <w:szCs w:val="21"/>
          <w:highlight w:val="none"/>
          <w:lang w:val="en-US" w:eastAsia="zh-CN"/>
        </w:rPr>
        <w:t>法人身份证及营业执照</w:t>
      </w:r>
    </w:p>
    <w:p w14:paraId="09AFA92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w:t>
      </w:r>
      <w:r>
        <w:rPr>
          <w:rFonts w:hAnsi="宋体" w:cs="宋体"/>
          <w:color w:val="auto"/>
          <w:sz w:val="21"/>
          <w:szCs w:val="21"/>
          <w:highlight w:val="none"/>
        </w:rPr>
        <w:t>9：</w:t>
      </w:r>
      <w:r>
        <w:rPr>
          <w:rFonts w:hint="eastAsia" w:hAnsi="宋体" w:cs="宋体"/>
          <w:color w:val="auto"/>
          <w:sz w:val="21"/>
          <w:szCs w:val="21"/>
          <w:highlight w:val="none"/>
        </w:rPr>
        <w:t>中标通知书</w:t>
      </w:r>
    </w:p>
    <w:p w14:paraId="2EF437F4">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0：</w:t>
      </w:r>
      <w:r>
        <w:rPr>
          <w:rFonts w:hint="eastAsia" w:hAnsi="宋体" w:cs="宋体"/>
          <w:color w:val="auto"/>
          <w:sz w:val="21"/>
          <w:szCs w:val="21"/>
          <w:highlight w:val="none"/>
        </w:rPr>
        <w:t>投标文件</w:t>
      </w:r>
    </w:p>
    <w:p w14:paraId="2AE46C9B">
      <w:pPr>
        <w:spacing w:line="360" w:lineRule="auto"/>
        <w:ind w:firstLine="420" w:firstLineChars="200"/>
        <w:rPr>
          <w:rFonts w:hint="eastAsia" w:hAnsi="宋体" w:eastAsia="宋体" w:cs="宋体"/>
          <w:color w:val="auto"/>
          <w:sz w:val="21"/>
          <w:szCs w:val="21"/>
          <w:highlight w:val="none"/>
          <w:lang w:eastAsia="zh-CN"/>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1：</w:t>
      </w:r>
      <w:r>
        <w:rPr>
          <w:rFonts w:hint="eastAsia" w:hAnsi="宋体" w:cs="宋体"/>
          <w:color w:val="auto"/>
          <w:sz w:val="21"/>
          <w:szCs w:val="21"/>
          <w:highlight w:val="none"/>
        </w:rPr>
        <w:t>采购文件</w:t>
      </w:r>
      <w:r>
        <w:rPr>
          <w:rFonts w:hint="eastAsia" w:hAnsi="宋体" w:cs="宋体"/>
          <w:color w:val="auto"/>
          <w:sz w:val="21"/>
          <w:szCs w:val="21"/>
          <w:highlight w:val="none"/>
          <w:lang w:eastAsia="zh-CN"/>
        </w:rPr>
        <w:t>（</w:t>
      </w:r>
      <w:r>
        <w:rPr>
          <w:rFonts w:hint="eastAsia" w:hAnsi="宋体" w:cs="宋体"/>
          <w:color w:val="auto"/>
          <w:sz w:val="21"/>
          <w:szCs w:val="21"/>
          <w:highlight w:val="none"/>
        </w:rPr>
        <w:t>含澄清文件</w:t>
      </w:r>
      <w:r>
        <w:rPr>
          <w:rFonts w:hint="eastAsia" w:hAnsi="宋体" w:cs="宋体"/>
          <w:color w:val="auto"/>
          <w:sz w:val="21"/>
          <w:szCs w:val="21"/>
          <w:highlight w:val="none"/>
          <w:lang w:eastAsia="zh-CN"/>
        </w:rPr>
        <w:t>）</w:t>
      </w:r>
    </w:p>
    <w:p w14:paraId="37E0267A">
      <w:pPr>
        <w:spacing w:line="360" w:lineRule="auto"/>
        <w:ind w:firstLine="420" w:firstLineChars="200"/>
        <w:rPr>
          <w:rFonts w:hAnsi="宋体" w:cs="宋体"/>
          <w:color w:val="auto"/>
          <w:sz w:val="21"/>
          <w:szCs w:val="21"/>
          <w:highlight w:val="none"/>
        </w:rPr>
      </w:pPr>
    </w:p>
    <w:p w14:paraId="6ECED566">
      <w:pPr>
        <w:spacing w:line="360" w:lineRule="auto"/>
        <w:ind w:left="4513" w:leftChars="-1" w:hanging="4515" w:hangingChars="2150"/>
        <w:rPr>
          <w:rFonts w:hint="eastAsia" w:hAnsi="宋体" w:eastAsia="宋体" w:cs="宋体"/>
          <w:color w:val="auto"/>
          <w:sz w:val="21"/>
          <w:szCs w:val="21"/>
          <w:highlight w:val="none"/>
        </w:rPr>
      </w:pPr>
    </w:p>
    <w:p w14:paraId="02FE8F2A">
      <w:pPr>
        <w:spacing w:line="360" w:lineRule="auto"/>
        <w:ind w:left="4513" w:leftChars="-1" w:hanging="4515" w:hangingChars="2150"/>
        <w:rPr>
          <w:rFonts w:hint="default" w:hAnsi="宋体" w:eastAsia="宋体" w:cs="宋体"/>
          <w:color w:val="auto"/>
          <w:sz w:val="21"/>
          <w:szCs w:val="21"/>
          <w:highlight w:val="none"/>
          <w:lang w:val="en-US"/>
        </w:rPr>
      </w:pPr>
      <w:r>
        <w:rPr>
          <w:rFonts w:hint="eastAsia" w:hAnsi="宋体" w:eastAsia="宋体" w:cs="宋体"/>
          <w:color w:val="auto"/>
          <w:sz w:val="21"/>
          <w:szCs w:val="21"/>
          <w:highlight w:val="none"/>
        </w:rPr>
        <w:t>甲方：</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乙方：</w:t>
      </w:r>
      <w:r>
        <w:rPr>
          <w:rFonts w:hint="eastAsia" w:hAnsi="宋体" w:eastAsia="宋体" w:cs="宋体"/>
          <w:color w:val="auto"/>
          <w:sz w:val="21"/>
          <w:szCs w:val="21"/>
          <w:highlight w:val="none"/>
          <w:lang w:val="en-US" w:eastAsia="zh-CN"/>
        </w:rPr>
        <w:t xml:space="preserve"> </w:t>
      </w:r>
    </w:p>
    <w:p w14:paraId="6B635912">
      <w:pPr>
        <w:spacing w:line="360" w:lineRule="auto"/>
        <w:jc w:val="center"/>
        <w:rPr>
          <w:rFonts w:hint="eastAsia" w:hAnsi="宋体" w:cs="宋体"/>
          <w:color w:val="auto"/>
          <w:sz w:val="21"/>
          <w:szCs w:val="21"/>
          <w:highlight w:val="none"/>
        </w:rPr>
      </w:pPr>
    </w:p>
    <w:p w14:paraId="28ACF19A">
      <w:pPr>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                            法定代表人：</w:t>
      </w:r>
    </w:p>
    <w:p w14:paraId="1D17EDB7">
      <w:pPr>
        <w:spacing w:line="360" w:lineRule="auto"/>
        <w:rPr>
          <w:rFonts w:hint="eastAsia" w:hAnsi="宋体" w:cs="宋体"/>
          <w:color w:val="auto"/>
          <w:sz w:val="21"/>
          <w:szCs w:val="21"/>
          <w:highlight w:val="none"/>
        </w:rPr>
      </w:pPr>
    </w:p>
    <w:p w14:paraId="649FF365">
      <w:pPr>
        <w:spacing w:line="360" w:lineRule="auto"/>
        <w:rPr>
          <w:rFonts w:hint="eastAsia" w:hAnsi="宋体" w:cs="宋体"/>
          <w:color w:val="auto"/>
          <w:sz w:val="21"/>
          <w:szCs w:val="21"/>
          <w:highlight w:val="none"/>
        </w:rPr>
      </w:pPr>
      <w:r>
        <w:rPr>
          <w:rFonts w:hint="eastAsia" w:hAnsi="宋体" w:cs="宋体"/>
          <w:color w:val="auto"/>
          <w:sz w:val="21"/>
          <w:szCs w:val="21"/>
          <w:highlight w:val="none"/>
        </w:rPr>
        <w:t>合同订立时间：   年   月   日</w:t>
      </w:r>
    </w:p>
    <w:p w14:paraId="1AE203F5">
      <w:pPr>
        <w:spacing w:line="360" w:lineRule="auto"/>
        <w:rPr>
          <w:rFonts w:hint="eastAsia" w:hAnsi="宋体"/>
          <w:color w:val="auto"/>
          <w:highlight w:val="none"/>
        </w:rPr>
      </w:pPr>
      <w:r>
        <w:rPr>
          <w:rFonts w:hint="eastAsia" w:hAnsi="宋体" w:cs="宋体"/>
          <w:color w:val="auto"/>
          <w:sz w:val="21"/>
          <w:szCs w:val="21"/>
          <w:highlight w:val="none"/>
        </w:rPr>
        <w:t>合同签订地点：东莞市</w:t>
      </w:r>
    </w:p>
    <w:p w14:paraId="192D54D9">
      <w:pPr>
        <w:rPr>
          <w:rFonts w:hint="eastAsia" w:hAnsi="宋体"/>
          <w:color w:val="auto"/>
          <w:highlight w:val="none"/>
        </w:rPr>
      </w:pPr>
      <w:r>
        <w:rPr>
          <w:rFonts w:hAnsi="宋体"/>
          <w:color w:val="auto"/>
          <w:highlight w:val="none"/>
        </w:rPr>
        <w:br w:type="page"/>
      </w:r>
    </w:p>
    <w:p w14:paraId="7D9EB64D">
      <w:pPr>
        <w:pStyle w:val="5"/>
        <w:pageBreakBefore w:val="0"/>
        <w:widowControl/>
        <w:kinsoku/>
        <w:overflowPunct/>
        <w:topLinePunct w:val="0"/>
        <w:autoSpaceDE/>
        <w:autoSpaceDN/>
        <w:bidi w:val="0"/>
        <w:adjustRightInd w:val="0"/>
        <w:snapToGrid w:val="0"/>
        <w:spacing w:before="0" w:after="0" w:line="360" w:lineRule="auto"/>
        <w:rPr>
          <w:rFonts w:hint="eastAsia" w:hAnsi="宋体"/>
          <w:b/>
          <w:color w:val="auto"/>
          <w:sz w:val="21"/>
          <w:szCs w:val="21"/>
          <w:highlight w:val="none"/>
        </w:rPr>
      </w:pPr>
      <w:r>
        <w:rPr>
          <w:rFonts w:hint="eastAsia" w:hAnsi="宋体"/>
          <w:b/>
          <w:color w:val="auto"/>
          <w:sz w:val="21"/>
          <w:szCs w:val="21"/>
          <w:highlight w:val="none"/>
        </w:rPr>
        <w:t>附件1：《阳光合作协议》</w:t>
      </w:r>
    </w:p>
    <w:p w14:paraId="28F80417">
      <w:pPr>
        <w:widowControl/>
        <w:autoSpaceDE/>
        <w:autoSpaceDN/>
        <w:adjustRightInd/>
        <w:spacing w:line="360" w:lineRule="auto"/>
        <w:ind w:firstLine="883" w:firstLineChars="200"/>
        <w:jc w:val="center"/>
        <w:rPr>
          <w:rFonts w:hAnsi="宋体" w:cs="Arial"/>
          <w:b/>
          <w:snapToGrid w:val="0"/>
          <w:color w:val="auto"/>
          <w:sz w:val="44"/>
          <w:szCs w:val="44"/>
          <w:highlight w:val="none"/>
        </w:rPr>
      </w:pPr>
      <w:r>
        <w:rPr>
          <w:rFonts w:hint="eastAsia" w:hAnsi="宋体" w:cs="Arial"/>
          <w:b/>
          <w:snapToGrid w:val="0"/>
          <w:color w:val="auto"/>
          <w:sz w:val="44"/>
          <w:szCs w:val="44"/>
          <w:highlight w:val="none"/>
        </w:rPr>
        <w:t>阳光合作协议</w:t>
      </w:r>
    </w:p>
    <w:p w14:paraId="0AF25AB1">
      <w:pPr>
        <w:widowControl/>
        <w:autoSpaceDE/>
        <w:autoSpaceDN/>
        <w:adjustRightInd/>
        <w:spacing w:line="360" w:lineRule="auto"/>
        <w:ind w:firstLine="562" w:firstLineChars="200"/>
        <w:jc w:val="center"/>
        <w:rPr>
          <w:rFonts w:hAnsi="宋体" w:cs="Arial"/>
          <w:b/>
          <w:snapToGrid w:val="0"/>
          <w:color w:val="auto"/>
          <w:sz w:val="28"/>
          <w:szCs w:val="28"/>
          <w:highlight w:val="none"/>
        </w:rPr>
      </w:pPr>
    </w:p>
    <w:p w14:paraId="5B29EAB5">
      <w:pPr>
        <w:widowControl/>
        <w:autoSpaceDE/>
        <w:autoSpaceDN/>
        <w:adjustRightInd/>
        <w:spacing w:before="120" w:beforeLines="50" w:after="120" w:afterLines="50" w:line="360" w:lineRule="auto"/>
        <w:ind w:firstLine="420" w:firstLineChars="200"/>
        <w:contextualSpacing/>
        <w:rPr>
          <w:rFonts w:hint="default" w:hAnsi="宋体" w:eastAsia="宋体" w:cs="Arial"/>
          <w:snapToGrid w:val="0"/>
          <w:color w:val="auto"/>
          <w:sz w:val="21"/>
          <w:szCs w:val="21"/>
          <w:highlight w:val="none"/>
          <w:u w:val="single"/>
          <w:lang w:val="en-US" w:eastAsia="zh-CN"/>
        </w:rPr>
      </w:pPr>
      <w:r>
        <w:rPr>
          <w:rFonts w:hint="eastAsia" w:hAnsi="宋体" w:cs="微软雅黑"/>
          <w:snapToGrid w:val="0"/>
          <w:color w:val="auto"/>
          <w:sz w:val="21"/>
          <w:szCs w:val="21"/>
          <w:highlight w:val="none"/>
        </w:rPr>
        <w:t>甲方：</w:t>
      </w:r>
      <w:r>
        <w:rPr>
          <w:rFonts w:hint="eastAsia" w:hAnsi="宋体" w:cs="微软雅黑"/>
          <w:snapToGrid w:val="0"/>
          <w:color w:val="auto"/>
          <w:sz w:val="21"/>
          <w:szCs w:val="21"/>
          <w:highlight w:val="none"/>
          <w:u w:val="single"/>
          <w:lang w:val="en-US" w:eastAsia="zh-CN"/>
        </w:rPr>
        <w:t>东莞市东实旗云投资有限公司</w:t>
      </w:r>
    </w:p>
    <w:p w14:paraId="61684A2D">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p>
    <w:p w14:paraId="58BAB041">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r>
        <w:rPr>
          <w:rFonts w:hint="eastAsia" w:hAnsi="宋体" w:eastAsia="宋体" w:cs="微软雅黑"/>
          <w:snapToGrid w:val="0"/>
          <w:color w:val="auto"/>
          <w:sz w:val="21"/>
          <w:szCs w:val="21"/>
          <w:highlight w:val="none"/>
          <w:u w:val="none"/>
        </w:rPr>
        <w:t>乙方：</w:t>
      </w:r>
      <w:r>
        <w:rPr>
          <w:rFonts w:hint="eastAsia" w:hAnsi="宋体" w:eastAsia="宋体" w:cs="微软雅黑"/>
          <w:snapToGrid w:val="0"/>
          <w:color w:val="auto"/>
          <w:sz w:val="21"/>
          <w:szCs w:val="21"/>
          <w:highlight w:val="none"/>
          <w:u w:val="single"/>
          <w:lang w:val="en-US" w:eastAsia="zh-CN"/>
        </w:rPr>
        <w:t xml:space="preserve"> </w:t>
      </w:r>
      <w:r>
        <w:rPr>
          <w:rFonts w:hint="eastAsia" w:hAnsi="宋体" w:cs="微软雅黑"/>
          <w:snapToGrid w:val="0"/>
          <w:color w:val="auto"/>
          <w:sz w:val="21"/>
          <w:szCs w:val="21"/>
          <w:highlight w:val="none"/>
          <w:u w:val="single"/>
          <w:lang w:val="en-US" w:eastAsia="zh-CN"/>
        </w:rPr>
        <w:t>--</w:t>
      </w:r>
      <w:r>
        <w:rPr>
          <w:rFonts w:hint="eastAsia" w:hAnsi="宋体" w:eastAsia="宋体" w:cs="微软雅黑"/>
          <w:snapToGrid w:val="0"/>
          <w:color w:val="auto"/>
          <w:sz w:val="21"/>
          <w:szCs w:val="21"/>
          <w:highlight w:val="none"/>
          <w:u w:val="single"/>
          <w:lang w:val="en-US" w:eastAsia="zh-CN"/>
        </w:rPr>
        <w:t xml:space="preserve"> </w:t>
      </w:r>
      <w:r>
        <w:rPr>
          <w:rFonts w:hint="eastAsia" w:hAnsi="宋体" w:eastAsia="宋体" w:cs="微软雅黑"/>
          <w:snapToGrid w:val="0"/>
          <w:color w:val="auto"/>
          <w:sz w:val="21"/>
          <w:szCs w:val="21"/>
          <w:highlight w:val="none"/>
          <w:u w:val="single"/>
        </w:rPr>
        <w:t xml:space="preserve"> </w:t>
      </w:r>
    </w:p>
    <w:p w14:paraId="55EEA146">
      <w:pPr>
        <w:widowControl/>
        <w:kinsoku w:val="0"/>
        <w:snapToGrid w:val="0"/>
        <w:spacing w:after="120"/>
        <w:textAlignment w:val="baseline"/>
        <w:rPr>
          <w:rFonts w:hAnsi="宋体" w:cs="Arial"/>
          <w:snapToGrid w:val="0"/>
          <w:color w:val="auto"/>
          <w:sz w:val="21"/>
          <w:szCs w:val="21"/>
          <w:highlight w:val="none"/>
        </w:rPr>
      </w:pPr>
    </w:p>
    <w:p w14:paraId="2BD66C76">
      <w:pPr>
        <w:spacing w:line="360" w:lineRule="auto"/>
        <w:ind w:firstLine="420" w:firstLineChars="200"/>
        <w:rPr>
          <w:rFonts w:hAnsi="宋体" w:cs="Arial"/>
          <w:snapToGrid w:val="0"/>
          <w:color w:val="auto"/>
          <w:sz w:val="21"/>
          <w:szCs w:val="21"/>
          <w:highlight w:val="none"/>
        </w:rPr>
      </w:pPr>
      <w:r>
        <w:rPr>
          <w:rFonts w:hint="eastAsia" w:hAnsi="宋体" w:cs="微软雅黑"/>
          <w:snapToGrid w:val="0"/>
          <w:color w:val="auto"/>
          <w:sz w:val="21"/>
          <w:szCs w:val="21"/>
          <w:highlight w:val="none"/>
        </w:rPr>
        <w:t>甲乙双方于</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日签署了《</w:t>
      </w:r>
      <w:r>
        <w:rPr>
          <w:rFonts w:hint="eastAsia" w:ascii="宋体" w:hAnsi="宋体" w:cs="宋体"/>
          <w:b w:val="0"/>
          <w:bCs/>
          <w:color w:val="auto"/>
          <w:sz w:val="21"/>
          <w:szCs w:val="21"/>
          <w:highlight w:val="none"/>
          <w:u w:val="single"/>
          <w:lang w:eastAsia="zh-CN"/>
        </w:rPr>
        <w:t>东莞市谢岗镇银山热能零碳谷项目全过程驻场造价咨询服务</w:t>
      </w:r>
      <w:r>
        <w:rPr>
          <w:rFonts w:hint="eastAsia" w:hAnsi="宋体" w:cs="微软雅黑"/>
          <w:snapToGrid w:val="0"/>
          <w:color w:val="auto"/>
          <w:sz w:val="21"/>
          <w:szCs w:val="21"/>
          <w:highlight w:val="none"/>
        </w:rPr>
        <w:t>合同》（以下简称原合同），为加强双方阳光合作，保证职员职业安全，甲乙双方经协商签订本协议并作为双方共同遵守的阳光合作行为准则。</w:t>
      </w:r>
    </w:p>
    <w:p w14:paraId="1141438C">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一、甲方责任</w:t>
      </w:r>
    </w:p>
    <w:p w14:paraId="4597BE5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甲方有责任向乙方介绍本单位有关采购管理通用原则和本协议的规定。</w:t>
      </w:r>
    </w:p>
    <w:p w14:paraId="4B5FED3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甲方有责任对本单位相关人员进行阳光合作教育。</w:t>
      </w:r>
    </w:p>
    <w:p w14:paraId="2D262E0A">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甲方人员应严格遵守本单位有关阳光合作管理的规定，不得接受乙方任何形式的回扣、实物、现金、有价证券、礼券等有价物品，不得参加乙方提供的旅游或其他可能影响职务行为公正履行的活动。</w:t>
      </w:r>
      <w:r>
        <w:rPr>
          <w:rFonts w:hint="eastAsia" w:hAnsi="宋体" w:cs="Arial"/>
          <w:snapToGrid w:val="0"/>
          <w:color w:val="auto"/>
          <w:sz w:val="21"/>
          <w:szCs w:val="21"/>
          <w:highlight w:val="none"/>
        </w:rPr>
        <w:t xml:space="preserve"> </w:t>
      </w:r>
    </w:p>
    <w:p w14:paraId="2E28D91B">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甲方人员如违反阳光合作管理制度及本协议规定，甲方视情节轻重、影响大小给予行政及经济处罚。</w:t>
      </w:r>
    </w:p>
    <w:p w14:paraId="4452230C">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．对于乙方举报甲方人员违反阳光合作规定的情况，甲方应及时进行调查，根据调查情况进行处理，并将调查结果向乙方反馈。</w:t>
      </w:r>
    </w:p>
    <w:p w14:paraId="62515DA7">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6.</w:t>
      </w:r>
      <w:r>
        <w:rPr>
          <w:rFonts w:hint="eastAsia" w:hAnsi="宋体" w:cs="微软雅黑"/>
          <w:snapToGrid w:val="0"/>
          <w:color w:val="auto"/>
          <w:sz w:val="21"/>
          <w:szCs w:val="21"/>
          <w:highlight w:val="none"/>
        </w:rPr>
        <w:t>接受举报的一方应为举报方保密，不得对举报方进行报复，对举报属实和严格遵守《阳光合作协议》的合作方，在同等条件下给予后续合作的优先权。</w:t>
      </w:r>
    </w:p>
    <w:p w14:paraId="4D1C3819">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二、乙方责任</w:t>
      </w:r>
    </w:p>
    <w:p w14:paraId="4557BE92">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乙方应保证乙方人员了解甲方有关采购管理通用原则和及本协议的规定，并遵照执行。</w:t>
      </w:r>
    </w:p>
    <w:p w14:paraId="0BBC807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乙方不得以任何形式给予甲方人员回扣、赠送实物、现金、有价证券、礼券等有价物品或提供旅游等其他可能影响职务行为公正履行的活动（以下统称</w:t>
      </w:r>
      <w:r>
        <w:rPr>
          <w:rFonts w:hAnsi="宋体" w:cs="Arial"/>
          <w:snapToGrid w:val="0"/>
          <w:color w:val="auto"/>
          <w:sz w:val="21"/>
          <w:szCs w:val="21"/>
          <w:highlight w:val="none"/>
        </w:rPr>
        <w:t>“</w:t>
      </w:r>
      <w:r>
        <w:rPr>
          <w:rFonts w:hint="eastAsia" w:hAnsi="宋体" w:cs="微软雅黑"/>
          <w:snapToGrid w:val="0"/>
          <w:color w:val="auto"/>
          <w:sz w:val="21"/>
          <w:szCs w:val="21"/>
          <w:highlight w:val="none"/>
        </w:rPr>
        <w:t>财物</w:t>
      </w:r>
      <w:r>
        <w:rPr>
          <w:rFonts w:hAnsi="宋体" w:cs="Arial"/>
          <w:snapToGrid w:val="0"/>
          <w:color w:val="auto"/>
          <w:sz w:val="21"/>
          <w:szCs w:val="21"/>
          <w:highlight w:val="none"/>
        </w:rPr>
        <w:t>”</w:t>
      </w:r>
      <w:r>
        <w:rPr>
          <w:rFonts w:hint="eastAsia" w:hAnsi="宋体" w:cs="微软雅黑"/>
          <w:snapToGrid w:val="0"/>
          <w:color w:val="auto"/>
          <w:sz w:val="21"/>
          <w:szCs w:val="21"/>
          <w:highlight w:val="none"/>
        </w:rPr>
        <w:t>）。</w:t>
      </w:r>
    </w:p>
    <w:p w14:paraId="1B0D780F">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乙方有责任接受甲方对乙方在合作期间阳光合作管理执行情况的监督，并对甲方相关调查工作主动配合。</w:t>
      </w:r>
    </w:p>
    <w:p w14:paraId="13A569DB">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乙方有义务就甲方人员任何形式的索取或收受财物行为及时向甲方（直接联系人为东莞实业投资控股集团有限公司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w:t>
      </w:r>
      <w:r>
        <w:rPr>
          <w:rFonts w:hint="eastAsia" w:hAnsi="宋体" w:cs="Arial"/>
          <w:snapToGrid w:val="0"/>
          <w:color w:val="auto"/>
          <w:sz w:val="21"/>
          <w:szCs w:val="21"/>
          <w:highlight w:val="none"/>
        </w:rPr>
        <w:t>10%</w:t>
      </w:r>
      <w:r>
        <w:rPr>
          <w:rFonts w:hint="eastAsia" w:hAnsi="宋体" w:cs="微软雅黑"/>
          <w:snapToGrid w:val="0"/>
          <w:color w:val="auto"/>
          <w:sz w:val="21"/>
          <w:szCs w:val="21"/>
          <w:highlight w:val="none"/>
        </w:rPr>
        <w:t>的违约金，并对乙方知情不报人员进行相应处罚；连续出现</w:t>
      </w: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hAnsi="宋体" w:cs="微软雅黑"/>
          <w:snapToGrid w:val="0"/>
          <w:color w:val="auto"/>
          <w:sz w:val="21"/>
          <w:szCs w:val="21"/>
          <w:highlight w:val="none"/>
          <w:lang w:eastAsia="zh-CN"/>
        </w:rPr>
        <w:t>投标人</w:t>
      </w:r>
      <w:r>
        <w:rPr>
          <w:rFonts w:hint="eastAsia" w:hAnsi="宋体" w:cs="微软雅黑"/>
          <w:snapToGrid w:val="0"/>
          <w:color w:val="auto"/>
          <w:sz w:val="21"/>
          <w:szCs w:val="21"/>
          <w:highlight w:val="none"/>
        </w:rPr>
        <w:t>。</w:t>
      </w:r>
    </w:p>
    <w:p w14:paraId="739ADA0C">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．甲方接受乙方实名或匿名举报，保证为举报者的信息保密，常设举报部门及电</w:t>
      </w:r>
      <w:r>
        <w:rPr>
          <w:rFonts w:hint="eastAsia" w:hAnsi="宋体" w:cs="Arial"/>
          <w:snapToGrid w:val="0"/>
          <w:color w:val="auto"/>
          <w:sz w:val="21"/>
          <w:szCs w:val="21"/>
          <w:highlight w:val="none"/>
        </w:rPr>
        <w:t>话</w:t>
      </w:r>
      <w:r>
        <w:rPr>
          <w:rFonts w:hint="eastAsia" w:hAnsi="宋体" w:cs="微软雅黑"/>
          <w:snapToGrid w:val="0"/>
          <w:color w:val="auto"/>
          <w:sz w:val="21"/>
          <w:szCs w:val="21"/>
          <w:highlight w:val="none"/>
        </w:rPr>
        <w:t>：</w:t>
      </w:r>
      <w:r>
        <w:rPr>
          <w:rFonts w:hint="eastAsia" w:hAnsi="宋体" w:cs="Arial"/>
          <w:snapToGrid w:val="0"/>
          <w:color w:val="auto"/>
          <w:sz w:val="21"/>
          <w:szCs w:val="21"/>
          <w:highlight w:val="none"/>
        </w:rPr>
        <w:t xml:space="preserve"> </w:t>
      </w:r>
    </w:p>
    <w:p w14:paraId="1AB26A3C">
      <w:pPr>
        <w:widowControl/>
        <w:autoSpaceDE/>
        <w:autoSpaceDN/>
        <w:adjustRightInd/>
        <w:spacing w:before="120" w:beforeLines="50" w:after="120" w:afterLines="50" w:line="360" w:lineRule="auto"/>
        <w:ind w:left="105" w:leftChars="50" w:firstLine="420" w:firstLineChars="200"/>
        <w:contextualSpacing/>
        <w:rPr>
          <w:rFonts w:hint="eastAsia" w:hAnsi="宋体" w:eastAsia="宋体" w:cs="Arial"/>
          <w:snapToGrid w:val="0"/>
          <w:color w:val="auto"/>
          <w:sz w:val="21"/>
          <w:szCs w:val="21"/>
          <w:highlight w:val="none"/>
          <w:lang w:eastAsia="zh-CN"/>
        </w:rPr>
      </w:pPr>
      <w:r>
        <w:rPr>
          <w:rFonts w:hint="eastAsia" w:hAnsi="宋体" w:cs="微软雅黑"/>
          <w:snapToGrid w:val="0"/>
          <w:color w:val="auto"/>
          <w:sz w:val="21"/>
          <w:szCs w:val="21"/>
          <w:highlight w:val="none"/>
        </w:rPr>
        <w:t>举报受理部门：东莞实业投资控股集团有限公司</w:t>
      </w:r>
      <w:r>
        <w:rPr>
          <w:rFonts w:hint="eastAsia" w:hAnsi="宋体" w:cs="微软雅黑"/>
          <w:snapToGrid w:val="0"/>
          <w:color w:val="auto"/>
          <w:sz w:val="21"/>
          <w:szCs w:val="21"/>
          <w:highlight w:val="none"/>
          <w:lang w:eastAsia="zh-CN"/>
        </w:rPr>
        <w:t>风控法务部</w:t>
      </w:r>
    </w:p>
    <w:p w14:paraId="1DC9661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东实集团举报邮箱：</w:t>
      </w:r>
      <w:r>
        <w:rPr>
          <w:rFonts w:hint="eastAsia" w:hAnsi="宋体" w:cs="Arial"/>
          <w:snapToGrid w:val="0"/>
          <w:color w:val="auto"/>
          <w:sz w:val="21"/>
          <w:szCs w:val="21"/>
          <w:highlight w:val="none"/>
        </w:rPr>
        <w:t>dgsyxf@163.com</w:t>
      </w:r>
    </w:p>
    <w:p w14:paraId="153947D6">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东实集团举报电话：</w:t>
      </w:r>
      <w:r>
        <w:rPr>
          <w:rFonts w:hint="eastAsia" w:hAnsi="宋体" w:cs="Arial"/>
          <w:snapToGrid w:val="0"/>
          <w:color w:val="auto"/>
          <w:sz w:val="21"/>
          <w:szCs w:val="21"/>
          <w:highlight w:val="none"/>
        </w:rPr>
        <w:t>0769-28820703</w:t>
      </w:r>
      <w:r>
        <w:rPr>
          <w:rFonts w:hint="eastAsia" w:hAnsi="宋体" w:cs="微软雅黑"/>
          <w:snapToGrid w:val="0"/>
          <w:color w:val="auto"/>
          <w:sz w:val="21"/>
          <w:szCs w:val="21"/>
          <w:highlight w:val="none"/>
        </w:rPr>
        <w:t>（周一至周五</w:t>
      </w:r>
      <w:r>
        <w:rPr>
          <w:rFonts w:hint="eastAsia" w:hAnsi="宋体" w:cs="Arial"/>
          <w:snapToGrid w:val="0"/>
          <w:color w:val="auto"/>
          <w:sz w:val="21"/>
          <w:szCs w:val="21"/>
          <w:highlight w:val="none"/>
        </w:rPr>
        <w:t>9:00-12:00</w:t>
      </w:r>
      <w:r>
        <w:rPr>
          <w:rFonts w:hint="eastAsia" w:hAnsi="宋体" w:cs="微软雅黑"/>
          <w:snapToGrid w:val="0"/>
          <w:color w:val="auto"/>
          <w:sz w:val="21"/>
          <w:szCs w:val="21"/>
          <w:highlight w:val="none"/>
        </w:rPr>
        <w:t>和</w:t>
      </w:r>
      <w:r>
        <w:rPr>
          <w:rFonts w:hint="eastAsia" w:hAnsi="宋体" w:cs="Arial"/>
          <w:snapToGrid w:val="0"/>
          <w:color w:val="auto"/>
          <w:sz w:val="21"/>
          <w:szCs w:val="21"/>
          <w:highlight w:val="none"/>
        </w:rPr>
        <w:t>14:00-18:00</w:t>
      </w:r>
      <w:r>
        <w:rPr>
          <w:rFonts w:hint="eastAsia" w:hAnsi="宋体" w:cs="微软雅黑"/>
          <w:snapToGrid w:val="0"/>
          <w:color w:val="auto"/>
          <w:sz w:val="21"/>
          <w:szCs w:val="21"/>
          <w:highlight w:val="none"/>
        </w:rPr>
        <w:t>）</w:t>
      </w:r>
    </w:p>
    <w:p w14:paraId="492B1729">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邮寄地址：东莞市东城区八一路</w:t>
      </w: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号机关二号大院</w:t>
      </w:r>
      <w:r>
        <w:rPr>
          <w:rFonts w:hint="eastAsia" w:hAnsi="宋体" w:cs="Arial"/>
          <w:snapToGrid w:val="0"/>
          <w:color w:val="auto"/>
          <w:sz w:val="21"/>
          <w:szCs w:val="21"/>
          <w:highlight w:val="none"/>
        </w:rPr>
        <w:t>9</w:t>
      </w:r>
      <w:r>
        <w:rPr>
          <w:rFonts w:hint="eastAsia" w:hAnsi="宋体" w:cs="微软雅黑"/>
          <w:snapToGrid w:val="0"/>
          <w:color w:val="auto"/>
          <w:sz w:val="21"/>
          <w:szCs w:val="21"/>
          <w:highlight w:val="none"/>
        </w:rPr>
        <w:t>号楼，东莞实业投资控股集团有限公司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收，邮编</w:t>
      </w:r>
      <w:r>
        <w:rPr>
          <w:rFonts w:hint="eastAsia" w:hAnsi="宋体" w:cs="Arial"/>
          <w:snapToGrid w:val="0"/>
          <w:color w:val="auto"/>
          <w:sz w:val="21"/>
          <w:szCs w:val="21"/>
          <w:highlight w:val="none"/>
        </w:rPr>
        <w:t>523000</w:t>
      </w:r>
      <w:r>
        <w:rPr>
          <w:rFonts w:hint="eastAsia" w:hAnsi="宋体" w:cs="微软雅黑"/>
          <w:snapToGrid w:val="0"/>
          <w:color w:val="auto"/>
          <w:sz w:val="21"/>
          <w:szCs w:val="21"/>
          <w:highlight w:val="none"/>
        </w:rPr>
        <w:t>。</w:t>
      </w:r>
    </w:p>
    <w:p w14:paraId="4E6C66F6">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三、其他</w:t>
      </w:r>
    </w:p>
    <w:p w14:paraId="2B7A14F8">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本协议是原合同的补充协议，与原合同有同等法律效力。</w:t>
      </w:r>
    </w:p>
    <w:p w14:paraId="6DF08B96">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本协议一式陆份，甲方执肆份，乙方执贰份</w:t>
      </w:r>
      <w:r>
        <w:rPr>
          <w:rFonts w:hint="eastAsia" w:hAnsi="宋体" w:cs="Arial"/>
          <w:snapToGrid w:val="0"/>
          <w:color w:val="auto"/>
          <w:sz w:val="21"/>
          <w:szCs w:val="21"/>
          <w:highlight w:val="none"/>
        </w:rPr>
        <w:t>,</w:t>
      </w:r>
      <w:r>
        <w:rPr>
          <w:rFonts w:hint="eastAsia" w:hAnsi="宋体" w:cs="微软雅黑"/>
          <w:snapToGrid w:val="0"/>
          <w:color w:val="auto"/>
          <w:sz w:val="21"/>
          <w:szCs w:val="21"/>
          <w:highlight w:val="none"/>
        </w:rPr>
        <w:t>具有同等法律效力。</w:t>
      </w:r>
    </w:p>
    <w:p w14:paraId="7235133A">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本协议经双方签署后生效。</w:t>
      </w:r>
    </w:p>
    <w:p w14:paraId="57B784E9">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0F01D493">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甲方（盖章）：</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乙方（盖章）：</w:t>
      </w:r>
      <w:r>
        <w:rPr>
          <w:rFonts w:hAnsi="宋体" w:cs="Arial"/>
          <w:snapToGrid w:val="0"/>
          <w:color w:val="auto"/>
          <w:sz w:val="21"/>
          <w:szCs w:val="21"/>
          <w:highlight w:val="none"/>
        </w:rPr>
        <w:t xml:space="preserve"> </w:t>
      </w:r>
    </w:p>
    <w:p w14:paraId="3D1F83A6">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6BE520E5">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法定代表人（授权代表）：</w:t>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ab/>
      </w:r>
      <w:r>
        <w:rPr>
          <w:rFonts w:hint="eastAsia" w:hAnsi="宋体" w:cs="微软雅黑"/>
          <w:snapToGrid w:val="0"/>
          <w:color w:val="auto"/>
          <w:sz w:val="21"/>
          <w:szCs w:val="21"/>
          <w:highlight w:val="none"/>
        </w:rPr>
        <w:t>法定代表人（授权代表）：</w:t>
      </w:r>
    </w:p>
    <w:p w14:paraId="4D7856BE">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5204D9A6">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日</w:t>
      </w:r>
      <w:bookmarkStart w:id="128" w:name="现场签证通知单"/>
      <w:bookmarkEnd w:id="128"/>
      <w:bookmarkStart w:id="129" w:name="设计变更通知单"/>
      <w:bookmarkEnd w:id="129"/>
      <w:r>
        <w:rPr>
          <w:rFonts w:hAnsi="宋体" w:cs="Arial"/>
          <w:snapToGrid w:val="0"/>
          <w:color w:val="auto"/>
          <w:sz w:val="21"/>
          <w:szCs w:val="21"/>
          <w:highlight w:val="none"/>
        </w:rPr>
        <w:tab/>
      </w:r>
      <w:r>
        <w:rPr>
          <w:rFonts w:hAnsi="宋体" w:cs="Arial"/>
          <w:snapToGrid w:val="0"/>
          <w:color w:val="auto"/>
          <w:sz w:val="21"/>
          <w:szCs w:val="21"/>
          <w:highlight w:val="none"/>
        </w:rPr>
        <w:t xml:space="preserve">    </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宋体"/>
          <w:snapToGrid w:val="0"/>
          <w:color w:val="auto"/>
          <w:sz w:val="21"/>
          <w:szCs w:val="21"/>
          <w:highlight w:val="none"/>
        </w:rPr>
        <w:t>日</w:t>
      </w:r>
    </w:p>
    <w:p w14:paraId="060CAA9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bookmarkEnd w:id="127"/>
    <w:p w14:paraId="6B50F89D">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附件2：《项目保密承诺书》</w:t>
      </w:r>
    </w:p>
    <w:p w14:paraId="2B42D15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项目保密承诺书</w:t>
      </w:r>
    </w:p>
    <w:p w14:paraId="2218349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p w14:paraId="5D04DFAE">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为保证合作</w:t>
      </w:r>
      <w:r>
        <w:rPr>
          <w:rFonts w:hint="eastAsia" w:ascii="宋体" w:hAnsi="宋体" w:cs="宋体"/>
          <w:color w:val="auto"/>
          <w:sz w:val="21"/>
          <w:szCs w:val="21"/>
          <w:highlight w:val="none"/>
          <w:lang w:val="en-US" w:eastAsia="zh-CN"/>
        </w:rPr>
        <w:t>双方</w:t>
      </w:r>
      <w:r>
        <w:rPr>
          <w:rFonts w:hint="eastAsia" w:ascii="宋体" w:hAnsi="宋体" w:eastAsia="宋体" w:cs="宋体"/>
          <w:color w:val="auto"/>
          <w:sz w:val="21"/>
          <w:szCs w:val="21"/>
          <w:highlight w:val="none"/>
        </w:rPr>
        <w:t>实现顺利合作，避免因信息泄露而给受服务企业造成损失，本单位以及本单位派驻本项目人员承诺遵守本保密承诺书内容。</w:t>
      </w:r>
    </w:p>
    <w:p w14:paraId="63D6791E">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b/>
          <w:color w:val="auto"/>
          <w:sz w:val="21"/>
          <w:szCs w:val="21"/>
          <w:highlight w:val="none"/>
        </w:rPr>
        <w:t>　1． 保密信息</w:t>
      </w:r>
    </w:p>
    <w:p w14:paraId="61C19AD9">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本书所示保密信息为合作项目中涉及的以及该项目合作过程中获取的受服务企业或其关联公司尚未公开的信息。</w:t>
      </w:r>
    </w:p>
    <w:p w14:paraId="156389AE">
      <w:pPr>
        <w:pageBreakBefore w:val="0"/>
        <w:widowControl/>
        <w:kinsoku/>
        <w:overflowPunct/>
        <w:topLinePunct w:val="0"/>
        <w:autoSpaceDE/>
        <w:autoSpaceDN/>
        <w:bidi w:val="0"/>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color w:val="auto"/>
          <w:sz w:val="21"/>
          <w:szCs w:val="21"/>
          <w:highlight w:val="none"/>
        </w:rPr>
        <w:t>信息内容</w:t>
      </w:r>
      <w:r>
        <w:rPr>
          <w:rFonts w:hint="eastAsia" w:ascii="宋体" w:hAnsi="宋体" w:eastAsia="宋体" w:cs="宋体"/>
          <w:color w:val="auto"/>
          <w:sz w:val="21"/>
          <w:szCs w:val="21"/>
          <w:highlight w:val="none"/>
        </w:rPr>
        <w:t>包含符合法律规定条件的商业秘密，也包含尚未达到法律规定商业秘密构成条件的其他保密材料。包含但不限于：</w:t>
      </w:r>
    </w:p>
    <w:p w14:paraId="34FC5516">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技术资料：技术方案、工程设计、技术报告、检测报告、勘察报告、实验数据、图纸规划方案、CAD数据资料、成本分析及投资测算等；</w:t>
      </w:r>
    </w:p>
    <w:p w14:paraId="0155276B">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商业信息：经营战略、经营方向、经营规划、企划方案、经营项目、项目方案及经营决策等；</w:t>
      </w:r>
    </w:p>
    <w:p w14:paraId="4FF01F52">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财务信息等。</w:t>
      </w:r>
    </w:p>
    <w:p w14:paraId="592C4CE3">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eastAsia="宋体" w:cs="宋体"/>
          <w:b/>
          <w:color w:val="auto"/>
          <w:sz w:val="21"/>
          <w:szCs w:val="21"/>
          <w:highlight w:val="none"/>
        </w:rPr>
        <w:t>信息储存方式</w:t>
      </w:r>
      <w:r>
        <w:rPr>
          <w:rFonts w:hint="eastAsia" w:ascii="宋体" w:hAnsi="宋体" w:eastAsia="宋体" w:cs="宋体"/>
          <w:color w:val="auto"/>
          <w:sz w:val="21"/>
          <w:szCs w:val="21"/>
          <w:highlight w:val="none"/>
        </w:rPr>
        <w:t>包含但不限于：</w:t>
      </w:r>
    </w:p>
    <w:p w14:paraId="11B71CDA">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以手写、打印、软件、磁盘、光盘、胶片或其它可存取的方式记载的财务、技术或商业信息；</w:t>
      </w:r>
    </w:p>
    <w:p w14:paraId="4C29BFCE">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以口头方式说明需要保密的财务、技术或商业信息；</w:t>
      </w:r>
    </w:p>
    <w:p w14:paraId="659B2532">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以软件代码、文字图像、分析注释、备忘录、图纸、研究报告、编辑数据等各种方式出现的财务、技术或商业信息等。</w:t>
      </w:r>
    </w:p>
    <w:p w14:paraId="6340F39D">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eastAsia="宋体" w:cs="宋体"/>
          <w:b/>
          <w:color w:val="auto"/>
          <w:sz w:val="21"/>
          <w:szCs w:val="21"/>
          <w:highlight w:val="none"/>
        </w:rPr>
        <w:t>信息范围</w:t>
      </w:r>
      <w:r>
        <w:rPr>
          <w:rFonts w:hint="eastAsia" w:ascii="宋体" w:hAnsi="宋体" w:eastAsia="宋体" w:cs="宋体"/>
          <w:color w:val="auto"/>
          <w:sz w:val="21"/>
          <w:szCs w:val="21"/>
          <w:highlight w:val="none"/>
        </w:rPr>
        <w:t>包含但不限于：</w:t>
      </w:r>
    </w:p>
    <w:p w14:paraId="01DAF2E3">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信息包含</w:t>
      </w:r>
      <w:r>
        <w:rPr>
          <w:rFonts w:hint="eastAsia" w:ascii="宋体" w:hAnsi="宋体" w:cs="宋体"/>
          <w:color w:val="auto"/>
          <w:sz w:val="21"/>
          <w:szCs w:val="21"/>
          <w:highlight w:val="none"/>
          <w:lang w:val="en-US" w:eastAsia="zh-CN"/>
        </w:rPr>
        <w:t>双</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在讨论合作过程中，包括但不限于在受服务企业处参观、考察的过程中以其它形式获得的财务、技术或商业信息；</w:t>
      </w:r>
    </w:p>
    <w:p w14:paraId="7451592C">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信息范围不仅包含本项目的各种文件、技术资料等，还包含在</w:t>
      </w:r>
      <w:r>
        <w:rPr>
          <w:rFonts w:hint="eastAsia" w:ascii="宋体" w:hAnsi="宋体" w:cs="宋体"/>
          <w:color w:val="auto"/>
          <w:sz w:val="21"/>
          <w:szCs w:val="21"/>
          <w:highlight w:val="none"/>
          <w:lang w:val="en-US" w:eastAsia="zh-CN"/>
        </w:rPr>
        <w:t>双</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合作或会议讨论过程中获得的关于受服务企业或其关联公司的其他财务、技术或商业信息。</w:t>
      </w:r>
    </w:p>
    <w:p w14:paraId="3966295E">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2. 保密义务</w:t>
      </w:r>
    </w:p>
    <w:p w14:paraId="321CDAE3">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项目未发布公告之前，不能泄露与此项目相关的采购情况。</w:t>
      </w:r>
    </w:p>
    <w:p w14:paraId="0925CF8F">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采购文件未出正式发布之前，不能泄露采购文件的具体内容。</w:t>
      </w:r>
    </w:p>
    <w:p w14:paraId="7C0B673E">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在参与受服务企业会议讨论阶段，不能向外透露会议的信息内容。</w:t>
      </w:r>
    </w:p>
    <w:p w14:paraId="4876B82C">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向项目报名人提供项目必须配套资料时，必须要求报名人不能对外泄露项目资料与项目相关信息，否则追究报名人法律责任。</w:t>
      </w:r>
    </w:p>
    <w:p w14:paraId="64D69171">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2.5项目发布前后，始终对保密资料保密，不在项目之外使用对方提供的保密信息及掌握的公司保密信息。</w:t>
      </w:r>
    </w:p>
    <w:p w14:paraId="53A1C2A9">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2.6未经受服务企业同意，不向任何第三方提供保密信息以及可以接触上述保密信息的手段，包括在公开场合展览，公开对外宣传，作为文章、讯息、参考数据发表。</w:t>
      </w:r>
    </w:p>
    <w:p w14:paraId="545FBC66">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返还信息</w:t>
      </w:r>
    </w:p>
    <w:p w14:paraId="26E6B29F">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11DE72D1">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4．保密期限</w:t>
      </w:r>
    </w:p>
    <w:p w14:paraId="5953FD75">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本承诺书的保密期限，从签订起生效，无限期保密，直至受服务企业宣布解密或所获得的信息已经通过合法的方式为公众所知悉为止。</w:t>
      </w:r>
    </w:p>
    <w:p w14:paraId="7C8BDDAF">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5、其他责任</w:t>
      </w:r>
    </w:p>
    <w:p w14:paraId="6B4B7866">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保密期限内，因承诺人的泄密行为给受服务企业造成影响的，受服务企业有权按照法律法规的规定追究承诺人违约、侵权及刑事责任。</w:t>
      </w:r>
    </w:p>
    <w:p w14:paraId="3DD576F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36CA3F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本企业单位或本人已阅读，并理解和同意遵守本承诺书所有条款，如违反承诺，自愿承担党纪、政纪责任和法律后果。</w:t>
      </w:r>
    </w:p>
    <w:p w14:paraId="3F7C993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7A0B3920">
      <w:pPr>
        <w:pageBreakBefore w:val="0"/>
        <w:widowControl/>
        <w:kinsoku/>
        <w:overflowPunct/>
        <w:topLinePunct w:val="0"/>
        <w:autoSpaceDE/>
        <w:autoSpaceDN/>
        <w:bidi w:val="0"/>
        <w:adjustRightInd w:val="0"/>
        <w:snapToGrid w:val="0"/>
        <w:spacing w:line="360" w:lineRule="auto"/>
        <w:ind w:firstLine="3150" w:firstLineChars="1500"/>
        <w:rPr>
          <w:rFonts w:hint="eastAsia" w:ascii="宋体" w:hAnsi="宋体" w:eastAsia="宋体" w:cs="宋体"/>
          <w:color w:val="auto"/>
          <w:sz w:val="21"/>
          <w:szCs w:val="21"/>
          <w:highlight w:val="none"/>
        </w:rPr>
      </w:pPr>
    </w:p>
    <w:p w14:paraId="14C09B56">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承诺单位:（盖章）</w:t>
      </w:r>
    </w:p>
    <w:p w14:paraId="70B4FA15">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法人代表:（签名）</w:t>
      </w:r>
    </w:p>
    <w:p w14:paraId="2BAC37A5">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单位拟派人员：（签名）</w:t>
      </w:r>
    </w:p>
    <w:p w14:paraId="3D8AC66A">
      <w:pPr>
        <w:pageBreakBefore w:val="0"/>
        <w:widowControl/>
        <w:kinsoku/>
        <w:overflowPunct/>
        <w:topLinePunct w:val="0"/>
        <w:autoSpaceDE/>
        <w:autoSpaceDN/>
        <w:bidi w:val="0"/>
        <w:adjustRightInd w:val="0"/>
        <w:snapToGrid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p w14:paraId="4CA18F89">
      <w:pPr>
        <w:pageBreakBefore w:val="0"/>
        <w:widowControl/>
        <w:kinsoku/>
        <w:overflowPunct/>
        <w:topLinePunct w:val="0"/>
        <w:autoSpaceDE/>
        <w:autoSpaceDN/>
        <w:bidi w:val="0"/>
        <w:adjustRightInd w:val="0"/>
        <w:snapToGrid w:val="0"/>
        <w:spacing w:line="360" w:lineRule="auto"/>
        <w:ind w:right="26" w:firstLine="315" w:firstLineChars="150"/>
        <w:contextualSpacing/>
        <w:rPr>
          <w:rFonts w:hint="eastAsia" w:ascii="宋体" w:hAnsi="宋体" w:eastAsia="宋体" w:cs="宋体"/>
          <w:color w:val="auto"/>
          <w:sz w:val="21"/>
          <w:szCs w:val="21"/>
          <w:highlight w:val="none"/>
        </w:rPr>
      </w:pPr>
    </w:p>
    <w:p w14:paraId="7005D091">
      <w:pPr>
        <w:pageBreakBefore w:val="0"/>
        <w:widowControl/>
        <w:kinsoku/>
        <w:overflowPunct/>
        <w:topLinePunct w:val="0"/>
        <w:autoSpaceDE/>
        <w:autoSpaceDN/>
        <w:bidi w:val="0"/>
        <w:adjustRightInd w:val="0"/>
        <w:snapToGrid w:val="0"/>
        <w:spacing w:line="360" w:lineRule="auto"/>
        <w:ind w:right="26" w:firstLine="315" w:firstLineChars="150"/>
        <w:contextualSpacing/>
        <w:rPr>
          <w:rFonts w:hint="eastAsia" w:ascii="宋体" w:hAnsi="宋体" w:eastAsia="宋体" w:cs="宋体"/>
          <w:color w:val="auto"/>
          <w:sz w:val="21"/>
          <w:szCs w:val="21"/>
          <w:highlight w:val="none"/>
        </w:rPr>
      </w:pPr>
    </w:p>
    <w:p w14:paraId="26A5B41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2733B5EA">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130" w:name="_Toc6593"/>
      <w:r>
        <w:rPr>
          <w:rFonts w:hint="eastAsia" w:ascii="宋体" w:hAnsi="宋体" w:eastAsia="宋体" w:cs="宋体"/>
          <w:b/>
          <w:color w:val="auto"/>
          <w:sz w:val="21"/>
          <w:szCs w:val="21"/>
          <w:highlight w:val="none"/>
        </w:rPr>
        <w:t>附件3：投入本合同下项目服务人员配置一览表</w:t>
      </w:r>
      <w:bookmarkEnd w:id="130"/>
    </w:p>
    <w:p w14:paraId="5C4C1C4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263733E5">
      <w:pPr>
        <w:jc w:val="center"/>
        <w:rPr>
          <w:b/>
          <w:bCs/>
          <w:color w:val="auto"/>
          <w:sz w:val="28"/>
          <w:szCs w:val="28"/>
          <w:highlight w:val="none"/>
        </w:rPr>
      </w:pPr>
      <w:r>
        <w:rPr>
          <w:rFonts w:hint="eastAsia"/>
          <w:b/>
          <w:bCs/>
          <w:color w:val="auto"/>
          <w:sz w:val="28"/>
          <w:szCs w:val="28"/>
          <w:highlight w:val="none"/>
        </w:rPr>
        <w:t>实施本项目的有关人员资料表</w:t>
      </w:r>
    </w:p>
    <w:tbl>
      <w:tblPr>
        <w:tblStyle w:val="95"/>
        <w:tblW w:w="510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488"/>
        <w:gridCol w:w="1143"/>
        <w:gridCol w:w="1115"/>
        <w:gridCol w:w="488"/>
        <w:gridCol w:w="488"/>
        <w:gridCol w:w="1275"/>
        <w:gridCol w:w="1315"/>
        <w:gridCol w:w="3641"/>
      </w:tblGrid>
      <w:tr w14:paraId="0D3CA22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735" w:hRule="atLeast"/>
        </w:trPr>
        <w:tc>
          <w:tcPr>
            <w:tcW w:w="24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B6E8352">
            <w:pPr>
              <w:adjustRightInd w:val="0"/>
              <w:snapToGrid w:val="0"/>
              <w:spacing w:before="60" w:line="276" w:lineRule="auto"/>
              <w:jc w:val="center"/>
              <w:rPr>
                <w:rFonts w:ascii="宋体" w:hAnsi="宋体"/>
                <w:b/>
                <w:bCs/>
                <w:color w:val="auto"/>
                <w:highlight w:val="none"/>
              </w:rPr>
            </w:pPr>
            <w:bookmarkStart w:id="131" w:name="_Hlk166158936"/>
            <w:r>
              <w:rPr>
                <w:rFonts w:hint="eastAsia" w:ascii="宋体" w:hAnsi="宋体"/>
                <w:b/>
                <w:bCs/>
                <w:color w:val="auto"/>
                <w:highlight w:val="none"/>
              </w:rPr>
              <w:t>序号</w:t>
            </w:r>
          </w:p>
        </w:tc>
        <w:tc>
          <w:tcPr>
            <w:tcW w:w="574"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820CFD0">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姓名</w:t>
            </w:r>
          </w:p>
        </w:tc>
        <w:tc>
          <w:tcPr>
            <w:tcW w:w="5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82425DF">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本项目拟任岗位</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7038A203">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性别</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09DD0FF6">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年龄</w:t>
            </w:r>
          </w:p>
        </w:tc>
        <w:tc>
          <w:tcPr>
            <w:tcW w:w="64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BC462A8">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技术职称</w:t>
            </w:r>
          </w:p>
        </w:tc>
        <w:tc>
          <w:tcPr>
            <w:tcW w:w="6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6C65530B">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专 业</w:t>
            </w:r>
          </w:p>
        </w:tc>
        <w:tc>
          <w:tcPr>
            <w:tcW w:w="182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0A5F6C6">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资质证书</w:t>
            </w:r>
          </w:p>
        </w:tc>
      </w:tr>
      <w:tr w14:paraId="1AAC4529">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40D1BBEB">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37A51E88">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934CA96">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8041687">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6AE1BAC">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40D81F6">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3BD67877">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01185524">
            <w:pPr>
              <w:adjustRightInd w:val="0"/>
              <w:snapToGrid w:val="0"/>
              <w:spacing w:before="60" w:line="276" w:lineRule="auto"/>
              <w:jc w:val="center"/>
              <w:rPr>
                <w:rFonts w:ascii="宋体" w:hAnsi="宋体"/>
                <w:color w:val="auto"/>
                <w:highlight w:val="none"/>
              </w:rPr>
            </w:pPr>
          </w:p>
        </w:tc>
      </w:tr>
      <w:tr w14:paraId="658AD47B">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470D5689">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5008E5A0">
            <w:pPr>
              <w:adjustRightInd w:val="0"/>
              <w:snapToGrid w:val="0"/>
              <w:spacing w:before="60" w:line="276" w:lineRule="auto"/>
              <w:jc w:val="center"/>
              <w:rPr>
                <w:rFonts w:ascii="宋体" w:hAnsi="宋体"/>
                <w:color w:val="auto"/>
                <w:highlight w:val="none"/>
              </w:rPr>
            </w:pPr>
          </w:p>
        </w:tc>
        <w:tc>
          <w:tcPr>
            <w:tcW w:w="560" w:type="pct"/>
            <w:vAlign w:val="center"/>
          </w:tcPr>
          <w:p w14:paraId="12928E71">
            <w:pPr>
              <w:adjustRightInd w:val="0"/>
              <w:snapToGrid w:val="0"/>
              <w:spacing w:before="60" w:line="276" w:lineRule="auto"/>
              <w:jc w:val="center"/>
              <w:rPr>
                <w:rFonts w:ascii="宋体" w:hAnsi="宋体"/>
                <w:color w:val="auto"/>
                <w:highlight w:val="none"/>
              </w:rPr>
            </w:pPr>
          </w:p>
        </w:tc>
        <w:tc>
          <w:tcPr>
            <w:tcW w:w="245" w:type="pct"/>
            <w:vAlign w:val="center"/>
          </w:tcPr>
          <w:p w14:paraId="4C01CD56">
            <w:pPr>
              <w:adjustRightInd w:val="0"/>
              <w:snapToGrid w:val="0"/>
              <w:spacing w:before="60" w:line="276" w:lineRule="auto"/>
              <w:jc w:val="center"/>
              <w:rPr>
                <w:rFonts w:ascii="宋体" w:hAnsi="宋体"/>
                <w:color w:val="auto"/>
                <w:highlight w:val="none"/>
              </w:rPr>
            </w:pPr>
          </w:p>
        </w:tc>
        <w:tc>
          <w:tcPr>
            <w:tcW w:w="245" w:type="pct"/>
            <w:vAlign w:val="center"/>
          </w:tcPr>
          <w:p w14:paraId="688D6342">
            <w:pPr>
              <w:adjustRightInd w:val="0"/>
              <w:snapToGrid w:val="0"/>
              <w:spacing w:before="60" w:line="276" w:lineRule="auto"/>
              <w:jc w:val="center"/>
              <w:rPr>
                <w:rFonts w:ascii="宋体" w:hAnsi="宋体"/>
                <w:color w:val="auto"/>
                <w:highlight w:val="none"/>
              </w:rPr>
            </w:pPr>
          </w:p>
        </w:tc>
        <w:tc>
          <w:tcPr>
            <w:tcW w:w="640" w:type="pct"/>
            <w:vAlign w:val="center"/>
          </w:tcPr>
          <w:p w14:paraId="124ED826">
            <w:pPr>
              <w:adjustRightInd w:val="0"/>
              <w:snapToGrid w:val="0"/>
              <w:spacing w:before="60" w:line="276" w:lineRule="auto"/>
              <w:jc w:val="center"/>
              <w:rPr>
                <w:rFonts w:ascii="宋体" w:hAnsi="宋体"/>
                <w:color w:val="auto"/>
                <w:highlight w:val="none"/>
              </w:rPr>
            </w:pPr>
          </w:p>
        </w:tc>
        <w:tc>
          <w:tcPr>
            <w:tcW w:w="660" w:type="pct"/>
            <w:vAlign w:val="center"/>
          </w:tcPr>
          <w:p w14:paraId="709BB0FF">
            <w:pPr>
              <w:adjustRightInd w:val="0"/>
              <w:snapToGrid w:val="0"/>
              <w:spacing w:before="60" w:line="276" w:lineRule="auto"/>
              <w:jc w:val="center"/>
              <w:rPr>
                <w:rFonts w:ascii="宋体" w:hAnsi="宋体"/>
                <w:color w:val="auto"/>
                <w:highlight w:val="none"/>
              </w:rPr>
            </w:pPr>
          </w:p>
        </w:tc>
        <w:tc>
          <w:tcPr>
            <w:tcW w:w="1828" w:type="pct"/>
            <w:vAlign w:val="center"/>
          </w:tcPr>
          <w:p w14:paraId="6E798769">
            <w:pPr>
              <w:adjustRightInd w:val="0"/>
              <w:snapToGrid w:val="0"/>
              <w:spacing w:before="60" w:line="276" w:lineRule="auto"/>
              <w:jc w:val="center"/>
              <w:rPr>
                <w:rFonts w:ascii="宋体" w:hAnsi="宋体"/>
                <w:color w:val="auto"/>
                <w:highlight w:val="none"/>
              </w:rPr>
            </w:pPr>
          </w:p>
        </w:tc>
      </w:tr>
      <w:tr w14:paraId="61DCCEBB">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5F010C9">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406223E4">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5111D2C">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F2F2DD0">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07002BE">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0369DE99">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1C7AF570">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045B350">
            <w:pPr>
              <w:adjustRightInd w:val="0"/>
              <w:snapToGrid w:val="0"/>
              <w:spacing w:before="60" w:line="276" w:lineRule="auto"/>
              <w:jc w:val="center"/>
              <w:rPr>
                <w:rFonts w:ascii="宋体" w:hAnsi="宋体"/>
                <w:color w:val="auto"/>
                <w:highlight w:val="none"/>
              </w:rPr>
            </w:pPr>
          </w:p>
        </w:tc>
      </w:tr>
      <w:tr w14:paraId="0F92ED3E">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7031CB99">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6E3448D1">
            <w:pPr>
              <w:adjustRightInd w:val="0"/>
              <w:snapToGrid w:val="0"/>
              <w:spacing w:before="60" w:line="276" w:lineRule="auto"/>
              <w:jc w:val="center"/>
              <w:rPr>
                <w:rFonts w:ascii="宋体" w:hAnsi="宋体"/>
                <w:color w:val="auto"/>
                <w:highlight w:val="none"/>
              </w:rPr>
            </w:pPr>
          </w:p>
        </w:tc>
        <w:tc>
          <w:tcPr>
            <w:tcW w:w="560" w:type="pct"/>
            <w:vAlign w:val="center"/>
          </w:tcPr>
          <w:p w14:paraId="4596024E">
            <w:pPr>
              <w:adjustRightInd w:val="0"/>
              <w:snapToGrid w:val="0"/>
              <w:spacing w:before="60" w:line="276" w:lineRule="auto"/>
              <w:jc w:val="center"/>
              <w:rPr>
                <w:rFonts w:ascii="宋体" w:hAnsi="宋体"/>
                <w:color w:val="auto"/>
                <w:highlight w:val="none"/>
              </w:rPr>
            </w:pPr>
          </w:p>
        </w:tc>
        <w:tc>
          <w:tcPr>
            <w:tcW w:w="245" w:type="pct"/>
            <w:vAlign w:val="center"/>
          </w:tcPr>
          <w:p w14:paraId="6E4FD237">
            <w:pPr>
              <w:adjustRightInd w:val="0"/>
              <w:snapToGrid w:val="0"/>
              <w:spacing w:before="60" w:line="276" w:lineRule="auto"/>
              <w:jc w:val="center"/>
              <w:rPr>
                <w:rFonts w:ascii="宋体" w:hAnsi="宋体"/>
                <w:color w:val="auto"/>
                <w:highlight w:val="none"/>
              </w:rPr>
            </w:pPr>
          </w:p>
        </w:tc>
        <w:tc>
          <w:tcPr>
            <w:tcW w:w="245" w:type="pct"/>
            <w:vAlign w:val="center"/>
          </w:tcPr>
          <w:p w14:paraId="25095C7D">
            <w:pPr>
              <w:adjustRightInd w:val="0"/>
              <w:snapToGrid w:val="0"/>
              <w:spacing w:before="60" w:line="276" w:lineRule="auto"/>
              <w:jc w:val="center"/>
              <w:rPr>
                <w:rFonts w:ascii="宋体" w:hAnsi="宋体"/>
                <w:color w:val="auto"/>
                <w:highlight w:val="none"/>
              </w:rPr>
            </w:pPr>
          </w:p>
        </w:tc>
        <w:tc>
          <w:tcPr>
            <w:tcW w:w="640" w:type="pct"/>
            <w:vAlign w:val="center"/>
          </w:tcPr>
          <w:p w14:paraId="301687C9">
            <w:pPr>
              <w:adjustRightInd w:val="0"/>
              <w:snapToGrid w:val="0"/>
              <w:spacing w:before="60" w:line="276" w:lineRule="auto"/>
              <w:jc w:val="center"/>
              <w:rPr>
                <w:rFonts w:ascii="宋体" w:hAnsi="宋体"/>
                <w:color w:val="auto"/>
                <w:highlight w:val="none"/>
              </w:rPr>
            </w:pPr>
          </w:p>
        </w:tc>
        <w:tc>
          <w:tcPr>
            <w:tcW w:w="660" w:type="pct"/>
            <w:vAlign w:val="center"/>
          </w:tcPr>
          <w:p w14:paraId="0E3219C8">
            <w:pPr>
              <w:adjustRightInd w:val="0"/>
              <w:snapToGrid w:val="0"/>
              <w:spacing w:before="60" w:line="276" w:lineRule="auto"/>
              <w:jc w:val="center"/>
              <w:rPr>
                <w:rFonts w:ascii="宋体" w:hAnsi="宋体"/>
                <w:color w:val="auto"/>
                <w:highlight w:val="none"/>
              </w:rPr>
            </w:pPr>
          </w:p>
        </w:tc>
        <w:tc>
          <w:tcPr>
            <w:tcW w:w="1828" w:type="pct"/>
            <w:vAlign w:val="center"/>
          </w:tcPr>
          <w:p w14:paraId="6C26C1B0">
            <w:pPr>
              <w:adjustRightInd w:val="0"/>
              <w:snapToGrid w:val="0"/>
              <w:spacing w:before="60" w:line="276" w:lineRule="auto"/>
              <w:jc w:val="center"/>
              <w:rPr>
                <w:rFonts w:ascii="宋体" w:hAnsi="宋体"/>
                <w:color w:val="auto"/>
                <w:highlight w:val="none"/>
              </w:rPr>
            </w:pPr>
          </w:p>
        </w:tc>
      </w:tr>
      <w:tr w14:paraId="6078124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4CA28E0C">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6D101318">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2C156632">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41B3C85">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D0CEBFA">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64420ED">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58E30219">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3B6B50DE">
            <w:pPr>
              <w:adjustRightInd w:val="0"/>
              <w:snapToGrid w:val="0"/>
              <w:spacing w:before="60" w:line="276" w:lineRule="auto"/>
              <w:jc w:val="center"/>
              <w:rPr>
                <w:rFonts w:ascii="宋体" w:hAnsi="宋体"/>
                <w:color w:val="auto"/>
                <w:highlight w:val="none"/>
              </w:rPr>
            </w:pPr>
          </w:p>
        </w:tc>
      </w:tr>
      <w:tr w14:paraId="1C1BF38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7CA4F80B">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00EDE446">
            <w:pPr>
              <w:adjustRightInd w:val="0"/>
              <w:snapToGrid w:val="0"/>
              <w:spacing w:before="60" w:line="276" w:lineRule="auto"/>
              <w:jc w:val="center"/>
              <w:rPr>
                <w:rFonts w:ascii="宋体" w:hAnsi="宋体"/>
                <w:color w:val="auto"/>
                <w:highlight w:val="none"/>
              </w:rPr>
            </w:pPr>
          </w:p>
        </w:tc>
        <w:tc>
          <w:tcPr>
            <w:tcW w:w="560" w:type="pct"/>
            <w:vAlign w:val="center"/>
          </w:tcPr>
          <w:p w14:paraId="7808BACF">
            <w:pPr>
              <w:adjustRightInd w:val="0"/>
              <w:snapToGrid w:val="0"/>
              <w:spacing w:before="60" w:line="276" w:lineRule="auto"/>
              <w:jc w:val="center"/>
              <w:rPr>
                <w:rFonts w:ascii="宋体" w:hAnsi="宋体"/>
                <w:color w:val="auto"/>
                <w:highlight w:val="none"/>
              </w:rPr>
            </w:pPr>
          </w:p>
        </w:tc>
        <w:tc>
          <w:tcPr>
            <w:tcW w:w="245" w:type="pct"/>
            <w:vAlign w:val="center"/>
          </w:tcPr>
          <w:p w14:paraId="3FAFB511">
            <w:pPr>
              <w:adjustRightInd w:val="0"/>
              <w:snapToGrid w:val="0"/>
              <w:spacing w:before="60" w:line="276" w:lineRule="auto"/>
              <w:jc w:val="center"/>
              <w:rPr>
                <w:rFonts w:ascii="宋体" w:hAnsi="宋体"/>
                <w:color w:val="auto"/>
                <w:highlight w:val="none"/>
              </w:rPr>
            </w:pPr>
          </w:p>
        </w:tc>
        <w:tc>
          <w:tcPr>
            <w:tcW w:w="245" w:type="pct"/>
            <w:vAlign w:val="center"/>
          </w:tcPr>
          <w:p w14:paraId="10C63845">
            <w:pPr>
              <w:adjustRightInd w:val="0"/>
              <w:snapToGrid w:val="0"/>
              <w:spacing w:before="60" w:line="276" w:lineRule="auto"/>
              <w:jc w:val="center"/>
              <w:rPr>
                <w:rFonts w:ascii="宋体" w:hAnsi="宋体"/>
                <w:color w:val="auto"/>
                <w:highlight w:val="none"/>
              </w:rPr>
            </w:pPr>
          </w:p>
        </w:tc>
        <w:tc>
          <w:tcPr>
            <w:tcW w:w="640" w:type="pct"/>
            <w:vAlign w:val="center"/>
          </w:tcPr>
          <w:p w14:paraId="0E64A0E1">
            <w:pPr>
              <w:adjustRightInd w:val="0"/>
              <w:snapToGrid w:val="0"/>
              <w:spacing w:before="60" w:line="276" w:lineRule="auto"/>
              <w:jc w:val="center"/>
              <w:rPr>
                <w:rFonts w:ascii="宋体" w:hAnsi="宋体"/>
                <w:color w:val="auto"/>
                <w:highlight w:val="none"/>
              </w:rPr>
            </w:pPr>
          </w:p>
        </w:tc>
        <w:tc>
          <w:tcPr>
            <w:tcW w:w="660" w:type="pct"/>
            <w:vAlign w:val="center"/>
          </w:tcPr>
          <w:p w14:paraId="1EE3257B">
            <w:pPr>
              <w:adjustRightInd w:val="0"/>
              <w:snapToGrid w:val="0"/>
              <w:spacing w:before="60" w:line="276" w:lineRule="auto"/>
              <w:jc w:val="center"/>
              <w:rPr>
                <w:rFonts w:ascii="宋体" w:hAnsi="宋体"/>
                <w:color w:val="auto"/>
                <w:highlight w:val="none"/>
              </w:rPr>
            </w:pPr>
          </w:p>
        </w:tc>
        <w:tc>
          <w:tcPr>
            <w:tcW w:w="1828" w:type="pct"/>
            <w:vAlign w:val="center"/>
          </w:tcPr>
          <w:p w14:paraId="11DDDB1B">
            <w:pPr>
              <w:adjustRightInd w:val="0"/>
              <w:snapToGrid w:val="0"/>
              <w:spacing w:before="60" w:line="276" w:lineRule="auto"/>
              <w:jc w:val="center"/>
              <w:rPr>
                <w:rFonts w:ascii="宋体" w:hAnsi="宋体"/>
                <w:color w:val="auto"/>
                <w:highlight w:val="none"/>
              </w:rPr>
            </w:pPr>
          </w:p>
        </w:tc>
      </w:tr>
      <w:tr w14:paraId="3510EA8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40171401">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5177CBD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3E08EE76">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FF169A3">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67B71391">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548E3223">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12FF3269">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37E9991">
            <w:pPr>
              <w:adjustRightInd w:val="0"/>
              <w:snapToGrid w:val="0"/>
              <w:spacing w:before="60" w:line="276" w:lineRule="auto"/>
              <w:jc w:val="center"/>
              <w:rPr>
                <w:rFonts w:ascii="宋体" w:hAnsi="宋体"/>
                <w:color w:val="auto"/>
                <w:highlight w:val="none"/>
              </w:rPr>
            </w:pPr>
          </w:p>
        </w:tc>
      </w:tr>
      <w:tr w14:paraId="3F10B2F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66F214C4">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6DDF4605">
            <w:pPr>
              <w:adjustRightInd w:val="0"/>
              <w:snapToGrid w:val="0"/>
              <w:spacing w:before="60" w:line="276" w:lineRule="auto"/>
              <w:jc w:val="center"/>
              <w:rPr>
                <w:rFonts w:ascii="宋体" w:hAnsi="宋体"/>
                <w:color w:val="auto"/>
                <w:highlight w:val="none"/>
              </w:rPr>
            </w:pPr>
          </w:p>
        </w:tc>
        <w:tc>
          <w:tcPr>
            <w:tcW w:w="560" w:type="pct"/>
            <w:vAlign w:val="center"/>
          </w:tcPr>
          <w:p w14:paraId="4566EBE1">
            <w:pPr>
              <w:adjustRightInd w:val="0"/>
              <w:snapToGrid w:val="0"/>
              <w:spacing w:before="60" w:line="276" w:lineRule="auto"/>
              <w:jc w:val="center"/>
              <w:rPr>
                <w:rFonts w:ascii="宋体" w:hAnsi="宋体"/>
                <w:color w:val="auto"/>
                <w:highlight w:val="none"/>
              </w:rPr>
            </w:pPr>
          </w:p>
        </w:tc>
        <w:tc>
          <w:tcPr>
            <w:tcW w:w="245" w:type="pct"/>
            <w:vAlign w:val="center"/>
          </w:tcPr>
          <w:p w14:paraId="77D43FBD">
            <w:pPr>
              <w:adjustRightInd w:val="0"/>
              <w:snapToGrid w:val="0"/>
              <w:spacing w:before="60" w:line="276" w:lineRule="auto"/>
              <w:jc w:val="center"/>
              <w:rPr>
                <w:rFonts w:ascii="宋体" w:hAnsi="宋体"/>
                <w:color w:val="auto"/>
                <w:highlight w:val="none"/>
              </w:rPr>
            </w:pPr>
          </w:p>
        </w:tc>
        <w:tc>
          <w:tcPr>
            <w:tcW w:w="245" w:type="pct"/>
            <w:vAlign w:val="center"/>
          </w:tcPr>
          <w:p w14:paraId="32BED7B6">
            <w:pPr>
              <w:adjustRightInd w:val="0"/>
              <w:snapToGrid w:val="0"/>
              <w:spacing w:before="60" w:line="276" w:lineRule="auto"/>
              <w:jc w:val="center"/>
              <w:rPr>
                <w:rFonts w:ascii="宋体" w:hAnsi="宋体"/>
                <w:color w:val="auto"/>
                <w:highlight w:val="none"/>
              </w:rPr>
            </w:pPr>
          </w:p>
        </w:tc>
        <w:tc>
          <w:tcPr>
            <w:tcW w:w="640" w:type="pct"/>
            <w:vAlign w:val="center"/>
          </w:tcPr>
          <w:p w14:paraId="339A74E0">
            <w:pPr>
              <w:adjustRightInd w:val="0"/>
              <w:snapToGrid w:val="0"/>
              <w:spacing w:before="60" w:line="276" w:lineRule="auto"/>
              <w:jc w:val="center"/>
              <w:rPr>
                <w:rFonts w:ascii="宋体" w:hAnsi="宋体"/>
                <w:color w:val="auto"/>
                <w:highlight w:val="none"/>
              </w:rPr>
            </w:pPr>
          </w:p>
        </w:tc>
        <w:tc>
          <w:tcPr>
            <w:tcW w:w="660" w:type="pct"/>
            <w:vAlign w:val="center"/>
          </w:tcPr>
          <w:p w14:paraId="19AE813D">
            <w:pPr>
              <w:adjustRightInd w:val="0"/>
              <w:snapToGrid w:val="0"/>
              <w:spacing w:before="60" w:line="276" w:lineRule="auto"/>
              <w:jc w:val="center"/>
              <w:rPr>
                <w:rFonts w:ascii="宋体" w:hAnsi="宋体"/>
                <w:color w:val="auto"/>
                <w:highlight w:val="none"/>
              </w:rPr>
            </w:pPr>
          </w:p>
        </w:tc>
        <w:tc>
          <w:tcPr>
            <w:tcW w:w="1828" w:type="pct"/>
            <w:vAlign w:val="center"/>
          </w:tcPr>
          <w:p w14:paraId="2714C61F">
            <w:pPr>
              <w:adjustRightInd w:val="0"/>
              <w:snapToGrid w:val="0"/>
              <w:spacing w:before="60" w:line="276" w:lineRule="auto"/>
              <w:jc w:val="center"/>
              <w:rPr>
                <w:rFonts w:ascii="宋体" w:hAnsi="宋体"/>
                <w:color w:val="auto"/>
                <w:highlight w:val="none"/>
              </w:rPr>
            </w:pPr>
          </w:p>
        </w:tc>
      </w:tr>
      <w:tr w14:paraId="57B26BE0">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7344914A">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7C4C922C">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4A73A5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A337D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00A9E84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AE1C25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36A81395">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359AE14">
            <w:pPr>
              <w:adjustRightInd w:val="0"/>
              <w:snapToGrid w:val="0"/>
              <w:spacing w:before="60" w:line="276" w:lineRule="auto"/>
              <w:jc w:val="center"/>
              <w:rPr>
                <w:rFonts w:ascii="宋体" w:hAnsi="宋体"/>
                <w:color w:val="auto"/>
                <w:highlight w:val="none"/>
              </w:rPr>
            </w:pPr>
          </w:p>
        </w:tc>
      </w:tr>
      <w:tr w14:paraId="2A614B6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28C8F154">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07BBA3C4">
            <w:pPr>
              <w:adjustRightInd w:val="0"/>
              <w:snapToGrid w:val="0"/>
              <w:spacing w:before="60" w:line="276" w:lineRule="auto"/>
              <w:jc w:val="center"/>
              <w:rPr>
                <w:rFonts w:ascii="宋体" w:hAnsi="宋体"/>
                <w:color w:val="auto"/>
                <w:highlight w:val="none"/>
              </w:rPr>
            </w:pPr>
          </w:p>
        </w:tc>
        <w:tc>
          <w:tcPr>
            <w:tcW w:w="560" w:type="pct"/>
            <w:vAlign w:val="center"/>
          </w:tcPr>
          <w:p w14:paraId="16CA7E23">
            <w:pPr>
              <w:adjustRightInd w:val="0"/>
              <w:snapToGrid w:val="0"/>
              <w:spacing w:before="60" w:line="276" w:lineRule="auto"/>
              <w:jc w:val="center"/>
              <w:rPr>
                <w:rFonts w:ascii="宋体" w:hAnsi="宋体"/>
                <w:color w:val="auto"/>
                <w:highlight w:val="none"/>
              </w:rPr>
            </w:pPr>
          </w:p>
        </w:tc>
        <w:tc>
          <w:tcPr>
            <w:tcW w:w="245" w:type="pct"/>
            <w:vAlign w:val="center"/>
          </w:tcPr>
          <w:p w14:paraId="1071F67C">
            <w:pPr>
              <w:adjustRightInd w:val="0"/>
              <w:snapToGrid w:val="0"/>
              <w:spacing w:before="60" w:line="276" w:lineRule="auto"/>
              <w:jc w:val="center"/>
              <w:rPr>
                <w:rFonts w:ascii="宋体" w:hAnsi="宋体"/>
                <w:color w:val="auto"/>
                <w:highlight w:val="none"/>
              </w:rPr>
            </w:pPr>
          </w:p>
        </w:tc>
        <w:tc>
          <w:tcPr>
            <w:tcW w:w="245" w:type="pct"/>
            <w:vAlign w:val="center"/>
          </w:tcPr>
          <w:p w14:paraId="69EAC532">
            <w:pPr>
              <w:adjustRightInd w:val="0"/>
              <w:snapToGrid w:val="0"/>
              <w:spacing w:before="60" w:line="276" w:lineRule="auto"/>
              <w:jc w:val="center"/>
              <w:rPr>
                <w:rFonts w:ascii="宋体" w:hAnsi="宋体"/>
                <w:color w:val="auto"/>
                <w:highlight w:val="none"/>
              </w:rPr>
            </w:pPr>
          </w:p>
        </w:tc>
        <w:tc>
          <w:tcPr>
            <w:tcW w:w="640" w:type="pct"/>
            <w:vAlign w:val="center"/>
          </w:tcPr>
          <w:p w14:paraId="4BFAB49E">
            <w:pPr>
              <w:adjustRightInd w:val="0"/>
              <w:snapToGrid w:val="0"/>
              <w:spacing w:before="60" w:line="276" w:lineRule="auto"/>
              <w:jc w:val="center"/>
              <w:rPr>
                <w:rFonts w:ascii="宋体" w:hAnsi="宋体"/>
                <w:color w:val="auto"/>
                <w:highlight w:val="none"/>
              </w:rPr>
            </w:pPr>
          </w:p>
        </w:tc>
        <w:tc>
          <w:tcPr>
            <w:tcW w:w="660" w:type="pct"/>
            <w:vAlign w:val="center"/>
          </w:tcPr>
          <w:p w14:paraId="0F89889B">
            <w:pPr>
              <w:adjustRightInd w:val="0"/>
              <w:snapToGrid w:val="0"/>
              <w:spacing w:before="60" w:line="276" w:lineRule="auto"/>
              <w:jc w:val="center"/>
              <w:rPr>
                <w:rFonts w:ascii="宋体" w:hAnsi="宋体"/>
                <w:color w:val="auto"/>
                <w:highlight w:val="none"/>
              </w:rPr>
            </w:pPr>
          </w:p>
        </w:tc>
        <w:tc>
          <w:tcPr>
            <w:tcW w:w="1828" w:type="pct"/>
            <w:vAlign w:val="center"/>
          </w:tcPr>
          <w:p w14:paraId="7DBA0789">
            <w:pPr>
              <w:adjustRightInd w:val="0"/>
              <w:snapToGrid w:val="0"/>
              <w:spacing w:before="60" w:line="276" w:lineRule="auto"/>
              <w:jc w:val="center"/>
              <w:rPr>
                <w:rFonts w:ascii="宋体" w:hAnsi="宋体"/>
                <w:color w:val="auto"/>
                <w:highlight w:val="none"/>
              </w:rPr>
            </w:pPr>
          </w:p>
        </w:tc>
      </w:tr>
      <w:tr w14:paraId="6D729B1F">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033CC3BA">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2CD64FA6">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78591945">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572BA491">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51EE58A4">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4BF51EBB">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4A0A7DF">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83FCA0F">
            <w:pPr>
              <w:adjustRightInd w:val="0"/>
              <w:snapToGrid w:val="0"/>
              <w:spacing w:before="60" w:line="276" w:lineRule="auto"/>
              <w:jc w:val="center"/>
              <w:rPr>
                <w:rFonts w:ascii="宋体" w:hAnsi="宋体"/>
                <w:color w:val="auto"/>
                <w:highlight w:val="none"/>
              </w:rPr>
            </w:pPr>
          </w:p>
        </w:tc>
      </w:tr>
      <w:tr w14:paraId="27ACA5BB">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66FCDFBA">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05174C45">
            <w:pPr>
              <w:adjustRightInd w:val="0"/>
              <w:snapToGrid w:val="0"/>
              <w:spacing w:before="60" w:line="276" w:lineRule="auto"/>
              <w:jc w:val="center"/>
              <w:rPr>
                <w:rFonts w:ascii="宋体" w:hAnsi="宋体"/>
                <w:color w:val="auto"/>
                <w:highlight w:val="none"/>
              </w:rPr>
            </w:pPr>
          </w:p>
        </w:tc>
        <w:tc>
          <w:tcPr>
            <w:tcW w:w="560" w:type="pct"/>
            <w:vAlign w:val="center"/>
          </w:tcPr>
          <w:p w14:paraId="6804B107">
            <w:pPr>
              <w:adjustRightInd w:val="0"/>
              <w:snapToGrid w:val="0"/>
              <w:spacing w:before="60" w:line="276" w:lineRule="auto"/>
              <w:jc w:val="center"/>
              <w:rPr>
                <w:rFonts w:ascii="宋体" w:hAnsi="宋体"/>
                <w:color w:val="auto"/>
                <w:highlight w:val="none"/>
              </w:rPr>
            </w:pPr>
          </w:p>
        </w:tc>
        <w:tc>
          <w:tcPr>
            <w:tcW w:w="245" w:type="pct"/>
            <w:vAlign w:val="center"/>
          </w:tcPr>
          <w:p w14:paraId="03FCC4A8">
            <w:pPr>
              <w:adjustRightInd w:val="0"/>
              <w:snapToGrid w:val="0"/>
              <w:spacing w:before="60" w:line="276" w:lineRule="auto"/>
              <w:jc w:val="center"/>
              <w:rPr>
                <w:rFonts w:ascii="宋体" w:hAnsi="宋体"/>
                <w:color w:val="auto"/>
                <w:highlight w:val="none"/>
              </w:rPr>
            </w:pPr>
          </w:p>
        </w:tc>
        <w:tc>
          <w:tcPr>
            <w:tcW w:w="245" w:type="pct"/>
            <w:vAlign w:val="center"/>
          </w:tcPr>
          <w:p w14:paraId="1C0A3447">
            <w:pPr>
              <w:adjustRightInd w:val="0"/>
              <w:snapToGrid w:val="0"/>
              <w:spacing w:before="60" w:line="276" w:lineRule="auto"/>
              <w:jc w:val="center"/>
              <w:rPr>
                <w:rFonts w:ascii="宋体" w:hAnsi="宋体"/>
                <w:color w:val="auto"/>
                <w:highlight w:val="none"/>
              </w:rPr>
            </w:pPr>
          </w:p>
        </w:tc>
        <w:tc>
          <w:tcPr>
            <w:tcW w:w="640" w:type="pct"/>
            <w:vAlign w:val="center"/>
          </w:tcPr>
          <w:p w14:paraId="33D14E7A">
            <w:pPr>
              <w:adjustRightInd w:val="0"/>
              <w:snapToGrid w:val="0"/>
              <w:spacing w:before="60" w:line="276" w:lineRule="auto"/>
              <w:jc w:val="center"/>
              <w:rPr>
                <w:rFonts w:ascii="宋体" w:hAnsi="宋体"/>
                <w:color w:val="auto"/>
                <w:highlight w:val="none"/>
              </w:rPr>
            </w:pPr>
          </w:p>
        </w:tc>
        <w:tc>
          <w:tcPr>
            <w:tcW w:w="660" w:type="pct"/>
            <w:vAlign w:val="center"/>
          </w:tcPr>
          <w:p w14:paraId="1F71FFAE">
            <w:pPr>
              <w:adjustRightInd w:val="0"/>
              <w:snapToGrid w:val="0"/>
              <w:spacing w:before="60" w:line="276" w:lineRule="auto"/>
              <w:jc w:val="center"/>
              <w:rPr>
                <w:rFonts w:ascii="宋体" w:hAnsi="宋体"/>
                <w:color w:val="auto"/>
                <w:highlight w:val="none"/>
              </w:rPr>
            </w:pPr>
          </w:p>
        </w:tc>
        <w:tc>
          <w:tcPr>
            <w:tcW w:w="1828" w:type="pct"/>
            <w:vAlign w:val="center"/>
          </w:tcPr>
          <w:p w14:paraId="04A3D67B">
            <w:pPr>
              <w:adjustRightInd w:val="0"/>
              <w:snapToGrid w:val="0"/>
              <w:spacing w:before="60" w:line="276" w:lineRule="auto"/>
              <w:jc w:val="center"/>
              <w:rPr>
                <w:rFonts w:ascii="宋体" w:hAnsi="宋体"/>
                <w:color w:val="auto"/>
                <w:highlight w:val="none"/>
              </w:rPr>
            </w:pPr>
          </w:p>
        </w:tc>
      </w:tr>
      <w:tr w14:paraId="5C6C8F5F">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0A66BBB3">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6E7C0246">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12E664EC">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2F4CAF3">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5849BA98">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4B71036C">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5ACF4390">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0450960F">
            <w:pPr>
              <w:adjustRightInd w:val="0"/>
              <w:snapToGrid w:val="0"/>
              <w:spacing w:before="60" w:line="276" w:lineRule="auto"/>
              <w:jc w:val="center"/>
              <w:rPr>
                <w:rFonts w:ascii="宋体" w:hAnsi="宋体"/>
                <w:color w:val="auto"/>
                <w:highlight w:val="none"/>
              </w:rPr>
            </w:pPr>
          </w:p>
        </w:tc>
      </w:tr>
      <w:tr w14:paraId="13D35B58">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58FDA3B4">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6531E3F0">
            <w:pPr>
              <w:adjustRightInd w:val="0"/>
              <w:snapToGrid w:val="0"/>
              <w:spacing w:before="60" w:line="276" w:lineRule="auto"/>
              <w:jc w:val="center"/>
              <w:rPr>
                <w:rFonts w:ascii="宋体" w:hAnsi="宋体"/>
                <w:color w:val="auto"/>
                <w:highlight w:val="none"/>
              </w:rPr>
            </w:pPr>
          </w:p>
        </w:tc>
        <w:tc>
          <w:tcPr>
            <w:tcW w:w="560" w:type="pct"/>
            <w:vAlign w:val="center"/>
          </w:tcPr>
          <w:p w14:paraId="31529428">
            <w:pPr>
              <w:adjustRightInd w:val="0"/>
              <w:snapToGrid w:val="0"/>
              <w:spacing w:before="60" w:line="276" w:lineRule="auto"/>
              <w:jc w:val="center"/>
              <w:rPr>
                <w:rFonts w:ascii="宋体" w:hAnsi="宋体"/>
                <w:color w:val="auto"/>
                <w:highlight w:val="none"/>
              </w:rPr>
            </w:pPr>
          </w:p>
        </w:tc>
        <w:tc>
          <w:tcPr>
            <w:tcW w:w="245" w:type="pct"/>
            <w:vAlign w:val="center"/>
          </w:tcPr>
          <w:p w14:paraId="4D6BCCB0">
            <w:pPr>
              <w:adjustRightInd w:val="0"/>
              <w:snapToGrid w:val="0"/>
              <w:spacing w:before="60" w:line="276" w:lineRule="auto"/>
              <w:jc w:val="center"/>
              <w:rPr>
                <w:rFonts w:ascii="宋体" w:hAnsi="宋体"/>
                <w:color w:val="auto"/>
                <w:highlight w:val="none"/>
              </w:rPr>
            </w:pPr>
          </w:p>
        </w:tc>
        <w:tc>
          <w:tcPr>
            <w:tcW w:w="245" w:type="pct"/>
            <w:vAlign w:val="center"/>
          </w:tcPr>
          <w:p w14:paraId="6B5E07BC">
            <w:pPr>
              <w:adjustRightInd w:val="0"/>
              <w:snapToGrid w:val="0"/>
              <w:spacing w:before="60" w:line="276" w:lineRule="auto"/>
              <w:jc w:val="center"/>
              <w:rPr>
                <w:rFonts w:ascii="宋体" w:hAnsi="宋体"/>
                <w:color w:val="auto"/>
                <w:highlight w:val="none"/>
              </w:rPr>
            </w:pPr>
          </w:p>
        </w:tc>
        <w:tc>
          <w:tcPr>
            <w:tcW w:w="640" w:type="pct"/>
            <w:vAlign w:val="center"/>
          </w:tcPr>
          <w:p w14:paraId="2ECE9869">
            <w:pPr>
              <w:adjustRightInd w:val="0"/>
              <w:snapToGrid w:val="0"/>
              <w:spacing w:before="60" w:line="276" w:lineRule="auto"/>
              <w:jc w:val="center"/>
              <w:rPr>
                <w:rFonts w:ascii="宋体" w:hAnsi="宋体"/>
                <w:color w:val="auto"/>
                <w:highlight w:val="none"/>
              </w:rPr>
            </w:pPr>
          </w:p>
        </w:tc>
        <w:tc>
          <w:tcPr>
            <w:tcW w:w="660" w:type="pct"/>
            <w:vAlign w:val="center"/>
          </w:tcPr>
          <w:p w14:paraId="042F98EA">
            <w:pPr>
              <w:adjustRightInd w:val="0"/>
              <w:snapToGrid w:val="0"/>
              <w:spacing w:before="60" w:line="276" w:lineRule="auto"/>
              <w:jc w:val="center"/>
              <w:rPr>
                <w:rFonts w:ascii="宋体" w:hAnsi="宋体"/>
                <w:color w:val="auto"/>
                <w:highlight w:val="none"/>
              </w:rPr>
            </w:pPr>
          </w:p>
        </w:tc>
        <w:tc>
          <w:tcPr>
            <w:tcW w:w="1828" w:type="pct"/>
            <w:vAlign w:val="center"/>
          </w:tcPr>
          <w:p w14:paraId="7C186C40">
            <w:pPr>
              <w:adjustRightInd w:val="0"/>
              <w:snapToGrid w:val="0"/>
              <w:spacing w:before="60" w:line="276" w:lineRule="auto"/>
              <w:jc w:val="center"/>
              <w:rPr>
                <w:rFonts w:ascii="宋体" w:hAnsi="宋体"/>
                <w:color w:val="auto"/>
                <w:highlight w:val="none"/>
              </w:rPr>
            </w:pPr>
          </w:p>
        </w:tc>
      </w:tr>
      <w:tr w14:paraId="2147D799">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90" w:hRule="atLeast"/>
        </w:trPr>
        <w:tc>
          <w:tcPr>
            <w:tcW w:w="245" w:type="pct"/>
            <w:shd w:val="clear" w:color="auto" w:fill="DBE5F1" w:themeFill="accent1" w:themeFillTint="33"/>
            <w:vAlign w:val="center"/>
          </w:tcPr>
          <w:p w14:paraId="36E3867A">
            <w:pPr>
              <w:pStyle w:val="44"/>
              <w:numPr>
                <w:ilvl w:val="0"/>
                <w:numId w:val="12"/>
              </w:numPr>
              <w:adjustRightInd w:val="0"/>
              <w:snapToGrid w:val="0"/>
              <w:spacing w:before="60" w:line="276" w:lineRule="auto"/>
              <w:ind w:firstLineChars="0"/>
              <w:jc w:val="center"/>
              <w:rPr>
                <w:rFonts w:ascii="宋体" w:hAnsi="宋体"/>
                <w:b/>
                <w:bCs/>
                <w:color w:val="auto"/>
                <w:highlight w:val="none"/>
              </w:rPr>
            </w:pPr>
            <w:bookmarkStart w:id="132" w:name="_Hlk166080754"/>
          </w:p>
        </w:tc>
        <w:tc>
          <w:tcPr>
            <w:tcW w:w="574" w:type="pct"/>
            <w:shd w:val="clear" w:color="auto" w:fill="DBE5F1" w:themeFill="accent1" w:themeFillTint="33"/>
            <w:vAlign w:val="center"/>
          </w:tcPr>
          <w:p w14:paraId="78D510F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243E0FEE">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A9319EB">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6D5C7A9">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6F21F368">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7CA6B7AC">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A933A9F">
            <w:pPr>
              <w:adjustRightInd w:val="0"/>
              <w:snapToGrid w:val="0"/>
              <w:spacing w:before="60" w:line="276" w:lineRule="auto"/>
              <w:jc w:val="center"/>
              <w:rPr>
                <w:rFonts w:ascii="宋体" w:hAnsi="宋体"/>
                <w:color w:val="auto"/>
                <w:highlight w:val="none"/>
              </w:rPr>
            </w:pPr>
          </w:p>
        </w:tc>
      </w:tr>
      <w:bookmarkEnd w:id="131"/>
      <w:bookmarkEnd w:id="132"/>
    </w:tbl>
    <w:p w14:paraId="22BBEEB5">
      <w:pPr>
        <w:pStyle w:val="2"/>
        <w:rPr>
          <w:rFonts w:hint="eastAsia"/>
          <w:color w:val="auto"/>
          <w:highlight w:val="none"/>
        </w:rPr>
        <w:sectPr>
          <w:headerReference r:id="rId13" w:type="default"/>
          <w:footerReference r:id="rId14" w:type="default"/>
          <w:pgSz w:w="11907" w:h="16840"/>
          <w:pgMar w:top="1247" w:right="1191" w:bottom="1247" w:left="1191" w:header="851" w:footer="992" w:gutter="0"/>
          <w:pgNumType w:fmt="decimal"/>
          <w:cols w:space="720" w:num="1"/>
          <w:docGrid w:linePitch="312" w:charSpace="0"/>
        </w:sectPr>
      </w:pPr>
    </w:p>
    <w:p w14:paraId="4A21367E">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bookmarkStart w:id="133" w:name="_Toc2588"/>
      <w:r>
        <w:rPr>
          <w:rFonts w:hint="eastAsia" w:ascii="宋体" w:hAnsi="宋体" w:eastAsia="宋体" w:cs="宋体"/>
          <w:color w:val="auto"/>
          <w:sz w:val="21"/>
          <w:szCs w:val="21"/>
          <w:highlight w:val="none"/>
        </w:rPr>
        <w:t>附件4：</w:t>
      </w:r>
      <w:bookmarkEnd w:id="133"/>
      <w:r>
        <w:rPr>
          <w:rFonts w:hint="eastAsia" w:ascii="宋体" w:hAnsi="宋体" w:eastAsia="宋体" w:cs="宋体"/>
          <w:b/>
          <w:color w:val="auto"/>
          <w:sz w:val="21"/>
          <w:szCs w:val="21"/>
          <w:highlight w:val="none"/>
        </w:rPr>
        <w:t>广东省建设工程造价咨询服务收费项目和收费标准表</w:t>
      </w:r>
    </w:p>
    <w:tbl>
      <w:tblPr>
        <w:tblStyle w:val="33"/>
        <w:tblW w:w="14376" w:type="dxa"/>
        <w:tblInd w:w="0" w:type="dxa"/>
        <w:tblLayout w:type="fixed"/>
        <w:tblCellMar>
          <w:top w:w="0" w:type="dxa"/>
          <w:left w:w="15" w:type="dxa"/>
          <w:bottom w:w="0" w:type="dxa"/>
          <w:right w:w="15" w:type="dxa"/>
        </w:tblCellMar>
      </w:tblPr>
      <w:tblGrid>
        <w:gridCol w:w="1139"/>
        <w:gridCol w:w="577"/>
        <w:gridCol w:w="195"/>
        <w:gridCol w:w="240"/>
        <w:gridCol w:w="767"/>
        <w:gridCol w:w="2662"/>
        <w:gridCol w:w="1125"/>
        <w:gridCol w:w="1029"/>
        <w:gridCol w:w="1030"/>
        <w:gridCol w:w="1078"/>
        <w:gridCol w:w="1127"/>
        <w:gridCol w:w="1200"/>
        <w:gridCol w:w="932"/>
        <w:gridCol w:w="1275"/>
      </w:tblGrid>
      <w:tr w14:paraId="582582A5">
        <w:trPr>
          <w:trHeight w:val="307"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D3B0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广东省建设工程造价咨询服务收费项目和收费标准表</w:t>
            </w:r>
            <w:r>
              <w:rPr>
                <w:rFonts w:hint="eastAsia" w:ascii="宋体" w:hAnsi="宋体" w:eastAsia="宋体" w:cs="宋体"/>
                <w:color w:val="auto"/>
                <w:sz w:val="21"/>
                <w:szCs w:val="21"/>
                <w:highlight w:val="none"/>
              </w:rPr>
              <w:t>序号</w:t>
            </w:r>
          </w:p>
        </w:tc>
        <w:tc>
          <w:tcPr>
            <w:tcW w:w="177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181064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咨询项目名称</w:t>
            </w:r>
          </w:p>
        </w:tc>
        <w:tc>
          <w:tcPr>
            <w:tcW w:w="26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D52E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AA79B">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收费基数</w:t>
            </w:r>
          </w:p>
        </w:tc>
        <w:tc>
          <w:tcPr>
            <w:tcW w:w="6396" w:type="dxa"/>
            <w:gridSpan w:val="6"/>
            <w:tcBorders>
              <w:top w:val="single" w:color="000000" w:sz="4" w:space="0"/>
              <w:left w:val="single" w:color="000000" w:sz="4" w:space="0"/>
              <w:bottom w:val="single" w:color="000000" w:sz="4" w:space="0"/>
              <w:right w:val="single" w:color="000000" w:sz="4" w:space="0"/>
            </w:tcBorders>
            <w:noWrap w:val="0"/>
            <w:vAlign w:val="center"/>
          </w:tcPr>
          <w:p w14:paraId="1CDED97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最高收费标准</w:t>
            </w:r>
          </w:p>
        </w:tc>
        <w:tc>
          <w:tcPr>
            <w:tcW w:w="1275" w:type="dxa"/>
            <w:vMerge w:val="restart"/>
            <w:tcBorders>
              <w:top w:val="single" w:color="auto" w:sz="4" w:space="0"/>
              <w:right w:val="single" w:color="auto" w:sz="4" w:space="0"/>
            </w:tcBorders>
            <w:noWrap w:val="0"/>
            <w:vAlign w:val="center"/>
          </w:tcPr>
          <w:p w14:paraId="1571626D">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BF80D91">
        <w:tblPrEx>
          <w:tblCellMar>
            <w:top w:w="0" w:type="dxa"/>
            <w:left w:w="15" w:type="dxa"/>
            <w:bottom w:w="0" w:type="dxa"/>
            <w:right w:w="15" w:type="dxa"/>
          </w:tblCellMar>
        </w:tblPrEx>
        <w:trPr>
          <w:trHeight w:val="555"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CE8A9">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7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36D6F2B">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1EBDC">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686D9">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046CA37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100万元以内</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0788242B">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101-500万元</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F50F7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501-1000万元</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956582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1001-5000万元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C5373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5001万元-1亿元</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14:paraId="357F629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1亿元以上</w:t>
            </w:r>
          </w:p>
        </w:tc>
        <w:tc>
          <w:tcPr>
            <w:tcW w:w="1275" w:type="dxa"/>
            <w:vMerge w:val="continue"/>
            <w:tcBorders>
              <w:bottom w:val="single" w:color="auto" w:sz="4" w:space="0"/>
              <w:right w:val="single" w:color="auto" w:sz="4" w:space="0"/>
            </w:tcBorders>
            <w:noWrap w:val="0"/>
            <w:vAlign w:val="top"/>
          </w:tcPr>
          <w:p w14:paraId="7B2F18AD">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CB9B0C3">
        <w:tblPrEx>
          <w:tblCellMar>
            <w:top w:w="0" w:type="dxa"/>
            <w:left w:w="15" w:type="dxa"/>
            <w:bottom w:w="0" w:type="dxa"/>
            <w:right w:w="15" w:type="dxa"/>
          </w:tblCellMar>
        </w:tblPrEx>
        <w:trPr>
          <w:trHeight w:val="1065"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A95C2A">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14:paraId="59224FF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投资估算的编制或审核</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0D148361">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依据建设项目可行性研究方案编制或核对项目投资估算，出具投资估算报告或审核报告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33FD59">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估算价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9C7E4B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5DF6A07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7D991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C62B29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DF229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14:paraId="031C85A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275" w:type="dxa"/>
            <w:tcBorders>
              <w:top w:val="single" w:color="auto" w:sz="4" w:space="0"/>
              <w:bottom w:val="single" w:color="auto" w:sz="4" w:space="0"/>
              <w:right w:val="single" w:color="auto" w:sz="4" w:space="0"/>
            </w:tcBorders>
            <w:noWrap w:val="0"/>
            <w:vAlign w:val="center"/>
          </w:tcPr>
          <w:p w14:paraId="48B048F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3D912F0D">
        <w:tblPrEx>
          <w:tblCellMar>
            <w:top w:w="0" w:type="dxa"/>
            <w:left w:w="15" w:type="dxa"/>
            <w:bottom w:w="0" w:type="dxa"/>
            <w:right w:w="15" w:type="dxa"/>
          </w:tblCellMar>
        </w:tblPrEx>
        <w:trPr>
          <w:trHeight w:val="780"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0CF2DCF">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14:paraId="3DE6EE8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工程概算的编制或审核</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187DED70">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依据初步设计图纸计算或复核工程量，出具工程概算书或审核报告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82DA9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847A2DB">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54FF294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2D6854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23FBA9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00" w:type="dxa"/>
            <w:tcBorders>
              <w:top w:val="single" w:color="000000" w:sz="4" w:space="0"/>
              <w:left w:val="single" w:color="000000" w:sz="4" w:space="0"/>
              <w:bottom w:val="single" w:color="auto" w:sz="4" w:space="0"/>
              <w:right w:val="single" w:color="000000" w:sz="4" w:space="0"/>
            </w:tcBorders>
            <w:noWrap w:val="0"/>
            <w:vAlign w:val="center"/>
          </w:tcPr>
          <w:p w14:paraId="2DA7DA8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F118037">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75" w:type="dxa"/>
            <w:tcBorders>
              <w:top w:val="single" w:color="auto" w:sz="4" w:space="0"/>
              <w:bottom w:val="single" w:color="auto" w:sz="4" w:space="0"/>
              <w:right w:val="single" w:color="auto" w:sz="4" w:space="0"/>
            </w:tcBorders>
            <w:noWrap w:val="0"/>
            <w:vAlign w:val="center"/>
          </w:tcPr>
          <w:p w14:paraId="0F715DD7">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36721002">
        <w:tblPrEx>
          <w:tblCellMar>
            <w:top w:w="0" w:type="dxa"/>
            <w:left w:w="15" w:type="dxa"/>
            <w:bottom w:w="0" w:type="dxa"/>
            <w:right w:w="15" w:type="dxa"/>
          </w:tblCellMar>
        </w:tblPrEx>
        <w:trPr>
          <w:trHeight w:val="810"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336E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BF1DF">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工程预算的编制或审核</w:t>
            </w:r>
          </w:p>
        </w:tc>
        <w:tc>
          <w:tcPr>
            <w:tcW w:w="4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DFEDD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清单计价法</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28D38EF">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单独编制或审核工程量清单</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24D30E6B">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依据施工图编制或审核工程量清单，出具工程量清单书或审核报告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0433CD">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726C35C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78E302B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E01575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725CFC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00" w:type="dxa"/>
            <w:tcBorders>
              <w:top w:val="single" w:color="auto" w:sz="4" w:space="0"/>
              <w:left w:val="single" w:color="000000" w:sz="4" w:space="0"/>
              <w:bottom w:val="single" w:color="000000" w:sz="4" w:space="0"/>
              <w:right w:val="single" w:color="000000" w:sz="4" w:space="0"/>
            </w:tcBorders>
            <w:noWrap w:val="0"/>
            <w:vAlign w:val="center"/>
          </w:tcPr>
          <w:p w14:paraId="4A82BAB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43E0DA">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75" w:type="dxa"/>
            <w:tcBorders>
              <w:top w:val="single" w:color="auto" w:sz="4" w:space="0"/>
              <w:bottom w:val="single" w:color="auto" w:sz="4" w:space="0"/>
              <w:right w:val="single" w:color="auto" w:sz="4" w:space="0"/>
            </w:tcBorders>
            <w:noWrap w:val="0"/>
            <w:vAlign w:val="center"/>
          </w:tcPr>
          <w:p w14:paraId="7557F028">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7FBDEC84">
        <w:tblPrEx>
          <w:tblCellMar>
            <w:top w:w="0" w:type="dxa"/>
            <w:left w:w="15" w:type="dxa"/>
            <w:bottom w:w="0" w:type="dxa"/>
            <w:right w:w="15" w:type="dxa"/>
          </w:tblCellMar>
        </w:tblPrEx>
        <w:trPr>
          <w:trHeight w:val="870"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B9AB3">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EC0CA">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4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F22DA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82E3143">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单独编制或审核预算造价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2CB46216">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依据施工图、工程量清单编制或审核工程量清单报价，出具工程报价书或审核报告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8999C">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928AAB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24374EB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72202F">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D0D9FD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6C06B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4A5570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275" w:type="dxa"/>
            <w:tcBorders>
              <w:top w:val="single" w:color="auto" w:sz="4" w:space="0"/>
              <w:bottom w:val="single" w:color="auto" w:sz="4" w:space="0"/>
              <w:right w:val="single" w:color="auto" w:sz="4" w:space="0"/>
            </w:tcBorders>
            <w:noWrap w:val="0"/>
            <w:vAlign w:val="center"/>
          </w:tcPr>
          <w:p w14:paraId="2931C4B1">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29D6E5FC">
        <w:tblPrEx>
          <w:tblCellMar>
            <w:top w:w="0" w:type="dxa"/>
            <w:left w:w="15" w:type="dxa"/>
            <w:bottom w:w="0" w:type="dxa"/>
            <w:right w:w="15" w:type="dxa"/>
          </w:tblCellMar>
        </w:tblPrEx>
        <w:trPr>
          <w:trHeight w:val="750"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0598A">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95760">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435" w:type="dxa"/>
            <w:gridSpan w:val="2"/>
            <w:tcBorders>
              <w:top w:val="single" w:color="000000" w:sz="4" w:space="0"/>
              <w:left w:val="single" w:color="000000" w:sz="4" w:space="0"/>
              <w:bottom w:val="single" w:color="000000" w:sz="4" w:space="0"/>
              <w:right w:val="single" w:color="000000" w:sz="4" w:space="0"/>
            </w:tcBorders>
            <w:noWrap w:val="0"/>
            <w:vAlign w:val="center"/>
          </w:tcPr>
          <w:p w14:paraId="373000A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定额计价法</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BB7E94D">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编制或审核预算造价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362C5FD2">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依据施工图编制或审核工程预算，出具工程预算书或审核报告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83EAB6">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5620CE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75AFE1B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7B5BB81">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0AFFFC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068321">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32C3B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tcBorders>
              <w:top w:val="single" w:color="auto" w:sz="4" w:space="0"/>
              <w:bottom w:val="single" w:color="auto" w:sz="4" w:space="0"/>
              <w:right w:val="single" w:color="auto" w:sz="4" w:space="0"/>
            </w:tcBorders>
            <w:noWrap w:val="0"/>
            <w:vAlign w:val="center"/>
          </w:tcPr>
          <w:p w14:paraId="1604F18B">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4FB49B47">
        <w:tblPrEx>
          <w:tblCellMar>
            <w:top w:w="0" w:type="dxa"/>
            <w:left w:w="15" w:type="dxa"/>
            <w:bottom w:w="0" w:type="dxa"/>
            <w:right w:w="15" w:type="dxa"/>
          </w:tblCellMar>
        </w:tblPrEx>
        <w:trPr>
          <w:trHeight w:val="519"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4506BC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14:paraId="69FF1367">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工程结算的编制</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169484E3">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依据竣工图等竣工资料编制工程结算，出具工程结算书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91521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EEE4C3B">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0BA82F5F">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A13472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24AECE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F21A5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AF509B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75" w:type="dxa"/>
            <w:tcBorders>
              <w:top w:val="single" w:color="auto" w:sz="4" w:space="0"/>
              <w:bottom w:val="single" w:color="auto" w:sz="4" w:space="0"/>
              <w:right w:val="single" w:color="auto" w:sz="4" w:space="0"/>
            </w:tcBorders>
            <w:noWrap w:val="0"/>
            <w:vAlign w:val="top"/>
          </w:tcPr>
          <w:p w14:paraId="36206A77">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09B27BEC">
        <w:tblPrEx>
          <w:tblCellMar>
            <w:top w:w="0" w:type="dxa"/>
            <w:left w:w="15" w:type="dxa"/>
            <w:bottom w:w="0" w:type="dxa"/>
            <w:right w:w="15" w:type="dxa"/>
          </w:tblCellMar>
        </w:tblPrEx>
        <w:trPr>
          <w:trHeight w:val="735"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ECD3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ABD33F">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工程结算审核</w:t>
            </w:r>
          </w:p>
        </w:tc>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14:paraId="7709E47C">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（1）基本收费</w:t>
            </w:r>
          </w:p>
        </w:tc>
        <w:tc>
          <w:tcPr>
            <w:tcW w:w="26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06E54">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依据竣工图、签证资料、工程结算书等进行审核，出具工程结算审核报告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5D6A5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送审结算价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44CDA3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10E9DF3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5D7552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C90974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02F76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5C275A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vMerge w:val="restart"/>
            <w:tcBorders>
              <w:top w:val="single" w:color="auto" w:sz="4" w:space="0"/>
              <w:right w:val="single" w:color="auto" w:sz="4" w:space="0"/>
            </w:tcBorders>
            <w:noWrap w:val="0"/>
            <w:vAlign w:val="top"/>
          </w:tcPr>
          <w:p w14:paraId="0E85A64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14:paraId="7DD76B61">
        <w:tblPrEx>
          <w:tblCellMar>
            <w:top w:w="0" w:type="dxa"/>
            <w:left w:w="15" w:type="dxa"/>
            <w:bottom w:w="0" w:type="dxa"/>
            <w:right w:w="15" w:type="dxa"/>
          </w:tblCellMar>
        </w:tblPrEx>
        <w:trPr>
          <w:trHeight w:val="468"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F4B9A">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1EB929">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14:paraId="03609D0F">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（2）效益收费</w:t>
            </w:r>
          </w:p>
        </w:tc>
        <w:tc>
          <w:tcPr>
            <w:tcW w:w="26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45285">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86818C">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|核减额|+|核增额|</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14:paraId="0F2886D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5" w:type="dxa"/>
            <w:vMerge w:val="continue"/>
            <w:tcBorders>
              <w:bottom w:val="single" w:color="auto" w:sz="4" w:space="0"/>
              <w:right w:val="single" w:color="auto" w:sz="4" w:space="0"/>
            </w:tcBorders>
            <w:noWrap w:val="0"/>
            <w:vAlign w:val="top"/>
          </w:tcPr>
          <w:p w14:paraId="267D8D77">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4D36C65">
        <w:tblPrEx>
          <w:tblCellMar>
            <w:top w:w="0" w:type="dxa"/>
            <w:left w:w="15" w:type="dxa"/>
            <w:bottom w:w="0" w:type="dxa"/>
            <w:right w:w="15" w:type="dxa"/>
          </w:tblCellMar>
        </w:tblPrEx>
        <w:trPr>
          <w:trHeight w:val="432"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FC21D1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14:paraId="5E7A0C81">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施工阶段全过程造价控制</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74E7C715">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工程量清单编制开始到工程结算审核的造价咨询服务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0D89A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A476D0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402A23A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14D67F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5D6DF1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B9C2B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25B6B7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5" w:type="dxa"/>
            <w:tcBorders>
              <w:top w:val="single" w:color="auto" w:sz="4" w:space="0"/>
              <w:bottom w:val="single" w:color="auto" w:sz="4" w:space="0"/>
              <w:right w:val="single" w:color="auto" w:sz="4" w:space="0"/>
            </w:tcBorders>
            <w:noWrap w:val="0"/>
            <w:vAlign w:val="center"/>
          </w:tcPr>
          <w:p w14:paraId="17DFD798">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差额定率累进计费，不包括驻场人员的费用</w:t>
            </w:r>
          </w:p>
        </w:tc>
      </w:tr>
      <w:tr w14:paraId="33EEA5FF">
        <w:tblPrEx>
          <w:tblCellMar>
            <w:top w:w="0" w:type="dxa"/>
            <w:left w:w="15" w:type="dxa"/>
            <w:bottom w:w="0" w:type="dxa"/>
            <w:right w:w="15" w:type="dxa"/>
          </w:tblCellMar>
        </w:tblPrEx>
        <w:trPr>
          <w:trHeight w:val="990"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78181">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7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4D3A29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工程造价纠纷鉴证</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034ABAFA">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B577E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鉴证后标的额</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72ADEA43">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23930DDE">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D898E7">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2FF0E7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73FBE9">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14:paraId="02CEEF8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5" w:type="dxa"/>
            <w:tcBorders>
              <w:top w:val="single" w:color="auto" w:sz="4" w:space="0"/>
              <w:bottom w:val="single" w:color="auto" w:sz="4" w:space="0"/>
              <w:right w:val="single" w:color="auto" w:sz="4" w:space="0"/>
            </w:tcBorders>
            <w:noWrap w:val="0"/>
            <w:vAlign w:val="center"/>
          </w:tcPr>
          <w:p w14:paraId="6DC47827">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差额定率累进计费；原被告单方有造价或双方均无造价</w:t>
            </w:r>
          </w:p>
        </w:tc>
      </w:tr>
      <w:tr w14:paraId="0ECD679F">
        <w:tblPrEx>
          <w:tblCellMar>
            <w:top w:w="0" w:type="dxa"/>
            <w:left w:w="15" w:type="dxa"/>
            <w:bottom w:w="0" w:type="dxa"/>
            <w:right w:w="15" w:type="dxa"/>
          </w:tblCellMar>
        </w:tblPrEx>
        <w:trPr>
          <w:trHeight w:val="615"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EEB56">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7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CD3104D">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60C2324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408337">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14:paraId="400C8BF3">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争议差额在1000万以下（含1000万）按5%收取，1000万以上按4%收取</w:t>
            </w:r>
          </w:p>
        </w:tc>
        <w:tc>
          <w:tcPr>
            <w:tcW w:w="1275" w:type="dxa"/>
            <w:tcBorders>
              <w:top w:val="single" w:color="auto" w:sz="4" w:space="0"/>
              <w:bottom w:val="single" w:color="auto" w:sz="4" w:space="0"/>
              <w:right w:val="single" w:color="auto" w:sz="4" w:space="0"/>
            </w:tcBorders>
            <w:noWrap w:val="0"/>
            <w:vAlign w:val="center"/>
          </w:tcPr>
          <w:p w14:paraId="0FA0B67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双方各有造价</w:t>
            </w:r>
          </w:p>
        </w:tc>
      </w:tr>
      <w:tr w14:paraId="79A5FB6A">
        <w:tblPrEx>
          <w:tblCellMar>
            <w:top w:w="0" w:type="dxa"/>
            <w:left w:w="15" w:type="dxa"/>
            <w:bottom w:w="0" w:type="dxa"/>
            <w:right w:w="15" w:type="dxa"/>
          </w:tblCellMar>
        </w:tblPrEx>
        <w:trPr>
          <w:trHeight w:val="1170"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04F8E8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14:paraId="0D867E4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钢筋及预埋件计算</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14:paraId="383FE9D4">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依据施工图纸、设计标准和施工操作规程计算或审核钢筋（或铁件）重量，提供完整的钢筋（或铁件）重量计算明细表、汇总表或审核报告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C6FB05">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按实际钢筋使用量</w:t>
            </w:r>
          </w:p>
        </w:tc>
        <w:tc>
          <w:tcPr>
            <w:tcW w:w="6396" w:type="dxa"/>
            <w:gridSpan w:val="6"/>
            <w:tcBorders>
              <w:top w:val="single" w:color="000000" w:sz="4" w:space="0"/>
              <w:left w:val="single" w:color="000000" w:sz="4" w:space="0"/>
              <w:bottom w:val="single" w:color="000000" w:sz="4" w:space="0"/>
              <w:right w:val="single" w:color="000000" w:sz="4" w:space="0"/>
            </w:tcBorders>
            <w:noWrap w:val="0"/>
            <w:vAlign w:val="center"/>
          </w:tcPr>
          <w:p w14:paraId="27AFE506">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12元/吨</w:t>
            </w:r>
          </w:p>
        </w:tc>
        <w:tc>
          <w:tcPr>
            <w:tcW w:w="1275" w:type="dxa"/>
            <w:tcBorders>
              <w:top w:val="single" w:color="auto" w:sz="4" w:space="0"/>
              <w:bottom w:val="single" w:color="auto" w:sz="4" w:space="0"/>
              <w:right w:val="single" w:color="auto" w:sz="4" w:space="0"/>
            </w:tcBorders>
            <w:noWrap w:val="0"/>
            <w:vAlign w:val="top"/>
          </w:tcPr>
          <w:p w14:paraId="0C9F4F14">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FADA6A2">
        <w:tblPrEx>
          <w:tblCellMar>
            <w:top w:w="0" w:type="dxa"/>
            <w:left w:w="15" w:type="dxa"/>
            <w:bottom w:w="0" w:type="dxa"/>
            <w:right w:w="15" w:type="dxa"/>
          </w:tblCellMar>
        </w:tblPrEx>
        <w:trPr>
          <w:trHeight w:val="1170" w:hRule="atLeast"/>
        </w:trPr>
        <w:tc>
          <w:tcPr>
            <w:tcW w:w="1139" w:type="dxa"/>
            <w:tcBorders>
              <w:top w:val="single" w:color="000000" w:sz="4" w:space="0"/>
              <w:left w:val="single" w:color="000000" w:sz="4" w:space="0"/>
              <w:bottom w:val="single" w:color="auto" w:sz="4" w:space="0"/>
              <w:right w:val="single" w:color="000000" w:sz="4" w:space="0"/>
            </w:tcBorders>
            <w:noWrap w:val="0"/>
            <w:vAlign w:val="center"/>
          </w:tcPr>
          <w:p w14:paraId="7991B9B0">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79" w:type="dxa"/>
            <w:gridSpan w:val="4"/>
            <w:tcBorders>
              <w:top w:val="single" w:color="000000" w:sz="4" w:space="0"/>
              <w:left w:val="single" w:color="000000" w:sz="4" w:space="0"/>
              <w:bottom w:val="single" w:color="auto" w:sz="4" w:space="0"/>
              <w:right w:val="single" w:color="000000" w:sz="4" w:space="0"/>
            </w:tcBorders>
            <w:noWrap w:val="0"/>
            <w:vAlign w:val="center"/>
          </w:tcPr>
          <w:p w14:paraId="4F1C5BE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工程造价咨询工日收费标准</w:t>
            </w:r>
          </w:p>
        </w:tc>
        <w:tc>
          <w:tcPr>
            <w:tcW w:w="2662" w:type="dxa"/>
            <w:tcBorders>
              <w:top w:val="single" w:color="000000" w:sz="4" w:space="0"/>
              <w:left w:val="single" w:color="000000" w:sz="4" w:space="0"/>
              <w:bottom w:val="single" w:color="auto" w:sz="4" w:space="0"/>
              <w:right w:val="single" w:color="000000" w:sz="4" w:space="0"/>
            </w:tcBorders>
            <w:noWrap w:val="0"/>
            <w:vAlign w:val="center"/>
          </w:tcPr>
          <w:p w14:paraId="32711754">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受委托派出专业人员从事工程造价咨询服务</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14:paraId="7F407E01">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工时</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14:paraId="74E1401B">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1275" w:type="dxa"/>
            <w:tcBorders>
              <w:top w:val="single" w:color="auto" w:sz="4" w:space="0"/>
              <w:bottom w:val="single" w:color="auto" w:sz="4" w:space="0"/>
              <w:right w:val="single" w:color="auto" w:sz="4" w:space="0"/>
            </w:tcBorders>
            <w:noWrap w:val="0"/>
            <w:vAlign w:val="top"/>
          </w:tcPr>
          <w:p w14:paraId="51F8AE24">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bl>
    <w:p w14:paraId="13949DF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0552ECFA">
      <w:pPr>
        <w:pStyle w:val="2"/>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highlight w:val="none"/>
        </w:rPr>
      </w:pPr>
    </w:p>
    <w:p w14:paraId="1A6F64C0">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注： </w:t>
      </w:r>
    </w:p>
    <w:p w14:paraId="318F6C08">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1.本计费标准均未考虑各咨询人的投标下浮，具体的咨询服务费用应按《东莞市财政性资金投资建设项目工程造价咨询合同》约定的下浮率计算。</w:t>
      </w:r>
    </w:p>
    <w:p w14:paraId="0765C215">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14:paraId="5818F440">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.以上编审预、结算的咨询费用已含编审项目的抽审钢筋实际用量的费用。</w:t>
      </w:r>
    </w:p>
    <w:p w14:paraId="1912C222">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.特殊项目的收费标准另行商议。</w:t>
      </w:r>
    </w:p>
    <w:p w14:paraId="4A9025B4">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按以上内容计算咨询费后，不另行计算其他一切费用（如现场查勘、外出考察、外聘专家等）。</w:t>
      </w:r>
    </w:p>
    <w:p w14:paraId="7B74B588">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.以上咨询费为含税金额。</w:t>
      </w:r>
    </w:p>
    <w:p w14:paraId="098734BE">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本项目</w:t>
      </w:r>
      <w:r>
        <w:rPr>
          <w:rFonts w:hint="eastAsia" w:ascii="宋体" w:hAnsi="宋体" w:eastAsia="宋体" w:cs="宋体"/>
          <w:b/>
          <w:bCs/>
          <w:color w:val="auto"/>
          <w:sz w:val="21"/>
          <w:szCs w:val="21"/>
          <w:highlight w:val="none"/>
          <w:lang w:eastAsia="zh-CN"/>
        </w:rPr>
        <w:t>以</w:t>
      </w:r>
      <w:r>
        <w:rPr>
          <w:rFonts w:hint="eastAsia" w:ascii="宋体" w:hAnsi="宋体" w:eastAsia="宋体" w:cs="宋体"/>
          <w:b/>
          <w:bCs/>
          <w:color w:val="auto"/>
          <w:sz w:val="21"/>
          <w:szCs w:val="21"/>
          <w:highlight w:val="none"/>
        </w:rPr>
        <w:t>累计工程预算价</w:t>
      </w:r>
      <w:r>
        <w:rPr>
          <w:rFonts w:hint="eastAsia" w:ascii="宋体" w:hAnsi="宋体" w:eastAsia="宋体" w:cs="宋体"/>
          <w:b/>
          <w:bCs/>
          <w:color w:val="auto"/>
          <w:sz w:val="21"/>
          <w:szCs w:val="21"/>
          <w:highlight w:val="none"/>
          <w:lang w:eastAsia="zh-CN"/>
        </w:rPr>
        <w:t>（下浮前）为计费基数。</w:t>
      </w:r>
    </w:p>
    <w:p w14:paraId="5958305E">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sectPr>
          <w:headerReference r:id="rId17" w:type="first"/>
          <w:headerReference r:id="rId15" w:type="default"/>
          <w:footerReference r:id="rId18" w:type="default"/>
          <w:headerReference r:id="rId16" w:type="even"/>
          <w:pgSz w:w="16840" w:h="11907" w:orient="landscape"/>
          <w:pgMar w:top="1191" w:right="1247" w:bottom="1191" w:left="1247" w:header="851" w:footer="992" w:gutter="0"/>
          <w:pgNumType w:fmt="decimal"/>
          <w:cols w:space="720" w:num="1"/>
          <w:docGrid w:linePitch="312" w:charSpace="0"/>
        </w:sectPr>
      </w:pPr>
    </w:p>
    <w:p w14:paraId="19F8E7C5">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color w:val="auto"/>
          <w:sz w:val="21"/>
          <w:szCs w:val="21"/>
          <w:highlight w:val="none"/>
        </w:rPr>
      </w:pPr>
      <w:bookmarkStart w:id="134" w:name="_Toc21923"/>
      <w:r>
        <w:rPr>
          <w:rFonts w:hint="eastAsia" w:ascii="宋体" w:hAnsi="宋体" w:eastAsia="宋体" w:cs="宋体"/>
          <w:color w:val="auto"/>
          <w:sz w:val="21"/>
          <w:szCs w:val="21"/>
          <w:highlight w:val="none"/>
        </w:rPr>
        <w:t>附件5：工程造价咨询委托单</w:t>
      </w:r>
      <w:bookmarkEnd w:id="134"/>
    </w:p>
    <w:p w14:paraId="2D6908D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工程造价咨询委托单</w:t>
      </w:r>
    </w:p>
    <w:tbl>
      <w:tblPr>
        <w:tblStyle w:val="33"/>
        <w:tblpPr w:leftFromText="180" w:rightFromText="180" w:vertAnchor="page" w:horzAnchor="page" w:tblpX="1335" w:tblpY="2638"/>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14:paraId="32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14:paraId="7EC33BC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bookmarkStart w:id="135" w:name="RANGE!A1:D25"/>
            <w:bookmarkEnd w:id="135"/>
            <w:r>
              <w:rPr>
                <w:rFonts w:hint="eastAsia" w:ascii="宋体" w:hAnsi="宋体" w:eastAsia="宋体" w:cs="宋体"/>
                <w:color w:val="auto"/>
                <w:sz w:val="21"/>
                <w:szCs w:val="21"/>
                <w:highlight w:val="none"/>
              </w:rPr>
              <w:t>委托人（单位）：</w:t>
            </w:r>
          </w:p>
        </w:tc>
        <w:tc>
          <w:tcPr>
            <w:tcW w:w="4959" w:type="dxa"/>
            <w:noWrap w:val="0"/>
            <w:vAlign w:val="center"/>
          </w:tcPr>
          <w:p w14:paraId="1C61C79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3" w:type="dxa"/>
            <w:vMerge w:val="restart"/>
            <w:noWrap w:val="0"/>
            <w:vAlign w:val="top"/>
          </w:tcPr>
          <w:p w14:paraId="423963AF">
            <w:pPr>
              <w:pageBreakBefore w:val="0"/>
              <w:widowControl/>
              <w:kinsoku/>
              <w:wordWrap w:val="0"/>
              <w:overflowPunct/>
              <w:topLinePunct w:val="0"/>
              <w:autoSpaceDE/>
              <w:autoSpaceDN/>
              <w:bidi w:val="0"/>
              <w:adjustRightInd w:val="0"/>
              <w:snapToGrid w:val="0"/>
              <w:spacing w:line="360" w:lineRule="auto"/>
              <w:ind w:righ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委托编号:       </w:t>
            </w:r>
          </w:p>
        </w:tc>
      </w:tr>
      <w:tr w14:paraId="240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14:paraId="08BDDEC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4959" w:type="dxa"/>
            <w:noWrap w:val="0"/>
            <w:vAlign w:val="center"/>
          </w:tcPr>
          <w:p w14:paraId="1FCCB486">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p>
        </w:tc>
        <w:tc>
          <w:tcPr>
            <w:tcW w:w="2583" w:type="dxa"/>
            <w:vMerge w:val="continue"/>
            <w:noWrap w:val="0"/>
            <w:vAlign w:val="center"/>
          </w:tcPr>
          <w:p w14:paraId="6236743C">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p>
        </w:tc>
      </w:tr>
      <w:tr w14:paraId="538B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14:paraId="17803F7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w:t>
            </w:r>
          </w:p>
        </w:tc>
        <w:tc>
          <w:tcPr>
            <w:tcW w:w="7542" w:type="dxa"/>
            <w:gridSpan w:val="2"/>
            <w:noWrap w:val="0"/>
            <w:vAlign w:val="center"/>
          </w:tcPr>
          <w:p w14:paraId="7A8AF3B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930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14:paraId="436D338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7542" w:type="dxa"/>
            <w:gridSpan w:val="2"/>
            <w:noWrap w:val="0"/>
            <w:vAlign w:val="center"/>
          </w:tcPr>
          <w:p w14:paraId="1ECC165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922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14:paraId="46F6C5A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工程地点：</w:t>
            </w:r>
          </w:p>
        </w:tc>
        <w:tc>
          <w:tcPr>
            <w:tcW w:w="7542" w:type="dxa"/>
            <w:gridSpan w:val="2"/>
            <w:noWrap w:val="0"/>
            <w:vAlign w:val="center"/>
          </w:tcPr>
          <w:p w14:paraId="7C38945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79E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12CEB620">
            <w:pPr>
              <w:pageBreakBefore w:val="0"/>
              <w:widowControl/>
              <w:numPr>
                <w:ilvl w:val="0"/>
                <w:numId w:val="13"/>
              </w:numPr>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咨询内容：1.编制/审核预算( □抽筋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不抽筋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定额模式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清单模式)</w:t>
            </w:r>
          </w:p>
          <w:p w14:paraId="5225FBA4">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2.编制/审核工程标底预算及工程量清单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9E8AC7C">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3.编制/审核估算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F8EAAB1">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4.编制/审核结算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3C38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14:paraId="63312CA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二、采用造价依据：(1) 按现行计价办法编制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(2) 其它要求:   按合同□</w:t>
            </w:r>
          </w:p>
        </w:tc>
      </w:tr>
      <w:tr w14:paraId="2B1A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00C4724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三、时间要求：</w:t>
            </w:r>
          </w:p>
          <w:p w14:paraId="6FA18A4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1.技术交底时间：xx 年xx月xx日上午10：00，交底地点：甲方会议室，请贵司业务负责人及经办人参加；</w:t>
            </w:r>
          </w:p>
          <w:p w14:paraId="6B128BC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2.过程中需协调的问题、及无合同单价须定价的项目，请在xxxx年xx月xx日前全部提交；</w:t>
            </w:r>
          </w:p>
          <w:p w14:paraId="44AD614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3.成果文件初稿需在xx年xx月 xx日前提交；</w:t>
            </w:r>
          </w:p>
          <w:p w14:paraId="65ED4251">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4.成果文件终稿需在 xx年xx月xx日前提交，并退回所有从甲方处领取的资料；</w:t>
            </w:r>
          </w:p>
        </w:tc>
      </w:tr>
      <w:tr w14:paraId="794E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62CE6E8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四、电子文件命名要求：</w:t>
            </w:r>
          </w:p>
          <w:p w14:paraId="67E9946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文件名称+终稿日期（合同编号+XX项目XX工程）</w:t>
            </w:r>
          </w:p>
          <w:p w14:paraId="7F39973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如：存在问题2009-10-18（XXX工程）；</w:t>
            </w:r>
          </w:p>
          <w:p w14:paraId="75E683F9">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工程预/结算书2009-10-18（XXX工程）；</w:t>
            </w:r>
          </w:p>
          <w:p w14:paraId="002E92A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预/结算审核工程量表2009-10-18（XXX工程）；</w:t>
            </w:r>
          </w:p>
          <w:p w14:paraId="1FF9D79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技术经济指标分析表2009-10-18（XXX工程）；</w:t>
            </w:r>
          </w:p>
          <w:p w14:paraId="04CAE5AA">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招标工程量清单2009-10-18（XXX工程）；</w:t>
            </w:r>
          </w:p>
        </w:tc>
      </w:tr>
      <w:tr w14:paraId="4015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31B31F7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w:t>
            </w:r>
          </w:p>
          <w:p w14:paraId="4F9F6F1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1.请贵司在接到委托单扫描件后8小时内，联系我司招标成本部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（办公室电话：0769-28681293，手机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），并持贵司签字盖章后的委托单及大容量U盘或硬盘到XXXXX领取相关资料。</w:t>
            </w:r>
          </w:p>
          <w:p w14:paraId="48CAD91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2.其他未尽事项按《XXX》（合同编号： XXXX）中相应条款执行。</w:t>
            </w:r>
          </w:p>
        </w:tc>
      </w:tr>
      <w:tr w14:paraId="3A85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14:paraId="2E400667">
            <w:pPr>
              <w:pageBreakBefore w:val="0"/>
              <w:widowControl/>
              <w:kinsoku/>
              <w:overflowPunct/>
              <w:topLinePunct w:val="0"/>
              <w:autoSpaceDE/>
              <w:autoSpaceDN/>
              <w:bidi w:val="0"/>
              <w:adjustRightInd w:val="0"/>
              <w:snapToGrid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东莞市东实旗云投资有限公司</w:t>
            </w:r>
            <w:r>
              <w:rPr>
                <w:rFonts w:hint="eastAsia" w:ascii="宋体" w:hAnsi="宋体" w:eastAsia="宋体" w:cs="宋体"/>
                <w:color w:val="auto"/>
                <w:sz w:val="21"/>
                <w:szCs w:val="21"/>
                <w:highlight w:val="none"/>
              </w:rPr>
              <w:t>招标成本部</w:t>
            </w:r>
          </w:p>
        </w:tc>
      </w:tr>
      <w:tr w14:paraId="24A0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14:paraId="7773C14D">
            <w:pPr>
              <w:pageBreakBefore w:val="0"/>
              <w:widowControl/>
              <w:kinsoku/>
              <w:overflowPunct/>
              <w:topLinePunct w:val="0"/>
              <w:autoSpaceDE/>
              <w:autoSpaceDN/>
              <w:bidi w:val="0"/>
              <w:adjustRightInd w:val="0"/>
              <w:snapToGrid w:val="0"/>
              <w:spacing w:line="360" w:lineRule="auto"/>
              <w:ind w:firstLine="5250" w:firstLine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签发：                 </w:t>
            </w:r>
          </w:p>
        </w:tc>
      </w:tr>
      <w:tr w14:paraId="40C9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02809139">
            <w:pPr>
              <w:pageBreakBefore w:val="0"/>
              <w:widowControl/>
              <w:kinsoku/>
              <w:overflowPunct/>
              <w:topLinePunct w:val="0"/>
              <w:autoSpaceDE/>
              <w:autoSpaceDN/>
              <w:bidi w:val="0"/>
              <w:adjustRightInd w:val="0"/>
              <w:snapToGrid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xxx年xx月xx日</w:t>
            </w:r>
          </w:p>
        </w:tc>
      </w:tr>
      <w:tr w14:paraId="71F2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14:paraId="18E45DA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造价咨询公司法定代表人（授权人）(签字盖章)：_________________</w:t>
            </w:r>
          </w:p>
        </w:tc>
      </w:tr>
      <w:tr w14:paraId="118B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0346DEC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咨询方本次项目负责(经办)人：            , 所负责本次项目的名称：                      .</w:t>
            </w:r>
          </w:p>
          <w:p w14:paraId="61E519F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    机：                              座机:0769--                 .</w:t>
            </w:r>
          </w:p>
          <w:p w14:paraId="4C45369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QQ号:                        </w:t>
            </w:r>
          </w:p>
        </w:tc>
      </w:tr>
    </w:tbl>
    <w:p w14:paraId="7E524BB0">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val="0"/>
          <w:bCs/>
          <w:color w:val="auto"/>
          <w:sz w:val="21"/>
          <w:szCs w:val="21"/>
          <w:highlight w:val="none"/>
        </w:rPr>
      </w:pPr>
      <w:bookmarkStart w:id="136" w:name="_Toc23352"/>
    </w:p>
    <w:p w14:paraId="45B2AC99">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310A3FC">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附件6：东实集团及下属单位工程建设项目造价编制工作手册</w:t>
      </w:r>
      <w:bookmarkEnd w:id="136"/>
    </w:p>
    <w:tbl>
      <w:tblPr>
        <w:tblStyle w:val="33"/>
        <w:tblW w:w="9437" w:type="dxa"/>
        <w:jc w:val="center"/>
        <w:tblLayout w:type="fixed"/>
        <w:tblCellMar>
          <w:top w:w="0" w:type="dxa"/>
          <w:left w:w="0" w:type="dxa"/>
          <w:bottom w:w="0" w:type="dxa"/>
          <w:right w:w="0" w:type="dxa"/>
        </w:tblCellMar>
      </w:tblPr>
      <w:tblGrid>
        <w:gridCol w:w="399"/>
        <w:gridCol w:w="2586"/>
        <w:gridCol w:w="232"/>
        <w:gridCol w:w="1408"/>
        <w:gridCol w:w="692"/>
        <w:gridCol w:w="1314"/>
        <w:gridCol w:w="633"/>
        <w:gridCol w:w="1050"/>
        <w:gridCol w:w="1033"/>
        <w:gridCol w:w="90"/>
      </w:tblGrid>
      <w:tr w14:paraId="43696AE0">
        <w:tblPrEx>
          <w:tblCellMar>
            <w:top w:w="0" w:type="dxa"/>
            <w:left w:w="0" w:type="dxa"/>
            <w:bottom w:w="0" w:type="dxa"/>
            <w:right w:w="0" w:type="dxa"/>
          </w:tblCellMar>
        </w:tblPrEx>
        <w:trPr>
          <w:trHeight w:val="1035" w:hRule="atLeast"/>
          <w:jc w:val="center"/>
        </w:trPr>
        <w:tc>
          <w:tcPr>
            <w:tcW w:w="399" w:type="dxa"/>
            <w:noWrap w:val="0"/>
            <w:tcMar>
              <w:top w:w="15" w:type="dxa"/>
              <w:left w:w="15" w:type="dxa"/>
              <w:right w:w="15" w:type="dxa"/>
            </w:tcMar>
            <w:vAlign w:val="center"/>
          </w:tcPr>
          <w:p w14:paraId="6B7B267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39BED0E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37E90EF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536051C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14:paraId="3C911CA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14:paraId="7161042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806" w:type="dxa"/>
            <w:gridSpan w:val="4"/>
            <w:noWrap w:val="0"/>
            <w:tcMar>
              <w:top w:w="15" w:type="dxa"/>
              <w:left w:w="15" w:type="dxa"/>
              <w:right w:w="15" w:type="dxa"/>
            </w:tcMar>
            <w:vAlign w:val="center"/>
          </w:tcPr>
          <w:p w14:paraId="205AEB4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项目接受编号：</w:t>
            </w:r>
          </w:p>
        </w:tc>
      </w:tr>
      <w:tr w14:paraId="31871C55">
        <w:tblPrEx>
          <w:tblCellMar>
            <w:top w:w="0" w:type="dxa"/>
            <w:left w:w="0" w:type="dxa"/>
            <w:bottom w:w="0" w:type="dxa"/>
            <w:right w:w="0" w:type="dxa"/>
          </w:tblCellMar>
        </w:tblPrEx>
        <w:trPr>
          <w:trHeight w:val="820" w:hRule="atLeast"/>
          <w:jc w:val="center"/>
        </w:trPr>
        <w:tc>
          <w:tcPr>
            <w:tcW w:w="9437" w:type="dxa"/>
            <w:gridSpan w:val="10"/>
            <w:noWrap w:val="0"/>
            <w:tcMar>
              <w:top w:w="15" w:type="dxa"/>
              <w:left w:w="15" w:type="dxa"/>
              <w:right w:w="15" w:type="dxa"/>
            </w:tcMar>
            <w:vAlign w:val="center"/>
          </w:tcPr>
          <w:p w14:paraId="15C22A4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东实集团及下属单位工程建设项目</w:t>
            </w:r>
          </w:p>
        </w:tc>
      </w:tr>
      <w:tr w14:paraId="71CDEF13">
        <w:tblPrEx>
          <w:tblCellMar>
            <w:top w:w="0" w:type="dxa"/>
            <w:left w:w="0" w:type="dxa"/>
            <w:bottom w:w="0" w:type="dxa"/>
            <w:right w:w="0" w:type="dxa"/>
          </w:tblCellMar>
        </w:tblPrEx>
        <w:trPr>
          <w:trHeight w:val="820" w:hRule="atLeast"/>
          <w:jc w:val="center"/>
        </w:trPr>
        <w:tc>
          <w:tcPr>
            <w:tcW w:w="9437" w:type="dxa"/>
            <w:gridSpan w:val="10"/>
            <w:noWrap w:val="0"/>
            <w:tcMar>
              <w:top w:w="15" w:type="dxa"/>
              <w:left w:w="15" w:type="dxa"/>
              <w:right w:w="15" w:type="dxa"/>
            </w:tcMar>
            <w:vAlign w:val="center"/>
          </w:tcPr>
          <w:p w14:paraId="4951FDA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造价编制工作手册</w:t>
            </w:r>
          </w:p>
        </w:tc>
      </w:tr>
      <w:tr w14:paraId="0948BC72">
        <w:tblPrEx>
          <w:tblCellMar>
            <w:top w:w="0" w:type="dxa"/>
            <w:left w:w="0" w:type="dxa"/>
            <w:bottom w:w="0" w:type="dxa"/>
            <w:right w:w="0" w:type="dxa"/>
          </w:tblCellMar>
        </w:tblPrEx>
        <w:trPr>
          <w:trHeight w:val="1168" w:hRule="atLeast"/>
          <w:jc w:val="center"/>
        </w:trPr>
        <w:tc>
          <w:tcPr>
            <w:tcW w:w="399" w:type="dxa"/>
            <w:noWrap w:val="0"/>
            <w:tcMar>
              <w:top w:w="15" w:type="dxa"/>
              <w:left w:w="15" w:type="dxa"/>
              <w:right w:w="15" w:type="dxa"/>
            </w:tcMar>
            <w:vAlign w:val="center"/>
          </w:tcPr>
          <w:p w14:paraId="0CDA69E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087D91E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32579BC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59B9AE8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006" w:type="dxa"/>
            <w:gridSpan w:val="2"/>
            <w:noWrap w:val="0"/>
            <w:tcMar>
              <w:top w:w="15" w:type="dxa"/>
              <w:left w:w="15" w:type="dxa"/>
              <w:right w:w="15" w:type="dxa"/>
            </w:tcMar>
            <w:vAlign w:val="center"/>
          </w:tcPr>
          <w:p w14:paraId="5E9E22A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14:paraId="0E3E960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14:paraId="7125C5B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14:paraId="0C70128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62710B2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11EB98C">
        <w:tblPrEx>
          <w:tblCellMar>
            <w:top w:w="0" w:type="dxa"/>
            <w:left w:w="0" w:type="dxa"/>
            <w:bottom w:w="0" w:type="dxa"/>
            <w:right w:w="0" w:type="dxa"/>
          </w:tblCellMar>
        </w:tblPrEx>
        <w:trPr>
          <w:trHeight w:val="1168" w:hRule="atLeast"/>
          <w:jc w:val="center"/>
        </w:trPr>
        <w:tc>
          <w:tcPr>
            <w:tcW w:w="399" w:type="dxa"/>
            <w:noWrap w:val="0"/>
            <w:tcMar>
              <w:top w:w="15" w:type="dxa"/>
              <w:left w:w="15" w:type="dxa"/>
              <w:right w:w="15" w:type="dxa"/>
            </w:tcMar>
            <w:vAlign w:val="center"/>
          </w:tcPr>
          <w:p w14:paraId="14FE6A9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2EE2AE9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387FD7E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263FCC7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14:paraId="6631FDC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14:paraId="0C4708F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14:paraId="2B24E7C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14:paraId="317F64F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14:paraId="79CDAED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5B1A411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9398BCC">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1CCC1B3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38C51ADB">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建设项目：</w:t>
            </w:r>
          </w:p>
        </w:tc>
        <w:tc>
          <w:tcPr>
            <w:tcW w:w="232" w:type="dxa"/>
            <w:noWrap w:val="0"/>
            <w:tcMar>
              <w:top w:w="15" w:type="dxa"/>
              <w:left w:w="15" w:type="dxa"/>
              <w:right w:w="15" w:type="dxa"/>
            </w:tcMar>
            <w:vAlign w:val="center"/>
          </w:tcPr>
          <w:p w14:paraId="04E7CE3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097" w:type="dxa"/>
            <w:gridSpan w:val="5"/>
            <w:noWrap w:val="0"/>
            <w:tcMar>
              <w:top w:w="15" w:type="dxa"/>
              <w:left w:w="15" w:type="dxa"/>
              <w:right w:w="15" w:type="dxa"/>
            </w:tcMar>
            <w:vAlign w:val="center"/>
          </w:tcPr>
          <w:p w14:paraId="5950B56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14:paraId="3606020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1F94A29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D5F4964">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1E2D37A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7FC3B35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委托单位：</w:t>
            </w:r>
          </w:p>
        </w:tc>
        <w:tc>
          <w:tcPr>
            <w:tcW w:w="232" w:type="dxa"/>
            <w:noWrap w:val="0"/>
            <w:tcMar>
              <w:top w:w="15" w:type="dxa"/>
              <w:left w:w="15" w:type="dxa"/>
              <w:right w:w="15" w:type="dxa"/>
            </w:tcMar>
            <w:vAlign w:val="center"/>
          </w:tcPr>
          <w:p w14:paraId="67A5029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5097" w:type="dxa"/>
            <w:gridSpan w:val="5"/>
            <w:noWrap w:val="0"/>
            <w:tcMar>
              <w:top w:w="15" w:type="dxa"/>
              <w:left w:w="15" w:type="dxa"/>
              <w:right w:w="15" w:type="dxa"/>
            </w:tcMar>
            <w:vAlign w:val="center"/>
          </w:tcPr>
          <w:p w14:paraId="6FADDF4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14:paraId="51B2B2B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754E93F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6905AF3">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47C2D28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273AB8A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造价咨询服务单位:</w:t>
            </w:r>
          </w:p>
        </w:tc>
        <w:tc>
          <w:tcPr>
            <w:tcW w:w="232" w:type="dxa"/>
            <w:noWrap w:val="0"/>
            <w:tcMar>
              <w:top w:w="15" w:type="dxa"/>
              <w:left w:w="15" w:type="dxa"/>
              <w:right w:w="15" w:type="dxa"/>
            </w:tcMar>
            <w:vAlign w:val="center"/>
          </w:tcPr>
          <w:p w14:paraId="7EE805E4">
            <w:pPr>
              <w:pageBreakBefore w:val="0"/>
              <w:widowControl/>
              <w:kinsoku/>
              <w:overflowPunct/>
              <w:topLinePunct w:val="0"/>
              <w:autoSpaceDE/>
              <w:autoSpaceDN/>
              <w:bidi w:val="0"/>
              <w:adjustRightInd w:val="0"/>
              <w:snapToGrid w:val="0"/>
              <w:spacing w:line="360" w:lineRule="auto"/>
              <w:ind w:firstLine="2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tc>
        <w:tc>
          <w:tcPr>
            <w:tcW w:w="5097" w:type="dxa"/>
            <w:gridSpan w:val="5"/>
            <w:noWrap w:val="0"/>
            <w:tcMar>
              <w:top w:w="15" w:type="dxa"/>
              <w:left w:w="15" w:type="dxa"/>
              <w:right w:w="15" w:type="dxa"/>
            </w:tcMar>
            <w:vAlign w:val="center"/>
          </w:tcPr>
          <w:p w14:paraId="0BFA66C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14:paraId="69E62CD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36BE114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BD6F41F">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2E9DC5D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1FF3B7B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造价咨询专业：</w:t>
            </w:r>
          </w:p>
        </w:tc>
        <w:tc>
          <w:tcPr>
            <w:tcW w:w="232" w:type="dxa"/>
            <w:noWrap w:val="0"/>
            <w:tcMar>
              <w:top w:w="15" w:type="dxa"/>
              <w:left w:w="15" w:type="dxa"/>
              <w:right w:w="15" w:type="dxa"/>
            </w:tcMar>
            <w:vAlign w:val="center"/>
          </w:tcPr>
          <w:p w14:paraId="630316E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7CB695A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土建</w:t>
            </w:r>
          </w:p>
        </w:tc>
        <w:tc>
          <w:tcPr>
            <w:tcW w:w="692" w:type="dxa"/>
            <w:noWrap w:val="0"/>
            <w:tcMar>
              <w:top w:w="15" w:type="dxa"/>
              <w:left w:w="15" w:type="dxa"/>
              <w:right w:w="15" w:type="dxa"/>
            </w:tcMar>
            <w:vAlign w:val="center"/>
          </w:tcPr>
          <w:p w14:paraId="364CAB38">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安装</w:t>
            </w:r>
          </w:p>
        </w:tc>
        <w:tc>
          <w:tcPr>
            <w:tcW w:w="1314" w:type="dxa"/>
            <w:noWrap w:val="0"/>
            <w:tcMar>
              <w:top w:w="15" w:type="dxa"/>
              <w:left w:w="15" w:type="dxa"/>
              <w:right w:w="15" w:type="dxa"/>
            </w:tcMar>
            <w:vAlign w:val="center"/>
          </w:tcPr>
          <w:p w14:paraId="77CF5ED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□市政</w:t>
            </w:r>
          </w:p>
        </w:tc>
        <w:tc>
          <w:tcPr>
            <w:tcW w:w="633" w:type="dxa"/>
            <w:noWrap w:val="0"/>
            <w:tcMar>
              <w:top w:w="15" w:type="dxa"/>
              <w:left w:w="15" w:type="dxa"/>
              <w:right w:w="15" w:type="dxa"/>
            </w:tcMar>
            <w:vAlign w:val="center"/>
          </w:tcPr>
          <w:p w14:paraId="28C5682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装饰</w:t>
            </w:r>
          </w:p>
        </w:tc>
        <w:tc>
          <w:tcPr>
            <w:tcW w:w="1050" w:type="dxa"/>
            <w:noWrap w:val="0"/>
            <w:tcMar>
              <w:top w:w="15" w:type="dxa"/>
              <w:left w:w="15" w:type="dxa"/>
              <w:right w:w="15" w:type="dxa"/>
            </w:tcMar>
            <w:vAlign w:val="center"/>
          </w:tcPr>
          <w:p w14:paraId="3A64DC6F">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□水利</w:t>
            </w:r>
          </w:p>
        </w:tc>
        <w:tc>
          <w:tcPr>
            <w:tcW w:w="1033" w:type="dxa"/>
            <w:noWrap w:val="0"/>
            <w:tcMar>
              <w:top w:w="15" w:type="dxa"/>
              <w:left w:w="15" w:type="dxa"/>
              <w:right w:w="15" w:type="dxa"/>
            </w:tcMar>
            <w:vAlign w:val="center"/>
          </w:tcPr>
          <w:p w14:paraId="438EB66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园林绿化</w:t>
            </w:r>
          </w:p>
        </w:tc>
        <w:tc>
          <w:tcPr>
            <w:tcW w:w="90" w:type="dxa"/>
            <w:noWrap w:val="0"/>
            <w:tcMar>
              <w:top w:w="15" w:type="dxa"/>
              <w:left w:w="15" w:type="dxa"/>
              <w:right w:w="15" w:type="dxa"/>
            </w:tcMar>
            <w:vAlign w:val="center"/>
          </w:tcPr>
          <w:p w14:paraId="3F29E93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0D990D1">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6D66BDE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17935B8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1D0CD5D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5D1434BB">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□港口</w:t>
            </w:r>
          </w:p>
        </w:tc>
        <w:tc>
          <w:tcPr>
            <w:tcW w:w="692" w:type="dxa"/>
            <w:noWrap w:val="0"/>
            <w:tcMar>
              <w:top w:w="15" w:type="dxa"/>
              <w:left w:w="15" w:type="dxa"/>
              <w:right w:w="15" w:type="dxa"/>
            </w:tcMar>
            <w:vAlign w:val="center"/>
          </w:tcPr>
          <w:p w14:paraId="1E9C2337">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□公路</w:t>
            </w:r>
          </w:p>
        </w:tc>
        <w:tc>
          <w:tcPr>
            <w:tcW w:w="2997" w:type="dxa"/>
            <w:gridSpan w:val="3"/>
            <w:noWrap w:val="0"/>
            <w:tcMar>
              <w:top w:w="15" w:type="dxa"/>
              <w:left w:w="15" w:type="dxa"/>
              <w:right w:w="15" w:type="dxa"/>
            </w:tcMar>
            <w:vAlign w:val="center"/>
          </w:tcPr>
          <w:p w14:paraId="161BCBF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□甲供材料及设备</w:t>
            </w:r>
          </w:p>
        </w:tc>
        <w:tc>
          <w:tcPr>
            <w:tcW w:w="1033" w:type="dxa"/>
            <w:noWrap w:val="0"/>
            <w:tcMar>
              <w:top w:w="15" w:type="dxa"/>
              <w:left w:w="15" w:type="dxa"/>
              <w:right w:w="15" w:type="dxa"/>
            </w:tcMar>
            <w:vAlign w:val="center"/>
          </w:tcPr>
          <w:p w14:paraId="213AED6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w:t>
            </w:r>
          </w:p>
        </w:tc>
        <w:tc>
          <w:tcPr>
            <w:tcW w:w="90" w:type="dxa"/>
            <w:noWrap w:val="0"/>
            <w:tcMar>
              <w:top w:w="15" w:type="dxa"/>
              <w:left w:w="15" w:type="dxa"/>
              <w:right w:w="15" w:type="dxa"/>
            </w:tcMar>
            <w:vAlign w:val="center"/>
          </w:tcPr>
          <w:p w14:paraId="282FDD3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63F6BD2">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40CDD9B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406B375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造价咨询类型：</w:t>
            </w:r>
          </w:p>
        </w:tc>
        <w:tc>
          <w:tcPr>
            <w:tcW w:w="232" w:type="dxa"/>
            <w:noWrap w:val="0"/>
            <w:tcMar>
              <w:top w:w="15" w:type="dxa"/>
              <w:left w:w="15" w:type="dxa"/>
              <w:right w:w="15" w:type="dxa"/>
            </w:tcMar>
            <w:vAlign w:val="center"/>
          </w:tcPr>
          <w:p w14:paraId="4AE0461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16C724F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□概算</w:t>
            </w:r>
          </w:p>
        </w:tc>
        <w:tc>
          <w:tcPr>
            <w:tcW w:w="692" w:type="dxa"/>
            <w:noWrap w:val="0"/>
            <w:tcMar>
              <w:top w:w="15" w:type="dxa"/>
              <w:left w:w="15" w:type="dxa"/>
              <w:right w:w="15" w:type="dxa"/>
            </w:tcMar>
            <w:vAlign w:val="center"/>
          </w:tcPr>
          <w:p w14:paraId="2652263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□预算</w:t>
            </w:r>
          </w:p>
        </w:tc>
        <w:tc>
          <w:tcPr>
            <w:tcW w:w="1314" w:type="dxa"/>
            <w:noWrap w:val="0"/>
            <w:tcMar>
              <w:top w:w="15" w:type="dxa"/>
              <w:left w:w="15" w:type="dxa"/>
              <w:right w:w="15" w:type="dxa"/>
            </w:tcMar>
            <w:vAlign w:val="center"/>
          </w:tcPr>
          <w:p w14:paraId="0CD8543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□招标控制价</w:t>
            </w:r>
          </w:p>
        </w:tc>
        <w:tc>
          <w:tcPr>
            <w:tcW w:w="633" w:type="dxa"/>
            <w:noWrap w:val="0"/>
            <w:tcMar>
              <w:top w:w="15" w:type="dxa"/>
              <w:left w:w="15" w:type="dxa"/>
              <w:right w:w="15" w:type="dxa"/>
            </w:tcMar>
            <w:vAlign w:val="center"/>
          </w:tcPr>
          <w:p w14:paraId="6ACF0CA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14:paraId="5B76047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□进度款</w:t>
            </w:r>
          </w:p>
        </w:tc>
        <w:tc>
          <w:tcPr>
            <w:tcW w:w="1033" w:type="dxa"/>
            <w:noWrap w:val="0"/>
            <w:tcMar>
              <w:top w:w="15" w:type="dxa"/>
              <w:left w:w="15" w:type="dxa"/>
              <w:right w:w="15" w:type="dxa"/>
            </w:tcMar>
            <w:vAlign w:val="center"/>
          </w:tcPr>
          <w:p w14:paraId="40C3500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02B08F6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44C2B2C">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14:paraId="402B319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273A069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1B85371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01B3CAD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□拆迁补偿</w:t>
            </w:r>
          </w:p>
        </w:tc>
        <w:tc>
          <w:tcPr>
            <w:tcW w:w="692" w:type="dxa"/>
            <w:noWrap w:val="0"/>
            <w:tcMar>
              <w:top w:w="15" w:type="dxa"/>
              <w:left w:w="15" w:type="dxa"/>
              <w:right w:w="15" w:type="dxa"/>
            </w:tcMar>
            <w:vAlign w:val="center"/>
          </w:tcPr>
          <w:p w14:paraId="7674849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14:paraId="4FEF9AA8">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w:t>
            </w:r>
          </w:p>
        </w:tc>
        <w:tc>
          <w:tcPr>
            <w:tcW w:w="633" w:type="dxa"/>
            <w:noWrap w:val="0"/>
            <w:tcMar>
              <w:top w:w="15" w:type="dxa"/>
              <w:left w:w="15" w:type="dxa"/>
              <w:right w:w="15" w:type="dxa"/>
            </w:tcMar>
            <w:vAlign w:val="center"/>
          </w:tcPr>
          <w:p w14:paraId="6EF2E4E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14:paraId="488C45A3">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□工程结算</w:t>
            </w:r>
          </w:p>
        </w:tc>
        <w:tc>
          <w:tcPr>
            <w:tcW w:w="1033" w:type="dxa"/>
            <w:noWrap w:val="0"/>
            <w:tcMar>
              <w:top w:w="15" w:type="dxa"/>
              <w:left w:w="15" w:type="dxa"/>
              <w:right w:w="15" w:type="dxa"/>
            </w:tcMar>
            <w:vAlign w:val="center"/>
          </w:tcPr>
          <w:p w14:paraId="6D5F5ED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62E9FA1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F427FCB">
        <w:tblPrEx>
          <w:tblCellMar>
            <w:top w:w="0" w:type="dxa"/>
            <w:left w:w="0" w:type="dxa"/>
            <w:bottom w:w="0" w:type="dxa"/>
            <w:right w:w="0" w:type="dxa"/>
          </w:tblCellMar>
        </w:tblPrEx>
        <w:trPr>
          <w:trHeight w:val="514" w:hRule="atLeast"/>
          <w:jc w:val="center"/>
        </w:trPr>
        <w:tc>
          <w:tcPr>
            <w:tcW w:w="399" w:type="dxa"/>
            <w:noWrap w:val="0"/>
            <w:tcMar>
              <w:top w:w="15" w:type="dxa"/>
              <w:left w:w="15" w:type="dxa"/>
              <w:right w:w="15" w:type="dxa"/>
            </w:tcMar>
            <w:vAlign w:val="center"/>
          </w:tcPr>
          <w:p w14:paraId="7D8118E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5EC6403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72D4A4B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02D35E8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14:paraId="1BE9255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14:paraId="3B0B6B6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14:paraId="446EA2C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14:paraId="73DB7DB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14:paraId="532EA7E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05E499B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C5E6D6A">
        <w:tblPrEx>
          <w:tblCellMar>
            <w:top w:w="0" w:type="dxa"/>
            <w:left w:w="0" w:type="dxa"/>
            <w:bottom w:w="0" w:type="dxa"/>
            <w:right w:w="0" w:type="dxa"/>
          </w:tblCellMar>
        </w:tblPrEx>
        <w:trPr>
          <w:trHeight w:val="514" w:hRule="atLeast"/>
          <w:jc w:val="center"/>
        </w:trPr>
        <w:tc>
          <w:tcPr>
            <w:tcW w:w="399" w:type="dxa"/>
            <w:noWrap w:val="0"/>
            <w:tcMar>
              <w:top w:w="15" w:type="dxa"/>
              <w:left w:w="15" w:type="dxa"/>
              <w:right w:w="15" w:type="dxa"/>
            </w:tcMar>
            <w:vAlign w:val="center"/>
          </w:tcPr>
          <w:p w14:paraId="245137A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14:paraId="2E70D97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14:paraId="6ED6459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14:paraId="5D56CA5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14:paraId="4FA3CB8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14:paraId="0391B3A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14:paraId="1C7CB8B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14:paraId="365D96B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14:paraId="3FCD3B1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14:paraId="10AFE4A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9DA29B2">
        <w:tblPrEx>
          <w:tblCellMar>
            <w:top w:w="0" w:type="dxa"/>
            <w:left w:w="0" w:type="dxa"/>
            <w:bottom w:w="0" w:type="dxa"/>
            <w:right w:w="0" w:type="dxa"/>
          </w:tblCellMar>
        </w:tblPrEx>
        <w:trPr>
          <w:trHeight w:val="562" w:hRule="atLeast"/>
          <w:jc w:val="center"/>
        </w:trPr>
        <w:tc>
          <w:tcPr>
            <w:tcW w:w="9437" w:type="dxa"/>
            <w:gridSpan w:val="10"/>
            <w:noWrap w:val="0"/>
            <w:tcMar>
              <w:top w:w="15" w:type="dxa"/>
              <w:left w:w="15" w:type="dxa"/>
              <w:right w:w="15" w:type="dxa"/>
            </w:tcMar>
            <w:vAlign w:val="center"/>
          </w:tcPr>
          <w:p w14:paraId="1389441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年    月    日</w:t>
            </w:r>
          </w:p>
        </w:tc>
      </w:tr>
    </w:tbl>
    <w:p w14:paraId="4C960036">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6117590" cy="8651240"/>
            <wp:effectExtent l="0" t="0" r="16510" b="16510"/>
            <wp:docPr id="6" name="图片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
                    <pic:cNvPicPr>
                      <a:picLocks noChangeAspect="1"/>
                    </pic:cNvPicPr>
                  </pic:nvPicPr>
                  <pic:blipFill>
                    <a:blip r:embed="rId20"/>
                    <a:stretch>
                      <a:fillRect/>
                    </a:stretch>
                  </pic:blipFill>
                  <pic:spPr>
                    <a:xfrm>
                      <a:off x="0" y="0"/>
                      <a:ext cx="6117590" cy="8651240"/>
                    </a:xfrm>
                    <a:prstGeom prst="rect">
                      <a:avLst/>
                    </a:prstGeom>
                    <a:noFill/>
                    <a:ln>
                      <a:noFill/>
                    </a:ln>
                  </pic:spPr>
                </pic:pic>
              </a:graphicData>
            </a:graphic>
          </wp:inline>
        </w:drawing>
      </w:r>
    </w:p>
    <w:tbl>
      <w:tblPr>
        <w:tblStyle w:val="33"/>
        <w:tblW w:w="9487" w:type="dxa"/>
        <w:jc w:val="center"/>
        <w:tblLayout w:type="fixed"/>
        <w:tblCellMar>
          <w:top w:w="0" w:type="dxa"/>
          <w:left w:w="0" w:type="dxa"/>
          <w:bottom w:w="0" w:type="dxa"/>
          <w:right w:w="0" w:type="dxa"/>
        </w:tblCellMar>
      </w:tblPr>
      <w:tblGrid>
        <w:gridCol w:w="675"/>
        <w:gridCol w:w="1290"/>
        <w:gridCol w:w="1095"/>
        <w:gridCol w:w="1545"/>
        <w:gridCol w:w="1110"/>
        <w:gridCol w:w="1397"/>
        <w:gridCol w:w="1038"/>
        <w:gridCol w:w="1337"/>
      </w:tblGrid>
      <w:tr w14:paraId="1659A887">
        <w:tblPrEx>
          <w:tblCellMar>
            <w:top w:w="0" w:type="dxa"/>
            <w:left w:w="0" w:type="dxa"/>
            <w:bottom w:w="0" w:type="dxa"/>
            <w:right w:w="0" w:type="dxa"/>
          </w:tblCellMar>
        </w:tblPrEx>
        <w:trPr>
          <w:trHeight w:val="540" w:hRule="atLeast"/>
          <w:jc w:val="center"/>
        </w:trPr>
        <w:tc>
          <w:tcPr>
            <w:tcW w:w="9487" w:type="dxa"/>
            <w:gridSpan w:val="8"/>
            <w:tcBorders>
              <w:top w:val="nil"/>
              <w:left w:val="nil"/>
              <w:bottom w:val="nil"/>
              <w:right w:val="nil"/>
            </w:tcBorders>
            <w:noWrap w:val="0"/>
            <w:tcMar>
              <w:top w:w="15" w:type="dxa"/>
              <w:left w:w="15" w:type="dxa"/>
              <w:right w:w="15" w:type="dxa"/>
            </w:tcMar>
            <w:vAlign w:val="center"/>
          </w:tcPr>
          <w:p w14:paraId="27E515E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项目工作流程表（一）</w:t>
            </w:r>
          </w:p>
        </w:tc>
      </w:tr>
      <w:tr w14:paraId="1FC58C59">
        <w:tblPrEx>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14:paraId="4FFE288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项目接收编号：</w:t>
            </w:r>
          </w:p>
        </w:tc>
        <w:tc>
          <w:tcPr>
            <w:tcW w:w="1095" w:type="dxa"/>
            <w:tcBorders>
              <w:top w:val="nil"/>
              <w:left w:val="nil"/>
              <w:bottom w:val="nil"/>
              <w:right w:val="nil"/>
            </w:tcBorders>
            <w:noWrap w:val="0"/>
            <w:tcMar>
              <w:top w:w="15" w:type="dxa"/>
              <w:left w:w="15" w:type="dxa"/>
              <w:right w:w="15" w:type="dxa"/>
            </w:tcMar>
            <w:vAlign w:val="center"/>
          </w:tcPr>
          <w:p w14:paraId="4BD463F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545" w:type="dxa"/>
            <w:tcBorders>
              <w:top w:val="nil"/>
              <w:left w:val="nil"/>
              <w:bottom w:val="nil"/>
              <w:right w:val="nil"/>
            </w:tcBorders>
            <w:noWrap w:val="0"/>
            <w:tcMar>
              <w:top w:w="15" w:type="dxa"/>
              <w:left w:w="15" w:type="dxa"/>
              <w:right w:w="15" w:type="dxa"/>
            </w:tcMar>
            <w:vAlign w:val="center"/>
          </w:tcPr>
          <w:p w14:paraId="68FFF503">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110" w:type="dxa"/>
            <w:tcBorders>
              <w:top w:val="nil"/>
              <w:left w:val="nil"/>
              <w:bottom w:val="nil"/>
              <w:right w:val="nil"/>
            </w:tcBorders>
            <w:noWrap w:val="0"/>
            <w:tcMar>
              <w:top w:w="15" w:type="dxa"/>
              <w:left w:w="15" w:type="dxa"/>
              <w:right w:w="15" w:type="dxa"/>
            </w:tcMar>
            <w:vAlign w:val="center"/>
          </w:tcPr>
          <w:p w14:paraId="3DDBDDF8">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397" w:type="dxa"/>
            <w:tcBorders>
              <w:top w:val="nil"/>
              <w:left w:val="nil"/>
              <w:bottom w:val="nil"/>
              <w:right w:val="nil"/>
            </w:tcBorders>
            <w:noWrap w:val="0"/>
            <w:tcMar>
              <w:top w:w="15" w:type="dxa"/>
              <w:left w:w="15" w:type="dxa"/>
              <w:right w:w="15" w:type="dxa"/>
            </w:tcMar>
            <w:vAlign w:val="center"/>
          </w:tcPr>
          <w:p w14:paraId="6DBCA16E">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038" w:type="dxa"/>
            <w:tcBorders>
              <w:top w:val="nil"/>
              <w:left w:val="nil"/>
              <w:bottom w:val="nil"/>
              <w:right w:val="nil"/>
            </w:tcBorders>
            <w:noWrap w:val="0"/>
            <w:tcMar>
              <w:top w:w="15" w:type="dxa"/>
              <w:left w:w="15" w:type="dxa"/>
              <w:right w:w="15" w:type="dxa"/>
            </w:tcMar>
            <w:vAlign w:val="center"/>
          </w:tcPr>
          <w:p w14:paraId="54AD01F3">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337" w:type="dxa"/>
            <w:tcBorders>
              <w:top w:val="nil"/>
              <w:left w:val="nil"/>
              <w:bottom w:val="nil"/>
              <w:right w:val="nil"/>
            </w:tcBorders>
            <w:noWrap w:val="0"/>
            <w:tcMar>
              <w:top w:w="15" w:type="dxa"/>
              <w:left w:w="15" w:type="dxa"/>
              <w:right w:w="15" w:type="dxa"/>
            </w:tcMar>
            <w:vAlign w:val="center"/>
          </w:tcPr>
          <w:p w14:paraId="58707EC0">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14:paraId="6740C49A">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4032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中介接收委托阶段</w:t>
            </w: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D0EF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收到咨询服务合同</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D70F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BBB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5CBE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4923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签收人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3E0D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2E9738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E37F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703C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交接项目资料时间</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5A18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A4E5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49A0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2613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签收人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C499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4E880EF7">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035D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BA0D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w:t>
            </w:r>
          </w:p>
        </w:tc>
        <w:tc>
          <w:tcPr>
            <w:tcW w:w="154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2DC86F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25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1184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资料接收清单索引号</w:t>
            </w:r>
          </w:p>
        </w:tc>
        <w:tc>
          <w:tcPr>
            <w:tcW w:w="23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C20A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7E572E69">
        <w:tblPrEx>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6790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BB08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用户需求</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2F7AE">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要求完成   时间</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CC73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496A861B">
        <w:tblPrEx>
          <w:tblCellMar>
            <w:top w:w="0" w:type="dxa"/>
            <w:left w:w="0" w:type="dxa"/>
            <w:bottom w:w="0" w:type="dxa"/>
            <w:right w:w="0" w:type="dxa"/>
          </w:tblCellMar>
        </w:tblPrEx>
        <w:trPr>
          <w:trHeight w:val="28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A5D9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262A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2518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咨询内容     及范围</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2221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4EDACD01">
        <w:tblPrEx>
          <w:tblCellMar>
            <w:top w:w="0" w:type="dxa"/>
            <w:left w:w="0" w:type="dxa"/>
            <w:bottom w:w="0" w:type="dxa"/>
            <w:right w:w="0" w:type="dxa"/>
          </w:tblCellMar>
        </w:tblPrEx>
        <w:trPr>
          <w:trHeight w:val="362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85C6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22DF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116D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工程概况及其它应说明的事项</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7724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0DD5C04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0F02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A25B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委托方</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4D0D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w:t>
            </w:r>
          </w:p>
        </w:tc>
        <w:tc>
          <w:tcPr>
            <w:tcW w:w="40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9959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F59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联系人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9FE4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AE46CA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DC31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3A2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711A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E-mail</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658C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260D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传真</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395D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F7B0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0B6D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6DCD0E2">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A6BB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4E25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咨询方</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056F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w:t>
            </w:r>
          </w:p>
        </w:tc>
        <w:tc>
          <w:tcPr>
            <w:tcW w:w="40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E289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DF33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联系人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2914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95EEC9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0573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B734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6FDD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E-mail</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C1A9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5F3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传真</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881F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428C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4203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14:paraId="29CB4E9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3"/>
        <w:tblW w:w="9487" w:type="dxa"/>
        <w:jc w:val="center"/>
        <w:tblLayout w:type="fixed"/>
        <w:tblCellMar>
          <w:top w:w="0" w:type="dxa"/>
          <w:left w:w="0" w:type="dxa"/>
          <w:bottom w:w="0" w:type="dxa"/>
          <w:right w:w="0" w:type="dxa"/>
        </w:tblCellMar>
      </w:tblPr>
      <w:tblGrid>
        <w:gridCol w:w="675"/>
        <w:gridCol w:w="1875"/>
        <w:gridCol w:w="1620"/>
        <w:gridCol w:w="1845"/>
        <w:gridCol w:w="1560"/>
        <w:gridCol w:w="1912"/>
      </w:tblGrid>
      <w:tr w14:paraId="30CD3415">
        <w:tblPrEx>
          <w:tblCellMar>
            <w:top w:w="0" w:type="dxa"/>
            <w:left w:w="0" w:type="dxa"/>
            <w:bottom w:w="0" w:type="dxa"/>
            <w:right w:w="0" w:type="dxa"/>
          </w:tblCellMar>
        </w:tblPrEx>
        <w:trPr>
          <w:trHeight w:val="450" w:hRule="atLeast"/>
          <w:jc w:val="center"/>
        </w:trPr>
        <w:tc>
          <w:tcPr>
            <w:tcW w:w="9487" w:type="dxa"/>
            <w:gridSpan w:val="6"/>
            <w:tcBorders>
              <w:top w:val="nil"/>
              <w:left w:val="nil"/>
              <w:bottom w:val="nil"/>
              <w:right w:val="nil"/>
            </w:tcBorders>
            <w:noWrap w:val="0"/>
            <w:tcMar>
              <w:top w:w="15" w:type="dxa"/>
              <w:left w:w="15" w:type="dxa"/>
              <w:right w:w="15" w:type="dxa"/>
            </w:tcMar>
            <w:vAlign w:val="center"/>
          </w:tcPr>
          <w:p w14:paraId="2ADEFE3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项目工作流程表（二）</w:t>
            </w:r>
          </w:p>
        </w:tc>
      </w:tr>
      <w:tr w14:paraId="4123F306">
        <w:tblPrEx>
          <w:tblCellMar>
            <w:top w:w="0" w:type="dxa"/>
            <w:left w:w="0" w:type="dxa"/>
            <w:bottom w:w="0" w:type="dxa"/>
            <w:right w:w="0" w:type="dxa"/>
          </w:tblCellMar>
        </w:tblPrEx>
        <w:trPr>
          <w:trHeight w:val="435" w:hRule="atLeast"/>
          <w:jc w:val="center"/>
        </w:trPr>
        <w:tc>
          <w:tcPr>
            <w:tcW w:w="2550" w:type="dxa"/>
            <w:gridSpan w:val="2"/>
            <w:tcBorders>
              <w:top w:val="nil"/>
              <w:left w:val="nil"/>
              <w:bottom w:val="nil"/>
              <w:right w:val="nil"/>
            </w:tcBorders>
            <w:noWrap w:val="0"/>
            <w:tcMar>
              <w:top w:w="15" w:type="dxa"/>
              <w:left w:w="15" w:type="dxa"/>
              <w:right w:w="15" w:type="dxa"/>
            </w:tcMar>
            <w:vAlign w:val="center"/>
          </w:tcPr>
          <w:p w14:paraId="094D5587">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620" w:type="dxa"/>
            <w:tcBorders>
              <w:top w:val="nil"/>
              <w:left w:val="nil"/>
              <w:bottom w:val="nil"/>
              <w:right w:val="nil"/>
            </w:tcBorders>
            <w:noWrap w:val="0"/>
            <w:tcMar>
              <w:top w:w="15" w:type="dxa"/>
              <w:left w:w="15" w:type="dxa"/>
              <w:right w:w="15" w:type="dxa"/>
            </w:tcMar>
            <w:vAlign w:val="center"/>
          </w:tcPr>
          <w:p w14:paraId="61DC166B">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45" w:type="dxa"/>
            <w:tcBorders>
              <w:top w:val="nil"/>
              <w:left w:val="nil"/>
              <w:bottom w:val="nil"/>
              <w:right w:val="nil"/>
            </w:tcBorders>
            <w:noWrap w:val="0"/>
            <w:tcMar>
              <w:top w:w="15" w:type="dxa"/>
              <w:left w:w="15" w:type="dxa"/>
              <w:right w:w="15" w:type="dxa"/>
            </w:tcMar>
            <w:vAlign w:val="center"/>
          </w:tcPr>
          <w:p w14:paraId="7BCF39DD">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560" w:type="dxa"/>
            <w:tcBorders>
              <w:top w:val="nil"/>
              <w:left w:val="nil"/>
              <w:bottom w:val="nil"/>
              <w:right w:val="nil"/>
            </w:tcBorders>
            <w:noWrap w:val="0"/>
            <w:tcMar>
              <w:top w:w="15" w:type="dxa"/>
              <w:left w:w="15" w:type="dxa"/>
              <w:right w:w="15" w:type="dxa"/>
            </w:tcMar>
            <w:vAlign w:val="center"/>
          </w:tcPr>
          <w:p w14:paraId="3797E842">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12" w:type="dxa"/>
            <w:tcBorders>
              <w:top w:val="nil"/>
              <w:left w:val="nil"/>
              <w:bottom w:val="nil"/>
              <w:right w:val="nil"/>
            </w:tcBorders>
            <w:noWrap w:val="0"/>
            <w:tcMar>
              <w:top w:w="15" w:type="dxa"/>
              <w:left w:w="15" w:type="dxa"/>
              <w:right w:w="15" w:type="dxa"/>
            </w:tcMar>
            <w:vAlign w:val="center"/>
          </w:tcPr>
          <w:p w14:paraId="6ADE19BA">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14:paraId="6BD9C78A">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3210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中介咨询计划</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12C8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项目操作人员配置</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6CAB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项目负责人（或技术负责人）</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32F2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复核人员</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CDFC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专业技术人员</w:t>
            </w:r>
          </w:p>
        </w:tc>
      </w:tr>
      <w:tr w14:paraId="4E622F63">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7632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5ADE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92DF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031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0920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0560A746">
        <w:tblPrEx>
          <w:tblCellMar>
            <w:top w:w="0" w:type="dxa"/>
            <w:left w:w="0" w:type="dxa"/>
            <w:bottom w:w="0" w:type="dxa"/>
            <w:right w:w="0" w:type="dxa"/>
          </w:tblCellMar>
        </w:tblPrEx>
        <w:trPr>
          <w:trHeight w:val="13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BD3C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907C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质量目标</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66FF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664056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C08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DB53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进度计划</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854F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提交咨询成果文件时间：    年   月   日前。</w:t>
            </w:r>
          </w:p>
        </w:tc>
      </w:tr>
      <w:tr w14:paraId="6AF41662">
        <w:tblPrEx>
          <w:tblCellMar>
            <w:top w:w="0" w:type="dxa"/>
            <w:left w:w="0" w:type="dxa"/>
            <w:bottom w:w="0" w:type="dxa"/>
            <w:right w:w="0" w:type="dxa"/>
          </w:tblCellMar>
        </w:tblPrEx>
        <w:trPr>
          <w:trHeight w:val="16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59FB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4940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咨询实施方案</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7C18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0A432F6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CCD1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95F9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中介机构领导审批</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35A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6346CB89">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7364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中介提供咨询服务阶段</w:t>
            </w: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36BE2">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咨询工作记录</w:t>
            </w:r>
          </w:p>
        </w:tc>
      </w:tr>
      <w:tr w14:paraId="2086BE1D">
        <w:tblPrEx>
          <w:tblCellMar>
            <w:top w:w="0" w:type="dxa"/>
            <w:left w:w="0" w:type="dxa"/>
            <w:bottom w:w="0" w:type="dxa"/>
            <w:right w:w="0" w:type="dxa"/>
          </w:tblCellMar>
        </w:tblPrEx>
        <w:trPr>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1DA2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4C7B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送审资料的完           整性审查意见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2E71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793C6A25">
        <w:tblPrEx>
          <w:tblCellMar>
            <w:top w:w="0" w:type="dxa"/>
            <w:left w:w="0" w:type="dxa"/>
            <w:bottom w:w="0" w:type="dxa"/>
            <w:right w:w="0" w:type="dxa"/>
          </w:tblCellMar>
        </w:tblPrEx>
        <w:trPr>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074C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E953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图纸审查意见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C966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3D5730AA">
        <w:tblPrEx>
          <w:tblCellMar>
            <w:top w:w="0" w:type="dxa"/>
            <w:left w:w="0" w:type="dxa"/>
            <w:bottom w:w="0" w:type="dxa"/>
            <w:right w:w="0" w:type="dxa"/>
          </w:tblCellMar>
        </w:tblPrEx>
        <w:trPr>
          <w:trHeight w:val="92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097F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2D28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采购文件审查意见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9DC3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58BCE83B">
        <w:tblPrEx>
          <w:tblCellMar>
            <w:top w:w="0" w:type="dxa"/>
            <w:left w:w="0" w:type="dxa"/>
            <w:bottom w:w="0" w:type="dxa"/>
            <w:right w:w="0" w:type="dxa"/>
          </w:tblCellMar>
        </w:tblPrEx>
        <w:trPr>
          <w:trHeight w:val="115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CAD2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1494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合同文件审查意见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00F8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4148FF40">
        <w:tblPrEx>
          <w:tblCellMar>
            <w:top w:w="0" w:type="dxa"/>
            <w:left w:w="0" w:type="dxa"/>
            <w:bottom w:w="0" w:type="dxa"/>
            <w:right w:w="0" w:type="dxa"/>
          </w:tblCellMar>
        </w:tblPrEx>
        <w:trPr>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5D44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E7C0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定额版本</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929F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14:paraId="0B2EF2FC">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6B03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A57D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计费程序文件号</w:t>
            </w:r>
          </w:p>
        </w:tc>
        <w:tc>
          <w:tcPr>
            <w:tcW w:w="34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8AF7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5577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材料价格        计价时点</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D543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bl>
    <w:p w14:paraId="40453332">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3"/>
        <w:tblW w:w="9487" w:type="dxa"/>
        <w:jc w:val="center"/>
        <w:tblLayout w:type="fixed"/>
        <w:tblCellMar>
          <w:top w:w="0" w:type="dxa"/>
          <w:left w:w="0" w:type="dxa"/>
          <w:bottom w:w="0" w:type="dxa"/>
          <w:right w:w="0" w:type="dxa"/>
        </w:tblCellMar>
      </w:tblPr>
      <w:tblGrid>
        <w:gridCol w:w="675"/>
        <w:gridCol w:w="2042"/>
        <w:gridCol w:w="1453"/>
        <w:gridCol w:w="1845"/>
        <w:gridCol w:w="1560"/>
        <w:gridCol w:w="1912"/>
      </w:tblGrid>
      <w:tr w14:paraId="7D8CDAAC">
        <w:tblPrEx>
          <w:tblCellMar>
            <w:top w:w="0" w:type="dxa"/>
            <w:left w:w="0" w:type="dxa"/>
            <w:bottom w:w="0" w:type="dxa"/>
            <w:right w:w="0" w:type="dxa"/>
          </w:tblCellMar>
        </w:tblPrEx>
        <w:trPr>
          <w:trHeight w:val="540" w:hRule="atLeast"/>
          <w:jc w:val="center"/>
        </w:trPr>
        <w:tc>
          <w:tcPr>
            <w:tcW w:w="9487" w:type="dxa"/>
            <w:gridSpan w:val="6"/>
            <w:tcBorders>
              <w:top w:val="nil"/>
              <w:left w:val="nil"/>
              <w:bottom w:val="nil"/>
              <w:right w:val="nil"/>
            </w:tcBorders>
            <w:noWrap w:val="0"/>
            <w:tcMar>
              <w:top w:w="15" w:type="dxa"/>
              <w:left w:w="15" w:type="dxa"/>
              <w:right w:w="15" w:type="dxa"/>
            </w:tcMar>
            <w:vAlign w:val="center"/>
          </w:tcPr>
          <w:p w14:paraId="57F9D23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项目工作流程表（二）</w:t>
            </w:r>
          </w:p>
        </w:tc>
      </w:tr>
      <w:tr w14:paraId="7BF316BE">
        <w:tblPrEx>
          <w:tblCellMar>
            <w:top w:w="0" w:type="dxa"/>
            <w:left w:w="0" w:type="dxa"/>
            <w:bottom w:w="0" w:type="dxa"/>
            <w:right w:w="0" w:type="dxa"/>
          </w:tblCellMar>
        </w:tblPrEx>
        <w:trPr>
          <w:trHeight w:val="561" w:hRule="atLeast"/>
          <w:jc w:val="center"/>
        </w:trPr>
        <w:tc>
          <w:tcPr>
            <w:tcW w:w="2717" w:type="dxa"/>
            <w:gridSpan w:val="2"/>
            <w:tcBorders>
              <w:top w:val="nil"/>
              <w:left w:val="nil"/>
              <w:bottom w:val="nil"/>
              <w:right w:val="nil"/>
            </w:tcBorders>
            <w:noWrap w:val="0"/>
            <w:tcMar>
              <w:top w:w="15" w:type="dxa"/>
              <w:left w:w="15" w:type="dxa"/>
              <w:right w:w="15" w:type="dxa"/>
            </w:tcMar>
            <w:vAlign w:val="center"/>
          </w:tcPr>
          <w:p w14:paraId="3DBA9AEA">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453" w:type="dxa"/>
            <w:tcBorders>
              <w:top w:val="nil"/>
              <w:left w:val="nil"/>
              <w:bottom w:val="nil"/>
              <w:right w:val="nil"/>
            </w:tcBorders>
            <w:noWrap w:val="0"/>
            <w:tcMar>
              <w:top w:w="15" w:type="dxa"/>
              <w:left w:w="15" w:type="dxa"/>
              <w:right w:w="15" w:type="dxa"/>
            </w:tcMar>
            <w:vAlign w:val="center"/>
          </w:tcPr>
          <w:p w14:paraId="49F6CD1F">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45" w:type="dxa"/>
            <w:tcBorders>
              <w:top w:val="nil"/>
              <w:left w:val="nil"/>
              <w:bottom w:val="nil"/>
              <w:right w:val="nil"/>
            </w:tcBorders>
            <w:noWrap w:val="0"/>
            <w:tcMar>
              <w:top w:w="15" w:type="dxa"/>
              <w:left w:w="15" w:type="dxa"/>
              <w:right w:w="15" w:type="dxa"/>
            </w:tcMar>
            <w:vAlign w:val="center"/>
          </w:tcPr>
          <w:p w14:paraId="22F40CED">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560" w:type="dxa"/>
            <w:tcBorders>
              <w:top w:val="nil"/>
              <w:left w:val="nil"/>
              <w:bottom w:val="nil"/>
              <w:right w:val="nil"/>
            </w:tcBorders>
            <w:noWrap w:val="0"/>
            <w:tcMar>
              <w:top w:w="15" w:type="dxa"/>
              <w:left w:w="15" w:type="dxa"/>
              <w:right w:w="15" w:type="dxa"/>
            </w:tcMar>
            <w:vAlign w:val="center"/>
          </w:tcPr>
          <w:p w14:paraId="2E539644">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12" w:type="dxa"/>
            <w:tcBorders>
              <w:top w:val="nil"/>
              <w:left w:val="nil"/>
              <w:bottom w:val="nil"/>
              <w:right w:val="nil"/>
            </w:tcBorders>
            <w:noWrap w:val="0"/>
            <w:tcMar>
              <w:top w:w="15" w:type="dxa"/>
              <w:left w:w="15" w:type="dxa"/>
              <w:right w:w="15" w:type="dxa"/>
            </w:tcMar>
            <w:vAlign w:val="center"/>
          </w:tcPr>
          <w:p w14:paraId="738D73E3">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14:paraId="76FAC5AD">
        <w:tblPrEx>
          <w:tblCellMar>
            <w:top w:w="0" w:type="dxa"/>
            <w:left w:w="0" w:type="dxa"/>
            <w:bottom w:w="0" w:type="dxa"/>
            <w:right w:w="0" w:type="dxa"/>
          </w:tblCellMar>
        </w:tblPrEx>
        <w:trPr>
          <w:trHeight w:val="897"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B9F5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中介提供咨询服务阶段</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ABBC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市场询价情况（询价表作为附件备查）</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257C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0821D199">
        <w:tblPrEx>
          <w:tblCellMar>
            <w:top w:w="0" w:type="dxa"/>
            <w:left w:w="0" w:type="dxa"/>
            <w:bottom w:w="0" w:type="dxa"/>
            <w:right w:w="0" w:type="dxa"/>
          </w:tblCellMar>
        </w:tblPrEx>
        <w:trPr>
          <w:trHeight w:val="85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FAE4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E1A32">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重大事项处理意见</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4090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1C94AB77">
        <w:tblPrEx>
          <w:tblCellMar>
            <w:top w:w="0" w:type="dxa"/>
            <w:left w:w="0" w:type="dxa"/>
            <w:bottom w:w="0" w:type="dxa"/>
            <w:right w:w="0" w:type="dxa"/>
          </w:tblCellMar>
        </w:tblPrEx>
        <w:trPr>
          <w:trHeight w:val="8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DE74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065B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其他事项</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D4E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04B3AD6C">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3AEB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124B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工程答疑情况记录表</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DF2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FD26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2B2A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2FA4423">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37A3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7AE02">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现场踏勘情况记录表</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E1EA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E95E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522B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1B54EA07">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00F4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DED8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申请现场踏勘时间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5456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D03C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实际现场踏勘时间</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E65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27F0CE5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3C30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421B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委托单位主动提出补充资料情况</w:t>
            </w:r>
          </w:p>
        </w:tc>
      </w:tr>
      <w:tr w14:paraId="3B13BA4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E608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CA10E">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收到补充资料时间</w:t>
            </w: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52C7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补充资料名称 （注明变更设计编号、时间）         </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1BC8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792026B8">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451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725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FF72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52DF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25196DE5">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1DD3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1F9B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60F8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2FD1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0867B6CA">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65F7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03EE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76FD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7571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4424F1B7">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7BC8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E1AD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中介主动提出补充资料情况</w:t>
            </w:r>
          </w:p>
        </w:tc>
      </w:tr>
      <w:tr w14:paraId="2BE2B98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EEC0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4C32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提出补充资料时间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AD46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实际补充资料时间</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D5A0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补充资料名称（注明索引号）</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116D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11247F5A">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3BA6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599E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CFD3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B848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0A63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5E16FE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D6C2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021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3D06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B927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0D13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673D0FC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6E78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5B08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A7F2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82A0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CA8B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7779DBF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3168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D37F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申请延期情况</w:t>
            </w:r>
          </w:p>
        </w:tc>
      </w:tr>
      <w:tr w14:paraId="58B7BF60">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CF20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DB90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申请时间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2BCF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批准延期完成时间</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9C2A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实际完成时间</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C6DB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评审期限延缓申请书（注明索引号）</w:t>
            </w:r>
          </w:p>
        </w:tc>
      </w:tr>
      <w:tr w14:paraId="13B9122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6D93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0199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557A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19EC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8E60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14:paraId="5D1CE05E">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p w14:paraId="625E564D">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lang w:bidi="ar"/>
        </w:rPr>
      </w:pPr>
      <w:r>
        <w:rPr>
          <w:rFonts w:hAnsi="宋体"/>
          <w:color w:val="auto"/>
          <w:highlight w:val="none"/>
        </w:rPr>
        <w:object>
          <v:shape id="_x0000_i1025" o:spt="75" type="#_x0000_t75" style="height:660.9pt;width:414.15pt;" o:ole="t" fillcolor="#FFFFFF" filled="t" o:preferrelative="t" stroked="t" coordsize="21600,21600">
            <v:path/>
            <v:fill on="t" color2="#FFFFFF" focussize="0,0"/>
            <v:stroke color="#000000" joinstyle="miter"/>
            <v:imagedata r:id="rId22" o:title=""/>
            <o:lock v:ext="edit" aspectratio="f"/>
            <w10:wrap type="none"/>
            <w10:anchorlock/>
          </v:shape>
          <o:OLEObject Type="Embed" ProgID="Word.Document.8" ShapeID="_x0000_i1025" DrawAspect="Content" ObjectID="_1468075725" r:id="rId21">
            <o:LockedField>false</o:LockedField>
          </o:OLEObject>
        </w:object>
      </w:r>
      <w:r>
        <w:rPr>
          <w:rFonts w:hint="eastAsia" w:ascii="宋体" w:hAnsi="宋体" w:eastAsia="宋体" w:cs="宋体"/>
          <w:b/>
          <w:color w:val="auto"/>
          <w:sz w:val="21"/>
          <w:szCs w:val="21"/>
          <w:highlight w:val="none"/>
          <w:lang w:bidi="ar"/>
        </w:rPr>
        <w:br w:type="page"/>
      </w:r>
    </w:p>
    <w:tbl>
      <w:tblPr>
        <w:tblStyle w:val="33"/>
        <w:tblW w:w="9624" w:type="dxa"/>
        <w:jc w:val="center"/>
        <w:tblLayout w:type="fixed"/>
        <w:tblCellMar>
          <w:top w:w="0" w:type="dxa"/>
          <w:left w:w="0" w:type="dxa"/>
          <w:bottom w:w="0" w:type="dxa"/>
          <w:right w:w="0" w:type="dxa"/>
        </w:tblCellMar>
      </w:tblPr>
      <w:tblGrid>
        <w:gridCol w:w="1430"/>
        <w:gridCol w:w="1447"/>
        <w:gridCol w:w="1742"/>
        <w:gridCol w:w="1742"/>
        <w:gridCol w:w="1875"/>
        <w:gridCol w:w="1388"/>
      </w:tblGrid>
      <w:tr w14:paraId="175CB0AB">
        <w:tblPrEx>
          <w:tblCellMar>
            <w:top w:w="0" w:type="dxa"/>
            <w:left w:w="0" w:type="dxa"/>
            <w:bottom w:w="0" w:type="dxa"/>
            <w:right w:w="0" w:type="dxa"/>
          </w:tblCellMar>
        </w:tblPrEx>
        <w:trPr>
          <w:trHeight w:val="499" w:hRule="atLeast"/>
          <w:jc w:val="center"/>
        </w:trPr>
        <w:tc>
          <w:tcPr>
            <w:tcW w:w="9624" w:type="dxa"/>
            <w:gridSpan w:val="6"/>
            <w:tcBorders>
              <w:top w:val="nil"/>
              <w:left w:val="nil"/>
              <w:bottom w:val="nil"/>
              <w:right w:val="nil"/>
            </w:tcBorders>
            <w:noWrap w:val="0"/>
            <w:tcMar>
              <w:top w:w="15" w:type="dxa"/>
              <w:left w:w="15" w:type="dxa"/>
              <w:right w:w="15" w:type="dxa"/>
            </w:tcMar>
            <w:vAlign w:val="center"/>
          </w:tcPr>
          <w:p w14:paraId="06ED104A">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项目工作流程表（三）</w:t>
            </w:r>
          </w:p>
        </w:tc>
      </w:tr>
      <w:tr w14:paraId="23DBAAD3">
        <w:tblPrEx>
          <w:tblCellMar>
            <w:top w:w="0" w:type="dxa"/>
            <w:left w:w="0" w:type="dxa"/>
            <w:bottom w:w="0" w:type="dxa"/>
            <w:right w:w="0" w:type="dxa"/>
          </w:tblCellMar>
        </w:tblPrEx>
        <w:trPr>
          <w:trHeight w:val="499" w:hRule="atLeast"/>
          <w:jc w:val="center"/>
        </w:trPr>
        <w:tc>
          <w:tcPr>
            <w:tcW w:w="1430" w:type="dxa"/>
            <w:tcBorders>
              <w:top w:val="nil"/>
              <w:left w:val="nil"/>
              <w:bottom w:val="nil"/>
              <w:right w:val="nil"/>
            </w:tcBorders>
            <w:noWrap w:val="0"/>
            <w:tcMar>
              <w:top w:w="15" w:type="dxa"/>
              <w:left w:w="15" w:type="dxa"/>
              <w:right w:w="15" w:type="dxa"/>
            </w:tcMar>
            <w:vAlign w:val="center"/>
          </w:tcPr>
          <w:p w14:paraId="16160B11">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447" w:type="dxa"/>
            <w:tcBorders>
              <w:top w:val="nil"/>
              <w:left w:val="nil"/>
              <w:bottom w:val="nil"/>
              <w:right w:val="nil"/>
            </w:tcBorders>
            <w:noWrap w:val="0"/>
            <w:tcMar>
              <w:top w:w="15" w:type="dxa"/>
              <w:left w:w="15" w:type="dxa"/>
              <w:right w:w="15" w:type="dxa"/>
            </w:tcMar>
            <w:vAlign w:val="center"/>
          </w:tcPr>
          <w:p w14:paraId="30A6518D">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79607660">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6F6FF252">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3773C72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1388" w:type="dxa"/>
            <w:tcBorders>
              <w:top w:val="nil"/>
              <w:left w:val="nil"/>
              <w:bottom w:val="nil"/>
              <w:right w:val="nil"/>
            </w:tcBorders>
            <w:noWrap w:val="0"/>
            <w:tcMar>
              <w:top w:w="15" w:type="dxa"/>
              <w:left w:w="15" w:type="dxa"/>
              <w:right w:w="15" w:type="dxa"/>
            </w:tcMar>
            <w:vAlign w:val="center"/>
          </w:tcPr>
          <w:p w14:paraId="75E8448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D8AE33A">
        <w:tblPrEx>
          <w:tblCellMar>
            <w:top w:w="0" w:type="dxa"/>
            <w:left w:w="0" w:type="dxa"/>
            <w:bottom w:w="0" w:type="dxa"/>
            <w:right w:w="0" w:type="dxa"/>
          </w:tblCellMar>
        </w:tblPrEx>
        <w:trPr>
          <w:trHeight w:val="54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3BD6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7" name="Line_4"/>
                  <wp:cNvGraphicFramePr/>
                  <a:graphic xmlns:a="http://schemas.openxmlformats.org/drawingml/2006/main">
                    <a:graphicData uri="http://schemas.openxmlformats.org/drawingml/2006/picture">
                      <pic:pic xmlns:pic="http://schemas.openxmlformats.org/drawingml/2006/picture">
                        <pic:nvPicPr>
                          <pic:cNvPr id="7" name="Line_4"/>
                          <pic:cNvPicPr/>
                        </pic:nvPicPr>
                        <pic:blipFill>
                          <a:blip r:embed="rId23"/>
                          <a:stretch>
                            <a:fillRect/>
                          </a:stretch>
                        </pic:blipFill>
                        <pic:spPr>
                          <a:xfrm>
                            <a:off x="0" y="0"/>
                            <a:ext cx="6324600" cy="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中介提供咨询服务阶段</w:t>
            </w:r>
          </w:p>
        </w:tc>
        <w:tc>
          <w:tcPr>
            <w:tcW w:w="81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C671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咨询成果审批</w:t>
            </w:r>
          </w:p>
        </w:tc>
      </w:tr>
      <w:tr w14:paraId="42988CAF">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7665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8FFA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初步咨询造价</w:t>
            </w:r>
          </w:p>
        </w:tc>
        <w:tc>
          <w:tcPr>
            <w:tcW w:w="34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51BE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C238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DEF1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EA8018F">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7E37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613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内部复核情况</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1AA4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第一次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F056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第二次</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A311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DA2D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第四次</w:t>
            </w:r>
          </w:p>
        </w:tc>
      </w:tr>
      <w:tr w14:paraId="4006D48C">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EB54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E130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13E4A">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E62F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7FF4A">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B7B9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r>
      <w:tr w14:paraId="1DC495F5">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A25A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BC06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C5B7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2067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82A2A">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823AF">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r>
      <w:tr w14:paraId="139BA14D">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DDF6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991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项目负责人（或技术负责人）审批情况</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26183">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3E65A">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C83BD">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C5E12">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r>
      <w:tr w14:paraId="3938DBED">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1390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6C29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E4A9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667B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F1A53">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D880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r>
      <w:tr w14:paraId="3BCF6263">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E24C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6A51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初步咨询结果提交委托人时间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BEC6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55FA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FDFE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B7C283E">
        <w:tblPrEx>
          <w:tblCellMar>
            <w:top w:w="0" w:type="dxa"/>
            <w:left w:w="0" w:type="dxa"/>
            <w:bottom w:w="0" w:type="dxa"/>
            <w:right w:w="0" w:type="dxa"/>
          </w:tblCellMar>
        </w:tblPrEx>
        <w:trPr>
          <w:trHeight w:val="540" w:hRule="atLeast"/>
          <w:jc w:val="center"/>
        </w:trPr>
        <w:tc>
          <w:tcPr>
            <w:tcW w:w="143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FF451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委托人评审阶段</w:t>
            </w:r>
          </w:p>
        </w:tc>
        <w:tc>
          <w:tcPr>
            <w:tcW w:w="318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68D123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委托人接收项目资料时间</w:t>
            </w:r>
          </w:p>
        </w:tc>
        <w:tc>
          <w:tcPr>
            <w:tcW w:w="174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E59A17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8" name="Text_Box_2"/>
                  <wp:cNvGraphicFramePr/>
                  <a:graphic xmlns:a="http://schemas.openxmlformats.org/drawingml/2006/main">
                    <a:graphicData uri="http://schemas.openxmlformats.org/drawingml/2006/picture">
                      <pic:pic xmlns:pic="http://schemas.openxmlformats.org/drawingml/2006/picture">
                        <pic:nvPicPr>
                          <pic:cNvPr id="8" name="Text_Box_2"/>
                          <pic:cNvPicPr/>
                        </pic:nvPicPr>
                        <pic:blipFill>
                          <a:blip r:embed="rId24"/>
                          <a:stretch>
                            <a:fillRect/>
                          </a:stretch>
                        </pic:blipFill>
                        <pic:spPr>
                          <a:xfrm>
                            <a:off x="0" y="0"/>
                            <a:ext cx="76835" cy="219710"/>
                          </a:xfrm>
                          <a:prstGeom prst="rect">
                            <a:avLst/>
                          </a:prstGeom>
                          <a:noFill/>
                          <a:ln>
                            <a:noFill/>
                          </a:ln>
                        </pic:spPr>
                      </pic:pic>
                    </a:graphicData>
                  </a:graphic>
                </wp:anchor>
              </w:drawing>
            </w:r>
          </w:p>
        </w:tc>
        <w:tc>
          <w:tcPr>
            <w:tcW w:w="187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CE384E">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0FE54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C3289C7">
        <w:tblPrEx>
          <w:tblCellMar>
            <w:top w:w="0" w:type="dxa"/>
            <w:left w:w="0" w:type="dxa"/>
            <w:bottom w:w="0" w:type="dxa"/>
            <w:right w:w="0" w:type="dxa"/>
          </w:tblCellMar>
        </w:tblPrEx>
        <w:trPr>
          <w:trHeight w:val="54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F68351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A436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送审资料是否完整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3859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   □不完整</w:t>
            </w:r>
          </w:p>
        </w:tc>
        <w:tc>
          <w:tcPr>
            <w:tcW w:w="50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F04C1">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缺失情况：</w:t>
            </w:r>
          </w:p>
        </w:tc>
      </w:tr>
      <w:tr w14:paraId="51CDA8D0">
        <w:tblPrEx>
          <w:tblCellMar>
            <w:top w:w="0" w:type="dxa"/>
            <w:left w:w="0" w:type="dxa"/>
            <w:bottom w:w="0" w:type="dxa"/>
            <w:right w:w="0" w:type="dxa"/>
          </w:tblCellMar>
        </w:tblPrEx>
        <w:trPr>
          <w:trHeight w:val="655"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077F5A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696F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工作手册填写是否完整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0F0D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   □不完整</w:t>
            </w:r>
          </w:p>
        </w:tc>
        <w:tc>
          <w:tcPr>
            <w:tcW w:w="50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DB59B">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缺失情况：</w:t>
            </w:r>
          </w:p>
        </w:tc>
      </w:tr>
      <w:tr w14:paraId="2EC7EC72">
        <w:tblPrEx>
          <w:tblCellMar>
            <w:top w:w="0" w:type="dxa"/>
            <w:left w:w="0" w:type="dxa"/>
            <w:bottom w:w="0" w:type="dxa"/>
            <w:right w:w="0" w:type="dxa"/>
          </w:tblCellMar>
        </w:tblPrEx>
        <w:trPr>
          <w:trHeight w:val="355"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1A8ACE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8B03333">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中介初步咨询成果存在的问题及建议(详细复核记录可作为附件备查):</w:t>
            </w:r>
          </w:p>
        </w:tc>
      </w:tr>
      <w:tr w14:paraId="2CB7785C">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1C984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14:paraId="3340D85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7FD42A0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59A0B20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0C5727F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07D1414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F63B329">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38E23D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14:paraId="04965B1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5B8F644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658244E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09A8453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39F48C7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2C7CD05">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358C1D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14:paraId="18EAEF8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42EF145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5728DB4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7F52004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36ACB72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8182573">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E615D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14:paraId="651198B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09946B5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5759902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498A4D5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3DA9AB7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14C3E1D">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D5F6F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14:paraId="531AE2F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3079815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066DE4D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027CCF4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2D811FC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2F1264F">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B117F4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14:paraId="0B068DE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360C810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14:paraId="466D2F1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14:paraId="4F82EF6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57F41C7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7689AB5">
        <w:tblPrEx>
          <w:tblCellMar>
            <w:top w:w="0" w:type="dxa"/>
            <w:left w:w="0" w:type="dxa"/>
            <w:bottom w:w="0" w:type="dxa"/>
            <w:right w:w="0" w:type="dxa"/>
          </w:tblCellMar>
        </w:tblPrEx>
        <w:trPr>
          <w:trHeight w:val="38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363997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nil"/>
              <w:left w:val="single" w:color="000000" w:sz="4" w:space="0"/>
              <w:bottom w:val="nil"/>
              <w:right w:val="single" w:color="000000" w:sz="4" w:space="0"/>
            </w:tcBorders>
            <w:noWrap w:val="0"/>
            <w:tcMar>
              <w:top w:w="15" w:type="dxa"/>
              <w:left w:w="15" w:type="dxa"/>
              <w:right w:w="15" w:type="dxa"/>
            </w:tcMar>
            <w:vAlign w:val="center"/>
          </w:tcPr>
          <w:p w14:paraId="3D10797E">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color w:val="auto"/>
                <w:sz w:val="21"/>
                <w:szCs w:val="21"/>
                <w:highlight w:val="none"/>
              </w:rPr>
            </w:pPr>
          </w:p>
        </w:tc>
      </w:tr>
      <w:tr w14:paraId="6A179048">
        <w:tblPrEx>
          <w:tblCellMar>
            <w:top w:w="0" w:type="dxa"/>
            <w:left w:w="0" w:type="dxa"/>
            <w:bottom w:w="0" w:type="dxa"/>
            <w:right w:w="0" w:type="dxa"/>
          </w:tblCellMar>
        </w:tblPrEx>
        <w:trPr>
          <w:trHeight w:val="9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C329D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0ED6DF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经办人签名:</w:t>
            </w:r>
          </w:p>
        </w:tc>
      </w:tr>
      <w:tr w14:paraId="2B3850C0">
        <w:tblPrEx>
          <w:tblCellMar>
            <w:top w:w="0" w:type="dxa"/>
            <w:left w:w="0" w:type="dxa"/>
            <w:bottom w:w="0" w:type="dxa"/>
            <w:right w:w="0" w:type="dxa"/>
          </w:tblCellMar>
        </w:tblPrEx>
        <w:trPr>
          <w:trHeight w:val="54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CB9D2">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中介与委托人对数情况</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D9EA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时间（第一次）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EC00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1348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B16E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r w14:paraId="64B885F5">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9D32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FE602">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时间（第二次）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4F8F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76AD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021A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r w14:paraId="339D40D8">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9863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4DD6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时间（第三次）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CB31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3092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6BEF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bl>
    <w:p w14:paraId="6387144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3"/>
        <w:tblW w:w="9624" w:type="dxa"/>
        <w:jc w:val="center"/>
        <w:tblLayout w:type="fixed"/>
        <w:tblCellMar>
          <w:top w:w="0" w:type="dxa"/>
          <w:left w:w="0" w:type="dxa"/>
          <w:bottom w:w="0" w:type="dxa"/>
          <w:right w:w="0" w:type="dxa"/>
        </w:tblCellMar>
      </w:tblPr>
      <w:tblGrid>
        <w:gridCol w:w="735"/>
        <w:gridCol w:w="735"/>
        <w:gridCol w:w="1635"/>
        <w:gridCol w:w="2295"/>
        <w:gridCol w:w="2295"/>
        <w:gridCol w:w="1929"/>
      </w:tblGrid>
      <w:tr w14:paraId="78199040">
        <w:tblPrEx>
          <w:tblCellMar>
            <w:top w:w="0" w:type="dxa"/>
            <w:left w:w="0" w:type="dxa"/>
            <w:bottom w:w="0" w:type="dxa"/>
            <w:right w:w="0" w:type="dxa"/>
          </w:tblCellMar>
        </w:tblPrEx>
        <w:trPr>
          <w:trHeight w:val="522" w:hRule="atLeast"/>
          <w:jc w:val="center"/>
        </w:trPr>
        <w:tc>
          <w:tcPr>
            <w:tcW w:w="9624" w:type="dxa"/>
            <w:gridSpan w:val="6"/>
            <w:tcBorders>
              <w:top w:val="nil"/>
              <w:left w:val="nil"/>
              <w:bottom w:val="nil"/>
              <w:right w:val="nil"/>
            </w:tcBorders>
            <w:noWrap w:val="0"/>
            <w:tcMar>
              <w:top w:w="15" w:type="dxa"/>
              <w:left w:w="15" w:type="dxa"/>
              <w:right w:w="15" w:type="dxa"/>
            </w:tcMar>
            <w:vAlign w:val="center"/>
          </w:tcPr>
          <w:p w14:paraId="72E577FE">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项目工作流程表（四）</w:t>
            </w:r>
          </w:p>
        </w:tc>
      </w:tr>
      <w:tr w14:paraId="276AF2DC">
        <w:tblPrEx>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val="0"/>
            <w:tcMar>
              <w:top w:w="15" w:type="dxa"/>
              <w:left w:w="15" w:type="dxa"/>
              <w:right w:w="15" w:type="dxa"/>
            </w:tcMar>
            <w:vAlign w:val="center"/>
          </w:tcPr>
          <w:p w14:paraId="535C27B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735" w:type="dxa"/>
            <w:tcBorders>
              <w:top w:val="nil"/>
              <w:left w:val="nil"/>
              <w:bottom w:val="nil"/>
              <w:right w:val="nil"/>
            </w:tcBorders>
            <w:noWrap w:val="0"/>
            <w:tcMar>
              <w:top w:w="15" w:type="dxa"/>
              <w:left w:w="15" w:type="dxa"/>
              <w:right w:w="15" w:type="dxa"/>
            </w:tcMar>
            <w:vAlign w:val="center"/>
          </w:tcPr>
          <w:p w14:paraId="1E68048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14:paraId="730F9AE9">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5BB2CB53">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266E39B1">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29" w:type="dxa"/>
            <w:tcBorders>
              <w:top w:val="nil"/>
              <w:left w:val="nil"/>
              <w:bottom w:val="nil"/>
              <w:right w:val="nil"/>
            </w:tcBorders>
            <w:noWrap w:val="0"/>
            <w:tcMar>
              <w:top w:w="15" w:type="dxa"/>
              <w:left w:w="15" w:type="dxa"/>
              <w:right w:w="15" w:type="dxa"/>
            </w:tcMar>
            <w:vAlign w:val="center"/>
          </w:tcPr>
          <w:p w14:paraId="3347BCED">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14:paraId="7A622388">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5140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194E61A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657DDAD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22005AC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4AF760E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0E32340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1DFAB6A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17CA54D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786F6DA0">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6AF6246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6802D90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3AE890B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52F8C26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14:paraId="4FA36EE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9" name="Line_3"/>
                  <wp:cNvGraphicFramePr/>
                  <a:graphic xmlns:a="http://schemas.openxmlformats.org/drawingml/2006/main">
                    <a:graphicData uri="http://schemas.openxmlformats.org/drawingml/2006/picture">
                      <pic:pic xmlns:pic="http://schemas.openxmlformats.org/drawingml/2006/picture">
                        <pic:nvPicPr>
                          <pic:cNvPr id="9" name="Line_3"/>
                          <pic:cNvPicPr/>
                        </pic:nvPicPr>
                        <pic:blipFill>
                          <a:blip r:embed="rId25"/>
                          <a:stretch>
                            <a:fillRect/>
                          </a:stretch>
                        </pic:blipFill>
                        <pic:spPr>
                          <a:xfrm>
                            <a:off x="0" y="0"/>
                            <a:ext cx="1524635" cy="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对数后修改情况</w:t>
            </w:r>
          </w:p>
        </w:tc>
        <w:tc>
          <w:tcPr>
            <w:tcW w:w="6960" w:type="dxa"/>
            <w:gridSpan w:val="4"/>
            <w:tcBorders>
              <w:top w:val="single" w:color="000000" w:sz="4" w:space="0"/>
              <w:left w:val="single" w:color="000000" w:sz="4" w:space="0"/>
              <w:bottom w:val="nil"/>
              <w:right w:val="nil"/>
            </w:tcBorders>
            <w:noWrap w:val="0"/>
            <w:tcMar>
              <w:top w:w="15" w:type="dxa"/>
              <w:left w:w="15" w:type="dxa"/>
              <w:right w:w="15" w:type="dxa"/>
            </w:tcMar>
            <w:vAlign w:val="center"/>
          </w:tcPr>
          <w:p w14:paraId="4E71C3D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每一次修改情况说明（修改情况说明书可作为附件备查）：</w:t>
            </w:r>
          </w:p>
        </w:tc>
        <w:tc>
          <w:tcPr>
            <w:tcW w:w="1929" w:type="dxa"/>
            <w:tcBorders>
              <w:top w:val="single" w:color="000000" w:sz="4" w:space="0"/>
              <w:left w:val="nil"/>
              <w:bottom w:val="nil"/>
              <w:right w:val="single" w:color="000000" w:sz="4" w:space="0"/>
            </w:tcBorders>
            <w:noWrap w:val="0"/>
            <w:tcMar>
              <w:top w:w="15" w:type="dxa"/>
              <w:left w:w="15" w:type="dxa"/>
              <w:right w:w="15" w:type="dxa"/>
            </w:tcMar>
            <w:vAlign w:val="center"/>
          </w:tcPr>
          <w:p w14:paraId="486FBA7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8DDFC62">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DBF3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14:paraId="69CEEB1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14:paraId="411C5F5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2312527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7148406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14:paraId="29ADE93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77A6F0D">
        <w:tblPrEx>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88EB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14:paraId="1F5A2AA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14:paraId="206562A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357A7C6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55695F4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14:paraId="16ADD82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2887D5C0">
        <w:tblPrEx>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6033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14:paraId="45E47A6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14:paraId="77D37D3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5494DC2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2CC4321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14:paraId="67D3C5C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BC17DF9">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068B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nil"/>
              <w:right w:val="nil"/>
            </w:tcBorders>
            <w:noWrap w:val="0"/>
            <w:tcMar>
              <w:top w:w="15" w:type="dxa"/>
              <w:left w:w="15" w:type="dxa"/>
              <w:right w:w="15" w:type="dxa"/>
            </w:tcMar>
            <w:vAlign w:val="center"/>
          </w:tcPr>
          <w:p w14:paraId="233C963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1210B24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2830875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14:paraId="3A0AFC7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D017824">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5A1D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nil"/>
              <w:right w:val="nil"/>
            </w:tcBorders>
            <w:noWrap w:val="0"/>
            <w:tcMar>
              <w:top w:w="15" w:type="dxa"/>
              <w:left w:w="15" w:type="dxa"/>
              <w:right w:w="15" w:type="dxa"/>
            </w:tcMar>
            <w:vAlign w:val="center"/>
          </w:tcPr>
          <w:p w14:paraId="32F4A95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6AA1923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14:paraId="21D2F29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14:paraId="1A9C293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74E6864">
        <w:tblPrEx>
          <w:tblCellMar>
            <w:top w:w="0" w:type="dxa"/>
            <w:left w:w="0" w:type="dxa"/>
            <w:bottom w:w="0" w:type="dxa"/>
            <w:right w:w="0" w:type="dxa"/>
          </w:tblCellMar>
        </w:tblPrEx>
        <w:trPr>
          <w:trHeight w:val="117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50A5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single" w:color="000000" w:sz="4" w:space="0"/>
              <w:right w:val="nil"/>
            </w:tcBorders>
            <w:noWrap w:val="0"/>
            <w:tcMar>
              <w:top w:w="15" w:type="dxa"/>
              <w:left w:w="15" w:type="dxa"/>
              <w:right w:w="15" w:type="dxa"/>
            </w:tcMar>
            <w:vAlign w:val="center"/>
          </w:tcPr>
          <w:p w14:paraId="7FD4C02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single" w:color="000000" w:sz="4" w:space="0"/>
              <w:right w:val="nil"/>
            </w:tcBorders>
            <w:noWrap w:val="0"/>
            <w:tcMar>
              <w:top w:w="15" w:type="dxa"/>
              <w:left w:w="15" w:type="dxa"/>
              <w:right w:w="15" w:type="dxa"/>
            </w:tcMar>
            <w:vAlign w:val="center"/>
          </w:tcPr>
          <w:p w14:paraId="510C852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single" w:color="000000" w:sz="4" w:space="0"/>
              <w:right w:val="nil"/>
            </w:tcBorders>
            <w:noWrap w:val="0"/>
            <w:tcMar>
              <w:top w:w="15" w:type="dxa"/>
              <w:left w:w="15" w:type="dxa"/>
              <w:right w:w="15" w:type="dxa"/>
            </w:tcMar>
            <w:vAlign w:val="center"/>
          </w:tcPr>
          <w:p w14:paraId="2E8FE6A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14:paraId="26126A9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4F49E0CA">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03DE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0" name="Line_2"/>
                  <wp:cNvGraphicFramePr/>
                  <a:graphic xmlns:a="http://schemas.openxmlformats.org/drawingml/2006/main">
                    <a:graphicData uri="http://schemas.openxmlformats.org/drawingml/2006/picture">
                      <pic:pic xmlns:pic="http://schemas.openxmlformats.org/drawingml/2006/picture">
                        <pic:nvPicPr>
                          <pic:cNvPr id="10" name="Line_2"/>
                          <pic:cNvPicPr/>
                        </pic:nvPicPr>
                        <pic:blipFill>
                          <a:blip r:embed="rId26"/>
                          <a:stretch>
                            <a:fillRect/>
                          </a:stretch>
                        </pic:blipFill>
                        <pic:spPr>
                          <a:xfrm>
                            <a:off x="0" y="0"/>
                            <a:ext cx="1514475" cy="0"/>
                          </a:xfrm>
                          <a:prstGeom prst="rect">
                            <a:avLst/>
                          </a:prstGeom>
                          <a:noFill/>
                          <a:ln>
                            <a:noFill/>
                          </a:ln>
                        </pic:spPr>
                      </pic:pic>
                    </a:graphicData>
                  </a:graphic>
                </wp:anchor>
              </w:drawing>
            </w: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11" name="图片 6"/>
                  <wp:cNvGraphicFramePr/>
                  <a:graphic xmlns:a="http://schemas.openxmlformats.org/drawingml/2006/main">
                    <a:graphicData uri="http://schemas.openxmlformats.org/drawingml/2006/picture">
                      <pic:pic xmlns:pic="http://schemas.openxmlformats.org/drawingml/2006/picture">
                        <pic:nvPicPr>
                          <pic:cNvPr id="11" name="图片 6"/>
                          <pic:cNvPicPr/>
                        </pic:nvPicPr>
                        <pic:blipFill>
                          <a:blip r:embed="rId27"/>
                          <a:stretch>
                            <a:fillRect/>
                          </a:stretch>
                        </pic:blipFill>
                        <pic:spPr>
                          <a:xfrm>
                            <a:off x="0" y="0"/>
                            <a:ext cx="1524635" cy="26670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中介再次提交委托人审核情况</w:t>
            </w:r>
          </w:p>
        </w:tc>
        <w:tc>
          <w:tcPr>
            <w:tcW w:w="735" w:type="dxa"/>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14:paraId="4C4DC301">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506DA541">
            <w:pPr>
              <w:pageBreakBefore w:val="0"/>
              <w:widowControl/>
              <w:kinsoku/>
              <w:overflowPunct/>
              <w:topLinePunct w:val="0"/>
              <w:autoSpaceDE/>
              <w:autoSpaceDN/>
              <w:bidi w:val="0"/>
              <w:adjustRightInd w:val="0"/>
              <w:snapToGrid w:val="0"/>
              <w:spacing w:line="360" w:lineRule="auto"/>
              <w:jc w:val="righ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修改次数</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80F5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第一次</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FD0A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第二次</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32A6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第三次</w:t>
            </w:r>
          </w:p>
        </w:tc>
      </w:tr>
      <w:tr w14:paraId="2F116EE7">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0F84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A8B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接收时间</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6428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CD60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470D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7E0FF0EB">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8F47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AFE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送审金额</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C269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5ABD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1A55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5A815931">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9E02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225D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委托部门                  接收人员签名</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5000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0E1D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46A2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14:paraId="17194145">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3"/>
        <w:tblW w:w="9840" w:type="dxa"/>
        <w:jc w:val="center"/>
        <w:tblLayout w:type="fixed"/>
        <w:tblCellMar>
          <w:top w:w="0" w:type="dxa"/>
          <w:left w:w="0" w:type="dxa"/>
          <w:bottom w:w="0" w:type="dxa"/>
          <w:right w:w="0" w:type="dxa"/>
        </w:tblCellMar>
      </w:tblPr>
      <w:tblGrid>
        <w:gridCol w:w="561"/>
        <w:gridCol w:w="382"/>
        <w:gridCol w:w="499"/>
        <w:gridCol w:w="26"/>
        <w:gridCol w:w="1395"/>
        <w:gridCol w:w="339"/>
        <w:gridCol w:w="1550"/>
        <w:gridCol w:w="309"/>
        <w:gridCol w:w="294"/>
        <w:gridCol w:w="923"/>
        <w:gridCol w:w="184"/>
        <w:gridCol w:w="414"/>
        <w:gridCol w:w="131"/>
        <w:gridCol w:w="1120"/>
        <w:gridCol w:w="930"/>
        <w:gridCol w:w="580"/>
        <w:gridCol w:w="203"/>
      </w:tblGrid>
      <w:tr w14:paraId="678DDE64">
        <w:tblPrEx>
          <w:tblCellMar>
            <w:top w:w="0" w:type="dxa"/>
            <w:left w:w="0" w:type="dxa"/>
            <w:bottom w:w="0" w:type="dxa"/>
            <w:right w:w="0" w:type="dxa"/>
          </w:tblCellMar>
        </w:tblPrEx>
        <w:trPr>
          <w:gridAfter w:val="1"/>
          <w:wAfter w:w="203" w:type="dxa"/>
          <w:trHeight w:val="450" w:hRule="atLeast"/>
          <w:jc w:val="center"/>
        </w:trPr>
        <w:tc>
          <w:tcPr>
            <w:tcW w:w="9637" w:type="dxa"/>
            <w:gridSpan w:val="16"/>
            <w:noWrap w:val="0"/>
            <w:tcMar>
              <w:top w:w="15" w:type="dxa"/>
              <w:left w:w="15" w:type="dxa"/>
              <w:right w:w="15" w:type="dxa"/>
            </w:tcMar>
            <w:vAlign w:val="center"/>
          </w:tcPr>
          <w:p w14:paraId="178CF862">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bidi="ar"/>
              </w:rPr>
              <w:t>项目工作流程表（五）</w:t>
            </w:r>
          </w:p>
        </w:tc>
      </w:tr>
      <w:tr w14:paraId="1DF577B8">
        <w:tblPrEx>
          <w:tblCellMar>
            <w:top w:w="0" w:type="dxa"/>
            <w:left w:w="0" w:type="dxa"/>
            <w:bottom w:w="0" w:type="dxa"/>
            <w:right w:w="0" w:type="dxa"/>
          </w:tblCellMar>
        </w:tblPrEx>
        <w:trPr>
          <w:gridAfter w:val="1"/>
          <w:wAfter w:w="203" w:type="dxa"/>
          <w:trHeight w:val="353" w:hRule="atLeast"/>
          <w:jc w:val="center"/>
        </w:trPr>
        <w:tc>
          <w:tcPr>
            <w:tcW w:w="1442" w:type="dxa"/>
            <w:gridSpan w:val="3"/>
            <w:tcBorders>
              <w:bottom w:val="single" w:color="auto" w:sz="4" w:space="0"/>
            </w:tcBorders>
            <w:noWrap w:val="0"/>
            <w:tcMar>
              <w:top w:w="15" w:type="dxa"/>
              <w:left w:w="15" w:type="dxa"/>
              <w:right w:w="15" w:type="dxa"/>
            </w:tcMar>
            <w:vAlign w:val="center"/>
          </w:tcPr>
          <w:p w14:paraId="743244A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1760" w:type="dxa"/>
            <w:gridSpan w:val="3"/>
            <w:tcBorders>
              <w:bottom w:val="single" w:color="auto" w:sz="4" w:space="0"/>
            </w:tcBorders>
            <w:noWrap w:val="0"/>
            <w:tcMar>
              <w:top w:w="15" w:type="dxa"/>
              <w:left w:w="15" w:type="dxa"/>
              <w:right w:w="15" w:type="dxa"/>
            </w:tcMar>
            <w:vAlign w:val="center"/>
          </w:tcPr>
          <w:p w14:paraId="4E3B07E6">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59" w:type="dxa"/>
            <w:gridSpan w:val="2"/>
            <w:tcBorders>
              <w:bottom w:val="single" w:color="auto" w:sz="4" w:space="0"/>
            </w:tcBorders>
            <w:noWrap w:val="0"/>
            <w:tcMar>
              <w:top w:w="15" w:type="dxa"/>
              <w:left w:w="15" w:type="dxa"/>
              <w:right w:w="15" w:type="dxa"/>
            </w:tcMar>
            <w:vAlign w:val="center"/>
          </w:tcPr>
          <w:p w14:paraId="79D79174">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15" w:type="dxa"/>
            <w:gridSpan w:val="4"/>
            <w:tcBorders>
              <w:bottom w:val="single" w:color="auto" w:sz="4" w:space="0"/>
            </w:tcBorders>
            <w:noWrap w:val="0"/>
            <w:tcMar>
              <w:top w:w="15" w:type="dxa"/>
              <w:left w:w="15" w:type="dxa"/>
              <w:right w:w="15" w:type="dxa"/>
            </w:tcMar>
            <w:vAlign w:val="center"/>
          </w:tcPr>
          <w:p w14:paraId="19A8CD0C">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761" w:type="dxa"/>
            <w:gridSpan w:val="4"/>
            <w:tcBorders>
              <w:bottom w:val="single" w:color="auto" w:sz="4" w:space="0"/>
            </w:tcBorders>
            <w:noWrap w:val="0"/>
            <w:tcMar>
              <w:top w:w="15" w:type="dxa"/>
              <w:left w:w="15" w:type="dxa"/>
              <w:right w:w="15" w:type="dxa"/>
            </w:tcMar>
            <w:vAlign w:val="center"/>
          </w:tcPr>
          <w:p w14:paraId="47A7A48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14:paraId="07107ECB">
        <w:tblPrEx>
          <w:tblCellMar>
            <w:top w:w="0" w:type="dxa"/>
            <w:left w:w="0" w:type="dxa"/>
            <w:bottom w:w="0" w:type="dxa"/>
            <w:right w:w="0" w:type="dxa"/>
          </w:tblCellMar>
        </w:tblPrEx>
        <w:trPr>
          <w:gridAfter w:val="1"/>
          <w:wAfter w:w="203" w:type="dxa"/>
          <w:trHeight w:val="386" w:hRule="atLeast"/>
          <w:jc w:val="center"/>
        </w:trPr>
        <w:tc>
          <w:tcPr>
            <w:tcW w:w="9637" w:type="dxa"/>
            <w:gridSpan w:val="1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87E7F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成果文件阶段</w:t>
            </w:r>
          </w:p>
        </w:tc>
      </w:tr>
      <w:tr w14:paraId="53EEDC5C">
        <w:tblPrEx>
          <w:tblCellMar>
            <w:top w:w="0" w:type="dxa"/>
            <w:left w:w="0" w:type="dxa"/>
            <w:bottom w:w="0" w:type="dxa"/>
            <w:right w:w="0" w:type="dxa"/>
          </w:tblCellMar>
        </w:tblPrEx>
        <w:trPr>
          <w:gridAfter w:val="1"/>
          <w:wAfter w:w="203" w:type="dxa"/>
          <w:trHeight w:val="401" w:hRule="atLeast"/>
          <w:jc w:val="center"/>
        </w:trPr>
        <w:tc>
          <w:tcPr>
            <w:tcW w:w="3202"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E3974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项目定案时间</w:t>
            </w:r>
          </w:p>
        </w:tc>
        <w:tc>
          <w:tcPr>
            <w:tcW w:w="18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DD2DB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0095B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定案造价</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C62EC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D353197">
        <w:tblPrEx>
          <w:tblCellMar>
            <w:top w:w="0" w:type="dxa"/>
            <w:left w:w="0" w:type="dxa"/>
            <w:bottom w:w="0" w:type="dxa"/>
            <w:right w:w="0" w:type="dxa"/>
          </w:tblCellMar>
        </w:tblPrEx>
        <w:trPr>
          <w:gridAfter w:val="1"/>
          <w:wAfter w:w="203" w:type="dxa"/>
          <w:trHeight w:val="608" w:hRule="atLeast"/>
          <w:jc w:val="center"/>
        </w:trPr>
        <w:tc>
          <w:tcPr>
            <w:tcW w:w="3202"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80985">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中介单位项目资料移交归档时间</w:t>
            </w:r>
          </w:p>
        </w:tc>
        <w:tc>
          <w:tcPr>
            <w:tcW w:w="18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C36AE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A3A82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委托单位接收人员签名</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4F5C9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4AC5C30F">
        <w:tblPrEx>
          <w:tblCellMar>
            <w:top w:w="0" w:type="dxa"/>
            <w:left w:w="0" w:type="dxa"/>
            <w:bottom w:w="0" w:type="dxa"/>
            <w:right w:w="0" w:type="dxa"/>
          </w:tblCellMar>
        </w:tblPrEx>
        <w:trPr>
          <w:gridAfter w:val="1"/>
          <w:wAfter w:w="203" w:type="dxa"/>
          <w:trHeight w:val="401" w:hRule="atLeast"/>
          <w:jc w:val="center"/>
        </w:trPr>
        <w:tc>
          <w:tcPr>
            <w:tcW w:w="9637" w:type="dxa"/>
            <w:gridSpan w:val="1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00B1B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归档资料清单</w:t>
            </w:r>
          </w:p>
        </w:tc>
      </w:tr>
      <w:tr w14:paraId="3F5AC150">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3BFE1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资料名称</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D3518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资料目录或内容索引号</w:t>
            </w: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57CAA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页数</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FE014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3A1A1D45">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B28CB7">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图纸</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9F39F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4BEF6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968EA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D4E222F">
        <w:tblPrEx>
          <w:tblCellMar>
            <w:top w:w="0" w:type="dxa"/>
            <w:left w:w="0" w:type="dxa"/>
            <w:bottom w:w="0" w:type="dxa"/>
            <w:right w:w="0" w:type="dxa"/>
          </w:tblCellMar>
        </w:tblPrEx>
        <w:trPr>
          <w:gridAfter w:val="1"/>
          <w:wAfter w:w="203" w:type="dxa"/>
          <w:trHeight w:val="43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710D47">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工程量计算底稿及电子文件</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79090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B8738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E58FB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146DB82">
        <w:tblPrEx>
          <w:tblCellMar>
            <w:top w:w="0" w:type="dxa"/>
            <w:left w:w="0" w:type="dxa"/>
            <w:bottom w:w="0" w:type="dxa"/>
            <w:right w:w="0" w:type="dxa"/>
          </w:tblCellMar>
        </w:tblPrEx>
        <w:trPr>
          <w:gridAfter w:val="1"/>
          <w:wAfter w:w="203" w:type="dxa"/>
          <w:trHeight w:val="43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3C96C5">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成果文件及电子文件</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7EC6A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8E34F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D88D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3D2564C">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84073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C9D86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6E2FF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7D3B7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BB85ECD">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65E14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备查资料</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20C20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2F4B9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5C92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B43E1D0">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FB664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72A51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F04A4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83B3D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61E7DEF">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45FF8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67EFD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D1C89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7DC32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12AE704">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61B3B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331F2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D374E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C1889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9298A92">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5FED2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BDE68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3DA1D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468F1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C313B2F">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2623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D3AD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56E55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CE253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637E779">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94158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6A38F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A3D72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69C79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1DC2DFB">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459A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224A9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5CD9B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987CB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F83B45B">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8B68A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6A0DF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BDAD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C8F7B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F5B6578">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1EDB0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23A9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7B44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DB279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78CD0BA">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08EFF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A17E1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6B37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2E89B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0E8E9CF">
        <w:tblPrEx>
          <w:tblCellMar>
            <w:top w:w="0" w:type="dxa"/>
            <w:left w:w="0" w:type="dxa"/>
            <w:bottom w:w="0" w:type="dxa"/>
            <w:right w:w="0" w:type="dxa"/>
          </w:tblCellMar>
        </w:tblPrEx>
        <w:trPr>
          <w:gridAfter w:val="1"/>
          <w:wAfter w:w="203" w:type="dxa"/>
          <w:trHeight w:val="575" w:hRule="atLeast"/>
          <w:jc w:val="center"/>
        </w:trPr>
        <w:tc>
          <w:tcPr>
            <w:tcW w:w="9637" w:type="dxa"/>
            <w:gridSpan w:val="16"/>
            <w:tcBorders>
              <w:top w:val="single" w:color="auto" w:sz="4" w:space="0"/>
            </w:tcBorders>
            <w:noWrap w:val="0"/>
            <w:tcMar>
              <w:top w:w="15" w:type="dxa"/>
              <w:left w:w="15" w:type="dxa"/>
              <w:right w:w="15" w:type="dxa"/>
            </w:tcMar>
            <w:vAlign w:val="center"/>
          </w:tcPr>
          <w:p w14:paraId="61629D1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说明：1、如资料较多，可另附详细资料清单，在本表记录主要内容和资料页数，在备注栏内注明是否完整和详见X附件。</w:t>
            </w:r>
          </w:p>
        </w:tc>
      </w:tr>
      <w:tr w14:paraId="272F2005">
        <w:tblPrEx>
          <w:tblCellMar>
            <w:top w:w="0" w:type="dxa"/>
            <w:left w:w="0" w:type="dxa"/>
            <w:bottom w:w="0" w:type="dxa"/>
            <w:right w:w="0" w:type="dxa"/>
          </w:tblCellMar>
        </w:tblPrEx>
        <w:trPr>
          <w:gridAfter w:val="1"/>
          <w:wAfter w:w="203" w:type="dxa"/>
          <w:trHeight w:val="401" w:hRule="atLeast"/>
          <w:jc w:val="center"/>
        </w:trPr>
        <w:tc>
          <w:tcPr>
            <w:tcW w:w="9637" w:type="dxa"/>
            <w:gridSpan w:val="16"/>
            <w:noWrap w:val="0"/>
            <w:tcMar>
              <w:top w:w="15" w:type="dxa"/>
              <w:left w:w="15" w:type="dxa"/>
              <w:right w:w="15" w:type="dxa"/>
            </w:tcMar>
            <w:vAlign w:val="center"/>
          </w:tcPr>
          <w:p w14:paraId="5DEB1E12">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14:paraId="3A24E3C8">
        <w:tblPrEx>
          <w:tblCellMar>
            <w:top w:w="0" w:type="dxa"/>
            <w:left w:w="0" w:type="dxa"/>
            <w:bottom w:w="0" w:type="dxa"/>
            <w:right w:w="0" w:type="dxa"/>
          </w:tblCellMar>
        </w:tblPrEx>
        <w:trPr>
          <w:gridAfter w:val="1"/>
          <w:wAfter w:w="203" w:type="dxa"/>
          <w:trHeight w:val="389" w:hRule="atLeast"/>
          <w:jc w:val="center"/>
        </w:trPr>
        <w:tc>
          <w:tcPr>
            <w:tcW w:w="9637" w:type="dxa"/>
            <w:gridSpan w:val="16"/>
            <w:noWrap w:val="0"/>
            <w:tcMar>
              <w:top w:w="15" w:type="dxa"/>
              <w:left w:w="15" w:type="dxa"/>
              <w:right w:w="15" w:type="dxa"/>
            </w:tcMar>
            <w:vAlign w:val="center"/>
          </w:tcPr>
          <w:p w14:paraId="40752A6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3、本评审手册由被委托单位移交委托人存档。</w:t>
            </w:r>
          </w:p>
        </w:tc>
      </w:tr>
      <w:tr w14:paraId="21D92CE2">
        <w:tblPrEx>
          <w:tblCellMar>
            <w:top w:w="0" w:type="dxa"/>
            <w:left w:w="0" w:type="dxa"/>
            <w:bottom w:w="0" w:type="dxa"/>
            <w:right w:w="0" w:type="dxa"/>
          </w:tblCellMar>
        </w:tblPrEx>
        <w:trPr>
          <w:gridAfter w:val="1"/>
          <w:wAfter w:w="203" w:type="dxa"/>
          <w:trHeight w:val="583" w:hRule="atLeast"/>
          <w:jc w:val="center"/>
        </w:trPr>
        <w:tc>
          <w:tcPr>
            <w:tcW w:w="9637" w:type="dxa"/>
            <w:gridSpan w:val="16"/>
            <w:noWrap w:val="0"/>
            <w:tcMar>
              <w:top w:w="15" w:type="dxa"/>
              <w:left w:w="15" w:type="dxa"/>
              <w:right w:w="15" w:type="dxa"/>
            </w:tcMar>
            <w:vAlign w:val="center"/>
          </w:tcPr>
          <w:p w14:paraId="4FAE204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4、工程量计算底稿如使用专用软件计算的，只打印分楼层分部位的汇总表，不需打印构件明细表。</w:t>
            </w:r>
          </w:p>
        </w:tc>
      </w:tr>
      <w:tr w14:paraId="24BE6F2B">
        <w:tblPrEx>
          <w:tblCellMar>
            <w:top w:w="0" w:type="dxa"/>
            <w:left w:w="0" w:type="dxa"/>
            <w:bottom w:w="0" w:type="dxa"/>
            <w:right w:w="0" w:type="dxa"/>
          </w:tblCellMar>
        </w:tblPrEx>
        <w:trPr>
          <w:trHeight w:val="204" w:hRule="atLeast"/>
          <w:jc w:val="center"/>
        </w:trPr>
        <w:tc>
          <w:tcPr>
            <w:tcW w:w="561" w:type="dxa"/>
            <w:tcBorders>
              <w:top w:val="nil"/>
              <w:left w:val="nil"/>
              <w:bottom w:val="nil"/>
              <w:right w:val="nil"/>
            </w:tcBorders>
            <w:noWrap w:val="0"/>
            <w:tcMar>
              <w:top w:w="15" w:type="dxa"/>
              <w:left w:w="15" w:type="dxa"/>
              <w:right w:w="15" w:type="dxa"/>
            </w:tcMar>
            <w:vAlign w:val="bottom"/>
          </w:tcPr>
          <w:p w14:paraId="21F5B950">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8"/>
            <w:tcBorders>
              <w:top w:val="nil"/>
              <w:left w:val="nil"/>
              <w:bottom w:val="nil"/>
              <w:right w:val="nil"/>
            </w:tcBorders>
            <w:noWrap w:val="0"/>
            <w:tcMar>
              <w:top w:w="15" w:type="dxa"/>
              <w:left w:w="15" w:type="dxa"/>
              <w:right w:w="15" w:type="dxa"/>
            </w:tcMar>
            <w:vAlign w:val="bottom"/>
          </w:tcPr>
          <w:p w14:paraId="4C00D11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nil"/>
              <w:left w:val="nil"/>
              <w:bottom w:val="nil"/>
              <w:right w:val="nil"/>
            </w:tcBorders>
            <w:noWrap w:val="0"/>
            <w:tcMar>
              <w:top w:w="15" w:type="dxa"/>
              <w:left w:w="15" w:type="dxa"/>
              <w:right w:w="15" w:type="dxa"/>
            </w:tcMar>
            <w:vAlign w:val="bottom"/>
          </w:tcPr>
          <w:p w14:paraId="12F6333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14:paraId="3242BF3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nil"/>
              <w:left w:val="nil"/>
              <w:bottom w:val="nil"/>
              <w:right w:val="nil"/>
            </w:tcBorders>
            <w:noWrap w:val="0"/>
            <w:tcMar>
              <w:top w:w="15" w:type="dxa"/>
              <w:left w:w="15" w:type="dxa"/>
              <w:right w:w="15" w:type="dxa"/>
            </w:tcMar>
            <w:vAlign w:val="bottom"/>
          </w:tcPr>
          <w:p w14:paraId="68D4432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nil"/>
              <w:left w:val="nil"/>
              <w:bottom w:val="nil"/>
              <w:right w:val="nil"/>
            </w:tcBorders>
            <w:noWrap w:val="0"/>
            <w:tcMar>
              <w:top w:w="15" w:type="dxa"/>
              <w:left w:w="15" w:type="dxa"/>
              <w:right w:w="15" w:type="dxa"/>
            </w:tcMar>
            <w:vAlign w:val="bottom"/>
          </w:tcPr>
          <w:p w14:paraId="57FD4D5C">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附件1</w:t>
            </w:r>
          </w:p>
        </w:tc>
      </w:tr>
      <w:tr w14:paraId="289FBA86">
        <w:tblPrEx>
          <w:tblCellMar>
            <w:top w:w="0" w:type="dxa"/>
            <w:left w:w="0" w:type="dxa"/>
            <w:bottom w:w="0" w:type="dxa"/>
            <w:right w:w="0" w:type="dxa"/>
          </w:tblCellMar>
        </w:tblPrEx>
        <w:trPr>
          <w:trHeight w:val="337" w:hRule="atLeast"/>
          <w:jc w:val="center"/>
        </w:trPr>
        <w:tc>
          <w:tcPr>
            <w:tcW w:w="9840" w:type="dxa"/>
            <w:gridSpan w:val="17"/>
            <w:tcBorders>
              <w:top w:val="nil"/>
              <w:left w:val="nil"/>
              <w:bottom w:val="nil"/>
              <w:right w:val="nil"/>
            </w:tcBorders>
            <w:noWrap w:val="0"/>
            <w:tcMar>
              <w:top w:w="15" w:type="dxa"/>
              <w:left w:w="15" w:type="dxa"/>
              <w:right w:w="15" w:type="dxa"/>
            </w:tcMar>
            <w:vAlign w:val="center"/>
          </w:tcPr>
          <w:p w14:paraId="1E81420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咨询项目备查资料清单</w:t>
            </w:r>
          </w:p>
        </w:tc>
      </w:tr>
      <w:tr w14:paraId="233B73AA">
        <w:tblPrEx>
          <w:tblCellMar>
            <w:top w:w="0" w:type="dxa"/>
            <w:left w:w="0" w:type="dxa"/>
            <w:bottom w:w="0" w:type="dxa"/>
            <w:right w:w="0" w:type="dxa"/>
          </w:tblCellMar>
        </w:tblPrEx>
        <w:trPr>
          <w:trHeight w:val="301" w:hRule="atLeast"/>
          <w:jc w:val="center"/>
        </w:trPr>
        <w:tc>
          <w:tcPr>
            <w:tcW w:w="5355" w:type="dxa"/>
            <w:gridSpan w:val="9"/>
            <w:tcBorders>
              <w:top w:val="nil"/>
              <w:left w:val="nil"/>
              <w:bottom w:val="nil"/>
              <w:right w:val="nil"/>
            </w:tcBorders>
            <w:noWrap w:val="0"/>
            <w:tcMar>
              <w:top w:w="15" w:type="dxa"/>
              <w:left w:w="15" w:type="dxa"/>
              <w:right w:w="15" w:type="dxa"/>
            </w:tcMar>
            <w:vAlign w:val="center"/>
          </w:tcPr>
          <w:p w14:paraId="32B6A677">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923" w:type="dxa"/>
            <w:tcBorders>
              <w:top w:val="nil"/>
              <w:left w:val="nil"/>
              <w:bottom w:val="nil"/>
              <w:right w:val="nil"/>
            </w:tcBorders>
            <w:noWrap w:val="0"/>
            <w:tcMar>
              <w:top w:w="15" w:type="dxa"/>
              <w:left w:w="15" w:type="dxa"/>
              <w:right w:w="15" w:type="dxa"/>
            </w:tcMar>
            <w:vAlign w:val="top"/>
          </w:tcPr>
          <w:p w14:paraId="3B6F1E8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top"/>
          </w:tcPr>
          <w:p w14:paraId="7D7F8D8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20" w:type="dxa"/>
            <w:tcBorders>
              <w:top w:val="nil"/>
              <w:left w:val="nil"/>
              <w:bottom w:val="nil"/>
              <w:right w:val="nil"/>
            </w:tcBorders>
            <w:noWrap w:val="0"/>
            <w:tcMar>
              <w:top w:w="15" w:type="dxa"/>
              <w:left w:w="15" w:type="dxa"/>
              <w:right w:w="15" w:type="dxa"/>
            </w:tcMar>
            <w:vAlign w:val="top"/>
          </w:tcPr>
          <w:p w14:paraId="70AD220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713" w:type="dxa"/>
            <w:gridSpan w:val="3"/>
            <w:tcBorders>
              <w:top w:val="nil"/>
              <w:left w:val="nil"/>
              <w:bottom w:val="nil"/>
              <w:right w:val="nil"/>
            </w:tcBorders>
            <w:noWrap w:val="0"/>
            <w:tcMar>
              <w:top w:w="15" w:type="dxa"/>
              <w:left w:w="15" w:type="dxa"/>
              <w:right w:w="15" w:type="dxa"/>
            </w:tcMar>
            <w:vAlign w:val="center"/>
          </w:tcPr>
          <w:p w14:paraId="44626502">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14:paraId="3F0B42F4">
        <w:tblPrEx>
          <w:tblCellMar>
            <w:top w:w="0" w:type="dxa"/>
            <w:left w:w="0" w:type="dxa"/>
            <w:bottom w:w="0" w:type="dxa"/>
            <w:right w:w="0" w:type="dxa"/>
          </w:tblCellMar>
        </w:tblPrEx>
        <w:trPr>
          <w:trHeight w:val="64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11EE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4266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名称或内容</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7CC8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有无</w:t>
            </w: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097D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页数</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6CAD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分项底稿      索引号</w:t>
            </w: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7C263">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398F573D">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85D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5539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项目操作人员配置一览表</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66E3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B983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9AD6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34BF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A8289B2">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A17F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EAE9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455D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D47E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9192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B62A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E8AEA50">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F157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950A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工程造价计算底稿</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2A6F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BED3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7253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09CF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12F25B2">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A280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30850">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工程答疑情况记录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7F30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3BAC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D5C7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6F9A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B62D31F">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BA98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CB41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工程现场查勘情况记录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BE64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4730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8ACC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054E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8CF460B">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5715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E0FAF">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9A74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9168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6B92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688D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34E6F7F">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40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2A08F">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评审期限延缓申请书</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976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D316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D1F8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02E7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7AB9CF5">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3194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804A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材料（设备）价格信息电话询价记录表</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14C6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1AF5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9276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8D8B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A5D131D">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E17B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43034">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材料（设备）价格信息</w:t>
            </w:r>
            <w:r>
              <w:rPr>
                <w:rFonts w:hint="eastAsia" w:ascii="宋体" w:hAnsi="宋体" w:cs="宋体"/>
                <w:color w:val="auto"/>
                <w:sz w:val="21"/>
                <w:szCs w:val="21"/>
                <w:highlight w:val="none"/>
                <w:lang w:val="en-US" w:eastAsia="zh-CN" w:bidi="ar"/>
              </w:rPr>
              <w:t>投标人</w:t>
            </w:r>
            <w:r>
              <w:rPr>
                <w:rFonts w:hint="eastAsia" w:ascii="宋体" w:hAnsi="宋体" w:eastAsia="宋体" w:cs="宋体"/>
                <w:color w:val="auto"/>
                <w:sz w:val="21"/>
                <w:szCs w:val="21"/>
                <w:highlight w:val="none"/>
                <w:lang w:bidi="ar"/>
              </w:rPr>
              <w:t>书面报价资料</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BD4D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DF5F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DB74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C13A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8EDAED1">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E576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C16C6">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详细复核记录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6386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FBF4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49E6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3E7B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8552BD4">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D371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30A8B">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修改情况说明</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6E15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5B6D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4812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DDB7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F380A61">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E3D3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671C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08E2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E9C3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489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B96C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22A9B43">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8868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372E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BBCC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CB87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FC56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8CD2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AA7D37C">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79C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3C24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A502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445B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B1B9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FA51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21632E0">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7610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ACB7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6D22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CA30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D681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2580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A81989E">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621D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70A3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7349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2782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BFF1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3E76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7D685F4">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AF7F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F244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337A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5462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F15D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6BFA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AB3A6F7">
        <w:tblPrEx>
          <w:tblCellMar>
            <w:top w:w="0" w:type="dxa"/>
            <w:left w:w="0" w:type="dxa"/>
            <w:bottom w:w="0" w:type="dxa"/>
            <w:right w:w="0" w:type="dxa"/>
          </w:tblCellMar>
        </w:tblPrEx>
        <w:trPr>
          <w:trHeight w:val="730" w:hRule="atLeast"/>
          <w:jc w:val="center"/>
        </w:trPr>
        <w:tc>
          <w:tcPr>
            <w:tcW w:w="9840" w:type="dxa"/>
            <w:gridSpan w:val="17"/>
            <w:tcBorders>
              <w:top w:val="single" w:color="000000" w:sz="4" w:space="0"/>
              <w:left w:val="nil"/>
              <w:bottom w:val="nil"/>
              <w:right w:val="nil"/>
            </w:tcBorders>
            <w:noWrap w:val="0"/>
            <w:tcMar>
              <w:top w:w="15" w:type="dxa"/>
              <w:left w:w="15" w:type="dxa"/>
              <w:right w:w="15" w:type="dxa"/>
            </w:tcMar>
            <w:vAlign w:val="bottom"/>
          </w:tcPr>
          <w:p w14:paraId="3414AFDC">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说明：1</w:t>
            </w:r>
            <w:r>
              <w:rPr>
                <w:rStyle w:val="94"/>
                <w:rFonts w:hint="eastAsia" w:ascii="宋体" w:hAnsi="宋体" w:eastAsia="宋体" w:cs="宋体"/>
                <w:color w:val="auto"/>
                <w:sz w:val="21"/>
                <w:szCs w:val="21"/>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14:paraId="7A0D470B">
        <w:tblPrEx>
          <w:tblCellMar>
            <w:top w:w="0" w:type="dxa"/>
            <w:left w:w="0" w:type="dxa"/>
            <w:bottom w:w="0" w:type="dxa"/>
            <w:right w:w="0" w:type="dxa"/>
          </w:tblCellMar>
        </w:tblPrEx>
        <w:trPr>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66B03FF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279" w:type="dxa"/>
            <w:gridSpan w:val="16"/>
            <w:tcBorders>
              <w:top w:val="nil"/>
              <w:left w:val="nil"/>
              <w:bottom w:val="nil"/>
              <w:right w:val="nil"/>
            </w:tcBorders>
            <w:noWrap w:val="0"/>
            <w:tcMar>
              <w:top w:w="15" w:type="dxa"/>
              <w:left w:w="15" w:type="dxa"/>
              <w:right w:w="15" w:type="dxa"/>
            </w:tcMar>
            <w:vAlign w:val="bottom"/>
          </w:tcPr>
          <w:p w14:paraId="702F588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r>
              <w:rPr>
                <w:rStyle w:val="94"/>
                <w:rFonts w:hint="eastAsia" w:ascii="宋体" w:hAnsi="宋体" w:eastAsia="宋体" w:cs="宋体"/>
                <w:color w:val="auto"/>
                <w:sz w:val="21"/>
                <w:szCs w:val="21"/>
                <w:highlight w:val="none"/>
                <w:lang w:bidi="ar"/>
              </w:rPr>
              <w:t>、备查资料应附在工作手册后半部分内，并确定索引号，如2-3-1。</w:t>
            </w:r>
          </w:p>
        </w:tc>
      </w:tr>
      <w:tr w14:paraId="7811C314">
        <w:tblPrEx>
          <w:tblCellMar>
            <w:top w:w="0" w:type="dxa"/>
            <w:left w:w="0" w:type="dxa"/>
            <w:bottom w:w="0" w:type="dxa"/>
            <w:right w:w="0" w:type="dxa"/>
          </w:tblCellMar>
        </w:tblPrEx>
        <w:trPr>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14:paraId="55749F5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8"/>
            <w:tcBorders>
              <w:top w:val="nil"/>
              <w:left w:val="nil"/>
              <w:bottom w:val="nil"/>
              <w:right w:val="nil"/>
            </w:tcBorders>
            <w:noWrap w:val="0"/>
            <w:tcMar>
              <w:top w:w="15" w:type="dxa"/>
              <w:left w:w="15" w:type="dxa"/>
              <w:right w:w="15" w:type="dxa"/>
            </w:tcMar>
            <w:vAlign w:val="bottom"/>
          </w:tcPr>
          <w:p w14:paraId="2A3D4BB8">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r>
              <w:rPr>
                <w:rStyle w:val="94"/>
                <w:rFonts w:hint="eastAsia" w:ascii="宋体" w:hAnsi="宋体" w:eastAsia="宋体" w:cs="宋体"/>
                <w:color w:val="auto"/>
                <w:sz w:val="21"/>
                <w:szCs w:val="21"/>
                <w:highlight w:val="none"/>
                <w:lang w:bidi="ar"/>
              </w:rPr>
              <w:t>、有无该项资料可在相应列中打钩。</w:t>
            </w:r>
          </w:p>
        </w:tc>
        <w:tc>
          <w:tcPr>
            <w:tcW w:w="923" w:type="dxa"/>
            <w:tcBorders>
              <w:top w:val="nil"/>
              <w:left w:val="nil"/>
              <w:bottom w:val="nil"/>
              <w:right w:val="nil"/>
            </w:tcBorders>
            <w:noWrap w:val="0"/>
            <w:tcMar>
              <w:top w:w="15" w:type="dxa"/>
              <w:left w:w="15" w:type="dxa"/>
              <w:right w:w="15" w:type="dxa"/>
            </w:tcMar>
            <w:vAlign w:val="bottom"/>
          </w:tcPr>
          <w:p w14:paraId="5F6C2101">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14:paraId="15E727B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nil"/>
              <w:left w:val="nil"/>
              <w:bottom w:val="nil"/>
              <w:right w:val="nil"/>
            </w:tcBorders>
            <w:noWrap w:val="0"/>
            <w:tcMar>
              <w:top w:w="15" w:type="dxa"/>
              <w:left w:w="15" w:type="dxa"/>
              <w:right w:w="15" w:type="dxa"/>
            </w:tcMar>
            <w:vAlign w:val="bottom"/>
          </w:tcPr>
          <w:p w14:paraId="487D403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nil"/>
              <w:left w:val="nil"/>
              <w:bottom w:val="nil"/>
              <w:right w:val="nil"/>
            </w:tcBorders>
            <w:noWrap w:val="0"/>
            <w:tcMar>
              <w:top w:w="15" w:type="dxa"/>
              <w:left w:w="15" w:type="dxa"/>
              <w:right w:w="15" w:type="dxa"/>
            </w:tcMar>
            <w:vAlign w:val="bottom"/>
          </w:tcPr>
          <w:p w14:paraId="395CC4C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5A00A78">
        <w:tblPrEx>
          <w:tblCellMar>
            <w:top w:w="0" w:type="dxa"/>
            <w:left w:w="0" w:type="dxa"/>
            <w:bottom w:w="0" w:type="dxa"/>
            <w:right w:w="0" w:type="dxa"/>
          </w:tblCellMar>
        </w:tblPrEx>
        <w:trPr>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6676D7D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279" w:type="dxa"/>
            <w:gridSpan w:val="16"/>
            <w:tcBorders>
              <w:top w:val="nil"/>
              <w:left w:val="nil"/>
              <w:bottom w:val="nil"/>
              <w:right w:val="nil"/>
            </w:tcBorders>
            <w:noWrap w:val="0"/>
            <w:tcMar>
              <w:top w:w="15" w:type="dxa"/>
              <w:left w:w="15" w:type="dxa"/>
              <w:right w:w="15" w:type="dxa"/>
            </w:tcMar>
            <w:vAlign w:val="bottom"/>
          </w:tcPr>
          <w:p w14:paraId="7C98F8A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工程量计算底稿如使用专用软件计算的，只打印分楼层分部位的汇总表，不需打印构件明细表。</w:t>
            </w:r>
          </w:p>
        </w:tc>
      </w:tr>
      <w:tr w14:paraId="04401606">
        <w:tblPrEx>
          <w:tblCellMar>
            <w:top w:w="0" w:type="dxa"/>
            <w:left w:w="0" w:type="dxa"/>
            <w:bottom w:w="0" w:type="dxa"/>
            <w:right w:w="0" w:type="dxa"/>
          </w:tblCellMar>
        </w:tblPrEx>
        <w:trPr>
          <w:trHeight w:val="285" w:hRule="atLeast"/>
          <w:jc w:val="center"/>
        </w:trPr>
        <w:tc>
          <w:tcPr>
            <w:tcW w:w="943" w:type="dxa"/>
            <w:gridSpan w:val="2"/>
            <w:tcBorders>
              <w:top w:val="nil"/>
              <w:left w:val="nil"/>
              <w:bottom w:val="nil"/>
              <w:right w:val="nil"/>
            </w:tcBorders>
            <w:noWrap w:val="0"/>
            <w:tcMar>
              <w:top w:w="15" w:type="dxa"/>
              <w:left w:w="15" w:type="dxa"/>
              <w:right w:w="15" w:type="dxa"/>
            </w:tcMar>
            <w:vAlign w:val="bottom"/>
          </w:tcPr>
          <w:p w14:paraId="2FE046A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tcBorders>
              <w:top w:val="nil"/>
              <w:left w:val="nil"/>
              <w:bottom w:val="nil"/>
              <w:right w:val="nil"/>
            </w:tcBorders>
            <w:noWrap w:val="0"/>
            <w:tcMar>
              <w:top w:w="15" w:type="dxa"/>
              <w:left w:w="15" w:type="dxa"/>
              <w:right w:w="15" w:type="dxa"/>
            </w:tcMar>
            <w:vAlign w:val="bottom"/>
          </w:tcPr>
          <w:p w14:paraId="1CC0881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395" w:type="dxa"/>
            <w:tcBorders>
              <w:top w:val="nil"/>
              <w:left w:val="nil"/>
              <w:bottom w:val="nil"/>
              <w:right w:val="nil"/>
            </w:tcBorders>
            <w:noWrap w:val="0"/>
            <w:tcMar>
              <w:top w:w="15" w:type="dxa"/>
              <w:left w:w="15" w:type="dxa"/>
              <w:right w:w="15" w:type="dxa"/>
            </w:tcMar>
            <w:vAlign w:val="bottom"/>
          </w:tcPr>
          <w:p w14:paraId="77E9E66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89" w:type="dxa"/>
            <w:gridSpan w:val="2"/>
            <w:tcBorders>
              <w:top w:val="nil"/>
              <w:left w:val="nil"/>
              <w:bottom w:val="nil"/>
              <w:right w:val="nil"/>
            </w:tcBorders>
            <w:noWrap w:val="0"/>
            <w:tcMar>
              <w:top w:w="15" w:type="dxa"/>
              <w:left w:w="15" w:type="dxa"/>
              <w:right w:w="15" w:type="dxa"/>
            </w:tcMar>
            <w:vAlign w:val="bottom"/>
          </w:tcPr>
          <w:p w14:paraId="6688E13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0" w:type="dxa"/>
            <w:gridSpan w:val="4"/>
            <w:tcBorders>
              <w:top w:val="nil"/>
              <w:left w:val="nil"/>
              <w:bottom w:val="nil"/>
              <w:right w:val="nil"/>
            </w:tcBorders>
            <w:noWrap w:val="0"/>
            <w:tcMar>
              <w:top w:w="15" w:type="dxa"/>
              <w:left w:w="15" w:type="dxa"/>
              <w:right w:w="15" w:type="dxa"/>
            </w:tcMar>
            <w:vAlign w:val="bottom"/>
          </w:tcPr>
          <w:p w14:paraId="1C1185D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65" w:type="dxa"/>
            <w:gridSpan w:val="3"/>
            <w:tcBorders>
              <w:top w:val="nil"/>
              <w:left w:val="nil"/>
              <w:bottom w:val="nil"/>
              <w:right w:val="nil"/>
            </w:tcBorders>
            <w:noWrap w:val="0"/>
            <w:tcMar>
              <w:top w:w="15" w:type="dxa"/>
              <w:left w:w="15" w:type="dxa"/>
              <w:right w:w="15" w:type="dxa"/>
            </w:tcMar>
            <w:vAlign w:val="bottom"/>
          </w:tcPr>
          <w:p w14:paraId="650C297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30" w:type="dxa"/>
            <w:tcBorders>
              <w:top w:val="nil"/>
              <w:left w:val="nil"/>
              <w:bottom w:val="nil"/>
              <w:right w:val="nil"/>
            </w:tcBorders>
            <w:noWrap w:val="0"/>
            <w:tcMar>
              <w:top w:w="15" w:type="dxa"/>
              <w:left w:w="15" w:type="dxa"/>
              <w:right w:w="15" w:type="dxa"/>
            </w:tcMar>
            <w:vAlign w:val="bottom"/>
          </w:tcPr>
          <w:p w14:paraId="0085747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83" w:type="dxa"/>
            <w:gridSpan w:val="2"/>
            <w:tcBorders>
              <w:top w:val="nil"/>
              <w:left w:val="nil"/>
              <w:bottom w:val="nil"/>
              <w:right w:val="nil"/>
            </w:tcBorders>
            <w:noWrap w:val="0"/>
            <w:tcMar>
              <w:top w:w="15" w:type="dxa"/>
              <w:left w:w="15" w:type="dxa"/>
              <w:right w:w="15" w:type="dxa"/>
            </w:tcMar>
            <w:vAlign w:val="bottom"/>
          </w:tcPr>
          <w:p w14:paraId="2DD12B1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bl>
    <w:p w14:paraId="35E8FFE4">
      <w:pPr>
        <w:pageBreakBefore w:val="0"/>
        <w:widowControl/>
        <w:kinsoku/>
        <w:overflowPunct/>
        <w:topLinePunct w:val="0"/>
        <w:autoSpaceDE/>
        <w:autoSpaceDN/>
        <w:bidi w:val="0"/>
        <w:adjustRightInd w:val="0"/>
        <w:snapToGrid w:val="0"/>
        <w:spacing w:line="360" w:lineRule="auto"/>
        <w:jc w:val="both"/>
        <w:textAlignment w:val="center"/>
        <w:rPr>
          <w:rFonts w:hint="eastAsia" w:ascii="宋体" w:hAnsi="宋体" w:eastAsia="宋体" w:cs="宋体"/>
          <w:b/>
          <w:color w:val="auto"/>
          <w:sz w:val="21"/>
          <w:szCs w:val="21"/>
          <w:highlight w:val="none"/>
          <w:lang w:bidi="ar"/>
        </w:rPr>
      </w:pPr>
    </w:p>
    <w:p w14:paraId="58C126A8">
      <w:pPr>
        <w:pStyle w:val="2"/>
        <w:rPr>
          <w:rFonts w:hint="eastAsia" w:ascii="宋体" w:hAnsi="宋体" w:eastAsia="宋体" w:cs="宋体"/>
          <w:b/>
          <w:color w:val="auto"/>
          <w:sz w:val="21"/>
          <w:szCs w:val="21"/>
          <w:highlight w:val="none"/>
          <w:lang w:bidi="ar"/>
        </w:rPr>
      </w:pPr>
    </w:p>
    <w:tbl>
      <w:tblPr>
        <w:tblStyle w:val="33"/>
        <w:tblW w:w="10241" w:type="dxa"/>
        <w:jc w:val="center"/>
        <w:tblLayout w:type="fixed"/>
        <w:tblCellMar>
          <w:top w:w="0" w:type="dxa"/>
          <w:left w:w="0" w:type="dxa"/>
          <w:bottom w:w="0" w:type="dxa"/>
          <w:right w:w="0" w:type="dxa"/>
        </w:tblCellMar>
      </w:tblPr>
      <w:tblGrid>
        <w:gridCol w:w="943"/>
        <w:gridCol w:w="525"/>
        <w:gridCol w:w="406"/>
        <w:gridCol w:w="989"/>
        <w:gridCol w:w="923"/>
        <w:gridCol w:w="483"/>
        <w:gridCol w:w="483"/>
        <w:gridCol w:w="923"/>
        <w:gridCol w:w="1710"/>
        <w:gridCol w:w="1255"/>
        <w:gridCol w:w="867"/>
        <w:gridCol w:w="473"/>
        <w:gridCol w:w="261"/>
      </w:tblGrid>
      <w:tr w14:paraId="33C0C165">
        <w:tblPrEx>
          <w:tblCellMar>
            <w:top w:w="0" w:type="dxa"/>
            <w:left w:w="0" w:type="dxa"/>
            <w:bottom w:w="0" w:type="dxa"/>
            <w:right w:w="0" w:type="dxa"/>
          </w:tblCellMar>
        </w:tblPrEx>
        <w:trPr>
          <w:trHeight w:val="383" w:hRule="atLeast"/>
          <w:jc w:val="center"/>
        </w:trPr>
        <w:tc>
          <w:tcPr>
            <w:tcW w:w="10241" w:type="dxa"/>
            <w:gridSpan w:val="13"/>
            <w:tcBorders>
              <w:top w:val="nil"/>
              <w:left w:val="nil"/>
              <w:bottom w:val="nil"/>
              <w:right w:val="nil"/>
            </w:tcBorders>
            <w:noWrap w:val="0"/>
            <w:tcMar>
              <w:top w:w="15" w:type="dxa"/>
              <w:left w:w="15" w:type="dxa"/>
              <w:right w:w="15" w:type="dxa"/>
            </w:tcMar>
            <w:vAlign w:val="center"/>
          </w:tcPr>
          <w:p w14:paraId="3582C5EC">
            <w:pPr>
              <w:widowControl/>
              <w:spacing w:line="288" w:lineRule="auto"/>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t>中介咨询机构评价意见表</w:t>
            </w:r>
          </w:p>
        </w:tc>
      </w:tr>
      <w:tr w14:paraId="33C81682">
        <w:tblPrEx>
          <w:tblCellMar>
            <w:top w:w="0" w:type="dxa"/>
            <w:left w:w="0" w:type="dxa"/>
            <w:bottom w:w="0" w:type="dxa"/>
            <w:right w:w="0" w:type="dxa"/>
          </w:tblCellMar>
        </w:tblPrEx>
        <w:trPr>
          <w:trHeight w:val="312" w:hRule="atLeast"/>
          <w:jc w:val="center"/>
        </w:trPr>
        <w:tc>
          <w:tcPr>
            <w:tcW w:w="2863" w:type="dxa"/>
            <w:gridSpan w:val="4"/>
            <w:tcBorders>
              <w:top w:val="nil"/>
              <w:left w:val="nil"/>
              <w:bottom w:val="nil"/>
              <w:right w:val="nil"/>
            </w:tcBorders>
            <w:noWrap/>
            <w:tcMar>
              <w:top w:w="15" w:type="dxa"/>
              <w:left w:w="15" w:type="dxa"/>
              <w:right w:w="15" w:type="dxa"/>
            </w:tcMar>
            <w:vAlign w:val="bottom"/>
          </w:tcPr>
          <w:p w14:paraId="09FBBD14">
            <w:pPr>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1406" w:type="dxa"/>
            <w:gridSpan w:val="2"/>
            <w:tcBorders>
              <w:top w:val="nil"/>
              <w:left w:val="nil"/>
              <w:bottom w:val="nil"/>
              <w:right w:val="nil"/>
            </w:tcBorders>
            <w:noWrap/>
            <w:tcMar>
              <w:top w:w="15" w:type="dxa"/>
              <w:left w:w="15" w:type="dxa"/>
              <w:right w:w="15" w:type="dxa"/>
            </w:tcMar>
            <w:vAlign w:val="bottom"/>
          </w:tcPr>
          <w:p w14:paraId="4DB63751">
            <w:pPr>
              <w:jc w:val="center"/>
              <w:rPr>
                <w:rFonts w:hint="eastAsia" w:hAnsi="宋体" w:cs="宋体"/>
                <w:b/>
                <w:color w:val="auto"/>
                <w:sz w:val="18"/>
                <w:szCs w:val="18"/>
                <w:highlight w:val="none"/>
              </w:rPr>
            </w:pPr>
          </w:p>
        </w:tc>
        <w:tc>
          <w:tcPr>
            <w:tcW w:w="3116" w:type="dxa"/>
            <w:gridSpan w:val="3"/>
            <w:tcBorders>
              <w:top w:val="nil"/>
              <w:left w:val="nil"/>
              <w:bottom w:val="nil"/>
              <w:right w:val="nil"/>
            </w:tcBorders>
            <w:noWrap/>
            <w:tcMar>
              <w:top w:w="15" w:type="dxa"/>
              <w:left w:w="15" w:type="dxa"/>
              <w:right w:w="15" w:type="dxa"/>
            </w:tcMar>
            <w:vAlign w:val="bottom"/>
          </w:tcPr>
          <w:p w14:paraId="3B2282A9">
            <w:pPr>
              <w:jc w:val="center"/>
              <w:rPr>
                <w:rFonts w:hint="eastAsia" w:hAnsi="宋体" w:cs="宋体"/>
                <w:b/>
                <w:color w:val="auto"/>
                <w:sz w:val="18"/>
                <w:szCs w:val="18"/>
                <w:highlight w:val="none"/>
              </w:rPr>
            </w:pPr>
            <w:r>
              <w:rPr>
                <w:rFonts w:hint="eastAsia" w:ascii="宋体" w:hAnsi="宋体" w:eastAsia="宋体" w:cs="宋体"/>
                <w:color w:val="auto"/>
                <w:sz w:val="18"/>
                <w:szCs w:val="18"/>
                <w:highlight w:val="none"/>
                <w:lang w:eastAsia="zh-CN" w:bidi="ar"/>
              </w:rPr>
              <w:t>建设单位</w:t>
            </w:r>
            <w:r>
              <w:rPr>
                <w:rFonts w:hint="eastAsia" w:ascii="宋体" w:hAnsi="宋体" w:eastAsia="宋体" w:cs="宋体"/>
                <w:color w:val="auto"/>
                <w:sz w:val="18"/>
                <w:szCs w:val="18"/>
                <w:highlight w:val="none"/>
                <w:lang w:bidi="ar"/>
              </w:rPr>
              <w:t>单位（盖章）：</w:t>
            </w:r>
          </w:p>
        </w:tc>
        <w:tc>
          <w:tcPr>
            <w:tcW w:w="1255" w:type="dxa"/>
            <w:tcBorders>
              <w:top w:val="nil"/>
              <w:left w:val="nil"/>
              <w:bottom w:val="nil"/>
              <w:right w:val="nil"/>
            </w:tcBorders>
            <w:noWrap/>
            <w:tcMar>
              <w:top w:w="15" w:type="dxa"/>
              <w:left w:w="15" w:type="dxa"/>
              <w:right w:w="15" w:type="dxa"/>
            </w:tcMar>
            <w:vAlign w:val="top"/>
          </w:tcPr>
          <w:p w14:paraId="4C6E96A1">
            <w:pPr>
              <w:jc w:val="center"/>
              <w:rPr>
                <w:rFonts w:hint="eastAsia" w:hAnsi="宋体" w:cs="宋体"/>
                <w:b/>
                <w:color w:val="auto"/>
                <w:sz w:val="18"/>
                <w:szCs w:val="18"/>
                <w:highlight w:val="none"/>
              </w:rPr>
            </w:pPr>
          </w:p>
        </w:tc>
        <w:tc>
          <w:tcPr>
            <w:tcW w:w="1340" w:type="dxa"/>
            <w:gridSpan w:val="2"/>
            <w:tcBorders>
              <w:top w:val="nil"/>
              <w:left w:val="nil"/>
              <w:bottom w:val="nil"/>
              <w:right w:val="nil"/>
            </w:tcBorders>
            <w:noWrap/>
            <w:tcMar>
              <w:top w:w="15" w:type="dxa"/>
              <w:left w:w="15" w:type="dxa"/>
              <w:right w:w="15" w:type="dxa"/>
            </w:tcMar>
            <w:vAlign w:val="bottom"/>
          </w:tcPr>
          <w:p w14:paraId="113B1006">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14:paraId="250FD5E8">
            <w:pPr>
              <w:rPr>
                <w:rFonts w:hint="eastAsia" w:hAnsi="宋体" w:cs="宋体"/>
                <w:color w:val="auto"/>
                <w:sz w:val="18"/>
                <w:szCs w:val="18"/>
                <w:highlight w:val="none"/>
              </w:rPr>
            </w:pPr>
          </w:p>
        </w:tc>
      </w:tr>
      <w:tr w14:paraId="758AB641">
        <w:tblPrEx>
          <w:tblCellMar>
            <w:top w:w="0" w:type="dxa"/>
            <w:left w:w="0" w:type="dxa"/>
            <w:bottom w:w="0" w:type="dxa"/>
            <w:right w:w="0" w:type="dxa"/>
          </w:tblCellMar>
        </w:tblPrEx>
        <w:trPr>
          <w:trHeight w:val="286"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B0F7F">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380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85EDA">
            <w:pPr>
              <w:spacing w:line="240" w:lineRule="auto"/>
              <w:jc w:val="center"/>
              <w:rPr>
                <w:rFonts w:hint="eastAsia" w:hAnsi="宋体" w:cs="宋体"/>
                <w:color w:val="auto"/>
                <w:sz w:val="18"/>
                <w:szCs w:val="18"/>
                <w:highlight w:val="none"/>
              </w:rPr>
            </w:pPr>
          </w:p>
        </w:tc>
        <w:tc>
          <w:tcPr>
            <w:tcW w:w="92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0AA75AB">
            <w:pPr>
              <w:spacing w:line="240" w:lineRule="auto"/>
              <w:jc w:val="center"/>
              <w:rPr>
                <w:rFonts w:hint="eastAsia" w:hAnsi="宋体" w:cs="宋体"/>
                <w:color w:val="auto"/>
                <w:sz w:val="18"/>
                <w:szCs w:val="18"/>
                <w:highlight w:val="none"/>
              </w:rPr>
            </w:pP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E66584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3CD3F">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14:paraId="77987647">
        <w:tblPrEx>
          <w:tblCellMar>
            <w:top w:w="0" w:type="dxa"/>
            <w:left w:w="0" w:type="dxa"/>
            <w:bottom w:w="0" w:type="dxa"/>
            <w:right w:w="0" w:type="dxa"/>
          </w:tblCellMar>
        </w:tblPrEx>
        <w:trPr>
          <w:trHeight w:val="500"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EE032">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2843"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A34075B">
            <w:pPr>
              <w:spacing w:line="240" w:lineRule="auto"/>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85BE6E7">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1B854233">
            <w:pPr>
              <w:spacing w:line="240" w:lineRule="auto"/>
              <w:jc w:val="right"/>
              <w:rPr>
                <w:rFonts w:hint="eastAsia" w:hAnsi="宋体" w:cs="宋体"/>
                <w:color w:val="auto"/>
                <w:sz w:val="18"/>
                <w:szCs w:val="18"/>
                <w:highlight w:val="none"/>
              </w:rPr>
            </w:pP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6FA04">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14:paraId="58A2E7D6">
        <w:tblPrEx>
          <w:tblCellMar>
            <w:top w:w="0" w:type="dxa"/>
            <w:left w:w="0" w:type="dxa"/>
            <w:bottom w:w="0" w:type="dxa"/>
            <w:right w:w="0" w:type="dxa"/>
          </w:tblCellMar>
        </w:tblPrEx>
        <w:trPr>
          <w:trHeight w:val="462"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0735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C2002EE">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5B3B4">
            <w:pPr>
              <w:widowControl/>
              <w:spacing w:line="240" w:lineRule="auto"/>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2C5DE">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中介机构自评分</w:t>
            </w:r>
          </w:p>
        </w:tc>
        <w:tc>
          <w:tcPr>
            <w:tcW w:w="7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A9386">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评分</w:t>
            </w:r>
          </w:p>
        </w:tc>
      </w:tr>
      <w:tr w14:paraId="53F57FAD">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2E275">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2234E">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20</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83AB0">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项目配置的相应专业人员业务能力较强，熟练掌握相应专业计价规范的最高得4分；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71E5B">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907A9">
            <w:pPr>
              <w:rPr>
                <w:rFonts w:hint="eastAsia" w:hAnsi="宋体" w:cs="宋体"/>
                <w:color w:val="auto"/>
                <w:sz w:val="18"/>
                <w:szCs w:val="18"/>
                <w:highlight w:val="none"/>
              </w:rPr>
            </w:pPr>
          </w:p>
        </w:tc>
      </w:tr>
      <w:tr w14:paraId="6834AB2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B719C">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C2A78">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F4C4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4630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1B270">
            <w:pPr>
              <w:rPr>
                <w:rFonts w:hint="eastAsia" w:hAnsi="宋体" w:cs="宋体"/>
                <w:color w:val="auto"/>
                <w:sz w:val="18"/>
                <w:szCs w:val="18"/>
                <w:highlight w:val="none"/>
              </w:rPr>
            </w:pPr>
          </w:p>
        </w:tc>
      </w:tr>
      <w:tr w14:paraId="4F120C8F">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56C4F">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F67BB">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72F6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9DFFF">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10501">
            <w:pPr>
              <w:rPr>
                <w:rFonts w:hint="eastAsia" w:hAnsi="宋体" w:cs="宋体"/>
                <w:color w:val="auto"/>
                <w:sz w:val="18"/>
                <w:szCs w:val="18"/>
                <w:highlight w:val="none"/>
              </w:rPr>
            </w:pPr>
          </w:p>
        </w:tc>
      </w:tr>
      <w:tr w14:paraId="3AD820B6">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9C64A">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628D3">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D76C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9420D">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66B22">
            <w:pPr>
              <w:rPr>
                <w:rFonts w:hint="eastAsia" w:hAnsi="宋体" w:cs="宋体"/>
                <w:color w:val="auto"/>
                <w:sz w:val="18"/>
                <w:szCs w:val="18"/>
                <w:highlight w:val="none"/>
              </w:rPr>
            </w:pPr>
          </w:p>
        </w:tc>
      </w:tr>
      <w:tr w14:paraId="48203262">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931B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312C7">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07D6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B680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5B0B9">
            <w:pPr>
              <w:rPr>
                <w:rFonts w:hint="eastAsia" w:hAnsi="宋体" w:cs="宋体"/>
                <w:color w:val="auto"/>
                <w:sz w:val="18"/>
                <w:szCs w:val="18"/>
                <w:highlight w:val="none"/>
              </w:rPr>
            </w:pPr>
          </w:p>
        </w:tc>
      </w:tr>
      <w:tr w14:paraId="74B96AF9">
        <w:tblPrEx>
          <w:tblCellMar>
            <w:top w:w="0" w:type="dxa"/>
            <w:left w:w="0" w:type="dxa"/>
            <w:bottom w:w="0" w:type="dxa"/>
            <w:right w:w="0" w:type="dxa"/>
          </w:tblCellMar>
        </w:tblPrEx>
        <w:trPr>
          <w:trHeight w:val="340" w:hRule="atLeast"/>
          <w:jc w:val="center"/>
        </w:trPr>
        <w:tc>
          <w:tcPr>
            <w:tcW w:w="94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8A3AAF6">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97704">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9AEFE">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项目小组对项目需求有较好的理解，满足造价咨询采购文件、合同文件的服务响应要求的最高得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DB96B">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D7F3F">
            <w:pPr>
              <w:rPr>
                <w:rFonts w:hint="eastAsia" w:hAnsi="宋体" w:cs="宋体"/>
                <w:color w:val="auto"/>
                <w:sz w:val="18"/>
                <w:szCs w:val="18"/>
                <w:highlight w:val="none"/>
              </w:rPr>
            </w:pPr>
          </w:p>
        </w:tc>
      </w:tr>
      <w:tr w14:paraId="385B890E">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4D9C8D4">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033C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086D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9303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90D95">
            <w:pPr>
              <w:rPr>
                <w:rFonts w:hint="eastAsia" w:hAnsi="宋体" w:cs="宋体"/>
                <w:color w:val="auto"/>
                <w:sz w:val="18"/>
                <w:szCs w:val="18"/>
                <w:highlight w:val="none"/>
              </w:rPr>
            </w:pPr>
          </w:p>
        </w:tc>
      </w:tr>
      <w:tr w14:paraId="09187207">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DFA1D39">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29FBC">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74DD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B79AA">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E46DA">
            <w:pPr>
              <w:rPr>
                <w:rFonts w:hint="eastAsia" w:hAnsi="宋体" w:cs="宋体"/>
                <w:color w:val="auto"/>
                <w:sz w:val="18"/>
                <w:szCs w:val="18"/>
                <w:highlight w:val="none"/>
              </w:rPr>
            </w:pPr>
          </w:p>
        </w:tc>
      </w:tr>
      <w:tr w14:paraId="455163C0">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9AA420C">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2AAC">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1733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hAnsi="宋体"/>
                <w:color w:val="auto"/>
                <w:sz w:val="18"/>
                <w:szCs w:val="18"/>
                <w:highlight w:val="none"/>
                <w:lang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F079F">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C543E">
            <w:pPr>
              <w:rPr>
                <w:rFonts w:hint="eastAsia" w:hAnsi="宋体" w:cs="宋体"/>
                <w:color w:val="auto"/>
                <w:sz w:val="18"/>
                <w:szCs w:val="18"/>
                <w:highlight w:val="none"/>
              </w:rPr>
            </w:pPr>
          </w:p>
        </w:tc>
      </w:tr>
      <w:tr w14:paraId="7B761AEA">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DA3FD6E">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29EEB">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1A7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hAnsi="宋体"/>
                <w:color w:val="auto"/>
                <w:sz w:val="18"/>
                <w:szCs w:val="18"/>
                <w:highlight w:val="none"/>
                <w:lang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51C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F5C0B">
            <w:pPr>
              <w:rPr>
                <w:rFonts w:hint="eastAsia" w:hAnsi="宋体" w:cs="宋体"/>
                <w:color w:val="auto"/>
                <w:sz w:val="18"/>
                <w:szCs w:val="18"/>
                <w:highlight w:val="none"/>
              </w:rPr>
            </w:pPr>
          </w:p>
        </w:tc>
      </w:tr>
      <w:tr w14:paraId="3BE9EEBF">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D9246">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3BD48">
            <w:pPr>
              <w:widowControl/>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E15CB">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A48A1">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9F7B3">
            <w:pPr>
              <w:rPr>
                <w:rFonts w:hint="eastAsia" w:hAnsi="宋体" w:cs="宋体"/>
                <w:color w:val="auto"/>
                <w:sz w:val="18"/>
                <w:szCs w:val="18"/>
                <w:highlight w:val="none"/>
              </w:rPr>
            </w:pPr>
          </w:p>
        </w:tc>
      </w:tr>
      <w:tr w14:paraId="799B438C">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1403A">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4E150">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522D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7286D">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0FA39">
            <w:pPr>
              <w:rPr>
                <w:rFonts w:hint="eastAsia" w:hAnsi="宋体" w:cs="宋体"/>
                <w:color w:val="auto"/>
                <w:sz w:val="18"/>
                <w:szCs w:val="18"/>
                <w:highlight w:val="none"/>
              </w:rPr>
            </w:pPr>
          </w:p>
        </w:tc>
      </w:tr>
      <w:tr w14:paraId="19151C48">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2F093">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06A1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2567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0D5F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DC167">
            <w:pPr>
              <w:rPr>
                <w:rFonts w:hint="eastAsia" w:hAnsi="宋体" w:cs="宋体"/>
                <w:color w:val="auto"/>
                <w:sz w:val="18"/>
                <w:szCs w:val="18"/>
                <w:highlight w:val="none"/>
              </w:rPr>
            </w:pPr>
          </w:p>
        </w:tc>
      </w:tr>
      <w:tr w14:paraId="5BBE282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4B983">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B1AC9">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0FA3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88C2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A06B3">
            <w:pPr>
              <w:rPr>
                <w:rFonts w:hint="eastAsia" w:hAnsi="宋体" w:cs="宋体"/>
                <w:color w:val="auto"/>
                <w:sz w:val="18"/>
                <w:szCs w:val="18"/>
                <w:highlight w:val="none"/>
              </w:rPr>
            </w:pPr>
          </w:p>
        </w:tc>
      </w:tr>
      <w:tr w14:paraId="650583AD">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B1019">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562D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8DFF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B9831">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A3676">
            <w:pPr>
              <w:rPr>
                <w:rFonts w:hint="eastAsia" w:hAnsi="宋体" w:cs="宋体"/>
                <w:color w:val="auto"/>
                <w:sz w:val="18"/>
                <w:szCs w:val="18"/>
                <w:highlight w:val="none"/>
              </w:rPr>
            </w:pPr>
          </w:p>
        </w:tc>
      </w:tr>
      <w:tr w14:paraId="03BBA72E">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CF935">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B0B01">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C8D2E">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4C12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4E1A7">
            <w:pPr>
              <w:rPr>
                <w:rFonts w:hint="eastAsia" w:hAnsi="宋体" w:cs="宋体"/>
                <w:color w:val="auto"/>
                <w:sz w:val="18"/>
                <w:szCs w:val="18"/>
                <w:highlight w:val="none"/>
              </w:rPr>
            </w:pPr>
          </w:p>
        </w:tc>
      </w:tr>
      <w:tr w14:paraId="6B66137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5E88">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2CA38">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5989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BD7BB">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CB159">
            <w:pPr>
              <w:rPr>
                <w:rFonts w:hint="eastAsia" w:hAnsi="宋体" w:cs="宋体"/>
                <w:color w:val="auto"/>
                <w:sz w:val="18"/>
                <w:szCs w:val="18"/>
                <w:highlight w:val="none"/>
              </w:rPr>
            </w:pPr>
          </w:p>
        </w:tc>
      </w:tr>
      <w:tr w14:paraId="0F7BDABB">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8E333">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BC037">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E912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BC173">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DDE84">
            <w:pPr>
              <w:rPr>
                <w:rFonts w:hint="eastAsia" w:hAnsi="宋体" w:cs="宋体"/>
                <w:color w:val="auto"/>
                <w:sz w:val="18"/>
                <w:szCs w:val="18"/>
                <w:highlight w:val="none"/>
              </w:rPr>
            </w:pPr>
          </w:p>
        </w:tc>
      </w:tr>
      <w:tr w14:paraId="1328C489">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1E7ED">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D265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C458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DE44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EE5E6">
            <w:pPr>
              <w:rPr>
                <w:rFonts w:hint="eastAsia" w:hAnsi="宋体" w:cs="宋体"/>
                <w:color w:val="auto"/>
                <w:sz w:val="18"/>
                <w:szCs w:val="18"/>
                <w:highlight w:val="none"/>
              </w:rPr>
            </w:pPr>
          </w:p>
        </w:tc>
      </w:tr>
      <w:tr w14:paraId="5327F171">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E5608">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95ABC">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2037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hint="eastAsia" w:hAnsi="宋体"/>
                <w:color w:val="auto"/>
                <w:sz w:val="18"/>
                <w:szCs w:val="18"/>
                <w:highlight w:val="none"/>
                <w:lang w:val="en-US" w:eastAsia="zh-CN"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1B1B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7ACBC">
            <w:pPr>
              <w:rPr>
                <w:rFonts w:hint="eastAsia" w:hAnsi="宋体" w:cs="宋体"/>
                <w:color w:val="auto"/>
                <w:sz w:val="18"/>
                <w:szCs w:val="18"/>
                <w:highlight w:val="none"/>
              </w:rPr>
            </w:pPr>
          </w:p>
        </w:tc>
      </w:tr>
      <w:tr w14:paraId="2F5A0AD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A0E6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2B59C">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71C3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hAnsi="宋体"/>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4682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E38EA">
            <w:pPr>
              <w:rPr>
                <w:rFonts w:hint="eastAsia" w:hAnsi="宋体" w:cs="宋体"/>
                <w:color w:val="auto"/>
                <w:sz w:val="18"/>
                <w:szCs w:val="18"/>
                <w:highlight w:val="none"/>
              </w:rPr>
            </w:pPr>
          </w:p>
        </w:tc>
      </w:tr>
      <w:tr w14:paraId="6DCC42BC">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34763">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F090E">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9C3F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10D4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CC92B">
            <w:pPr>
              <w:rPr>
                <w:rFonts w:hint="eastAsia" w:hAnsi="宋体" w:cs="宋体"/>
                <w:color w:val="auto"/>
                <w:sz w:val="18"/>
                <w:szCs w:val="18"/>
                <w:highlight w:val="none"/>
              </w:rPr>
            </w:pPr>
          </w:p>
        </w:tc>
      </w:tr>
      <w:tr w14:paraId="67BDCBE1">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CAB06">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A66D8">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D88F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E4305">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45327">
            <w:pPr>
              <w:rPr>
                <w:rFonts w:hint="eastAsia" w:hAnsi="宋体" w:cs="宋体"/>
                <w:color w:val="auto"/>
                <w:sz w:val="18"/>
                <w:szCs w:val="18"/>
                <w:highlight w:val="none"/>
              </w:rPr>
            </w:pPr>
          </w:p>
        </w:tc>
      </w:tr>
      <w:tr w14:paraId="2F53CA38">
        <w:tblPrEx>
          <w:tblCellMar>
            <w:top w:w="0" w:type="dxa"/>
            <w:left w:w="0" w:type="dxa"/>
            <w:bottom w:w="0" w:type="dxa"/>
            <w:right w:w="0" w:type="dxa"/>
          </w:tblCellMar>
        </w:tblPrEx>
        <w:trPr>
          <w:trHeight w:val="265" w:hRule="atLeast"/>
          <w:jc w:val="center"/>
        </w:trPr>
        <w:tc>
          <w:tcPr>
            <w:tcW w:w="864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44A11">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318C1">
            <w:pPr>
              <w:widowControl/>
              <w:jc w:val="center"/>
              <w:textAlignment w:val="center"/>
              <w:rPr>
                <w:rFonts w:hint="eastAsia" w:hAnsi="宋体" w:cs="宋体"/>
                <w:color w:val="auto"/>
                <w:sz w:val="18"/>
                <w:szCs w:val="18"/>
                <w:highlight w:val="none"/>
                <w:lang w:bidi="ar"/>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59238">
            <w:pPr>
              <w:rPr>
                <w:rFonts w:hint="eastAsia" w:hAnsi="宋体" w:cs="宋体"/>
                <w:color w:val="auto"/>
                <w:sz w:val="18"/>
                <w:szCs w:val="18"/>
                <w:highlight w:val="none"/>
              </w:rPr>
            </w:pPr>
          </w:p>
        </w:tc>
      </w:tr>
      <w:tr w14:paraId="7E722559">
        <w:tblPrEx>
          <w:tblCellMar>
            <w:top w:w="0" w:type="dxa"/>
            <w:left w:w="0" w:type="dxa"/>
            <w:bottom w:w="0" w:type="dxa"/>
            <w:right w:w="0" w:type="dxa"/>
          </w:tblCellMar>
        </w:tblPrEx>
        <w:trPr>
          <w:trHeight w:val="57"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B1B76">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中介人员</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794F5">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65B21">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C8435">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07C44">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2D7E9688">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62A271D">
            <w:pPr>
              <w:jc w:val="center"/>
              <w:rPr>
                <w:rFonts w:hint="eastAsia" w:hAnsi="宋体" w:cs="宋体"/>
                <w:color w:val="auto"/>
                <w:sz w:val="18"/>
                <w:szCs w:val="18"/>
                <w:highlight w:val="none"/>
              </w:rPr>
            </w:pPr>
          </w:p>
        </w:tc>
      </w:tr>
      <w:tr w14:paraId="71281105">
        <w:tblPrEx>
          <w:tblCellMar>
            <w:top w:w="0" w:type="dxa"/>
            <w:left w:w="0" w:type="dxa"/>
            <w:bottom w:w="0" w:type="dxa"/>
            <w:right w:w="0" w:type="dxa"/>
          </w:tblCellMar>
        </w:tblPrEx>
        <w:trPr>
          <w:trHeight w:val="90"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41A5A">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D477A">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915EF">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98E82">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4AB84">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5C124F53">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F9A23C5">
            <w:pPr>
              <w:jc w:val="center"/>
              <w:rPr>
                <w:rFonts w:hint="eastAsia" w:hAnsi="宋体" w:cs="宋体"/>
                <w:color w:val="auto"/>
                <w:sz w:val="18"/>
                <w:szCs w:val="18"/>
                <w:highlight w:val="none"/>
              </w:rPr>
            </w:pPr>
          </w:p>
        </w:tc>
      </w:tr>
      <w:tr w14:paraId="3845075D">
        <w:tblPrEx>
          <w:tblCellMar>
            <w:top w:w="0" w:type="dxa"/>
            <w:left w:w="0" w:type="dxa"/>
            <w:bottom w:w="0" w:type="dxa"/>
            <w:right w:w="0" w:type="dxa"/>
          </w:tblCellMar>
        </w:tblPrEx>
        <w:trPr>
          <w:trHeight w:val="57" w:hRule="atLeast"/>
          <w:jc w:val="center"/>
        </w:trPr>
        <w:tc>
          <w:tcPr>
            <w:tcW w:w="1024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3AC7">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7CF9B0ED">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 xml:space="preserve">    综合得分在90分以上为优秀；80~90分为良好；70~80分为一般；60~70分为合格；60分以下为不合格。</w:t>
            </w:r>
          </w:p>
          <w:p w14:paraId="7A95CA0E">
            <w:pPr>
              <w:spacing w:line="240" w:lineRule="auto"/>
              <w:ind w:firstLine="360"/>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综合得分为优秀的，浮动酬金计费系数为100%。综合得分为良好的，浮动酬金计费系数为80%。综合得分为一般的，</w:t>
            </w:r>
          </w:p>
          <w:p w14:paraId="3B2A9A25">
            <w:pPr>
              <w:spacing w:line="240" w:lineRule="auto"/>
              <w:ind w:firstLine="360"/>
              <w:jc w:val="left"/>
              <w:rPr>
                <w:rFonts w:hint="eastAsia" w:hAnsi="宋体" w:cs="宋体"/>
                <w:color w:val="auto"/>
                <w:sz w:val="18"/>
                <w:szCs w:val="18"/>
                <w:highlight w:val="none"/>
              </w:rPr>
            </w:pPr>
            <w:r>
              <w:rPr>
                <w:rFonts w:hint="eastAsia" w:hAnsi="宋体" w:cs="宋体"/>
                <w:color w:val="auto"/>
                <w:sz w:val="18"/>
                <w:szCs w:val="18"/>
                <w:highlight w:val="none"/>
                <w:lang w:bidi="ar"/>
              </w:rPr>
              <w:t>浮动酬金计费系数为60%。综合得分为合格的，浮动酬金计费系数为40%。综合得分为不合格的，浮动酬金计费系数为0%。</w:t>
            </w:r>
          </w:p>
        </w:tc>
      </w:tr>
    </w:tbl>
    <w:p w14:paraId="5BB326D2">
      <w:pPr>
        <w:pStyle w:val="2"/>
        <w:rPr>
          <w:rFonts w:hint="eastAsia" w:ascii="宋体" w:hAnsi="宋体" w:eastAsia="宋体" w:cs="宋体"/>
          <w:b/>
          <w:color w:val="auto"/>
          <w:sz w:val="21"/>
          <w:szCs w:val="21"/>
          <w:highlight w:val="none"/>
          <w:lang w:bidi="ar"/>
        </w:rPr>
      </w:pPr>
    </w:p>
    <w:p w14:paraId="7A1930AD">
      <w:pPr>
        <w:pStyle w:val="10"/>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b/>
          <w:color w:val="auto"/>
          <w:sz w:val="21"/>
          <w:szCs w:val="21"/>
          <w:highlight w:val="none"/>
          <w:lang w:bidi="ar"/>
        </w:rPr>
      </w:pPr>
    </w:p>
    <w:p w14:paraId="78636E13">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lang w:bidi="ar"/>
        </w:rPr>
      </w:pPr>
    </w:p>
    <w:p w14:paraId="058BA07A">
      <w:pPr>
        <w:pStyle w:val="10"/>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b/>
          <w:color w:val="auto"/>
          <w:sz w:val="21"/>
          <w:szCs w:val="21"/>
          <w:highlight w:val="none"/>
          <w:lang w:bidi="ar"/>
        </w:rPr>
      </w:pPr>
    </w:p>
    <w:p w14:paraId="1E3AC31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6C60BE4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3"/>
        <w:tblW w:w="9750" w:type="dxa"/>
        <w:jc w:val="center"/>
        <w:tblLayout w:type="fixed"/>
        <w:tblCellMar>
          <w:top w:w="0" w:type="dxa"/>
          <w:left w:w="0" w:type="dxa"/>
          <w:bottom w:w="0" w:type="dxa"/>
          <w:right w:w="0" w:type="dxa"/>
        </w:tblCellMar>
      </w:tblPr>
      <w:tblGrid>
        <w:gridCol w:w="925"/>
        <w:gridCol w:w="522"/>
        <w:gridCol w:w="1359"/>
        <w:gridCol w:w="1627"/>
        <w:gridCol w:w="1731"/>
        <w:gridCol w:w="2031"/>
        <w:gridCol w:w="90"/>
        <w:gridCol w:w="642"/>
        <w:gridCol w:w="733"/>
        <w:gridCol w:w="90"/>
      </w:tblGrid>
      <w:tr w14:paraId="13D83B7D">
        <w:tblPrEx>
          <w:tblCellMar>
            <w:top w:w="0" w:type="dxa"/>
            <w:left w:w="0" w:type="dxa"/>
            <w:bottom w:w="0" w:type="dxa"/>
            <w:right w:w="0" w:type="dxa"/>
          </w:tblCellMar>
        </w:tblPrEx>
        <w:trPr>
          <w:gridAfter w:val="1"/>
          <w:wAfter w:w="90" w:type="dxa"/>
          <w:trHeight w:val="368" w:hRule="atLeast"/>
          <w:jc w:val="center"/>
        </w:trPr>
        <w:tc>
          <w:tcPr>
            <w:tcW w:w="9660" w:type="dxa"/>
            <w:gridSpan w:val="9"/>
            <w:tcBorders>
              <w:top w:val="nil"/>
              <w:left w:val="nil"/>
              <w:bottom w:val="nil"/>
              <w:right w:val="nil"/>
            </w:tcBorders>
            <w:noWrap w:val="0"/>
            <w:tcMar>
              <w:top w:w="15" w:type="dxa"/>
              <w:left w:w="15" w:type="dxa"/>
              <w:right w:w="15" w:type="dxa"/>
            </w:tcMar>
            <w:vAlign w:val="center"/>
          </w:tcPr>
          <w:p w14:paraId="4749A9FE">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bidi="ar"/>
              </w:rPr>
              <w:t>咨询单位驻场人员</w:t>
            </w:r>
            <w:r>
              <w:rPr>
                <w:rFonts w:hint="eastAsia" w:ascii="宋体" w:hAnsi="宋体" w:eastAsia="宋体" w:cs="宋体"/>
                <w:b/>
                <w:color w:val="auto"/>
                <w:sz w:val="21"/>
                <w:szCs w:val="21"/>
                <w:highlight w:val="none"/>
                <w:lang w:bidi="ar"/>
              </w:rPr>
              <w:t>考核表</w:t>
            </w:r>
          </w:p>
        </w:tc>
      </w:tr>
      <w:tr w14:paraId="1187B3CD">
        <w:tblPrEx>
          <w:tblCellMar>
            <w:top w:w="0" w:type="dxa"/>
            <w:left w:w="0" w:type="dxa"/>
            <w:bottom w:w="0" w:type="dxa"/>
            <w:right w:w="0" w:type="dxa"/>
          </w:tblCellMar>
        </w:tblPrEx>
        <w:trPr>
          <w:trHeight w:val="368" w:hRule="atLeast"/>
          <w:jc w:val="center"/>
        </w:trPr>
        <w:tc>
          <w:tcPr>
            <w:tcW w:w="2806" w:type="dxa"/>
            <w:gridSpan w:val="3"/>
            <w:tcBorders>
              <w:top w:val="nil"/>
              <w:left w:val="nil"/>
              <w:bottom w:val="single" w:color="000000" w:sz="4" w:space="0"/>
              <w:right w:val="nil"/>
            </w:tcBorders>
            <w:noWrap w:val="0"/>
            <w:tcMar>
              <w:top w:w="15" w:type="dxa"/>
              <w:left w:w="15" w:type="dxa"/>
              <w:right w:w="15" w:type="dxa"/>
            </w:tcMar>
            <w:vAlign w:val="bottom"/>
          </w:tcPr>
          <w:p w14:paraId="3CDBC7FE">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建设单位名称（盖章）：</w:t>
            </w:r>
          </w:p>
        </w:tc>
        <w:tc>
          <w:tcPr>
            <w:tcW w:w="1627" w:type="dxa"/>
            <w:tcBorders>
              <w:top w:val="nil"/>
              <w:left w:val="nil"/>
              <w:bottom w:val="nil"/>
              <w:right w:val="nil"/>
            </w:tcBorders>
            <w:noWrap/>
            <w:tcMar>
              <w:top w:w="15" w:type="dxa"/>
              <w:left w:w="15" w:type="dxa"/>
              <w:right w:w="15" w:type="dxa"/>
            </w:tcMar>
            <w:vAlign w:val="top"/>
          </w:tcPr>
          <w:p w14:paraId="78C125E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731" w:type="dxa"/>
            <w:tcBorders>
              <w:top w:val="nil"/>
              <w:left w:val="nil"/>
              <w:bottom w:val="nil"/>
              <w:right w:val="nil"/>
            </w:tcBorders>
            <w:noWrap/>
            <w:tcMar>
              <w:top w:w="15" w:type="dxa"/>
              <w:left w:w="15" w:type="dxa"/>
              <w:right w:w="15" w:type="dxa"/>
            </w:tcMar>
            <w:vAlign w:val="top"/>
          </w:tcPr>
          <w:p w14:paraId="6E181E9A">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2031" w:type="dxa"/>
            <w:tcBorders>
              <w:top w:val="nil"/>
              <w:left w:val="nil"/>
              <w:bottom w:val="nil"/>
              <w:right w:val="nil"/>
            </w:tcBorders>
            <w:noWrap/>
            <w:tcMar>
              <w:top w:w="15" w:type="dxa"/>
              <w:left w:w="15" w:type="dxa"/>
              <w:right w:w="15" w:type="dxa"/>
            </w:tcMar>
            <w:vAlign w:val="bottom"/>
          </w:tcPr>
          <w:p w14:paraId="191BB762">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14:paraId="23845859">
            <w:pPr>
              <w:pageBreakBefore w:val="0"/>
              <w:widowControl/>
              <w:kinsoku/>
              <w:overflowPunct/>
              <w:topLinePunct w:val="0"/>
              <w:autoSpaceDE/>
              <w:autoSpaceDN/>
              <w:bidi w:val="0"/>
              <w:adjustRightInd w:val="0"/>
              <w:snapToGrid w:val="0"/>
              <w:spacing w:line="360" w:lineRule="auto"/>
              <w:jc w:val="both"/>
              <w:textAlignment w:val="bottom"/>
              <w:rPr>
                <w:rFonts w:hint="eastAsia" w:ascii="宋体" w:hAnsi="宋体" w:eastAsia="宋体" w:cs="宋体"/>
                <w:color w:val="auto"/>
                <w:sz w:val="21"/>
                <w:szCs w:val="21"/>
                <w:highlight w:val="none"/>
              </w:rPr>
            </w:pPr>
          </w:p>
        </w:tc>
        <w:tc>
          <w:tcPr>
            <w:tcW w:w="1465" w:type="dxa"/>
            <w:gridSpan w:val="3"/>
            <w:tcBorders>
              <w:top w:val="nil"/>
              <w:left w:val="nil"/>
              <w:bottom w:val="nil"/>
              <w:right w:val="nil"/>
            </w:tcBorders>
            <w:noWrap/>
            <w:tcMar>
              <w:top w:w="15" w:type="dxa"/>
              <w:left w:w="15" w:type="dxa"/>
              <w:right w:w="15" w:type="dxa"/>
            </w:tcMar>
            <w:vAlign w:val="bottom"/>
          </w:tcPr>
          <w:p w14:paraId="122B6089">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color w:val="auto"/>
                <w:sz w:val="21"/>
                <w:szCs w:val="21"/>
                <w:highlight w:val="none"/>
              </w:rPr>
            </w:pPr>
          </w:p>
        </w:tc>
      </w:tr>
      <w:tr w14:paraId="1B1B640F">
        <w:tblPrEx>
          <w:tblCellMar>
            <w:top w:w="0" w:type="dxa"/>
            <w:left w:w="0" w:type="dxa"/>
            <w:bottom w:w="0" w:type="dxa"/>
            <w:right w:w="0" w:type="dxa"/>
          </w:tblCellMar>
        </w:tblPrEx>
        <w:trPr>
          <w:gridAfter w:val="1"/>
          <w:wAfter w:w="90"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E87F8E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bidi="ar"/>
              </w:rPr>
              <w:t>姓名</w:t>
            </w:r>
            <w:r>
              <w:rPr>
                <w:rFonts w:hint="eastAsia" w:ascii="宋体" w:hAnsi="宋体" w:eastAsia="宋体" w:cs="宋体"/>
                <w:color w:val="auto"/>
                <w:sz w:val="21"/>
                <w:szCs w:val="21"/>
                <w:highlight w:val="none"/>
                <w:lang w:val="en-US" w:eastAsia="zh-CN" w:bidi="ar"/>
              </w:rPr>
              <w:t xml:space="preserve"> </w:t>
            </w:r>
          </w:p>
        </w:tc>
        <w:tc>
          <w:tcPr>
            <w:tcW w:w="3508"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025BEF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3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79AA48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工程造价咨询单位</w:t>
            </w:r>
          </w:p>
        </w:tc>
        <w:tc>
          <w:tcPr>
            <w:tcW w:w="3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42C9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0AC055EB">
        <w:tblPrEx>
          <w:tblCellMar>
            <w:top w:w="0" w:type="dxa"/>
            <w:left w:w="0" w:type="dxa"/>
            <w:bottom w:w="0" w:type="dxa"/>
            <w:right w:w="0" w:type="dxa"/>
          </w:tblCellMar>
        </w:tblPrEx>
        <w:trPr>
          <w:gridAfter w:val="1"/>
          <w:wAfter w:w="90"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AD86C">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评价内容</w:t>
            </w:r>
          </w:p>
        </w:tc>
        <w:tc>
          <w:tcPr>
            <w:tcW w:w="5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9FBE06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各项分值</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D17C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  体  内  容</w:t>
            </w:r>
          </w:p>
        </w:tc>
        <w:tc>
          <w:tcPr>
            <w:tcW w:w="7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B891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驻场人员自</w:t>
            </w:r>
            <w:r>
              <w:rPr>
                <w:rFonts w:hint="eastAsia" w:ascii="宋体" w:hAnsi="宋体" w:eastAsia="宋体" w:cs="宋体"/>
                <w:color w:val="auto"/>
                <w:sz w:val="21"/>
                <w:szCs w:val="21"/>
                <w:highlight w:val="none"/>
                <w:lang w:bidi="ar"/>
              </w:rPr>
              <w:t>评分</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61BB8">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建设单位评分</w:t>
            </w:r>
          </w:p>
        </w:tc>
      </w:tr>
      <w:tr w14:paraId="024984A7">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552E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业务水平</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DAD5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3CA6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业务能力</w:t>
            </w:r>
            <w:r>
              <w:rPr>
                <w:rFonts w:hint="eastAsia" w:ascii="宋体" w:hAnsi="宋体" w:eastAsia="宋体" w:cs="宋体"/>
                <w:color w:val="auto"/>
                <w:sz w:val="21"/>
                <w:szCs w:val="21"/>
                <w:highlight w:val="none"/>
                <w:lang w:eastAsia="zh-CN" w:bidi="ar"/>
              </w:rPr>
              <w:t>水平</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CC2E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F01B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AF9AD53">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C83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673E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19FAF">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工作</w:t>
            </w:r>
            <w:r>
              <w:rPr>
                <w:rFonts w:hint="eastAsia" w:ascii="宋体" w:hAnsi="宋体" w:eastAsia="宋体" w:cs="宋体"/>
                <w:color w:val="auto"/>
                <w:sz w:val="21"/>
                <w:szCs w:val="21"/>
                <w:highlight w:val="none"/>
                <w:lang w:bidi="ar"/>
              </w:rPr>
              <w:t>积极主动</w:t>
            </w:r>
            <w:r>
              <w:rPr>
                <w:rFonts w:hint="eastAsia" w:ascii="宋体" w:hAnsi="宋体" w:eastAsia="宋体" w:cs="宋体"/>
                <w:color w:val="auto"/>
                <w:sz w:val="21"/>
                <w:szCs w:val="21"/>
                <w:highlight w:val="none"/>
                <w:lang w:eastAsia="zh-CN" w:bidi="ar"/>
              </w:rPr>
              <w:t>性，</w:t>
            </w:r>
            <w:r>
              <w:rPr>
                <w:rFonts w:hint="eastAsia" w:ascii="宋体" w:hAnsi="宋体" w:eastAsia="宋体" w:cs="宋体"/>
                <w:color w:val="auto"/>
                <w:sz w:val="21"/>
                <w:szCs w:val="21"/>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637E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2E7F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3820D780">
        <w:tblPrEx>
          <w:tblCellMar>
            <w:top w:w="0" w:type="dxa"/>
            <w:left w:w="0" w:type="dxa"/>
            <w:bottom w:w="0" w:type="dxa"/>
            <w:right w:w="0" w:type="dxa"/>
          </w:tblCellMar>
        </w:tblPrEx>
        <w:trPr>
          <w:gridAfter w:val="1"/>
          <w:wAfter w:w="90"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8A5F5">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618B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658E2">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对工程做法、合约管理等通过内外部项目对标分析等方式，提出成本优化建议的</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D143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C083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2E49E34">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ECAA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902E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E6ECB">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对项目</w:t>
            </w:r>
            <w:r>
              <w:rPr>
                <w:rFonts w:hint="eastAsia" w:ascii="宋体" w:hAnsi="宋体" w:eastAsia="宋体" w:cs="宋体"/>
                <w:color w:val="auto"/>
                <w:sz w:val="21"/>
                <w:szCs w:val="21"/>
                <w:highlight w:val="none"/>
                <w:lang w:eastAsia="zh-CN" w:bidi="ar"/>
              </w:rPr>
              <w:t>执行过程的</w:t>
            </w:r>
            <w:r>
              <w:rPr>
                <w:rFonts w:hint="eastAsia" w:ascii="宋体" w:hAnsi="宋体" w:eastAsia="宋体" w:cs="宋体"/>
                <w:color w:val="auto"/>
                <w:sz w:val="21"/>
                <w:szCs w:val="21"/>
                <w:highlight w:val="none"/>
                <w:lang w:bidi="ar"/>
              </w:rPr>
              <w:t>了解</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0821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706C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BB6851D">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8F606AB">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完成质量</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8E387">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EA74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成本台账管理，</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5D72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28C5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EF39865">
        <w:tblPrEx>
          <w:tblCellMar>
            <w:top w:w="0" w:type="dxa"/>
            <w:left w:w="0" w:type="dxa"/>
            <w:bottom w:w="0" w:type="dxa"/>
            <w:right w:w="0" w:type="dxa"/>
          </w:tblCellMar>
        </w:tblPrEx>
        <w:trPr>
          <w:gridAfter w:val="1"/>
          <w:wAfter w:w="90"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E35E6B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93E2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EA8BD">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计量的准确性，</w:t>
            </w:r>
            <w:r>
              <w:rPr>
                <w:rFonts w:hint="eastAsia" w:ascii="宋体" w:hAnsi="宋体" w:eastAsia="宋体" w:cs="宋体"/>
                <w:color w:val="auto"/>
                <w:sz w:val="21"/>
                <w:szCs w:val="21"/>
                <w:highlight w:val="none"/>
                <w:lang w:bidi="ar"/>
              </w:rPr>
              <w:t>最高得6分；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A278">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73C7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8636E84">
        <w:tblPrEx>
          <w:tblCellMar>
            <w:top w:w="0" w:type="dxa"/>
            <w:left w:w="0" w:type="dxa"/>
            <w:bottom w:w="0" w:type="dxa"/>
            <w:right w:w="0" w:type="dxa"/>
          </w:tblCellMar>
        </w:tblPrEx>
        <w:trPr>
          <w:gridAfter w:val="1"/>
          <w:wAfter w:w="90"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ACC401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14C4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D1395">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进度管理效果，</w:t>
            </w:r>
            <w:r>
              <w:rPr>
                <w:rFonts w:hint="eastAsia" w:ascii="宋体" w:hAnsi="宋体" w:eastAsia="宋体" w:cs="宋体"/>
                <w:color w:val="auto"/>
                <w:sz w:val="21"/>
                <w:szCs w:val="21"/>
                <w:highlight w:val="none"/>
                <w:lang w:bidi="ar"/>
              </w:rPr>
              <w:t>最高得6分；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7CC9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4217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315E81A">
        <w:tblPrEx>
          <w:tblCellMar>
            <w:top w:w="0" w:type="dxa"/>
            <w:left w:w="0" w:type="dxa"/>
            <w:bottom w:w="0" w:type="dxa"/>
            <w:right w:w="0" w:type="dxa"/>
          </w:tblCellMar>
        </w:tblPrEx>
        <w:trPr>
          <w:gridAfter w:val="1"/>
          <w:wAfter w:w="90"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AA31FC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4D9C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2729C">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工作成果文件</w:t>
            </w:r>
            <w:r>
              <w:rPr>
                <w:rFonts w:hint="eastAsia" w:ascii="宋体" w:hAnsi="宋体" w:eastAsia="宋体" w:cs="宋体"/>
                <w:color w:val="auto"/>
                <w:sz w:val="21"/>
                <w:szCs w:val="21"/>
                <w:highlight w:val="none"/>
                <w:lang w:eastAsia="zh-CN" w:bidi="ar"/>
              </w:rPr>
              <w:t>的质量，</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83F5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9D4D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4C556F9">
        <w:tblPrEx>
          <w:tblCellMar>
            <w:top w:w="0" w:type="dxa"/>
            <w:left w:w="0" w:type="dxa"/>
            <w:bottom w:w="0" w:type="dxa"/>
            <w:right w:w="0" w:type="dxa"/>
          </w:tblCellMar>
        </w:tblPrEx>
        <w:trPr>
          <w:gridAfter w:val="1"/>
          <w:wAfter w:w="90"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EB9682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7158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598D3">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是否有</w:t>
            </w:r>
            <w:r>
              <w:rPr>
                <w:rFonts w:hint="eastAsia" w:ascii="宋体" w:hAnsi="宋体" w:eastAsia="宋体" w:cs="宋体"/>
                <w:color w:val="auto"/>
                <w:sz w:val="21"/>
                <w:szCs w:val="21"/>
                <w:highlight w:val="none"/>
                <w:lang w:bidi="ar"/>
              </w:rPr>
              <w:t>重大的主观差错</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6EFC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73DA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A2ED393">
        <w:tblPrEx>
          <w:tblCellMar>
            <w:top w:w="0" w:type="dxa"/>
            <w:left w:w="0" w:type="dxa"/>
            <w:bottom w:w="0" w:type="dxa"/>
            <w:right w:w="0" w:type="dxa"/>
          </w:tblCellMar>
        </w:tblPrEx>
        <w:trPr>
          <w:gridAfter w:val="1"/>
          <w:wAfter w:w="90"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34C5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工作效率</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E262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3</w:t>
            </w: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8D2D8">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开展</w:t>
            </w:r>
            <w:r>
              <w:rPr>
                <w:rFonts w:hint="eastAsia" w:ascii="宋体" w:hAnsi="宋体" w:eastAsia="宋体" w:cs="宋体"/>
                <w:color w:val="auto"/>
                <w:sz w:val="21"/>
                <w:szCs w:val="21"/>
                <w:highlight w:val="none"/>
                <w:lang w:val="en-US" w:eastAsia="zh-CN" w:bidi="ar"/>
              </w:rPr>
              <w:t>成本</w:t>
            </w:r>
            <w:r>
              <w:rPr>
                <w:rFonts w:hint="eastAsia" w:ascii="宋体" w:hAnsi="宋体" w:eastAsia="宋体" w:cs="宋体"/>
                <w:color w:val="auto"/>
                <w:sz w:val="21"/>
                <w:szCs w:val="21"/>
                <w:highlight w:val="none"/>
                <w:lang w:bidi="ar"/>
              </w:rPr>
              <w:t>活动</w:t>
            </w:r>
            <w:r>
              <w:rPr>
                <w:rFonts w:hint="eastAsia" w:ascii="宋体" w:hAnsi="宋体" w:eastAsia="宋体" w:cs="宋体"/>
                <w:color w:val="auto"/>
                <w:sz w:val="21"/>
                <w:szCs w:val="21"/>
                <w:highlight w:val="none"/>
                <w:lang w:eastAsia="zh-CN" w:bidi="ar"/>
              </w:rPr>
              <w:t>的及时性，</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29CB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589E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25746AD">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A8C3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BB843">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D6642">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对数、现场查勘</w:t>
            </w:r>
            <w:r>
              <w:rPr>
                <w:rFonts w:hint="eastAsia" w:ascii="宋体" w:hAnsi="宋体" w:eastAsia="宋体" w:cs="宋体"/>
                <w:color w:val="auto"/>
                <w:sz w:val="21"/>
                <w:szCs w:val="21"/>
                <w:highlight w:val="none"/>
                <w:lang w:eastAsia="zh-CN" w:bidi="ar"/>
              </w:rPr>
              <w:t>及时性，</w:t>
            </w:r>
            <w:r>
              <w:rPr>
                <w:rFonts w:hint="eastAsia" w:ascii="宋体" w:hAnsi="宋体" w:eastAsia="宋体" w:cs="宋体"/>
                <w:color w:val="auto"/>
                <w:sz w:val="21"/>
                <w:szCs w:val="21"/>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17E3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9E75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18FCCE87">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0D90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14D72">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738DD">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甲方成本工程师反馈意见后</w:t>
            </w:r>
            <w:r>
              <w:rPr>
                <w:rFonts w:hint="eastAsia" w:ascii="宋体" w:hAnsi="宋体" w:eastAsia="宋体" w:cs="宋体"/>
                <w:color w:val="auto"/>
                <w:sz w:val="21"/>
                <w:szCs w:val="21"/>
                <w:highlight w:val="none"/>
                <w:lang w:bidi="ar"/>
              </w:rPr>
              <w:t>做到及时修改，对反馈意见</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及时</w:t>
            </w:r>
            <w:r>
              <w:rPr>
                <w:rFonts w:hint="eastAsia" w:ascii="宋体" w:hAnsi="宋体" w:eastAsia="宋体" w:cs="宋体"/>
                <w:color w:val="auto"/>
                <w:sz w:val="21"/>
                <w:szCs w:val="21"/>
                <w:highlight w:val="none"/>
                <w:lang w:eastAsia="zh-CN" w:bidi="ar"/>
              </w:rPr>
              <w:t>性，</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8FD3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30DD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3C59FDF">
        <w:tblPrEx>
          <w:tblCellMar>
            <w:top w:w="0" w:type="dxa"/>
            <w:left w:w="0" w:type="dxa"/>
            <w:bottom w:w="0" w:type="dxa"/>
            <w:right w:w="0" w:type="dxa"/>
          </w:tblCellMar>
        </w:tblPrEx>
        <w:trPr>
          <w:gridAfter w:val="1"/>
          <w:wAfter w:w="90"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E0F7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B0ED7">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ED9B0">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通知委托人补充相关资料，澄清有关疑问的</w:t>
            </w:r>
            <w:r>
              <w:rPr>
                <w:rFonts w:hint="eastAsia" w:ascii="宋体" w:hAnsi="宋体" w:eastAsia="宋体" w:cs="宋体"/>
                <w:color w:val="auto"/>
                <w:sz w:val="21"/>
                <w:szCs w:val="21"/>
                <w:highlight w:val="none"/>
                <w:lang w:eastAsia="zh-CN" w:bidi="ar"/>
              </w:rPr>
              <w:t>及时性，</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A13F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06D9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E73C803">
        <w:tblPrEx>
          <w:tblCellMar>
            <w:top w:w="0" w:type="dxa"/>
            <w:left w:w="0" w:type="dxa"/>
            <w:bottom w:w="0" w:type="dxa"/>
            <w:right w:w="0" w:type="dxa"/>
          </w:tblCellMar>
        </w:tblPrEx>
        <w:trPr>
          <w:gridAfter w:val="1"/>
          <w:wAfter w:w="90"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A5BE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9AFC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A9492">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按</w:t>
            </w:r>
            <w:r>
              <w:rPr>
                <w:rFonts w:hint="eastAsia" w:ascii="宋体" w:hAnsi="宋体" w:eastAsia="宋体" w:cs="宋体"/>
                <w:color w:val="auto"/>
                <w:sz w:val="21"/>
                <w:szCs w:val="21"/>
                <w:highlight w:val="none"/>
                <w:lang w:bidi="ar"/>
              </w:rPr>
              <w:t>计划时间完成咨询任务的最高得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A294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EC17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E3D2154">
        <w:tblPrEx>
          <w:tblCellMar>
            <w:top w:w="0" w:type="dxa"/>
            <w:left w:w="0" w:type="dxa"/>
            <w:bottom w:w="0" w:type="dxa"/>
            <w:right w:w="0" w:type="dxa"/>
          </w:tblCellMar>
        </w:tblPrEx>
        <w:trPr>
          <w:gridAfter w:val="1"/>
          <w:wAfter w:w="90"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16AF1">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规范服务</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E041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1</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993A1">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按有关行业规范、工作规程和财政管理要求开展咨询活动的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96B1F">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1D8C3">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4230A88C">
        <w:tblPrEx>
          <w:tblCellMar>
            <w:top w:w="0" w:type="dxa"/>
            <w:left w:w="0" w:type="dxa"/>
            <w:bottom w:w="0" w:type="dxa"/>
            <w:right w:w="0" w:type="dxa"/>
          </w:tblCellMar>
        </w:tblPrEx>
        <w:trPr>
          <w:gridAfter w:val="1"/>
          <w:wAfter w:w="90"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BBAF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70126">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D7B88">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认真执行对数操作规程、现场查勘操作规程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7FF6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37BE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CA8D3F5">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AA92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DF469">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F075B">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对非常规的设备、材料的价格选定，以及非常规的工艺、技术的定额计价</w:t>
            </w:r>
            <w:r>
              <w:rPr>
                <w:rFonts w:hint="eastAsia" w:ascii="宋体" w:hAnsi="宋体" w:eastAsia="宋体" w:cs="宋体"/>
                <w:color w:val="auto"/>
                <w:sz w:val="21"/>
                <w:szCs w:val="21"/>
                <w:highlight w:val="none"/>
                <w:lang w:eastAsia="zh-CN" w:bidi="ar"/>
              </w:rPr>
              <w:t>的处理，</w:t>
            </w:r>
            <w:r>
              <w:rPr>
                <w:rFonts w:hint="eastAsia" w:ascii="宋体" w:hAnsi="宋体" w:eastAsia="宋体" w:cs="宋体"/>
                <w:color w:val="auto"/>
                <w:sz w:val="21"/>
                <w:szCs w:val="21"/>
                <w:highlight w:val="none"/>
                <w:lang w:bidi="ar"/>
              </w:rPr>
              <w:t>最高得2分；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73D1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45E1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66C007AA">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E20539">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职业道德评价</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DE5E0F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E0945">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遵守有关廉政建设规定</w:t>
            </w:r>
            <w:r>
              <w:rPr>
                <w:rFonts w:hint="eastAsia" w:ascii="宋体" w:hAnsi="宋体" w:eastAsia="宋体" w:cs="宋体"/>
                <w:color w:val="auto"/>
                <w:sz w:val="21"/>
                <w:szCs w:val="21"/>
                <w:highlight w:val="none"/>
                <w:lang w:eastAsia="zh-CN" w:bidi="ar"/>
              </w:rPr>
              <w:t>方面，最高得</w:t>
            </w:r>
            <w:r>
              <w:rPr>
                <w:rFonts w:hint="eastAsia" w:ascii="宋体" w:hAnsi="宋体" w:eastAsia="宋体" w:cs="宋体"/>
                <w:color w:val="auto"/>
                <w:sz w:val="21"/>
                <w:szCs w:val="21"/>
                <w:highlight w:val="none"/>
                <w:lang w:val="en-US" w:eastAsia="zh-CN" w:bidi="ar"/>
              </w:rPr>
              <w:t>5分</w:t>
            </w:r>
            <w:r>
              <w:rPr>
                <w:rFonts w:hint="eastAsia" w:ascii="宋体" w:hAnsi="宋体" w:eastAsia="宋体" w:cs="宋体"/>
                <w:color w:val="auto"/>
                <w:sz w:val="21"/>
                <w:szCs w:val="21"/>
                <w:highlight w:val="none"/>
                <w:lang w:bidi="ar"/>
              </w:rPr>
              <w:t>；</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FEAB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25A0D">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256491FB">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47AC8424">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0585C32E">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1CA78">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执行保密规定方面，最高得</w:t>
            </w:r>
            <w:r>
              <w:rPr>
                <w:rFonts w:hint="eastAsia" w:ascii="宋体" w:hAnsi="宋体" w:eastAsia="宋体" w:cs="宋体"/>
                <w:color w:val="auto"/>
                <w:sz w:val="21"/>
                <w:szCs w:val="21"/>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AE64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19A09">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26B8F57">
        <w:tblPrEx>
          <w:tblCellMar>
            <w:top w:w="0" w:type="dxa"/>
            <w:left w:w="0" w:type="dxa"/>
            <w:bottom w:w="0" w:type="dxa"/>
            <w:right w:w="0" w:type="dxa"/>
          </w:tblCellMar>
        </w:tblPrEx>
        <w:trPr>
          <w:gridAfter w:val="1"/>
          <w:wAfter w:w="90"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0BD6717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42184468">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55F0E">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没有未经委托人允许擅自与委托人的利益相对人联系工作事宜的得3分，有此行为的不得分；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725E5">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BADE7">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061AAD1">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411049F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091045AC">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2F591">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做好成本复核任务</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不做二传手</w:t>
            </w:r>
            <w:r>
              <w:rPr>
                <w:rFonts w:hint="eastAsia" w:ascii="宋体" w:hAnsi="宋体" w:eastAsia="宋体" w:cs="宋体"/>
                <w:color w:val="auto"/>
                <w:sz w:val="21"/>
                <w:szCs w:val="21"/>
                <w:highlight w:val="none"/>
                <w:lang w:bidi="ar"/>
              </w:rPr>
              <w:t>得3分，</w:t>
            </w:r>
            <w:r>
              <w:rPr>
                <w:rFonts w:hint="eastAsia" w:ascii="宋体" w:hAnsi="宋体" w:eastAsia="宋体" w:cs="宋体"/>
                <w:color w:val="auto"/>
                <w:sz w:val="21"/>
                <w:szCs w:val="21"/>
                <w:highlight w:val="none"/>
                <w:lang w:val="en-US" w:eastAsia="zh-CN" w:bidi="ar"/>
              </w:rPr>
              <w:t>若发现无审核记录直接采用报送成果，</w:t>
            </w:r>
            <w:r>
              <w:rPr>
                <w:rFonts w:hint="eastAsia" w:ascii="宋体" w:hAnsi="宋体" w:eastAsia="宋体" w:cs="宋体"/>
                <w:color w:val="auto"/>
                <w:sz w:val="21"/>
                <w:szCs w:val="21"/>
                <w:highlight w:val="none"/>
                <w:lang w:bidi="ar"/>
              </w:rPr>
              <w:t>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01032">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E912C">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0DCAC1B3">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2B725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061F19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33AA9">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eastAsia="zh-CN"/>
              </w:rPr>
              <w:t>工作纪律（</w:t>
            </w:r>
            <w:r>
              <w:rPr>
                <w:rFonts w:hint="eastAsia" w:ascii="宋体" w:hAnsi="宋体" w:eastAsia="宋体" w:cs="宋体"/>
                <w:color w:val="auto"/>
                <w:sz w:val="21"/>
                <w:szCs w:val="21"/>
                <w:highlight w:val="none"/>
                <w:lang w:eastAsia="zh-CN" w:bidi="ar"/>
              </w:rPr>
              <w:t>上下班，迟到早退情况</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418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3C05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771D9731">
        <w:tblPrEx>
          <w:tblCellMar>
            <w:top w:w="0" w:type="dxa"/>
            <w:left w:w="0" w:type="dxa"/>
            <w:bottom w:w="0" w:type="dxa"/>
            <w:right w:w="0" w:type="dxa"/>
          </w:tblCellMar>
        </w:tblPrEx>
        <w:trPr>
          <w:gridAfter w:val="1"/>
          <w:wAfter w:w="90" w:type="dxa"/>
          <w:trHeight w:val="376" w:hRule="atLeast"/>
          <w:jc w:val="center"/>
        </w:trPr>
        <w:tc>
          <w:tcPr>
            <w:tcW w:w="8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B98B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73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BF59BF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880090">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14:paraId="53A00EE5">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D4794">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驻场人员签名</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4970D">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7D30AD">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审批人员</w:t>
            </w:r>
          </w:p>
        </w:tc>
        <w:tc>
          <w:tcPr>
            <w:tcW w:w="17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1AC0CC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82D152E">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评价日期</w:t>
            </w: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8F60F">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39483ECA">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1BB8A">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评价人员签名                </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A0F3B">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46E6BF">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7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61216D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8E0306">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320F1">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14:paraId="4C91201C">
        <w:tblPrEx>
          <w:tblCellMar>
            <w:top w:w="0" w:type="dxa"/>
            <w:left w:w="0" w:type="dxa"/>
            <w:bottom w:w="0" w:type="dxa"/>
            <w:right w:w="0" w:type="dxa"/>
          </w:tblCellMar>
        </w:tblPrEx>
        <w:trPr>
          <w:gridAfter w:val="1"/>
          <w:wAfter w:w="90" w:type="dxa"/>
          <w:trHeight w:val="367" w:hRule="atLeast"/>
          <w:jc w:val="center"/>
        </w:trPr>
        <w:tc>
          <w:tcPr>
            <w:tcW w:w="96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BD6BE">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评分说明：</w:t>
            </w:r>
          </w:p>
          <w:p w14:paraId="30741F0A">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综合得分在</w:t>
            </w:r>
            <w:r>
              <w:rPr>
                <w:rFonts w:hint="eastAsia" w:ascii="宋体" w:hAnsi="宋体" w:eastAsia="宋体" w:cs="宋体"/>
                <w:color w:val="auto"/>
                <w:sz w:val="21"/>
                <w:szCs w:val="21"/>
                <w:highlight w:val="none"/>
                <w:lang w:val="en-US" w:eastAsia="zh-CN" w:bidi="ar"/>
              </w:rPr>
              <w:t>85</w:t>
            </w:r>
            <w:r>
              <w:rPr>
                <w:rFonts w:hint="eastAsia" w:ascii="宋体" w:hAnsi="宋体" w:eastAsia="宋体" w:cs="宋体"/>
                <w:color w:val="auto"/>
                <w:sz w:val="21"/>
                <w:szCs w:val="21"/>
                <w:highlight w:val="none"/>
                <w:lang w:bidi="ar"/>
              </w:rPr>
              <w:t>分以上为优秀；</w:t>
            </w:r>
            <w:r>
              <w:rPr>
                <w:rFonts w:hint="eastAsia" w:ascii="宋体" w:hAnsi="宋体" w:eastAsia="宋体" w:cs="宋体"/>
                <w:color w:val="auto"/>
                <w:sz w:val="21"/>
                <w:szCs w:val="21"/>
                <w:highlight w:val="none"/>
                <w:lang w:val="en-US" w:eastAsia="zh-CN" w:bidi="ar"/>
              </w:rPr>
              <w:t>70</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85</w:t>
            </w:r>
            <w:r>
              <w:rPr>
                <w:rFonts w:hint="eastAsia" w:ascii="宋体" w:hAnsi="宋体" w:eastAsia="宋体" w:cs="宋体"/>
                <w:color w:val="auto"/>
                <w:sz w:val="21"/>
                <w:szCs w:val="21"/>
                <w:highlight w:val="none"/>
                <w:lang w:bidi="ar"/>
              </w:rPr>
              <w:t>分为良好；60~70分为合格；60分以下为不合格。</w:t>
            </w:r>
          </w:p>
          <w:p w14:paraId="56FCA66E">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综合得分为优秀的，</w:t>
            </w:r>
            <w:r>
              <w:rPr>
                <w:rFonts w:hint="eastAsia" w:ascii="宋体" w:hAnsi="宋体" w:eastAsia="宋体" w:cs="宋体"/>
                <w:color w:val="auto"/>
                <w:sz w:val="21"/>
                <w:szCs w:val="21"/>
                <w:highlight w:val="none"/>
                <w:lang w:eastAsia="zh-CN" w:bidi="ar"/>
              </w:rPr>
              <w:t>发放优秀奖奖金</w:t>
            </w:r>
            <w:r>
              <w:rPr>
                <w:rFonts w:hint="eastAsia" w:ascii="宋体" w:hAnsi="宋体" w:eastAsia="宋体" w:cs="宋体"/>
                <w:color w:val="auto"/>
                <w:sz w:val="21"/>
                <w:szCs w:val="21"/>
                <w:highlight w:val="none"/>
                <w:lang w:val="en-US" w:eastAsia="zh-CN" w:bidi="ar"/>
              </w:rPr>
              <w:t>3000元/月；</w:t>
            </w:r>
            <w:r>
              <w:rPr>
                <w:rFonts w:hint="eastAsia" w:ascii="宋体" w:hAnsi="宋体" w:eastAsia="宋体" w:cs="宋体"/>
                <w:color w:val="auto"/>
                <w:sz w:val="21"/>
                <w:szCs w:val="21"/>
                <w:highlight w:val="none"/>
                <w:lang w:bidi="ar"/>
              </w:rPr>
              <w:t>综合得分为</w:t>
            </w:r>
            <w:r>
              <w:rPr>
                <w:rFonts w:hint="eastAsia" w:ascii="宋体" w:hAnsi="宋体" w:eastAsia="宋体" w:cs="宋体"/>
                <w:color w:val="auto"/>
                <w:sz w:val="21"/>
                <w:szCs w:val="21"/>
                <w:highlight w:val="none"/>
                <w:lang w:eastAsia="zh-CN" w:bidi="ar"/>
              </w:rPr>
              <w:t>良好</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eastAsia="zh-CN" w:bidi="ar"/>
              </w:rPr>
              <w:t>发放奖金</w:t>
            </w:r>
            <w:r>
              <w:rPr>
                <w:rFonts w:hint="eastAsia" w:ascii="宋体" w:hAnsi="宋体" w:eastAsia="宋体" w:cs="宋体"/>
                <w:color w:val="auto"/>
                <w:sz w:val="21"/>
                <w:szCs w:val="21"/>
                <w:highlight w:val="none"/>
                <w:lang w:val="en-US" w:eastAsia="zh-CN" w:bidi="ar"/>
              </w:rPr>
              <w:t>2000元/月；</w:t>
            </w:r>
            <w:r>
              <w:rPr>
                <w:rFonts w:hint="eastAsia" w:ascii="宋体" w:hAnsi="宋体" w:eastAsia="宋体" w:cs="宋体"/>
                <w:color w:val="auto"/>
                <w:sz w:val="21"/>
                <w:szCs w:val="21"/>
                <w:highlight w:val="none"/>
                <w:lang w:bidi="ar"/>
              </w:rPr>
              <w:t>综合得分为</w:t>
            </w:r>
            <w:r>
              <w:rPr>
                <w:rFonts w:hint="eastAsia" w:ascii="宋体" w:hAnsi="宋体" w:eastAsia="宋体" w:cs="宋体"/>
                <w:color w:val="auto"/>
                <w:sz w:val="21"/>
                <w:szCs w:val="21"/>
                <w:highlight w:val="none"/>
                <w:lang w:eastAsia="zh-CN" w:bidi="ar"/>
              </w:rPr>
              <w:t>合格</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eastAsia="zh-CN" w:bidi="ar"/>
              </w:rPr>
              <w:t>发放奖金</w:t>
            </w:r>
            <w:r>
              <w:rPr>
                <w:rFonts w:hint="eastAsia" w:ascii="宋体" w:hAnsi="宋体" w:eastAsia="宋体" w:cs="宋体"/>
                <w:color w:val="auto"/>
                <w:sz w:val="21"/>
                <w:szCs w:val="21"/>
                <w:highlight w:val="none"/>
                <w:lang w:val="en-US" w:eastAsia="zh-CN" w:bidi="ar"/>
              </w:rPr>
              <w:t>1000元/月；综合得分为不合格的，不发放奖金。</w:t>
            </w:r>
          </w:p>
        </w:tc>
      </w:tr>
    </w:tbl>
    <w:p w14:paraId="24F0634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25567EEF">
      <w:pPr>
        <w:pageBreakBefore w:val="0"/>
        <w:widowControl/>
        <w:kinsoku/>
        <w:overflowPunct/>
        <w:topLinePunct w:val="0"/>
        <w:autoSpaceDE/>
        <w:autoSpaceDN/>
        <w:bidi w:val="0"/>
        <w:adjustRightInd w:val="0"/>
        <w:snapToGrid w:val="0"/>
        <w:spacing w:line="360" w:lineRule="auto"/>
        <w:ind w:firstLine="422" w:firstLineChars="200"/>
        <w:outlineLvl w:val="0"/>
        <w:rPr>
          <w:rFonts w:hint="eastAsia" w:ascii="宋体" w:hAnsi="宋体" w:eastAsia="宋体" w:cs="宋体"/>
          <w:b/>
          <w:bCs w:val="0"/>
          <w:color w:val="auto"/>
          <w:sz w:val="21"/>
          <w:szCs w:val="21"/>
          <w:highlight w:val="none"/>
        </w:rPr>
      </w:pPr>
      <w:bookmarkStart w:id="137" w:name="_Toc27524"/>
      <w:r>
        <w:rPr>
          <w:rFonts w:hint="eastAsia" w:ascii="宋体" w:hAnsi="宋体" w:eastAsia="宋体" w:cs="宋体"/>
          <w:b/>
          <w:bCs w:val="0"/>
          <w:color w:val="auto"/>
          <w:sz w:val="21"/>
          <w:szCs w:val="21"/>
          <w:highlight w:val="none"/>
        </w:rPr>
        <w:t>附件7：履约保证金或履约保函缴纳凭证复印件</w:t>
      </w:r>
      <w:bookmarkEnd w:id="137"/>
    </w:p>
    <w:p w14:paraId="5AFB9D4B">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4771916E">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71CE8666">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p>
    <w:p w14:paraId="3004016F">
      <w:pPr>
        <w:pStyle w:val="9"/>
        <w:spacing w:line="360" w:lineRule="auto"/>
        <w:ind w:firstLine="0" w:firstLineChars="0"/>
        <w:rPr>
          <w:rFonts w:hint="eastAsia" w:cs="宋体"/>
          <w:b/>
          <w:bCs/>
          <w:color w:val="auto"/>
          <w:highlight w:val="none"/>
        </w:rPr>
      </w:pPr>
    </w:p>
    <w:p w14:paraId="4CECEE6D">
      <w:pPr>
        <w:pStyle w:val="9"/>
        <w:spacing w:line="360" w:lineRule="auto"/>
        <w:ind w:firstLine="0" w:firstLineChars="0"/>
        <w:rPr>
          <w:rFonts w:hint="eastAsia" w:ascii="宋体" w:hAnsi="宋体" w:eastAsia="宋体" w:cs="宋体"/>
          <w:b/>
          <w:bCs/>
          <w:color w:val="auto"/>
          <w:highlight w:val="none"/>
        </w:rPr>
      </w:pPr>
    </w:p>
    <w:p w14:paraId="2A473009">
      <w:pPr>
        <w:pStyle w:val="9"/>
        <w:spacing w:line="360" w:lineRule="auto"/>
        <w:ind w:firstLine="0" w:firstLineChars="0"/>
        <w:rPr>
          <w:rFonts w:hint="eastAsia" w:ascii="宋体" w:hAnsi="宋体" w:eastAsia="宋体" w:cs="宋体"/>
          <w:b/>
          <w:bCs/>
          <w:color w:val="auto"/>
          <w:highlight w:val="none"/>
        </w:rPr>
      </w:pPr>
    </w:p>
    <w:p w14:paraId="1E81B09A">
      <w:pPr>
        <w:pStyle w:val="9"/>
        <w:spacing w:line="360" w:lineRule="auto"/>
        <w:ind w:firstLine="0" w:firstLineChars="0"/>
        <w:rPr>
          <w:rFonts w:hint="eastAsia" w:ascii="宋体" w:hAnsi="宋体" w:eastAsia="宋体" w:cs="宋体"/>
          <w:b/>
          <w:bCs/>
          <w:color w:val="auto"/>
          <w:highlight w:val="none"/>
        </w:rPr>
      </w:pPr>
    </w:p>
    <w:p w14:paraId="2AB64C80">
      <w:pPr>
        <w:pStyle w:val="9"/>
        <w:spacing w:line="360" w:lineRule="auto"/>
        <w:ind w:firstLine="0" w:firstLineChars="0"/>
        <w:rPr>
          <w:b w:val="0"/>
          <w:bCs/>
          <w:color w:val="auto"/>
          <w:highlight w:val="none"/>
        </w:rPr>
      </w:pPr>
    </w:p>
    <w:p w14:paraId="46331569">
      <w:pPr>
        <w:rPr>
          <w:color w:val="auto"/>
          <w:highlight w:val="none"/>
        </w:rPr>
      </w:pPr>
    </w:p>
    <w:p w14:paraId="5860A107">
      <w:pPr>
        <w:rPr>
          <w:color w:val="auto"/>
          <w:highlight w:val="none"/>
        </w:rPr>
      </w:pPr>
    </w:p>
    <w:p w14:paraId="2C6409C3">
      <w:pPr>
        <w:rPr>
          <w:color w:val="auto"/>
          <w:highlight w:val="none"/>
        </w:rPr>
      </w:pPr>
      <w:r>
        <w:rPr>
          <w:color w:val="auto"/>
          <w:highlight w:val="none"/>
          <w:lang w:bidi="zh-CN"/>
        </w:rPr>
        <w:br w:type="page"/>
      </w:r>
    </w:p>
    <w:p w14:paraId="502C3050">
      <w:pPr>
        <w:pStyle w:val="4"/>
        <w:spacing w:before="0" w:after="0" w:line="240" w:lineRule="auto"/>
        <w:rPr>
          <w:color w:val="auto"/>
          <w:sz w:val="28"/>
          <w:szCs w:val="28"/>
          <w:highlight w:val="none"/>
        </w:rPr>
      </w:pPr>
      <w:bookmarkStart w:id="138" w:name="_Toc17124"/>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附件－投标文件格式</w:t>
      </w:r>
      <w:bookmarkEnd w:id="138"/>
    </w:p>
    <w:p w14:paraId="3F9E8040">
      <w:pPr>
        <w:rPr>
          <w:color w:val="auto"/>
          <w:highlight w:val="none"/>
        </w:rPr>
      </w:pPr>
    </w:p>
    <w:p w14:paraId="6B635FD9">
      <w:pPr>
        <w:pStyle w:val="6"/>
        <w:widowControl w:val="0"/>
        <w:overflowPunct w:val="0"/>
        <w:spacing w:line="240" w:lineRule="auto"/>
        <w:rPr>
          <w:rFonts w:ascii="宋体" w:hAnsi="宋体"/>
          <w:color w:val="auto"/>
          <w:sz w:val="21"/>
          <w:szCs w:val="21"/>
          <w:highlight w:val="none"/>
        </w:rPr>
      </w:pPr>
      <w:bookmarkStart w:id="139" w:name="_Toc25786"/>
      <w:r>
        <w:rPr>
          <w:rFonts w:hint="eastAsia" w:ascii="宋体" w:hAnsi="宋体"/>
          <w:color w:val="auto"/>
          <w:sz w:val="21"/>
          <w:szCs w:val="21"/>
          <w:highlight w:val="none"/>
        </w:rPr>
        <w:t>投标文件目录</w:t>
      </w:r>
      <w:bookmarkEnd w:id="139"/>
    </w:p>
    <w:p w14:paraId="3B03A61C">
      <w:pPr>
        <w:jc w:val="center"/>
        <w:rPr>
          <w:rFonts w:ascii="黑体" w:eastAsia="黑体"/>
          <w:color w:val="auto"/>
          <w:sz w:val="32"/>
          <w:szCs w:val="32"/>
          <w:highlight w:val="none"/>
        </w:rPr>
      </w:pPr>
    </w:p>
    <w:p w14:paraId="2CE607F5">
      <w:pPr>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2CA25731">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14:paraId="3E00DCBF">
      <w:pPr>
        <w:adjustRightInd/>
        <w:snapToGrid/>
        <w:spacing w:line="276" w:lineRule="auto"/>
        <w:rPr>
          <w:rFonts w:ascii="宋体" w:hAnsi="宋体"/>
          <w:color w:val="auto"/>
          <w:szCs w:val="21"/>
          <w:highlight w:val="none"/>
        </w:rPr>
      </w:pPr>
    </w:p>
    <w:p w14:paraId="53BC56AF">
      <w:pPr>
        <w:adjustRightInd/>
        <w:snapToGrid/>
        <w:spacing w:line="276" w:lineRule="auto"/>
        <w:rPr>
          <w:rFonts w:ascii="宋体" w:hAnsi="宋体"/>
          <w:color w:val="auto"/>
          <w:szCs w:val="21"/>
          <w:highlight w:val="none"/>
        </w:rPr>
      </w:pPr>
    </w:p>
    <w:p w14:paraId="4E19684A">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14:paraId="48B30462">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14:paraId="6AF5BEB7">
      <w:pPr>
        <w:pStyle w:val="6"/>
        <w:widowControl w:val="0"/>
        <w:overflowPunct w:val="0"/>
        <w:spacing w:line="240" w:lineRule="auto"/>
        <w:rPr>
          <w:rFonts w:ascii="宋体" w:hAnsi="宋体"/>
          <w:color w:val="auto"/>
          <w:sz w:val="21"/>
          <w:szCs w:val="21"/>
          <w:highlight w:val="none"/>
        </w:rPr>
      </w:pPr>
      <w:bookmarkStart w:id="206" w:name="_GoBack"/>
      <w:bookmarkEnd w:id="206"/>
      <w:bookmarkStart w:id="140" w:name="_Toc18792"/>
      <w:r>
        <w:rPr>
          <w:rFonts w:hint="eastAsia" w:ascii="宋体" w:hAnsi="宋体"/>
          <w:color w:val="auto"/>
          <w:sz w:val="21"/>
          <w:szCs w:val="21"/>
          <w:highlight w:val="none"/>
        </w:rPr>
        <w:t>附件1.评分标准索引表</w:t>
      </w:r>
      <w:bookmarkEnd w:id="140"/>
    </w:p>
    <w:p w14:paraId="04B7E089">
      <w:pPr>
        <w:adjustRightInd/>
        <w:snapToGrid/>
        <w:spacing w:line="276" w:lineRule="auto"/>
        <w:rPr>
          <w:rFonts w:ascii="宋体" w:hAnsi="宋体"/>
          <w:color w:val="auto"/>
          <w:szCs w:val="21"/>
          <w:highlight w:val="none"/>
        </w:rPr>
      </w:pPr>
    </w:p>
    <w:p w14:paraId="1328F0D8">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47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3B8CBE90">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765CDDFF">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642854F4">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6A383864">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5BA98DFF">
            <w:pPr>
              <w:jc w:val="center"/>
              <w:rPr>
                <w:rFonts w:ascii="宋体" w:hAnsi="宋体" w:cs="宋体"/>
                <w:color w:val="auto"/>
                <w:highlight w:val="none"/>
              </w:rPr>
            </w:pPr>
            <w:r>
              <w:rPr>
                <w:rFonts w:hint="eastAsia" w:ascii="宋体" w:hAnsi="宋体" w:cs="宋体"/>
                <w:color w:val="auto"/>
                <w:highlight w:val="none"/>
              </w:rPr>
              <w:t>页码范围</w:t>
            </w:r>
          </w:p>
        </w:tc>
      </w:tr>
      <w:tr w14:paraId="5EBE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A6039E3">
            <w:pPr>
              <w:rPr>
                <w:rFonts w:ascii="宋体" w:hAnsi="宋体" w:cs="宋体"/>
                <w:color w:val="auto"/>
                <w:highlight w:val="none"/>
              </w:rPr>
            </w:pPr>
            <w:r>
              <w:rPr>
                <w:rFonts w:hint="eastAsia" w:ascii="宋体" w:hAnsi="宋体" w:cs="宋体"/>
                <w:color w:val="auto"/>
                <w:highlight w:val="none"/>
              </w:rPr>
              <w:t>商务评审</w:t>
            </w:r>
          </w:p>
        </w:tc>
      </w:tr>
      <w:tr w14:paraId="7463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4F3B5AD">
            <w:pPr>
              <w:jc w:val="center"/>
              <w:rPr>
                <w:rFonts w:ascii="宋体" w:hAnsi="宋体" w:cs="宋体"/>
                <w:color w:val="auto"/>
                <w:highlight w:val="none"/>
              </w:rPr>
            </w:pPr>
          </w:p>
        </w:tc>
        <w:tc>
          <w:tcPr>
            <w:tcW w:w="1704" w:type="dxa"/>
            <w:vAlign w:val="center"/>
          </w:tcPr>
          <w:p w14:paraId="27F33453">
            <w:pPr>
              <w:jc w:val="center"/>
              <w:rPr>
                <w:rFonts w:ascii="宋体" w:hAnsi="宋体" w:cs="宋体"/>
                <w:color w:val="auto"/>
                <w:highlight w:val="none"/>
              </w:rPr>
            </w:pPr>
          </w:p>
        </w:tc>
        <w:tc>
          <w:tcPr>
            <w:tcW w:w="1704" w:type="dxa"/>
            <w:vAlign w:val="center"/>
          </w:tcPr>
          <w:p w14:paraId="0B03F835">
            <w:pPr>
              <w:jc w:val="center"/>
              <w:rPr>
                <w:rFonts w:ascii="宋体" w:hAnsi="宋体" w:cs="宋体"/>
                <w:color w:val="auto"/>
                <w:highlight w:val="none"/>
              </w:rPr>
            </w:pPr>
          </w:p>
        </w:tc>
        <w:tc>
          <w:tcPr>
            <w:tcW w:w="1705" w:type="dxa"/>
            <w:vAlign w:val="center"/>
          </w:tcPr>
          <w:p w14:paraId="659292C8">
            <w:pPr>
              <w:jc w:val="center"/>
              <w:rPr>
                <w:rFonts w:ascii="宋体" w:hAnsi="宋体" w:cs="宋体"/>
                <w:color w:val="auto"/>
                <w:highlight w:val="none"/>
              </w:rPr>
            </w:pPr>
          </w:p>
        </w:tc>
        <w:tc>
          <w:tcPr>
            <w:tcW w:w="1705" w:type="dxa"/>
            <w:vAlign w:val="center"/>
          </w:tcPr>
          <w:p w14:paraId="13DADD0A">
            <w:pPr>
              <w:jc w:val="center"/>
              <w:rPr>
                <w:rFonts w:ascii="宋体" w:hAnsi="宋体" w:cs="宋体"/>
                <w:color w:val="auto"/>
                <w:highlight w:val="none"/>
              </w:rPr>
            </w:pPr>
          </w:p>
        </w:tc>
      </w:tr>
      <w:tr w14:paraId="74F5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44C1066">
            <w:pPr>
              <w:jc w:val="center"/>
              <w:rPr>
                <w:rFonts w:ascii="宋体" w:hAnsi="宋体" w:cs="宋体"/>
                <w:color w:val="auto"/>
                <w:highlight w:val="none"/>
              </w:rPr>
            </w:pPr>
          </w:p>
        </w:tc>
        <w:tc>
          <w:tcPr>
            <w:tcW w:w="1704" w:type="dxa"/>
            <w:vAlign w:val="center"/>
          </w:tcPr>
          <w:p w14:paraId="130CD4DC">
            <w:pPr>
              <w:jc w:val="center"/>
              <w:rPr>
                <w:rFonts w:ascii="宋体" w:hAnsi="宋体" w:cs="宋体"/>
                <w:color w:val="auto"/>
                <w:highlight w:val="none"/>
              </w:rPr>
            </w:pPr>
          </w:p>
        </w:tc>
        <w:tc>
          <w:tcPr>
            <w:tcW w:w="1704" w:type="dxa"/>
            <w:vAlign w:val="center"/>
          </w:tcPr>
          <w:p w14:paraId="50A018B8">
            <w:pPr>
              <w:jc w:val="center"/>
              <w:rPr>
                <w:rFonts w:ascii="宋体" w:hAnsi="宋体" w:cs="宋体"/>
                <w:color w:val="auto"/>
                <w:highlight w:val="none"/>
              </w:rPr>
            </w:pPr>
          </w:p>
        </w:tc>
        <w:tc>
          <w:tcPr>
            <w:tcW w:w="1705" w:type="dxa"/>
            <w:vAlign w:val="center"/>
          </w:tcPr>
          <w:p w14:paraId="70298BC0">
            <w:pPr>
              <w:jc w:val="center"/>
              <w:rPr>
                <w:rFonts w:ascii="宋体" w:hAnsi="宋体" w:cs="宋体"/>
                <w:color w:val="auto"/>
                <w:highlight w:val="none"/>
              </w:rPr>
            </w:pPr>
          </w:p>
        </w:tc>
        <w:tc>
          <w:tcPr>
            <w:tcW w:w="1705" w:type="dxa"/>
            <w:vAlign w:val="center"/>
          </w:tcPr>
          <w:p w14:paraId="736CA52B">
            <w:pPr>
              <w:jc w:val="center"/>
              <w:rPr>
                <w:rFonts w:ascii="宋体" w:hAnsi="宋体" w:cs="宋体"/>
                <w:color w:val="auto"/>
                <w:highlight w:val="none"/>
              </w:rPr>
            </w:pPr>
          </w:p>
        </w:tc>
      </w:tr>
      <w:tr w14:paraId="79AD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ABC2BC3">
            <w:pPr>
              <w:jc w:val="center"/>
              <w:rPr>
                <w:rFonts w:ascii="宋体" w:hAnsi="宋体" w:cs="宋体"/>
                <w:color w:val="auto"/>
                <w:highlight w:val="none"/>
              </w:rPr>
            </w:pPr>
          </w:p>
        </w:tc>
        <w:tc>
          <w:tcPr>
            <w:tcW w:w="1704" w:type="dxa"/>
            <w:vAlign w:val="center"/>
          </w:tcPr>
          <w:p w14:paraId="6CE8101A">
            <w:pPr>
              <w:jc w:val="center"/>
              <w:rPr>
                <w:rFonts w:ascii="宋体" w:hAnsi="宋体" w:cs="宋体"/>
                <w:color w:val="auto"/>
                <w:highlight w:val="none"/>
              </w:rPr>
            </w:pPr>
          </w:p>
        </w:tc>
        <w:tc>
          <w:tcPr>
            <w:tcW w:w="1704" w:type="dxa"/>
            <w:vAlign w:val="center"/>
          </w:tcPr>
          <w:p w14:paraId="2791CA26">
            <w:pPr>
              <w:jc w:val="center"/>
              <w:rPr>
                <w:rFonts w:ascii="宋体" w:hAnsi="宋体" w:cs="宋体"/>
                <w:color w:val="auto"/>
                <w:highlight w:val="none"/>
              </w:rPr>
            </w:pPr>
          </w:p>
        </w:tc>
        <w:tc>
          <w:tcPr>
            <w:tcW w:w="1705" w:type="dxa"/>
            <w:vAlign w:val="center"/>
          </w:tcPr>
          <w:p w14:paraId="6AD4A4C9">
            <w:pPr>
              <w:jc w:val="center"/>
              <w:rPr>
                <w:rFonts w:ascii="宋体" w:hAnsi="宋体" w:cs="宋体"/>
                <w:color w:val="auto"/>
                <w:highlight w:val="none"/>
              </w:rPr>
            </w:pPr>
          </w:p>
        </w:tc>
        <w:tc>
          <w:tcPr>
            <w:tcW w:w="1705" w:type="dxa"/>
            <w:vAlign w:val="center"/>
          </w:tcPr>
          <w:p w14:paraId="66E530D2">
            <w:pPr>
              <w:jc w:val="center"/>
              <w:rPr>
                <w:rFonts w:ascii="宋体" w:hAnsi="宋体" w:cs="宋体"/>
                <w:color w:val="auto"/>
                <w:highlight w:val="none"/>
              </w:rPr>
            </w:pPr>
          </w:p>
        </w:tc>
      </w:tr>
      <w:tr w14:paraId="440F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B23624F">
            <w:pPr>
              <w:rPr>
                <w:rFonts w:ascii="宋体" w:hAnsi="宋体" w:cs="宋体"/>
                <w:color w:val="auto"/>
                <w:highlight w:val="none"/>
              </w:rPr>
            </w:pPr>
            <w:r>
              <w:rPr>
                <w:rFonts w:hint="eastAsia" w:ascii="宋体" w:hAnsi="宋体" w:cs="宋体"/>
                <w:color w:val="auto"/>
                <w:highlight w:val="none"/>
              </w:rPr>
              <w:t>技术评审</w:t>
            </w:r>
          </w:p>
        </w:tc>
      </w:tr>
      <w:tr w14:paraId="7825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BBB7358">
            <w:pPr>
              <w:jc w:val="center"/>
              <w:rPr>
                <w:rFonts w:ascii="宋体" w:hAnsi="宋体" w:cs="宋体"/>
                <w:color w:val="auto"/>
                <w:highlight w:val="none"/>
              </w:rPr>
            </w:pPr>
          </w:p>
        </w:tc>
        <w:tc>
          <w:tcPr>
            <w:tcW w:w="1704" w:type="dxa"/>
            <w:vAlign w:val="center"/>
          </w:tcPr>
          <w:p w14:paraId="49043089">
            <w:pPr>
              <w:jc w:val="center"/>
              <w:rPr>
                <w:rFonts w:ascii="宋体" w:hAnsi="宋体" w:cs="宋体"/>
                <w:color w:val="auto"/>
                <w:highlight w:val="none"/>
              </w:rPr>
            </w:pPr>
          </w:p>
        </w:tc>
        <w:tc>
          <w:tcPr>
            <w:tcW w:w="1704" w:type="dxa"/>
            <w:vAlign w:val="center"/>
          </w:tcPr>
          <w:p w14:paraId="50758EC7">
            <w:pPr>
              <w:jc w:val="center"/>
              <w:rPr>
                <w:rFonts w:ascii="宋体" w:hAnsi="宋体" w:cs="宋体"/>
                <w:color w:val="auto"/>
                <w:highlight w:val="none"/>
              </w:rPr>
            </w:pPr>
          </w:p>
        </w:tc>
        <w:tc>
          <w:tcPr>
            <w:tcW w:w="1705" w:type="dxa"/>
            <w:vAlign w:val="center"/>
          </w:tcPr>
          <w:p w14:paraId="304EA456">
            <w:pPr>
              <w:jc w:val="center"/>
              <w:rPr>
                <w:rFonts w:ascii="宋体" w:hAnsi="宋体" w:cs="宋体"/>
                <w:color w:val="auto"/>
                <w:highlight w:val="none"/>
              </w:rPr>
            </w:pPr>
          </w:p>
        </w:tc>
        <w:tc>
          <w:tcPr>
            <w:tcW w:w="1705" w:type="dxa"/>
            <w:vAlign w:val="center"/>
          </w:tcPr>
          <w:p w14:paraId="51A92115">
            <w:pPr>
              <w:jc w:val="center"/>
              <w:rPr>
                <w:rFonts w:ascii="宋体" w:hAnsi="宋体" w:cs="宋体"/>
                <w:color w:val="auto"/>
                <w:highlight w:val="none"/>
              </w:rPr>
            </w:pPr>
          </w:p>
        </w:tc>
      </w:tr>
      <w:tr w14:paraId="5F91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DC9E780">
            <w:pPr>
              <w:jc w:val="center"/>
              <w:rPr>
                <w:rFonts w:ascii="宋体" w:hAnsi="宋体" w:cs="宋体"/>
                <w:color w:val="auto"/>
                <w:highlight w:val="none"/>
              </w:rPr>
            </w:pPr>
          </w:p>
        </w:tc>
        <w:tc>
          <w:tcPr>
            <w:tcW w:w="1704" w:type="dxa"/>
            <w:vAlign w:val="center"/>
          </w:tcPr>
          <w:p w14:paraId="195F33C0">
            <w:pPr>
              <w:jc w:val="center"/>
              <w:rPr>
                <w:rFonts w:ascii="宋体" w:hAnsi="宋体" w:cs="宋体"/>
                <w:color w:val="auto"/>
                <w:highlight w:val="none"/>
              </w:rPr>
            </w:pPr>
          </w:p>
        </w:tc>
        <w:tc>
          <w:tcPr>
            <w:tcW w:w="1704" w:type="dxa"/>
            <w:vAlign w:val="center"/>
          </w:tcPr>
          <w:p w14:paraId="05C56FC1">
            <w:pPr>
              <w:jc w:val="center"/>
              <w:rPr>
                <w:rFonts w:ascii="宋体" w:hAnsi="宋体" w:cs="宋体"/>
                <w:color w:val="auto"/>
                <w:highlight w:val="none"/>
              </w:rPr>
            </w:pPr>
          </w:p>
        </w:tc>
        <w:tc>
          <w:tcPr>
            <w:tcW w:w="1705" w:type="dxa"/>
            <w:vAlign w:val="center"/>
          </w:tcPr>
          <w:p w14:paraId="2F22B3D6">
            <w:pPr>
              <w:jc w:val="center"/>
              <w:rPr>
                <w:rFonts w:ascii="宋体" w:hAnsi="宋体" w:cs="宋体"/>
                <w:color w:val="auto"/>
                <w:highlight w:val="none"/>
              </w:rPr>
            </w:pPr>
          </w:p>
        </w:tc>
        <w:tc>
          <w:tcPr>
            <w:tcW w:w="1705" w:type="dxa"/>
            <w:vAlign w:val="center"/>
          </w:tcPr>
          <w:p w14:paraId="16E1CB7E">
            <w:pPr>
              <w:jc w:val="center"/>
              <w:rPr>
                <w:rFonts w:ascii="宋体" w:hAnsi="宋体" w:cs="宋体"/>
                <w:color w:val="auto"/>
                <w:highlight w:val="none"/>
              </w:rPr>
            </w:pPr>
          </w:p>
        </w:tc>
      </w:tr>
      <w:tr w14:paraId="1B59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700A76E">
            <w:pPr>
              <w:jc w:val="center"/>
              <w:rPr>
                <w:rFonts w:ascii="宋体" w:hAnsi="宋体" w:cs="宋体"/>
                <w:color w:val="auto"/>
                <w:highlight w:val="none"/>
              </w:rPr>
            </w:pPr>
          </w:p>
        </w:tc>
        <w:tc>
          <w:tcPr>
            <w:tcW w:w="1704" w:type="dxa"/>
            <w:vAlign w:val="center"/>
          </w:tcPr>
          <w:p w14:paraId="73CF5DC4">
            <w:pPr>
              <w:jc w:val="center"/>
              <w:rPr>
                <w:rFonts w:ascii="宋体" w:hAnsi="宋体" w:cs="宋体"/>
                <w:color w:val="auto"/>
                <w:highlight w:val="none"/>
              </w:rPr>
            </w:pPr>
          </w:p>
        </w:tc>
        <w:tc>
          <w:tcPr>
            <w:tcW w:w="1704" w:type="dxa"/>
            <w:vAlign w:val="center"/>
          </w:tcPr>
          <w:p w14:paraId="62936323">
            <w:pPr>
              <w:jc w:val="center"/>
              <w:rPr>
                <w:rFonts w:ascii="宋体" w:hAnsi="宋体" w:cs="宋体"/>
                <w:color w:val="auto"/>
                <w:highlight w:val="none"/>
              </w:rPr>
            </w:pPr>
          </w:p>
        </w:tc>
        <w:tc>
          <w:tcPr>
            <w:tcW w:w="1705" w:type="dxa"/>
            <w:vAlign w:val="center"/>
          </w:tcPr>
          <w:p w14:paraId="5D897A3F">
            <w:pPr>
              <w:jc w:val="center"/>
              <w:rPr>
                <w:rFonts w:ascii="宋体" w:hAnsi="宋体" w:cs="宋体"/>
                <w:color w:val="auto"/>
                <w:highlight w:val="none"/>
              </w:rPr>
            </w:pPr>
          </w:p>
        </w:tc>
        <w:tc>
          <w:tcPr>
            <w:tcW w:w="1705" w:type="dxa"/>
            <w:vAlign w:val="center"/>
          </w:tcPr>
          <w:p w14:paraId="74315E3F">
            <w:pPr>
              <w:jc w:val="center"/>
              <w:rPr>
                <w:rFonts w:ascii="宋体" w:hAnsi="宋体" w:cs="宋体"/>
                <w:color w:val="auto"/>
                <w:highlight w:val="none"/>
              </w:rPr>
            </w:pPr>
          </w:p>
        </w:tc>
      </w:tr>
    </w:tbl>
    <w:p w14:paraId="0D24B0C2">
      <w:pPr>
        <w:rPr>
          <w:rFonts w:ascii="宋体" w:hAnsi="宋体"/>
          <w:color w:val="auto"/>
          <w:szCs w:val="21"/>
          <w:highlight w:val="none"/>
        </w:rPr>
      </w:pPr>
    </w:p>
    <w:p w14:paraId="54628FE7">
      <w:pPr>
        <w:rPr>
          <w:rFonts w:ascii="宋体" w:hAnsi="宋体"/>
          <w:color w:val="auto"/>
          <w:szCs w:val="21"/>
          <w:highlight w:val="none"/>
        </w:rPr>
      </w:pPr>
      <w:r>
        <w:rPr>
          <w:rFonts w:hint="eastAsia" w:ascii="宋体" w:hAnsi="宋体"/>
          <w:color w:val="auto"/>
          <w:szCs w:val="21"/>
          <w:highlight w:val="none"/>
        </w:rPr>
        <w:t>注：</w:t>
      </w:r>
    </w:p>
    <w:p w14:paraId="2CE5BBFF">
      <w:pPr>
        <w:numPr>
          <w:ilvl w:val="0"/>
          <w:numId w:val="14"/>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24191598">
      <w:pPr>
        <w:pStyle w:val="2"/>
        <w:spacing w:before="0"/>
        <w:ind w:left="0"/>
        <w:rPr>
          <w:color w:val="auto"/>
          <w:highlight w:val="none"/>
        </w:rPr>
      </w:pPr>
    </w:p>
    <w:p w14:paraId="3B13D3C3">
      <w:pPr>
        <w:adjustRightInd/>
        <w:snapToGrid/>
        <w:spacing w:line="276" w:lineRule="auto"/>
        <w:rPr>
          <w:rFonts w:ascii="宋体" w:hAnsi="宋体"/>
          <w:color w:val="auto"/>
          <w:szCs w:val="21"/>
          <w:highlight w:val="none"/>
        </w:rPr>
      </w:pPr>
    </w:p>
    <w:p w14:paraId="08E15C28">
      <w:pPr>
        <w:adjustRightInd/>
        <w:snapToGrid/>
        <w:spacing w:line="276" w:lineRule="auto"/>
        <w:rPr>
          <w:rFonts w:ascii="宋体" w:hAnsi="宋体"/>
          <w:color w:val="auto"/>
          <w:szCs w:val="21"/>
          <w:highlight w:val="none"/>
        </w:rPr>
      </w:pPr>
    </w:p>
    <w:p w14:paraId="75972529">
      <w:pPr>
        <w:adjustRightInd/>
        <w:snapToGrid/>
        <w:spacing w:line="276" w:lineRule="auto"/>
        <w:rPr>
          <w:rFonts w:ascii="宋体" w:hAnsi="宋体"/>
          <w:color w:val="auto"/>
          <w:szCs w:val="21"/>
          <w:highlight w:val="none"/>
        </w:rPr>
      </w:pPr>
    </w:p>
    <w:p w14:paraId="3B7B4F47">
      <w:pPr>
        <w:adjustRightInd/>
        <w:snapToGrid/>
        <w:spacing w:line="276" w:lineRule="auto"/>
        <w:rPr>
          <w:rFonts w:ascii="宋体" w:hAnsi="宋体"/>
          <w:color w:val="auto"/>
          <w:szCs w:val="21"/>
          <w:highlight w:val="none"/>
        </w:rPr>
      </w:pPr>
    </w:p>
    <w:p w14:paraId="46255DBC">
      <w:pPr>
        <w:adjustRightInd/>
        <w:snapToGrid/>
        <w:spacing w:line="276" w:lineRule="auto"/>
        <w:rPr>
          <w:rFonts w:ascii="宋体" w:hAnsi="宋体"/>
          <w:color w:val="auto"/>
          <w:szCs w:val="21"/>
          <w:highlight w:val="none"/>
        </w:rPr>
      </w:pPr>
    </w:p>
    <w:p w14:paraId="6D53BF01">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6B1B7058">
      <w:pPr>
        <w:jc w:val="center"/>
        <w:rPr>
          <w:rFonts w:ascii="黑体" w:eastAsia="黑体"/>
          <w:color w:val="auto"/>
          <w:sz w:val="52"/>
          <w:szCs w:val="52"/>
          <w:highlight w:val="none"/>
        </w:rPr>
      </w:pPr>
      <w:bookmarkStart w:id="141" w:name="_Toc30918"/>
      <w:bookmarkStart w:id="142" w:name="_Toc18450"/>
      <w:bookmarkStart w:id="143" w:name="_Toc20335"/>
      <w:bookmarkStart w:id="144" w:name="_Toc28154"/>
      <w:bookmarkStart w:id="145" w:name="_Toc21746"/>
    </w:p>
    <w:p w14:paraId="1C610554">
      <w:pPr>
        <w:pStyle w:val="4"/>
        <w:spacing w:before="0" w:after="0" w:line="360" w:lineRule="auto"/>
        <w:jc w:val="center"/>
        <w:rPr>
          <w:color w:val="auto"/>
          <w:sz w:val="72"/>
          <w:szCs w:val="72"/>
          <w:highlight w:val="none"/>
        </w:rPr>
      </w:pPr>
      <w:bookmarkStart w:id="146" w:name="_Toc9213"/>
      <w:r>
        <w:rPr>
          <w:rFonts w:hint="eastAsia"/>
          <w:color w:val="auto"/>
          <w:sz w:val="72"/>
          <w:szCs w:val="72"/>
          <w:highlight w:val="none"/>
        </w:rPr>
        <w:t>价格文件</w:t>
      </w:r>
      <w:bookmarkEnd w:id="141"/>
      <w:bookmarkEnd w:id="142"/>
      <w:bookmarkEnd w:id="146"/>
      <w:bookmarkStart w:id="147" w:name="_Hlt10519799"/>
      <w:bookmarkEnd w:id="147"/>
      <w:bookmarkStart w:id="148" w:name="_Hlt10456397"/>
      <w:bookmarkEnd w:id="148"/>
    </w:p>
    <w:p w14:paraId="39DCC115">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43"/>
      <w:bookmarkEnd w:id="144"/>
      <w:bookmarkEnd w:id="145"/>
    </w:p>
    <w:p w14:paraId="19F6784A">
      <w:pPr>
        <w:rPr>
          <w:color w:val="auto"/>
          <w:highlight w:val="none"/>
        </w:rPr>
      </w:pPr>
    </w:p>
    <w:p w14:paraId="168D3F6D">
      <w:pPr>
        <w:pStyle w:val="2"/>
        <w:rPr>
          <w:color w:val="auto"/>
          <w:highlight w:val="none"/>
        </w:rPr>
      </w:pPr>
    </w:p>
    <w:p w14:paraId="5836199D">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color w:val="auto"/>
          <w:highlight w:val="none"/>
        </w:rPr>
      </w:pPr>
    </w:p>
    <w:p w14:paraId="75F0669E">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0"/>
        </w:rPr>
      </w:pPr>
      <w:r>
        <w:rPr>
          <w:rFonts w:hint="eastAsia" w:ascii="宋体" w:hAnsi="宋体" w:eastAsia="宋体" w:cs="宋体"/>
          <w:b/>
          <w:bCs/>
          <w:color w:val="auto"/>
          <w:spacing w:val="0"/>
          <w:kern w:val="0"/>
          <w:sz w:val="32"/>
          <w:szCs w:val="32"/>
          <w:highlight w:val="none"/>
          <w:fitText w:val="1600" w:id="841682208"/>
        </w:rPr>
        <w:t>项目名称：</w:t>
      </w:r>
    </w:p>
    <w:p w14:paraId="1445965A">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
        </w:rPr>
      </w:pPr>
      <w:r>
        <w:rPr>
          <w:rFonts w:hint="eastAsia" w:ascii="宋体" w:hAnsi="宋体" w:eastAsia="宋体" w:cs="宋体"/>
          <w:b/>
          <w:bCs/>
          <w:color w:val="auto"/>
          <w:spacing w:val="0"/>
          <w:kern w:val="0"/>
          <w:sz w:val="32"/>
          <w:szCs w:val="32"/>
          <w:highlight w:val="none"/>
          <w:fitText w:val="1600" w:id="1"/>
        </w:rPr>
        <w:t>项目编号：</w:t>
      </w:r>
    </w:p>
    <w:p w14:paraId="35CBF5FB">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2"/>
        </w:rPr>
      </w:pPr>
      <w:r>
        <w:rPr>
          <w:rFonts w:hint="eastAsia" w:ascii="宋体" w:hAnsi="宋体" w:eastAsia="宋体" w:cs="宋体"/>
          <w:b/>
          <w:bCs/>
          <w:color w:val="auto"/>
          <w:spacing w:val="1"/>
          <w:w w:val="62"/>
          <w:kern w:val="0"/>
          <w:sz w:val="32"/>
          <w:szCs w:val="32"/>
          <w:highlight w:val="none"/>
          <w:fitText w:val="1600" w:id="2"/>
        </w:rPr>
        <w:t>包组号（如有）</w:t>
      </w:r>
      <w:r>
        <w:rPr>
          <w:rFonts w:hint="eastAsia" w:ascii="宋体" w:hAnsi="宋体" w:eastAsia="宋体" w:cs="宋体"/>
          <w:b/>
          <w:bCs/>
          <w:color w:val="auto"/>
          <w:spacing w:val="0"/>
          <w:w w:val="62"/>
          <w:kern w:val="0"/>
          <w:sz w:val="32"/>
          <w:szCs w:val="32"/>
          <w:highlight w:val="none"/>
          <w:fitText w:val="1600" w:id="2"/>
        </w:rPr>
        <w:t>：</w:t>
      </w:r>
    </w:p>
    <w:p w14:paraId="7B2E91F2">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3"/>
        </w:rPr>
      </w:pPr>
      <w:r>
        <w:rPr>
          <w:rFonts w:hint="eastAsia" w:ascii="宋体" w:hAnsi="宋体" w:eastAsia="宋体" w:cs="宋体"/>
          <w:b/>
          <w:bCs/>
          <w:color w:val="auto"/>
          <w:spacing w:val="0"/>
          <w:w w:val="83"/>
          <w:kern w:val="0"/>
          <w:sz w:val="32"/>
          <w:szCs w:val="32"/>
          <w:highlight w:val="none"/>
          <w:fitText w:val="1600" w:id="3"/>
        </w:rPr>
        <w:t>投标人名称：</w:t>
      </w:r>
    </w:p>
    <w:p w14:paraId="7A879667">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4"/>
        </w:rPr>
      </w:pPr>
      <w:r>
        <w:rPr>
          <w:rFonts w:hint="eastAsia" w:ascii="宋体" w:hAnsi="宋体" w:eastAsia="宋体" w:cs="宋体"/>
          <w:b/>
          <w:bCs/>
          <w:color w:val="auto"/>
          <w:spacing w:val="80"/>
          <w:kern w:val="0"/>
          <w:sz w:val="32"/>
          <w:szCs w:val="32"/>
          <w:highlight w:val="none"/>
          <w:fitText w:val="1600" w:id="4"/>
        </w:rPr>
        <w:t>日 期</w:t>
      </w:r>
      <w:r>
        <w:rPr>
          <w:rFonts w:hint="eastAsia" w:ascii="宋体" w:hAnsi="宋体" w:eastAsia="宋体" w:cs="宋体"/>
          <w:b/>
          <w:bCs/>
          <w:color w:val="auto"/>
          <w:spacing w:val="0"/>
          <w:kern w:val="0"/>
          <w:sz w:val="32"/>
          <w:szCs w:val="32"/>
          <w:highlight w:val="none"/>
          <w:fitText w:val="1600" w:id="4"/>
        </w:rPr>
        <w:t>：</w:t>
      </w:r>
    </w:p>
    <w:p w14:paraId="4E7E4A46">
      <w:pPr>
        <w:rPr>
          <w:color w:val="auto"/>
          <w:highlight w:val="none"/>
        </w:rPr>
      </w:pPr>
    </w:p>
    <w:p w14:paraId="495F11D6">
      <w:pPr>
        <w:pStyle w:val="2"/>
        <w:rPr>
          <w:color w:val="auto"/>
          <w:spacing w:val="86"/>
          <w:kern w:val="0"/>
          <w:highlight w:val="none"/>
          <w:fitText w:val="1600" w:id="5"/>
        </w:rPr>
      </w:pPr>
    </w:p>
    <w:p w14:paraId="7B474BEA">
      <w:pPr>
        <w:pStyle w:val="30"/>
        <w:ind w:firstLine="240"/>
        <w:rPr>
          <w:color w:val="auto"/>
          <w:spacing w:val="86"/>
          <w:kern w:val="0"/>
          <w:highlight w:val="none"/>
          <w:fitText w:val="1600" w:id="6"/>
        </w:rPr>
      </w:pPr>
    </w:p>
    <w:p w14:paraId="55C5A850">
      <w:pPr>
        <w:pStyle w:val="24"/>
        <w:rPr>
          <w:color w:val="auto"/>
          <w:spacing w:val="86"/>
          <w:kern w:val="0"/>
          <w:highlight w:val="none"/>
          <w:fitText w:val="1600" w:id="7"/>
        </w:rPr>
      </w:pPr>
    </w:p>
    <w:p w14:paraId="57F3D5D9">
      <w:pPr>
        <w:rPr>
          <w:color w:val="auto"/>
          <w:spacing w:val="86"/>
          <w:kern w:val="0"/>
          <w:highlight w:val="none"/>
          <w:fitText w:val="1600" w:id="8"/>
        </w:rPr>
      </w:pPr>
    </w:p>
    <w:p w14:paraId="56C09419">
      <w:pPr>
        <w:pStyle w:val="2"/>
        <w:rPr>
          <w:color w:val="auto"/>
          <w:spacing w:val="86"/>
          <w:kern w:val="0"/>
          <w:highlight w:val="none"/>
          <w:fitText w:val="1600" w:id="9"/>
        </w:rPr>
      </w:pPr>
    </w:p>
    <w:p w14:paraId="62F33434">
      <w:pPr>
        <w:pStyle w:val="30"/>
        <w:ind w:firstLine="240"/>
        <w:rPr>
          <w:color w:val="auto"/>
          <w:spacing w:val="0"/>
          <w:kern w:val="0"/>
          <w:highlight w:val="none"/>
          <w:fitText w:val="1600" w:id="10"/>
        </w:rPr>
      </w:pPr>
    </w:p>
    <w:p w14:paraId="7196ADB9">
      <w:pPr>
        <w:pStyle w:val="24"/>
        <w:rPr>
          <w:color w:val="auto"/>
          <w:highlight w:val="none"/>
        </w:rPr>
      </w:pPr>
    </w:p>
    <w:p w14:paraId="0888D565">
      <w:pPr>
        <w:pStyle w:val="24"/>
        <w:ind w:left="0"/>
        <w:rPr>
          <w:color w:val="auto"/>
          <w:highlight w:val="none"/>
        </w:rPr>
      </w:pPr>
    </w:p>
    <w:p w14:paraId="0736336F">
      <w:pPr>
        <w:rPr>
          <w:rFonts w:ascii="宋体" w:hAnsi="宋体"/>
          <w:color w:val="auto"/>
          <w:szCs w:val="21"/>
          <w:highlight w:val="none"/>
        </w:rPr>
      </w:pPr>
      <w:r>
        <w:rPr>
          <w:rFonts w:hint="eastAsia" w:ascii="宋体" w:hAnsi="宋体"/>
          <w:color w:val="auto"/>
          <w:szCs w:val="21"/>
          <w:highlight w:val="none"/>
        </w:rPr>
        <w:br w:type="page"/>
      </w:r>
    </w:p>
    <w:p w14:paraId="6A1FFDEA">
      <w:pPr>
        <w:pStyle w:val="6"/>
        <w:widowControl w:val="0"/>
        <w:overflowPunct w:val="0"/>
        <w:spacing w:line="240" w:lineRule="auto"/>
        <w:rPr>
          <w:rFonts w:ascii="宋体" w:hAnsi="宋体"/>
          <w:color w:val="auto"/>
          <w:sz w:val="21"/>
          <w:szCs w:val="21"/>
          <w:highlight w:val="none"/>
        </w:rPr>
      </w:pPr>
      <w:bookmarkStart w:id="149" w:name="_Toc1232"/>
      <w:r>
        <w:rPr>
          <w:rFonts w:hint="eastAsia" w:ascii="宋体" w:hAnsi="宋体"/>
          <w:color w:val="auto"/>
          <w:sz w:val="21"/>
          <w:szCs w:val="21"/>
          <w:highlight w:val="none"/>
        </w:rPr>
        <w:t>附件2.开标一览表格式</w:t>
      </w:r>
      <w:bookmarkEnd w:id="149"/>
    </w:p>
    <w:p w14:paraId="5D3A0ACD">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57BAEA54">
      <w:pPr>
        <w:rPr>
          <w:color w:val="auto"/>
          <w:highlight w:val="none"/>
        </w:rPr>
      </w:pPr>
    </w:p>
    <w:p w14:paraId="0FF12410">
      <w:pPr>
        <w:rPr>
          <w:rFonts w:ascii="宋体" w:hAnsi="宋体"/>
          <w:color w:val="auto"/>
          <w:szCs w:val="21"/>
          <w:highlight w:val="none"/>
        </w:rPr>
      </w:pPr>
      <w:r>
        <w:rPr>
          <w:rFonts w:hint="eastAsia" w:ascii="宋体" w:hAnsi="宋体"/>
          <w:color w:val="auto"/>
          <w:szCs w:val="21"/>
          <w:highlight w:val="none"/>
        </w:rPr>
        <w:t>投标人名称：</w:t>
      </w:r>
    </w:p>
    <w:p w14:paraId="031AED42">
      <w:pPr>
        <w:rPr>
          <w:color w:val="auto"/>
          <w:highlight w:val="none"/>
        </w:rPr>
      </w:pPr>
      <w:r>
        <w:rPr>
          <w:rFonts w:hint="eastAsia" w:ascii="宋体" w:hAnsi="宋体"/>
          <w:color w:val="auto"/>
          <w:szCs w:val="21"/>
          <w:highlight w:val="none"/>
        </w:rPr>
        <w:t>采购项目编号：</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684"/>
        <w:gridCol w:w="1942"/>
        <w:gridCol w:w="1308"/>
        <w:gridCol w:w="1499"/>
        <w:gridCol w:w="2089"/>
      </w:tblGrid>
      <w:tr w14:paraId="508F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9" w:hRule="atLeast"/>
          <w:jc w:val="center"/>
        </w:trPr>
        <w:tc>
          <w:tcPr>
            <w:tcW w:w="1684" w:type="dxa"/>
            <w:vAlign w:val="center"/>
          </w:tcPr>
          <w:p w14:paraId="2DD4641C">
            <w:pPr>
              <w:spacing w:line="36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942" w:type="dxa"/>
            <w:vAlign w:val="center"/>
          </w:tcPr>
          <w:p w14:paraId="78BE791B">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全过程驻场造价咨询服务收费系数</w:t>
            </w:r>
          </w:p>
        </w:tc>
        <w:tc>
          <w:tcPr>
            <w:tcW w:w="1308" w:type="dxa"/>
            <w:vAlign w:val="center"/>
          </w:tcPr>
          <w:p w14:paraId="4328B7DA">
            <w:pPr>
              <w:spacing w:line="360" w:lineRule="auto"/>
              <w:jc w:val="center"/>
              <w:rPr>
                <w:rFonts w:hint="eastAsia" w:ascii="宋体" w:hAnsi="宋体" w:eastAsia="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税率</w:t>
            </w:r>
          </w:p>
        </w:tc>
        <w:tc>
          <w:tcPr>
            <w:tcW w:w="1499" w:type="dxa"/>
            <w:vAlign w:val="center"/>
          </w:tcPr>
          <w:p w14:paraId="269B18F2">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89" w:type="dxa"/>
            <w:vAlign w:val="center"/>
          </w:tcPr>
          <w:p w14:paraId="7E2ABB5A">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3800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1684" w:type="dxa"/>
            <w:vAlign w:val="center"/>
          </w:tcPr>
          <w:p w14:paraId="35F19848">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东莞市谢岗镇银山热能零碳谷项目全过程驻场造价咨询服务</w:t>
            </w:r>
          </w:p>
        </w:tc>
        <w:tc>
          <w:tcPr>
            <w:tcW w:w="1942" w:type="dxa"/>
            <w:vAlign w:val="center"/>
          </w:tcPr>
          <w:p w14:paraId="43D685CC">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小写：</w:t>
            </w:r>
          </w:p>
          <w:p w14:paraId="6E888741">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308" w:type="dxa"/>
            <w:vAlign w:val="center"/>
          </w:tcPr>
          <w:p w14:paraId="49037B47">
            <w:pPr>
              <w:pStyle w:val="68"/>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w:t>
            </w:r>
          </w:p>
        </w:tc>
        <w:tc>
          <w:tcPr>
            <w:tcW w:w="1499" w:type="dxa"/>
            <w:vAlign w:val="center"/>
          </w:tcPr>
          <w:p w14:paraId="75D1165A">
            <w:pPr>
              <w:pStyle w:val="68"/>
              <w:spacing w:line="360" w:lineRule="auto"/>
              <w:jc w:val="center"/>
              <w:rPr>
                <w:rFonts w:hAnsi="宋体"/>
                <w:color w:val="auto"/>
                <w:sz w:val="21"/>
                <w:szCs w:val="21"/>
                <w:highlight w:val="none"/>
              </w:rPr>
            </w:pPr>
            <w:r>
              <w:rPr>
                <w:rFonts w:hint="eastAsia" w:hAnsi="宋体"/>
                <w:color w:val="auto"/>
                <w:sz w:val="21"/>
                <w:szCs w:val="21"/>
                <w:highlight w:val="none"/>
              </w:rPr>
              <w:t>从合同签订之日起至咨询合同结算完毕经</w:t>
            </w:r>
            <w:r>
              <w:rPr>
                <w:rFonts w:hint="eastAsia" w:hAnsi="宋体"/>
                <w:color w:val="auto"/>
                <w:sz w:val="21"/>
                <w:szCs w:val="21"/>
                <w:highlight w:val="none"/>
                <w:lang w:val="en-US" w:eastAsia="zh-CN"/>
              </w:rPr>
              <w:t>双</w:t>
            </w:r>
            <w:r>
              <w:rPr>
                <w:rFonts w:hint="eastAsia" w:hAnsi="宋体"/>
                <w:color w:val="auto"/>
                <w:sz w:val="21"/>
                <w:szCs w:val="21"/>
                <w:highlight w:val="none"/>
              </w:rPr>
              <w:t>方确认后结束。</w:t>
            </w:r>
          </w:p>
        </w:tc>
        <w:tc>
          <w:tcPr>
            <w:tcW w:w="2089" w:type="dxa"/>
            <w:vAlign w:val="center"/>
          </w:tcPr>
          <w:p w14:paraId="2A9B47AD">
            <w:pPr>
              <w:pStyle w:val="68"/>
              <w:spacing w:line="360" w:lineRule="auto"/>
              <w:jc w:val="center"/>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全过程驻场</w:t>
            </w:r>
            <w:r>
              <w:rPr>
                <w:rFonts w:hint="eastAsia" w:hAnsi="宋体" w:cs="宋体"/>
                <w:color w:val="auto"/>
                <w:sz w:val="21"/>
                <w:szCs w:val="21"/>
                <w:highlight w:val="none"/>
                <w:lang w:eastAsia="zh-CN"/>
              </w:rPr>
              <w:t>造价咨询服务收费系数的有效区间：工程造价咨询服务收费系数≤0.64，保留小数点后两位。</w:t>
            </w:r>
          </w:p>
        </w:tc>
      </w:tr>
    </w:tbl>
    <w:p w14:paraId="529F3089">
      <w:pPr>
        <w:rPr>
          <w:rFonts w:ascii="宋体" w:hAnsi="宋体"/>
          <w:color w:val="auto"/>
          <w:szCs w:val="21"/>
          <w:highlight w:val="none"/>
        </w:rPr>
      </w:pPr>
    </w:p>
    <w:p w14:paraId="25B76EBE">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02A420F4">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14:paraId="416C2334">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53CBFC04">
      <w:pPr>
        <w:ind w:firstLine="359" w:firstLineChars="171"/>
        <w:rPr>
          <w:rFonts w:ascii="宋体" w:hAnsi="宋体"/>
          <w:color w:val="auto"/>
          <w:szCs w:val="21"/>
          <w:highlight w:val="none"/>
        </w:rPr>
      </w:pPr>
    </w:p>
    <w:p w14:paraId="2E780FAF">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14:paraId="07BD4EED">
      <w:pPr>
        <w:ind w:firstLine="420" w:firstLineChars="200"/>
        <w:rPr>
          <w:rFonts w:hint="eastAsia" w:ascii="宋体" w:hAnsi="宋体"/>
          <w:color w:val="auto"/>
          <w:szCs w:val="21"/>
          <w:highlight w:val="none"/>
        </w:rPr>
      </w:pPr>
      <w:r>
        <w:rPr>
          <w:rFonts w:hint="eastAsia" w:ascii="宋体" w:hAnsi="宋体"/>
          <w:color w:val="auto"/>
          <w:szCs w:val="21"/>
          <w:highlight w:val="none"/>
        </w:rPr>
        <w:t>1、投标总报价包括采购文件要求全部货物及服务所需的费用、履行合同所有相关内容所需的费用、国家规定的所有税费及其他一切隐含或不可预见的费用。</w:t>
      </w:r>
    </w:p>
    <w:p w14:paraId="2E2BB6B1">
      <w:pPr>
        <w:ind w:firstLine="420" w:firstLineChars="200"/>
        <w:rPr>
          <w:rFonts w:hint="eastAsia" w:ascii="宋体" w:hAnsi="宋体"/>
          <w:color w:val="auto"/>
          <w:szCs w:val="21"/>
          <w:highlight w:val="none"/>
        </w:rPr>
      </w:pPr>
      <w:r>
        <w:rPr>
          <w:rFonts w:hint="eastAsia" w:ascii="宋体" w:hAnsi="宋体"/>
          <w:color w:val="auto"/>
          <w:szCs w:val="21"/>
          <w:highlight w:val="none"/>
        </w:rPr>
        <w:t>2、投标人自行对本服务项目范围内的现场及周边环境进行踏勘，收集相关资料，并承担由此所发生的费用以及责任、风险。</w:t>
      </w:r>
    </w:p>
    <w:p w14:paraId="5CC60A93">
      <w:pPr>
        <w:ind w:firstLine="420" w:firstLineChars="200"/>
        <w:rPr>
          <w:rFonts w:hint="eastAsia" w:ascii="宋体" w:hAnsi="宋体"/>
          <w:color w:val="auto"/>
          <w:szCs w:val="21"/>
          <w:highlight w:val="none"/>
        </w:rPr>
      </w:pPr>
      <w:r>
        <w:rPr>
          <w:rFonts w:hint="eastAsia" w:ascii="宋体" w:hAnsi="宋体"/>
          <w:color w:val="auto"/>
          <w:szCs w:val="21"/>
          <w:highlight w:val="none"/>
        </w:rPr>
        <w:t>3、最终咨询酬金由基本酬金和浮动酬金组成，其中基本酬金=总酬金×80%，浮动酬金=总酬金×20%×咨询考核表评价分数对应的计费系数（详见建设单位咨询项目考核表）。总酬金按合同附件4《广东省建设工程造价咨询服务收费项目和收费标准表》的规定计算后乘以中标的工程造价咨询服务收费系数。其中，最终预算编制的咨询费以甲方审定版施工图预算作为收费基数计算。估算、概算审核不另计费。</w:t>
      </w:r>
    </w:p>
    <w:p w14:paraId="0A877BCF">
      <w:pPr>
        <w:ind w:firstLine="420" w:firstLineChars="200"/>
        <w:rPr>
          <w:rFonts w:ascii="宋体" w:hAnsi="宋体"/>
          <w:color w:val="auto"/>
          <w:szCs w:val="21"/>
          <w:highlight w:val="none"/>
        </w:rPr>
      </w:pPr>
      <w:r>
        <w:rPr>
          <w:rFonts w:hint="eastAsia" w:ascii="宋体" w:hAnsi="宋体"/>
          <w:color w:val="auto"/>
          <w:szCs w:val="21"/>
          <w:highlight w:val="none"/>
        </w:rPr>
        <w:t>4、在合同期间，全过程驻场造价咨询服务收费系数不随国家政策或法规、标准、市场因素及采购数量的变化而进行调整。</w:t>
      </w:r>
    </w:p>
    <w:p w14:paraId="4474AE60">
      <w:pPr>
        <w:rPr>
          <w:rFonts w:ascii="宋体" w:hAnsi="宋体"/>
          <w:color w:val="auto"/>
          <w:szCs w:val="21"/>
          <w:highlight w:val="none"/>
        </w:rPr>
      </w:pPr>
      <w:r>
        <w:rPr>
          <w:rFonts w:hint="eastAsia" w:ascii="宋体" w:hAnsi="宋体"/>
          <w:color w:val="auto"/>
          <w:szCs w:val="21"/>
          <w:highlight w:val="none"/>
        </w:rPr>
        <w:br w:type="page"/>
      </w:r>
    </w:p>
    <w:p w14:paraId="350CDC5C">
      <w:pPr>
        <w:rPr>
          <w:color w:val="auto"/>
          <w:sz w:val="52"/>
          <w:szCs w:val="52"/>
          <w:highlight w:val="none"/>
        </w:rPr>
      </w:pPr>
    </w:p>
    <w:p w14:paraId="049661BF">
      <w:pPr>
        <w:pStyle w:val="4"/>
        <w:spacing w:before="0" w:after="0" w:line="360" w:lineRule="auto"/>
        <w:jc w:val="center"/>
        <w:rPr>
          <w:color w:val="auto"/>
          <w:sz w:val="72"/>
          <w:szCs w:val="72"/>
          <w:highlight w:val="none"/>
        </w:rPr>
      </w:pPr>
      <w:bookmarkStart w:id="150" w:name="_Toc7358"/>
      <w:r>
        <w:rPr>
          <w:rFonts w:hint="eastAsia"/>
          <w:color w:val="auto"/>
          <w:sz w:val="72"/>
          <w:szCs w:val="72"/>
          <w:highlight w:val="none"/>
        </w:rPr>
        <w:t>商务文件</w:t>
      </w:r>
      <w:bookmarkEnd w:id="150"/>
    </w:p>
    <w:p w14:paraId="2789644B">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2D21942C">
      <w:pPr>
        <w:rPr>
          <w:color w:val="auto"/>
          <w:highlight w:val="none"/>
        </w:rPr>
      </w:pPr>
    </w:p>
    <w:p w14:paraId="23F4F4A1">
      <w:pPr>
        <w:pStyle w:val="2"/>
        <w:rPr>
          <w:color w:val="auto"/>
          <w:highlight w:val="none"/>
        </w:rPr>
      </w:pPr>
    </w:p>
    <w:p w14:paraId="6A254D8E">
      <w:pPr>
        <w:pStyle w:val="30"/>
        <w:ind w:firstLine="240"/>
        <w:rPr>
          <w:color w:val="auto"/>
          <w:highlight w:val="none"/>
        </w:rPr>
      </w:pPr>
    </w:p>
    <w:p w14:paraId="75BC3689">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1"/>
        </w:rPr>
      </w:pPr>
      <w:r>
        <w:rPr>
          <w:rFonts w:hint="eastAsia" w:ascii="宋体" w:hAnsi="宋体" w:eastAsia="宋体" w:cs="宋体"/>
          <w:b/>
          <w:bCs/>
          <w:color w:val="auto"/>
          <w:spacing w:val="0"/>
          <w:kern w:val="0"/>
          <w:sz w:val="32"/>
          <w:szCs w:val="32"/>
          <w:highlight w:val="none"/>
          <w:fitText w:val="1600" w:id="11"/>
        </w:rPr>
        <w:t>项目名称：</w:t>
      </w:r>
    </w:p>
    <w:p w14:paraId="7EEAB261">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2"/>
        </w:rPr>
      </w:pPr>
      <w:r>
        <w:rPr>
          <w:rFonts w:hint="eastAsia" w:ascii="宋体" w:hAnsi="宋体" w:eastAsia="宋体" w:cs="宋体"/>
          <w:b/>
          <w:bCs/>
          <w:color w:val="auto"/>
          <w:spacing w:val="0"/>
          <w:kern w:val="0"/>
          <w:sz w:val="32"/>
          <w:szCs w:val="32"/>
          <w:highlight w:val="none"/>
          <w:fitText w:val="1600" w:id="12"/>
        </w:rPr>
        <w:t>项目编号：</w:t>
      </w:r>
    </w:p>
    <w:p w14:paraId="44857E0A">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3"/>
        </w:rPr>
      </w:pPr>
      <w:r>
        <w:rPr>
          <w:rFonts w:hint="eastAsia" w:ascii="宋体" w:hAnsi="宋体" w:eastAsia="宋体" w:cs="宋体"/>
          <w:b/>
          <w:bCs/>
          <w:color w:val="auto"/>
          <w:spacing w:val="1"/>
          <w:w w:val="62"/>
          <w:kern w:val="0"/>
          <w:sz w:val="32"/>
          <w:szCs w:val="32"/>
          <w:highlight w:val="none"/>
          <w:fitText w:val="1600" w:id="13"/>
          <w:lang w:val="en-US"/>
        </w:rPr>
        <w:t>包组号（如有）</w:t>
      </w:r>
      <w:r>
        <w:rPr>
          <w:rFonts w:hint="eastAsia" w:ascii="宋体" w:hAnsi="宋体" w:eastAsia="宋体" w:cs="宋体"/>
          <w:b/>
          <w:bCs/>
          <w:color w:val="auto"/>
          <w:spacing w:val="0"/>
          <w:w w:val="62"/>
          <w:kern w:val="0"/>
          <w:sz w:val="32"/>
          <w:szCs w:val="32"/>
          <w:highlight w:val="none"/>
          <w:fitText w:val="1600" w:id="13"/>
          <w:lang w:val="en-US"/>
        </w:rPr>
        <w:t>：</w:t>
      </w:r>
    </w:p>
    <w:p w14:paraId="2931C534">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4"/>
        </w:rPr>
      </w:pPr>
      <w:r>
        <w:rPr>
          <w:rFonts w:hint="eastAsia" w:ascii="宋体" w:hAnsi="宋体" w:eastAsia="宋体" w:cs="宋体"/>
          <w:b/>
          <w:bCs/>
          <w:color w:val="auto"/>
          <w:spacing w:val="0"/>
          <w:w w:val="83"/>
          <w:kern w:val="0"/>
          <w:sz w:val="32"/>
          <w:szCs w:val="32"/>
          <w:highlight w:val="none"/>
          <w:fitText w:val="1600" w:id="14"/>
        </w:rPr>
        <w:t>投标人名称：</w:t>
      </w:r>
    </w:p>
    <w:p w14:paraId="3CC5FE8B">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5"/>
        </w:rPr>
      </w:pPr>
      <w:r>
        <w:rPr>
          <w:rFonts w:hint="eastAsia" w:ascii="宋体" w:hAnsi="宋体" w:eastAsia="宋体" w:cs="宋体"/>
          <w:b/>
          <w:bCs/>
          <w:color w:val="auto"/>
          <w:spacing w:val="0"/>
          <w:kern w:val="0"/>
          <w:sz w:val="32"/>
          <w:szCs w:val="32"/>
          <w:highlight w:val="none"/>
          <w:fitText w:val="1600" w:id="15"/>
        </w:rPr>
        <w:t>日    期：</w:t>
      </w:r>
    </w:p>
    <w:p w14:paraId="3B25BBE1">
      <w:pPr>
        <w:pStyle w:val="2"/>
        <w:rPr>
          <w:b/>
          <w:color w:val="auto"/>
          <w:sz w:val="32"/>
          <w:szCs w:val="32"/>
          <w:highlight w:val="none"/>
        </w:rPr>
      </w:pPr>
    </w:p>
    <w:p w14:paraId="6F24CB08">
      <w:pPr>
        <w:pStyle w:val="30"/>
        <w:ind w:firstLine="321"/>
        <w:rPr>
          <w:b/>
          <w:color w:val="auto"/>
          <w:spacing w:val="0"/>
          <w:w w:val="94"/>
          <w:kern w:val="0"/>
          <w:sz w:val="32"/>
          <w:szCs w:val="32"/>
          <w:highlight w:val="none"/>
          <w:fitText w:val="1600" w:id="16"/>
        </w:rPr>
      </w:pPr>
    </w:p>
    <w:p w14:paraId="2EFA5C92">
      <w:pPr>
        <w:pStyle w:val="24"/>
        <w:rPr>
          <w:rFonts w:ascii="宋体" w:hAnsi="宋体" w:cs="宋体"/>
          <w:b/>
          <w:color w:val="auto"/>
          <w:spacing w:val="0"/>
          <w:w w:val="94"/>
          <w:kern w:val="0"/>
          <w:sz w:val="32"/>
          <w:szCs w:val="32"/>
          <w:highlight w:val="none"/>
          <w:fitText w:val="1600" w:id="17"/>
        </w:rPr>
      </w:pPr>
    </w:p>
    <w:p w14:paraId="5E6BA190">
      <w:pPr>
        <w:rPr>
          <w:rFonts w:ascii="宋体" w:hAnsi="宋体" w:cs="宋体"/>
          <w:b/>
          <w:color w:val="auto"/>
          <w:spacing w:val="0"/>
          <w:w w:val="94"/>
          <w:kern w:val="0"/>
          <w:sz w:val="32"/>
          <w:szCs w:val="32"/>
          <w:highlight w:val="none"/>
          <w:fitText w:val="1600" w:id="18"/>
        </w:rPr>
      </w:pPr>
    </w:p>
    <w:p w14:paraId="7F32B497">
      <w:pPr>
        <w:pStyle w:val="2"/>
        <w:rPr>
          <w:b/>
          <w:color w:val="auto"/>
          <w:spacing w:val="0"/>
          <w:w w:val="94"/>
          <w:kern w:val="0"/>
          <w:sz w:val="32"/>
          <w:szCs w:val="32"/>
          <w:highlight w:val="none"/>
          <w:fitText w:val="1600" w:id="19"/>
        </w:rPr>
      </w:pPr>
    </w:p>
    <w:p w14:paraId="1B3C9B2D">
      <w:pPr>
        <w:rPr>
          <w:color w:val="auto"/>
          <w:spacing w:val="0"/>
          <w:w w:val="94"/>
          <w:kern w:val="0"/>
          <w:highlight w:val="none"/>
          <w:fitText w:val="1600" w:id="20"/>
        </w:rPr>
      </w:pPr>
    </w:p>
    <w:p w14:paraId="30EBC5F7">
      <w:pPr>
        <w:rPr>
          <w:rFonts w:ascii="宋体" w:hAnsi="宋体"/>
          <w:color w:val="auto"/>
          <w:szCs w:val="21"/>
          <w:highlight w:val="none"/>
        </w:rPr>
      </w:pPr>
      <w:r>
        <w:rPr>
          <w:rFonts w:hint="eastAsia" w:ascii="宋体" w:hAnsi="宋体"/>
          <w:color w:val="auto"/>
          <w:spacing w:val="2"/>
          <w:w w:val="94"/>
          <w:kern w:val="0"/>
          <w:szCs w:val="21"/>
          <w:highlight w:val="none"/>
          <w:fitText w:val="1600" w:id="21"/>
        </w:rPr>
        <w:br w:type="page"/>
      </w:r>
    </w:p>
    <w:p w14:paraId="0F5F4E26">
      <w:pPr>
        <w:pStyle w:val="6"/>
        <w:widowControl w:val="0"/>
        <w:overflowPunct w:val="0"/>
        <w:spacing w:line="240" w:lineRule="auto"/>
        <w:rPr>
          <w:color w:val="auto"/>
          <w:highlight w:val="none"/>
        </w:rPr>
      </w:pPr>
      <w:bookmarkStart w:id="151"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51"/>
    </w:p>
    <w:p w14:paraId="7366D1E8">
      <w:pPr>
        <w:jc w:val="center"/>
        <w:rPr>
          <w:rFonts w:ascii="宋体" w:hAnsi="宋体"/>
          <w:color w:val="auto"/>
          <w:szCs w:val="21"/>
          <w:highlight w:val="none"/>
        </w:rPr>
      </w:pPr>
      <w:r>
        <w:rPr>
          <w:rFonts w:hint="eastAsia" w:ascii="黑体" w:eastAsia="黑体"/>
          <w:color w:val="auto"/>
          <w:sz w:val="32"/>
          <w:szCs w:val="32"/>
          <w:highlight w:val="none"/>
        </w:rPr>
        <w:t>投标书</w:t>
      </w:r>
    </w:p>
    <w:p w14:paraId="0C66B2AB">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广东中科招标有限公司</w:t>
      </w:r>
      <w:r>
        <w:rPr>
          <w:rFonts w:hint="eastAsia" w:ascii="宋体" w:hAnsi="宋体"/>
          <w:color w:val="auto"/>
          <w:szCs w:val="21"/>
          <w:highlight w:val="none"/>
        </w:rPr>
        <w:t>：</w:t>
      </w:r>
    </w:p>
    <w:p w14:paraId="751EFBE3">
      <w:pPr>
        <w:rPr>
          <w:rFonts w:ascii="宋体" w:hAnsi="宋体"/>
          <w:color w:val="auto"/>
          <w:szCs w:val="21"/>
          <w:highlight w:val="none"/>
        </w:rPr>
      </w:pPr>
    </w:p>
    <w:p w14:paraId="3108D7A1">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03E19CFB">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6C715AA9">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082ECF1C">
      <w:pPr>
        <w:widowControl w:val="0"/>
        <w:numPr>
          <w:ilvl w:val="0"/>
          <w:numId w:val="15"/>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918A684">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071FCAA2">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3D1D0964">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70E609F0">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26B623A1">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6C49A434">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7E1F5008">
      <w:pPr>
        <w:rPr>
          <w:rFonts w:hint="eastAsia" w:ascii="宋体" w:hAnsi="宋体"/>
          <w:color w:val="auto"/>
          <w:szCs w:val="21"/>
          <w:highlight w:val="none"/>
        </w:rPr>
      </w:pPr>
    </w:p>
    <w:p w14:paraId="579EAB35">
      <w:pPr>
        <w:rPr>
          <w:rFonts w:ascii="宋体" w:hAnsi="宋体"/>
          <w:color w:val="auto"/>
          <w:szCs w:val="21"/>
          <w:highlight w:val="none"/>
        </w:rPr>
      </w:pPr>
      <w:r>
        <w:rPr>
          <w:rFonts w:hint="eastAsia" w:ascii="宋体" w:hAnsi="宋体"/>
          <w:color w:val="auto"/>
          <w:szCs w:val="21"/>
          <w:highlight w:val="none"/>
        </w:rPr>
        <w:t>地址：　　　　　　　　　　　　　　　　　　　 电子邮箱：</w:t>
      </w:r>
    </w:p>
    <w:p w14:paraId="79AA99DC">
      <w:pPr>
        <w:rPr>
          <w:rFonts w:ascii="宋体" w:hAnsi="宋体"/>
          <w:color w:val="auto"/>
          <w:szCs w:val="21"/>
          <w:highlight w:val="none"/>
        </w:rPr>
      </w:pPr>
      <w:r>
        <w:rPr>
          <w:rFonts w:hint="eastAsia" w:ascii="宋体" w:hAnsi="宋体"/>
          <w:color w:val="auto"/>
          <w:szCs w:val="21"/>
          <w:highlight w:val="none"/>
        </w:rPr>
        <w:t>电话/移动电话：　　　　　　　　　　　　　　　</w:t>
      </w:r>
    </w:p>
    <w:p w14:paraId="7833C05C">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1EFE1D05">
      <w:pPr>
        <w:rPr>
          <w:rFonts w:ascii="宋体" w:hAnsi="宋体"/>
          <w:color w:val="auto"/>
          <w:szCs w:val="21"/>
          <w:highlight w:val="none"/>
        </w:rPr>
      </w:pPr>
      <w:r>
        <w:rPr>
          <w:rFonts w:hint="eastAsia" w:ascii="宋体" w:hAnsi="宋体"/>
          <w:color w:val="auto"/>
          <w:szCs w:val="21"/>
          <w:highlight w:val="none"/>
        </w:rPr>
        <w:t xml:space="preserve">投标人名称（全称）： </w:t>
      </w:r>
    </w:p>
    <w:p w14:paraId="4919F6AA">
      <w:pPr>
        <w:rPr>
          <w:rFonts w:ascii="宋体" w:hAnsi="宋体"/>
          <w:color w:val="auto"/>
          <w:szCs w:val="21"/>
          <w:highlight w:val="none"/>
        </w:rPr>
      </w:pPr>
      <w:r>
        <w:rPr>
          <w:rFonts w:hint="eastAsia" w:ascii="宋体" w:hAnsi="宋体"/>
          <w:color w:val="auto"/>
          <w:szCs w:val="21"/>
          <w:highlight w:val="none"/>
        </w:rPr>
        <w:t xml:space="preserve">投标人盖章： </w:t>
      </w:r>
    </w:p>
    <w:p w14:paraId="55473338">
      <w:pPr>
        <w:rPr>
          <w:color w:val="auto"/>
          <w:highlight w:val="none"/>
        </w:rPr>
      </w:pPr>
      <w:r>
        <w:rPr>
          <w:rFonts w:hint="eastAsia" w:ascii="宋体" w:hAnsi="宋体"/>
          <w:color w:val="auto"/>
          <w:szCs w:val="21"/>
          <w:highlight w:val="none"/>
        </w:rPr>
        <w:t>日期：</w:t>
      </w:r>
      <w:r>
        <w:rPr>
          <w:color w:val="auto"/>
          <w:highlight w:val="none"/>
        </w:rPr>
        <w:br w:type="page"/>
      </w:r>
    </w:p>
    <w:p w14:paraId="2F8EDDE4">
      <w:pPr>
        <w:pStyle w:val="6"/>
        <w:widowControl w:val="0"/>
        <w:overflowPunct w:val="0"/>
        <w:spacing w:line="240" w:lineRule="auto"/>
        <w:rPr>
          <w:rFonts w:ascii="宋体" w:hAnsi="宋体"/>
          <w:color w:val="auto"/>
          <w:sz w:val="21"/>
          <w:szCs w:val="21"/>
          <w:highlight w:val="none"/>
        </w:rPr>
      </w:pPr>
      <w:bookmarkStart w:id="152"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52"/>
    </w:p>
    <w:p w14:paraId="50A0259C">
      <w:pPr>
        <w:rPr>
          <w:color w:val="auto"/>
          <w:highlight w:val="none"/>
        </w:rPr>
      </w:pPr>
    </w:p>
    <w:p w14:paraId="6DF214AF">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6595A8FD">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广东中科招标有限公司</w:t>
      </w:r>
    </w:p>
    <w:p w14:paraId="7F658C78">
      <w:pPr>
        <w:pStyle w:val="47"/>
        <w:spacing w:line="420" w:lineRule="atLeast"/>
        <w:ind w:firstLine="433"/>
        <w:rPr>
          <w:rFonts w:ascii="宋体" w:eastAsia="宋体"/>
          <w:color w:val="auto"/>
          <w:sz w:val="21"/>
          <w:szCs w:val="21"/>
          <w:highlight w:val="none"/>
        </w:rPr>
      </w:pPr>
    </w:p>
    <w:p w14:paraId="139BBAE9">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243BBD8F">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0089B2A4">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6639E8A7">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4CC6BA2D">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6021C02E">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584CABE8">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02E524CB">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5E6A15D2">
      <w:pPr>
        <w:pStyle w:val="47"/>
        <w:spacing w:line="500" w:lineRule="atLeast"/>
        <w:ind w:firstLine="3517" w:firstLineChars="1675"/>
        <w:rPr>
          <w:rFonts w:ascii="宋体" w:eastAsia="宋体"/>
          <w:color w:val="auto"/>
          <w:sz w:val="21"/>
          <w:szCs w:val="21"/>
          <w:highlight w:val="none"/>
        </w:rPr>
      </w:pPr>
    </w:p>
    <w:p w14:paraId="1DAEB452">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0B892316">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7A09E043">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48E726DE">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552A034B">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736B2E26">
      <w:pPr>
        <w:ind w:firstLine="420" w:firstLineChars="200"/>
        <w:rPr>
          <w:rFonts w:ascii="宋体" w:hAnsi="宋体"/>
          <w:color w:val="auto"/>
          <w:szCs w:val="21"/>
          <w:highlight w:val="none"/>
        </w:rPr>
      </w:pPr>
    </w:p>
    <w:p w14:paraId="6C9F4558">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730CAC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70ECB3B6">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05A219A8">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3635D973">
      <w:pPr>
        <w:rPr>
          <w:color w:val="auto"/>
          <w:highlight w:val="none"/>
        </w:rPr>
      </w:pPr>
    </w:p>
    <w:p w14:paraId="2CB141FE">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534DABAA">
      <w:pPr>
        <w:pStyle w:val="6"/>
        <w:widowControl w:val="0"/>
        <w:overflowPunct w:val="0"/>
        <w:spacing w:line="240" w:lineRule="auto"/>
        <w:rPr>
          <w:color w:val="auto"/>
          <w:highlight w:val="none"/>
        </w:rPr>
      </w:pPr>
      <w:bookmarkStart w:id="153"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53"/>
    </w:p>
    <w:p w14:paraId="7A2C9C7F">
      <w:pPr>
        <w:rPr>
          <w:color w:val="auto"/>
          <w:highlight w:val="none"/>
        </w:rPr>
      </w:pPr>
    </w:p>
    <w:p w14:paraId="2673A8BB">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06CBE48A">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广东中科招标有限公司</w:t>
      </w:r>
    </w:p>
    <w:p w14:paraId="5FC251E7">
      <w:pPr>
        <w:pStyle w:val="47"/>
        <w:spacing w:line="420" w:lineRule="atLeast"/>
        <w:ind w:firstLine="433"/>
        <w:rPr>
          <w:rFonts w:ascii="宋体" w:eastAsia="宋体"/>
          <w:color w:val="auto"/>
          <w:sz w:val="21"/>
          <w:szCs w:val="21"/>
          <w:highlight w:val="none"/>
        </w:rPr>
      </w:pPr>
    </w:p>
    <w:p w14:paraId="7C6796A5">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11646CB8">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01FA662D">
      <w:pPr>
        <w:pStyle w:val="47"/>
        <w:spacing w:line="500" w:lineRule="atLeast"/>
        <w:ind w:firstLine="3517" w:firstLineChars="1675"/>
        <w:rPr>
          <w:rFonts w:ascii="宋体" w:eastAsia="宋体"/>
          <w:color w:val="auto"/>
          <w:sz w:val="21"/>
          <w:szCs w:val="21"/>
          <w:highlight w:val="none"/>
        </w:rPr>
      </w:pPr>
    </w:p>
    <w:p w14:paraId="478ED5ED">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2DB13003">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2D4D6971">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65B4C108">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00650F13">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555D562A">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15533BC3">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559C81AA">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0A9C7002">
      <w:pPr>
        <w:pStyle w:val="47"/>
        <w:spacing w:line="460" w:lineRule="exact"/>
        <w:ind w:firstLine="433"/>
        <w:rPr>
          <w:rFonts w:ascii="宋体" w:eastAsia="宋体"/>
          <w:color w:val="auto"/>
          <w:sz w:val="21"/>
          <w:szCs w:val="21"/>
          <w:highlight w:val="none"/>
        </w:rPr>
      </w:pPr>
    </w:p>
    <w:p w14:paraId="0E1E58EC">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51461EE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6D7CDD60">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60032504">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71CC43CF">
      <w:pPr>
        <w:adjustRightInd/>
        <w:snapToGrid/>
        <w:spacing w:line="276" w:lineRule="auto"/>
        <w:rPr>
          <w:color w:val="auto"/>
          <w:highlight w:val="none"/>
        </w:rPr>
      </w:pPr>
      <w:bookmarkStart w:id="154" w:name="_Toc22486"/>
      <w:r>
        <w:rPr>
          <w:rFonts w:hint="eastAsia" w:ascii="宋体" w:hAnsi="宋体"/>
          <w:color w:val="auto"/>
          <w:szCs w:val="21"/>
          <w:highlight w:val="none"/>
        </w:rPr>
        <w:br w:type="page"/>
      </w:r>
    </w:p>
    <w:p w14:paraId="2234D812">
      <w:pPr>
        <w:pStyle w:val="6"/>
        <w:widowControl w:val="0"/>
        <w:overflowPunct w:val="0"/>
        <w:spacing w:line="240" w:lineRule="auto"/>
        <w:rPr>
          <w:rFonts w:ascii="宋体" w:hAnsi="宋体"/>
          <w:color w:val="auto"/>
          <w:sz w:val="21"/>
          <w:szCs w:val="21"/>
          <w:highlight w:val="none"/>
        </w:rPr>
      </w:pPr>
      <w:bookmarkStart w:id="155"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55"/>
    </w:p>
    <w:p w14:paraId="58005516">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7E6516B7">
      <w:pPr>
        <w:pStyle w:val="4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14:paraId="0DED7617">
      <w:pPr>
        <w:ind w:firstLine="420" w:firstLineChars="200"/>
        <w:rPr>
          <w:rFonts w:ascii="宋体" w:hAnsi="宋体"/>
          <w:color w:val="auto"/>
          <w:szCs w:val="21"/>
          <w:highlight w:val="none"/>
        </w:rPr>
      </w:pPr>
    </w:p>
    <w:p w14:paraId="6575B360">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45B13DD8">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4444B52C">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6C2D2817">
      <w:pPr>
        <w:pStyle w:val="47"/>
        <w:spacing w:line="500" w:lineRule="atLeast"/>
        <w:ind w:firstLine="3517" w:firstLineChars="1675"/>
        <w:rPr>
          <w:rFonts w:ascii="宋体" w:eastAsia="宋体"/>
          <w:color w:val="auto"/>
          <w:sz w:val="21"/>
          <w:szCs w:val="21"/>
          <w:highlight w:val="none"/>
        </w:rPr>
      </w:pPr>
    </w:p>
    <w:p w14:paraId="1ACA1BD8">
      <w:pPr>
        <w:pStyle w:val="47"/>
        <w:spacing w:line="500" w:lineRule="atLeast"/>
        <w:ind w:firstLine="3517" w:firstLineChars="1675"/>
        <w:rPr>
          <w:rFonts w:ascii="宋体" w:eastAsia="宋体"/>
          <w:color w:val="auto"/>
          <w:sz w:val="21"/>
          <w:szCs w:val="21"/>
          <w:highlight w:val="none"/>
        </w:rPr>
      </w:pPr>
    </w:p>
    <w:p w14:paraId="7B0F1739">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F4D547F">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0C308F57">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1A4CD048">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2DF2E480">
      <w:pPr>
        <w:pStyle w:val="6"/>
        <w:widowControl w:val="0"/>
        <w:overflowPunct w:val="0"/>
        <w:spacing w:line="240" w:lineRule="auto"/>
        <w:rPr>
          <w:rFonts w:ascii="宋体" w:hAnsi="宋体"/>
          <w:color w:val="auto"/>
          <w:sz w:val="21"/>
          <w:szCs w:val="21"/>
          <w:highlight w:val="none"/>
        </w:rPr>
      </w:pPr>
      <w:bookmarkStart w:id="156"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56"/>
    </w:p>
    <w:p w14:paraId="2E0D14BE">
      <w:pPr>
        <w:jc w:val="center"/>
        <w:rPr>
          <w:rFonts w:ascii="黑体" w:eastAsia="黑体"/>
          <w:color w:val="auto"/>
          <w:sz w:val="28"/>
          <w:szCs w:val="28"/>
          <w:highlight w:val="none"/>
        </w:rPr>
      </w:pPr>
      <w:bookmarkStart w:id="157" w:name="_Toc5919"/>
      <w:bookmarkStart w:id="158" w:name="_Toc17470"/>
      <w:bookmarkStart w:id="159" w:name="_Toc4926"/>
      <w:bookmarkStart w:id="160" w:name="_Toc24210"/>
      <w:bookmarkStart w:id="161" w:name="_Toc1511"/>
      <w:r>
        <w:rPr>
          <w:rFonts w:hint="eastAsia" w:ascii="黑体" w:eastAsia="黑体"/>
          <w:color w:val="auto"/>
          <w:sz w:val="28"/>
          <w:szCs w:val="28"/>
          <w:highlight w:val="none"/>
        </w:rPr>
        <w:t>营业执照</w:t>
      </w:r>
      <w:bookmarkEnd w:id="157"/>
      <w:bookmarkEnd w:id="158"/>
      <w:bookmarkEnd w:id="159"/>
      <w:bookmarkEnd w:id="160"/>
      <w:bookmarkEnd w:id="161"/>
    </w:p>
    <w:p w14:paraId="56814524">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29C3A56E">
      <w:pPr>
        <w:pStyle w:val="6"/>
        <w:widowControl w:val="0"/>
        <w:overflowPunct w:val="0"/>
        <w:spacing w:line="240" w:lineRule="auto"/>
        <w:rPr>
          <w:rFonts w:ascii="宋体" w:hAnsi="宋体"/>
          <w:color w:val="auto"/>
          <w:sz w:val="21"/>
          <w:szCs w:val="21"/>
          <w:highlight w:val="none"/>
        </w:rPr>
      </w:pPr>
      <w:bookmarkStart w:id="162"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62"/>
    </w:p>
    <w:p w14:paraId="4657104D">
      <w:pPr>
        <w:rPr>
          <w:color w:val="auto"/>
          <w:highlight w:val="none"/>
        </w:rPr>
      </w:pPr>
    </w:p>
    <w:p w14:paraId="3A09F108">
      <w:pPr>
        <w:jc w:val="center"/>
        <w:rPr>
          <w:rFonts w:ascii="黑体" w:eastAsia="黑体"/>
          <w:color w:val="auto"/>
          <w:sz w:val="28"/>
          <w:szCs w:val="28"/>
          <w:highlight w:val="none"/>
        </w:rPr>
      </w:pPr>
      <w:bookmarkStart w:id="163" w:name="_Toc9592"/>
      <w:bookmarkStart w:id="164" w:name="_Toc30307"/>
      <w:bookmarkStart w:id="165" w:name="_Toc13458"/>
      <w:bookmarkStart w:id="166" w:name="_Toc16233"/>
      <w:bookmarkStart w:id="167" w:name="_Toc16698"/>
      <w:r>
        <w:rPr>
          <w:rFonts w:hint="eastAsia" w:ascii="黑体" w:eastAsia="黑体"/>
          <w:color w:val="auto"/>
          <w:sz w:val="28"/>
          <w:szCs w:val="28"/>
          <w:highlight w:val="none"/>
        </w:rPr>
        <w:t>相关资质证明文件</w:t>
      </w:r>
      <w:bookmarkEnd w:id="154"/>
      <w:bookmarkEnd w:id="163"/>
      <w:bookmarkEnd w:id="164"/>
      <w:bookmarkEnd w:id="165"/>
      <w:bookmarkEnd w:id="166"/>
      <w:bookmarkEnd w:id="167"/>
    </w:p>
    <w:p w14:paraId="524D6260">
      <w:pPr>
        <w:numPr>
          <w:ilvl w:val="0"/>
          <w:numId w:val="16"/>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083AF37E">
      <w:pPr>
        <w:numPr>
          <w:ilvl w:val="0"/>
          <w:numId w:val="16"/>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5357DF41">
      <w:pPr>
        <w:pStyle w:val="6"/>
        <w:widowControl w:val="0"/>
        <w:overflowPunct w:val="0"/>
        <w:spacing w:line="240" w:lineRule="auto"/>
        <w:rPr>
          <w:rFonts w:ascii="楷体_GB2312" w:eastAsia="楷体_GB2312"/>
          <w:color w:val="auto"/>
          <w:highlight w:val="none"/>
        </w:rPr>
      </w:pPr>
      <w:bookmarkStart w:id="168"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68"/>
    </w:p>
    <w:p w14:paraId="3C653399">
      <w:pPr>
        <w:rPr>
          <w:color w:val="auto"/>
          <w:highlight w:val="none"/>
        </w:rPr>
      </w:pPr>
    </w:p>
    <w:p w14:paraId="0C4BA493">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66EBE08E">
      <w:pPr>
        <w:ind w:firstLine="420" w:firstLineChars="200"/>
        <w:rPr>
          <w:rFonts w:ascii="宋体" w:hAnsi="宋体" w:cs="宋体"/>
          <w:color w:val="auto"/>
          <w:szCs w:val="21"/>
          <w:highlight w:val="none"/>
        </w:rPr>
      </w:pPr>
    </w:p>
    <w:p w14:paraId="68BFF5EE">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广东中科招标有限公司</w:t>
      </w:r>
      <w:r>
        <w:rPr>
          <w:rFonts w:hint="eastAsia" w:ascii="宋体" w:hAnsi="宋体" w:cs="宋体"/>
          <w:color w:val="auto"/>
          <w:szCs w:val="21"/>
          <w:highlight w:val="none"/>
        </w:rPr>
        <w:t>：</w:t>
      </w:r>
    </w:p>
    <w:p w14:paraId="2BF3F16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1AB284A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427C0D2">
      <w:pPr>
        <w:ind w:firstLine="420" w:firstLineChars="200"/>
        <w:rPr>
          <w:rFonts w:ascii="宋体" w:hAnsi="宋体" w:cs="宋体"/>
          <w:color w:val="auto"/>
          <w:szCs w:val="21"/>
          <w:highlight w:val="none"/>
        </w:rPr>
      </w:pPr>
    </w:p>
    <w:p w14:paraId="1F089213">
      <w:pPr>
        <w:rPr>
          <w:rFonts w:ascii="宋体" w:hAnsi="宋体" w:cs="宋体"/>
          <w:color w:val="auto"/>
          <w:szCs w:val="21"/>
          <w:highlight w:val="none"/>
        </w:rPr>
      </w:pPr>
    </w:p>
    <w:p w14:paraId="45744C91">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49C6A34F">
      <w:pPr>
        <w:rPr>
          <w:rFonts w:ascii="宋体" w:hAnsi="宋体" w:cs="宋体"/>
          <w:color w:val="auto"/>
          <w:szCs w:val="21"/>
          <w:highlight w:val="none"/>
        </w:rPr>
      </w:pPr>
    </w:p>
    <w:p w14:paraId="7061B1F5">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52252202">
      <w:pPr>
        <w:rPr>
          <w:color w:val="auto"/>
          <w:highlight w:val="none"/>
        </w:rPr>
      </w:pPr>
    </w:p>
    <w:p w14:paraId="1BB64AA0">
      <w:pPr>
        <w:rPr>
          <w:rFonts w:ascii="宋体" w:hAnsi="宋体"/>
          <w:color w:val="auto"/>
          <w:szCs w:val="21"/>
          <w:highlight w:val="none"/>
        </w:rPr>
      </w:pPr>
    </w:p>
    <w:p w14:paraId="77CFF70F">
      <w:pPr>
        <w:pStyle w:val="2"/>
        <w:rPr>
          <w:color w:val="auto"/>
          <w:sz w:val="21"/>
          <w:szCs w:val="21"/>
          <w:highlight w:val="none"/>
        </w:rPr>
      </w:pPr>
    </w:p>
    <w:p w14:paraId="4B0E448F">
      <w:pPr>
        <w:rPr>
          <w:rFonts w:ascii="宋体" w:hAnsi="宋体"/>
          <w:color w:val="auto"/>
          <w:szCs w:val="21"/>
          <w:highlight w:val="none"/>
        </w:rPr>
      </w:pPr>
    </w:p>
    <w:p w14:paraId="1A1D4CDD">
      <w:pPr>
        <w:pStyle w:val="2"/>
        <w:rPr>
          <w:color w:val="auto"/>
          <w:sz w:val="21"/>
          <w:szCs w:val="21"/>
          <w:highlight w:val="none"/>
        </w:rPr>
      </w:pPr>
    </w:p>
    <w:p w14:paraId="62892551">
      <w:pPr>
        <w:rPr>
          <w:rFonts w:ascii="宋体" w:hAnsi="宋体"/>
          <w:color w:val="auto"/>
          <w:szCs w:val="21"/>
          <w:highlight w:val="none"/>
        </w:rPr>
      </w:pPr>
    </w:p>
    <w:p w14:paraId="15E63E42">
      <w:pPr>
        <w:pStyle w:val="2"/>
        <w:rPr>
          <w:color w:val="auto"/>
          <w:sz w:val="21"/>
          <w:szCs w:val="21"/>
          <w:highlight w:val="none"/>
        </w:rPr>
      </w:pPr>
    </w:p>
    <w:p w14:paraId="5BB43DFC">
      <w:pPr>
        <w:rPr>
          <w:rFonts w:ascii="宋体" w:hAnsi="宋体"/>
          <w:color w:val="auto"/>
          <w:szCs w:val="21"/>
          <w:highlight w:val="none"/>
        </w:rPr>
      </w:pPr>
    </w:p>
    <w:p w14:paraId="0616A1DB">
      <w:pPr>
        <w:pStyle w:val="2"/>
        <w:rPr>
          <w:color w:val="auto"/>
          <w:sz w:val="21"/>
          <w:szCs w:val="21"/>
          <w:highlight w:val="none"/>
        </w:rPr>
      </w:pPr>
    </w:p>
    <w:p w14:paraId="68449263">
      <w:pPr>
        <w:rPr>
          <w:rFonts w:ascii="宋体" w:hAnsi="宋体"/>
          <w:color w:val="auto"/>
          <w:szCs w:val="21"/>
          <w:highlight w:val="none"/>
        </w:rPr>
      </w:pPr>
    </w:p>
    <w:p w14:paraId="39BCBC5A">
      <w:pPr>
        <w:pStyle w:val="2"/>
        <w:rPr>
          <w:color w:val="auto"/>
          <w:sz w:val="21"/>
          <w:szCs w:val="21"/>
          <w:highlight w:val="none"/>
        </w:rPr>
      </w:pPr>
    </w:p>
    <w:p w14:paraId="4790B534">
      <w:pPr>
        <w:rPr>
          <w:color w:val="auto"/>
          <w:highlight w:val="none"/>
        </w:rPr>
      </w:pPr>
    </w:p>
    <w:p w14:paraId="035C24EB">
      <w:pPr>
        <w:pStyle w:val="6"/>
        <w:widowControl w:val="0"/>
        <w:overflowPunct w:val="0"/>
        <w:spacing w:line="240" w:lineRule="auto"/>
        <w:rPr>
          <w:rFonts w:ascii="楷体_GB2312" w:eastAsia="楷体_GB2312"/>
          <w:color w:val="auto"/>
          <w:highlight w:val="none"/>
        </w:rPr>
      </w:pPr>
      <w:bookmarkStart w:id="169"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69"/>
    </w:p>
    <w:p w14:paraId="333E603B">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5E73ABD5">
      <w:pPr>
        <w:pStyle w:val="47"/>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广东中科招标有限公司</w:t>
      </w:r>
    </w:p>
    <w:p w14:paraId="5FC833E5">
      <w:pPr>
        <w:jc w:val="center"/>
        <w:rPr>
          <w:rFonts w:ascii="宋体" w:hAnsi="宋体" w:cs="宋体"/>
          <w:color w:val="auto"/>
          <w:szCs w:val="21"/>
          <w:highlight w:val="none"/>
        </w:rPr>
      </w:pPr>
    </w:p>
    <w:p w14:paraId="1E0F3E62">
      <w:pPr>
        <w:pStyle w:val="47"/>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5CFF1EE9">
      <w:pPr>
        <w:pStyle w:val="47"/>
        <w:spacing w:line="420" w:lineRule="exact"/>
        <w:ind w:firstLine="433"/>
        <w:rPr>
          <w:rFonts w:ascii="宋体" w:eastAsia="宋体" w:cs="宋体"/>
          <w:color w:val="auto"/>
          <w:sz w:val="21"/>
          <w:szCs w:val="21"/>
          <w:highlight w:val="none"/>
        </w:rPr>
      </w:pPr>
    </w:p>
    <w:p w14:paraId="6BB618EE">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3C2F9B11">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0D583B72">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3AE9BAAC">
      <w:pPr>
        <w:rPr>
          <w:color w:val="auto"/>
          <w:highlight w:val="none"/>
        </w:rPr>
      </w:pPr>
    </w:p>
    <w:p w14:paraId="1F3907F1">
      <w:pPr>
        <w:rPr>
          <w:rFonts w:ascii="宋体" w:hAnsi="宋体"/>
          <w:color w:val="auto"/>
          <w:szCs w:val="21"/>
          <w:highlight w:val="none"/>
        </w:rPr>
      </w:pPr>
    </w:p>
    <w:p w14:paraId="1577F69A">
      <w:pPr>
        <w:pStyle w:val="2"/>
        <w:rPr>
          <w:color w:val="auto"/>
          <w:sz w:val="21"/>
          <w:szCs w:val="21"/>
          <w:highlight w:val="none"/>
        </w:rPr>
      </w:pPr>
    </w:p>
    <w:p w14:paraId="60D19718">
      <w:pPr>
        <w:rPr>
          <w:rFonts w:ascii="宋体" w:hAnsi="宋体"/>
          <w:color w:val="auto"/>
          <w:szCs w:val="21"/>
          <w:highlight w:val="none"/>
        </w:rPr>
      </w:pPr>
    </w:p>
    <w:p w14:paraId="6D0421EF">
      <w:pPr>
        <w:pStyle w:val="2"/>
        <w:rPr>
          <w:color w:val="auto"/>
          <w:sz w:val="21"/>
          <w:szCs w:val="21"/>
          <w:highlight w:val="none"/>
        </w:rPr>
      </w:pPr>
    </w:p>
    <w:p w14:paraId="06B1141F">
      <w:pPr>
        <w:rPr>
          <w:rFonts w:ascii="宋体" w:hAnsi="宋体"/>
          <w:color w:val="auto"/>
          <w:szCs w:val="21"/>
          <w:highlight w:val="none"/>
        </w:rPr>
      </w:pPr>
    </w:p>
    <w:p w14:paraId="6C3118DE">
      <w:pPr>
        <w:pStyle w:val="2"/>
        <w:rPr>
          <w:color w:val="auto"/>
          <w:sz w:val="21"/>
          <w:szCs w:val="21"/>
          <w:highlight w:val="none"/>
        </w:rPr>
      </w:pPr>
    </w:p>
    <w:p w14:paraId="7DAC0CAD">
      <w:pPr>
        <w:rPr>
          <w:rFonts w:ascii="宋体" w:hAnsi="宋体"/>
          <w:color w:val="auto"/>
          <w:szCs w:val="21"/>
          <w:highlight w:val="none"/>
        </w:rPr>
      </w:pPr>
    </w:p>
    <w:p w14:paraId="5AAC43C8">
      <w:pPr>
        <w:pStyle w:val="2"/>
        <w:rPr>
          <w:color w:val="auto"/>
          <w:sz w:val="21"/>
          <w:szCs w:val="21"/>
          <w:highlight w:val="none"/>
        </w:rPr>
      </w:pPr>
    </w:p>
    <w:p w14:paraId="62626C22">
      <w:pPr>
        <w:rPr>
          <w:rFonts w:ascii="宋体" w:hAnsi="宋体"/>
          <w:color w:val="auto"/>
          <w:szCs w:val="21"/>
          <w:highlight w:val="none"/>
        </w:rPr>
      </w:pPr>
    </w:p>
    <w:p w14:paraId="4456F797">
      <w:pPr>
        <w:pStyle w:val="2"/>
        <w:rPr>
          <w:color w:val="auto"/>
          <w:sz w:val="21"/>
          <w:szCs w:val="21"/>
          <w:highlight w:val="none"/>
        </w:rPr>
      </w:pPr>
    </w:p>
    <w:p w14:paraId="0A8F50E5">
      <w:pPr>
        <w:rPr>
          <w:rFonts w:ascii="宋体" w:hAnsi="宋体"/>
          <w:color w:val="auto"/>
          <w:szCs w:val="21"/>
          <w:highlight w:val="none"/>
        </w:rPr>
      </w:pPr>
    </w:p>
    <w:p w14:paraId="7974B750">
      <w:pPr>
        <w:pStyle w:val="2"/>
        <w:rPr>
          <w:color w:val="auto"/>
          <w:sz w:val="21"/>
          <w:szCs w:val="21"/>
          <w:highlight w:val="none"/>
        </w:rPr>
      </w:pPr>
    </w:p>
    <w:p w14:paraId="655C3C48">
      <w:pPr>
        <w:rPr>
          <w:rFonts w:ascii="宋体" w:hAnsi="宋体"/>
          <w:color w:val="auto"/>
          <w:szCs w:val="21"/>
          <w:highlight w:val="none"/>
        </w:rPr>
      </w:pPr>
    </w:p>
    <w:p w14:paraId="641CC2AE">
      <w:pPr>
        <w:pStyle w:val="2"/>
        <w:rPr>
          <w:color w:val="auto"/>
          <w:sz w:val="21"/>
          <w:szCs w:val="21"/>
          <w:highlight w:val="none"/>
        </w:rPr>
      </w:pPr>
    </w:p>
    <w:p w14:paraId="32F43885">
      <w:pPr>
        <w:rPr>
          <w:rFonts w:ascii="宋体" w:hAnsi="宋体"/>
          <w:color w:val="auto"/>
          <w:szCs w:val="21"/>
          <w:highlight w:val="none"/>
        </w:rPr>
      </w:pPr>
    </w:p>
    <w:p w14:paraId="2C4598FE">
      <w:pPr>
        <w:pStyle w:val="2"/>
        <w:rPr>
          <w:color w:val="auto"/>
          <w:sz w:val="21"/>
          <w:szCs w:val="21"/>
          <w:highlight w:val="none"/>
        </w:rPr>
      </w:pPr>
    </w:p>
    <w:p w14:paraId="40267BBD">
      <w:pPr>
        <w:rPr>
          <w:color w:val="auto"/>
          <w:highlight w:val="none"/>
        </w:rPr>
      </w:pPr>
    </w:p>
    <w:p w14:paraId="5C76FE8A">
      <w:pPr>
        <w:pStyle w:val="6"/>
        <w:widowControl w:val="0"/>
        <w:overflowPunct w:val="0"/>
        <w:spacing w:line="240" w:lineRule="auto"/>
        <w:rPr>
          <w:rFonts w:ascii="宋体" w:hAnsi="宋体"/>
          <w:color w:val="auto"/>
          <w:sz w:val="21"/>
          <w:szCs w:val="21"/>
          <w:highlight w:val="none"/>
        </w:rPr>
      </w:pPr>
      <w:bookmarkStart w:id="170"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70"/>
    </w:p>
    <w:p w14:paraId="4F8F5A6A">
      <w:pPr>
        <w:jc w:val="center"/>
        <w:rPr>
          <w:rFonts w:ascii="黑体" w:eastAsia="黑体"/>
          <w:color w:val="auto"/>
          <w:sz w:val="28"/>
          <w:szCs w:val="28"/>
          <w:highlight w:val="none"/>
        </w:rPr>
      </w:pPr>
    </w:p>
    <w:p w14:paraId="1F6444CB">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7D03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169B277D">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27A8A587">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68D042E2">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522B3D4A">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43356F08">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5E396EC7">
            <w:pPr>
              <w:jc w:val="center"/>
              <w:rPr>
                <w:rFonts w:ascii="宋体" w:hAnsi="宋体"/>
                <w:color w:val="auto"/>
                <w:szCs w:val="21"/>
                <w:highlight w:val="none"/>
              </w:rPr>
            </w:pPr>
            <w:r>
              <w:rPr>
                <w:rFonts w:hint="eastAsia" w:ascii="宋体" w:hAnsi="宋体"/>
                <w:color w:val="auto"/>
                <w:szCs w:val="21"/>
                <w:highlight w:val="none"/>
              </w:rPr>
              <w:t>说明</w:t>
            </w:r>
          </w:p>
        </w:tc>
      </w:tr>
      <w:tr w14:paraId="5AFA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91AA4C">
            <w:pPr>
              <w:jc w:val="center"/>
              <w:rPr>
                <w:rFonts w:ascii="宋体" w:hAnsi="宋体"/>
                <w:color w:val="auto"/>
                <w:szCs w:val="21"/>
                <w:highlight w:val="none"/>
              </w:rPr>
            </w:pPr>
          </w:p>
        </w:tc>
        <w:tc>
          <w:tcPr>
            <w:tcW w:w="1620" w:type="dxa"/>
            <w:vAlign w:val="center"/>
          </w:tcPr>
          <w:p w14:paraId="6E1214D0">
            <w:pPr>
              <w:jc w:val="center"/>
              <w:rPr>
                <w:rFonts w:ascii="宋体" w:hAnsi="宋体"/>
                <w:color w:val="auto"/>
                <w:szCs w:val="21"/>
                <w:highlight w:val="none"/>
              </w:rPr>
            </w:pPr>
          </w:p>
        </w:tc>
        <w:tc>
          <w:tcPr>
            <w:tcW w:w="1360" w:type="dxa"/>
            <w:vAlign w:val="center"/>
          </w:tcPr>
          <w:p w14:paraId="3C96DFE3">
            <w:pPr>
              <w:jc w:val="center"/>
              <w:rPr>
                <w:rFonts w:ascii="宋体" w:hAnsi="宋体"/>
                <w:color w:val="auto"/>
                <w:szCs w:val="21"/>
                <w:highlight w:val="none"/>
              </w:rPr>
            </w:pPr>
          </w:p>
        </w:tc>
        <w:tc>
          <w:tcPr>
            <w:tcW w:w="1587" w:type="dxa"/>
            <w:vAlign w:val="center"/>
          </w:tcPr>
          <w:p w14:paraId="2D8F2C60">
            <w:pPr>
              <w:jc w:val="center"/>
              <w:rPr>
                <w:rFonts w:ascii="宋体" w:hAnsi="宋体"/>
                <w:color w:val="auto"/>
                <w:szCs w:val="21"/>
                <w:highlight w:val="none"/>
              </w:rPr>
            </w:pPr>
          </w:p>
        </w:tc>
        <w:tc>
          <w:tcPr>
            <w:tcW w:w="1133" w:type="dxa"/>
            <w:vAlign w:val="center"/>
          </w:tcPr>
          <w:p w14:paraId="54BF35C5">
            <w:pPr>
              <w:jc w:val="center"/>
              <w:rPr>
                <w:rFonts w:ascii="宋体" w:hAnsi="宋体"/>
                <w:color w:val="auto"/>
                <w:szCs w:val="21"/>
                <w:highlight w:val="none"/>
              </w:rPr>
            </w:pPr>
          </w:p>
        </w:tc>
        <w:tc>
          <w:tcPr>
            <w:tcW w:w="1730" w:type="dxa"/>
            <w:vAlign w:val="center"/>
          </w:tcPr>
          <w:p w14:paraId="18667A91">
            <w:pPr>
              <w:jc w:val="center"/>
              <w:rPr>
                <w:rFonts w:ascii="宋体" w:hAnsi="宋体"/>
                <w:color w:val="auto"/>
                <w:szCs w:val="21"/>
                <w:highlight w:val="none"/>
              </w:rPr>
            </w:pPr>
          </w:p>
        </w:tc>
      </w:tr>
      <w:tr w14:paraId="5B88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BC5E2F">
            <w:pPr>
              <w:jc w:val="center"/>
              <w:rPr>
                <w:rFonts w:ascii="宋体" w:hAnsi="宋体"/>
                <w:color w:val="auto"/>
                <w:szCs w:val="21"/>
                <w:highlight w:val="none"/>
              </w:rPr>
            </w:pPr>
          </w:p>
        </w:tc>
        <w:tc>
          <w:tcPr>
            <w:tcW w:w="1620" w:type="dxa"/>
            <w:vAlign w:val="center"/>
          </w:tcPr>
          <w:p w14:paraId="1F092025">
            <w:pPr>
              <w:jc w:val="center"/>
              <w:rPr>
                <w:rFonts w:ascii="宋体" w:hAnsi="宋体"/>
                <w:color w:val="auto"/>
                <w:szCs w:val="21"/>
                <w:highlight w:val="none"/>
              </w:rPr>
            </w:pPr>
          </w:p>
        </w:tc>
        <w:tc>
          <w:tcPr>
            <w:tcW w:w="1360" w:type="dxa"/>
            <w:vAlign w:val="center"/>
          </w:tcPr>
          <w:p w14:paraId="78F8A976">
            <w:pPr>
              <w:jc w:val="center"/>
              <w:rPr>
                <w:rFonts w:ascii="宋体" w:hAnsi="宋体"/>
                <w:color w:val="auto"/>
                <w:szCs w:val="21"/>
                <w:highlight w:val="none"/>
              </w:rPr>
            </w:pPr>
          </w:p>
        </w:tc>
        <w:tc>
          <w:tcPr>
            <w:tcW w:w="1587" w:type="dxa"/>
            <w:vAlign w:val="center"/>
          </w:tcPr>
          <w:p w14:paraId="6B0019E7">
            <w:pPr>
              <w:jc w:val="center"/>
              <w:rPr>
                <w:rFonts w:ascii="宋体" w:hAnsi="宋体"/>
                <w:color w:val="auto"/>
                <w:szCs w:val="21"/>
                <w:highlight w:val="none"/>
              </w:rPr>
            </w:pPr>
          </w:p>
        </w:tc>
        <w:tc>
          <w:tcPr>
            <w:tcW w:w="1133" w:type="dxa"/>
            <w:vAlign w:val="center"/>
          </w:tcPr>
          <w:p w14:paraId="1CE5E25C">
            <w:pPr>
              <w:jc w:val="center"/>
              <w:rPr>
                <w:rFonts w:ascii="宋体" w:hAnsi="宋体"/>
                <w:color w:val="auto"/>
                <w:szCs w:val="21"/>
                <w:highlight w:val="none"/>
              </w:rPr>
            </w:pPr>
          </w:p>
        </w:tc>
        <w:tc>
          <w:tcPr>
            <w:tcW w:w="1730" w:type="dxa"/>
            <w:vAlign w:val="center"/>
          </w:tcPr>
          <w:p w14:paraId="30149C24">
            <w:pPr>
              <w:jc w:val="center"/>
              <w:rPr>
                <w:rFonts w:ascii="宋体" w:hAnsi="宋体"/>
                <w:color w:val="auto"/>
                <w:szCs w:val="21"/>
                <w:highlight w:val="none"/>
              </w:rPr>
            </w:pPr>
          </w:p>
        </w:tc>
      </w:tr>
      <w:tr w14:paraId="53AB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C305B5">
            <w:pPr>
              <w:jc w:val="center"/>
              <w:rPr>
                <w:rFonts w:ascii="宋体" w:hAnsi="宋体"/>
                <w:color w:val="auto"/>
                <w:szCs w:val="21"/>
                <w:highlight w:val="none"/>
              </w:rPr>
            </w:pPr>
          </w:p>
        </w:tc>
        <w:tc>
          <w:tcPr>
            <w:tcW w:w="1620" w:type="dxa"/>
            <w:vAlign w:val="center"/>
          </w:tcPr>
          <w:p w14:paraId="0B40B310">
            <w:pPr>
              <w:jc w:val="center"/>
              <w:rPr>
                <w:rFonts w:ascii="宋体" w:hAnsi="宋体"/>
                <w:color w:val="auto"/>
                <w:szCs w:val="21"/>
                <w:highlight w:val="none"/>
              </w:rPr>
            </w:pPr>
          </w:p>
        </w:tc>
        <w:tc>
          <w:tcPr>
            <w:tcW w:w="1360" w:type="dxa"/>
            <w:vAlign w:val="center"/>
          </w:tcPr>
          <w:p w14:paraId="7A164101">
            <w:pPr>
              <w:jc w:val="center"/>
              <w:rPr>
                <w:rFonts w:ascii="宋体" w:hAnsi="宋体"/>
                <w:color w:val="auto"/>
                <w:szCs w:val="21"/>
                <w:highlight w:val="none"/>
              </w:rPr>
            </w:pPr>
          </w:p>
        </w:tc>
        <w:tc>
          <w:tcPr>
            <w:tcW w:w="1587" w:type="dxa"/>
            <w:vAlign w:val="center"/>
          </w:tcPr>
          <w:p w14:paraId="142E633F">
            <w:pPr>
              <w:jc w:val="center"/>
              <w:rPr>
                <w:rFonts w:ascii="宋体" w:hAnsi="宋体"/>
                <w:color w:val="auto"/>
                <w:szCs w:val="21"/>
                <w:highlight w:val="none"/>
              </w:rPr>
            </w:pPr>
          </w:p>
        </w:tc>
        <w:tc>
          <w:tcPr>
            <w:tcW w:w="1133" w:type="dxa"/>
            <w:vAlign w:val="center"/>
          </w:tcPr>
          <w:p w14:paraId="13CE52FA">
            <w:pPr>
              <w:jc w:val="center"/>
              <w:rPr>
                <w:rFonts w:ascii="宋体" w:hAnsi="宋体"/>
                <w:color w:val="auto"/>
                <w:szCs w:val="21"/>
                <w:highlight w:val="none"/>
              </w:rPr>
            </w:pPr>
          </w:p>
        </w:tc>
        <w:tc>
          <w:tcPr>
            <w:tcW w:w="1730" w:type="dxa"/>
            <w:vAlign w:val="center"/>
          </w:tcPr>
          <w:p w14:paraId="6093DAEE">
            <w:pPr>
              <w:jc w:val="center"/>
              <w:rPr>
                <w:rFonts w:ascii="宋体" w:hAnsi="宋体"/>
                <w:color w:val="auto"/>
                <w:szCs w:val="21"/>
                <w:highlight w:val="none"/>
              </w:rPr>
            </w:pPr>
          </w:p>
        </w:tc>
      </w:tr>
      <w:tr w14:paraId="2B5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615B2C4">
            <w:pPr>
              <w:jc w:val="center"/>
              <w:rPr>
                <w:rFonts w:ascii="宋体" w:hAnsi="宋体"/>
                <w:color w:val="auto"/>
                <w:szCs w:val="21"/>
                <w:highlight w:val="none"/>
              </w:rPr>
            </w:pPr>
          </w:p>
        </w:tc>
        <w:tc>
          <w:tcPr>
            <w:tcW w:w="1620" w:type="dxa"/>
            <w:vAlign w:val="center"/>
          </w:tcPr>
          <w:p w14:paraId="16CDA884">
            <w:pPr>
              <w:jc w:val="center"/>
              <w:rPr>
                <w:rFonts w:ascii="宋体" w:hAnsi="宋体"/>
                <w:color w:val="auto"/>
                <w:szCs w:val="21"/>
                <w:highlight w:val="none"/>
              </w:rPr>
            </w:pPr>
          </w:p>
        </w:tc>
        <w:tc>
          <w:tcPr>
            <w:tcW w:w="1360" w:type="dxa"/>
            <w:vAlign w:val="center"/>
          </w:tcPr>
          <w:p w14:paraId="4EF5BE2D">
            <w:pPr>
              <w:jc w:val="center"/>
              <w:rPr>
                <w:rFonts w:ascii="宋体" w:hAnsi="宋体"/>
                <w:color w:val="auto"/>
                <w:szCs w:val="21"/>
                <w:highlight w:val="none"/>
              </w:rPr>
            </w:pPr>
          </w:p>
        </w:tc>
        <w:tc>
          <w:tcPr>
            <w:tcW w:w="1587" w:type="dxa"/>
            <w:vAlign w:val="center"/>
          </w:tcPr>
          <w:p w14:paraId="436B2DEB">
            <w:pPr>
              <w:jc w:val="center"/>
              <w:rPr>
                <w:rFonts w:ascii="宋体" w:hAnsi="宋体"/>
                <w:color w:val="auto"/>
                <w:szCs w:val="21"/>
                <w:highlight w:val="none"/>
              </w:rPr>
            </w:pPr>
          </w:p>
        </w:tc>
        <w:tc>
          <w:tcPr>
            <w:tcW w:w="1133" w:type="dxa"/>
            <w:vAlign w:val="center"/>
          </w:tcPr>
          <w:p w14:paraId="0A187559">
            <w:pPr>
              <w:jc w:val="center"/>
              <w:rPr>
                <w:rFonts w:ascii="宋体" w:hAnsi="宋体"/>
                <w:color w:val="auto"/>
                <w:szCs w:val="21"/>
                <w:highlight w:val="none"/>
              </w:rPr>
            </w:pPr>
          </w:p>
        </w:tc>
        <w:tc>
          <w:tcPr>
            <w:tcW w:w="1730" w:type="dxa"/>
            <w:vAlign w:val="center"/>
          </w:tcPr>
          <w:p w14:paraId="67913EE3">
            <w:pPr>
              <w:jc w:val="center"/>
              <w:rPr>
                <w:rFonts w:ascii="宋体" w:hAnsi="宋体"/>
                <w:color w:val="auto"/>
                <w:szCs w:val="21"/>
                <w:highlight w:val="none"/>
              </w:rPr>
            </w:pPr>
          </w:p>
        </w:tc>
      </w:tr>
      <w:tr w14:paraId="6BDA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0BC59FD">
            <w:pPr>
              <w:jc w:val="center"/>
              <w:rPr>
                <w:rFonts w:ascii="宋体" w:hAnsi="宋体"/>
                <w:color w:val="auto"/>
                <w:szCs w:val="21"/>
                <w:highlight w:val="none"/>
              </w:rPr>
            </w:pPr>
          </w:p>
        </w:tc>
        <w:tc>
          <w:tcPr>
            <w:tcW w:w="1620" w:type="dxa"/>
            <w:vAlign w:val="center"/>
          </w:tcPr>
          <w:p w14:paraId="139D4A26">
            <w:pPr>
              <w:jc w:val="center"/>
              <w:rPr>
                <w:rFonts w:ascii="宋体" w:hAnsi="宋体"/>
                <w:color w:val="auto"/>
                <w:szCs w:val="21"/>
                <w:highlight w:val="none"/>
              </w:rPr>
            </w:pPr>
          </w:p>
        </w:tc>
        <w:tc>
          <w:tcPr>
            <w:tcW w:w="1360" w:type="dxa"/>
            <w:vAlign w:val="center"/>
          </w:tcPr>
          <w:p w14:paraId="043B89CC">
            <w:pPr>
              <w:jc w:val="center"/>
              <w:rPr>
                <w:rFonts w:ascii="宋体" w:hAnsi="宋体"/>
                <w:color w:val="auto"/>
                <w:szCs w:val="21"/>
                <w:highlight w:val="none"/>
              </w:rPr>
            </w:pPr>
          </w:p>
        </w:tc>
        <w:tc>
          <w:tcPr>
            <w:tcW w:w="1587" w:type="dxa"/>
            <w:vAlign w:val="center"/>
          </w:tcPr>
          <w:p w14:paraId="0AD19B6C">
            <w:pPr>
              <w:jc w:val="center"/>
              <w:rPr>
                <w:rFonts w:ascii="宋体" w:hAnsi="宋体"/>
                <w:color w:val="auto"/>
                <w:szCs w:val="21"/>
                <w:highlight w:val="none"/>
              </w:rPr>
            </w:pPr>
          </w:p>
        </w:tc>
        <w:tc>
          <w:tcPr>
            <w:tcW w:w="1133" w:type="dxa"/>
            <w:vAlign w:val="center"/>
          </w:tcPr>
          <w:p w14:paraId="73F8CC10">
            <w:pPr>
              <w:jc w:val="center"/>
              <w:rPr>
                <w:rFonts w:ascii="宋体" w:hAnsi="宋体"/>
                <w:color w:val="auto"/>
                <w:szCs w:val="21"/>
                <w:highlight w:val="none"/>
              </w:rPr>
            </w:pPr>
          </w:p>
        </w:tc>
        <w:tc>
          <w:tcPr>
            <w:tcW w:w="1730" w:type="dxa"/>
            <w:vAlign w:val="center"/>
          </w:tcPr>
          <w:p w14:paraId="208D5D4D">
            <w:pPr>
              <w:jc w:val="center"/>
              <w:rPr>
                <w:rFonts w:ascii="宋体" w:hAnsi="宋体"/>
                <w:color w:val="auto"/>
                <w:szCs w:val="21"/>
                <w:highlight w:val="none"/>
              </w:rPr>
            </w:pPr>
          </w:p>
        </w:tc>
      </w:tr>
      <w:tr w14:paraId="5305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1B32723">
            <w:pPr>
              <w:jc w:val="center"/>
              <w:rPr>
                <w:rFonts w:ascii="宋体" w:hAnsi="宋体"/>
                <w:color w:val="auto"/>
                <w:szCs w:val="21"/>
                <w:highlight w:val="none"/>
              </w:rPr>
            </w:pPr>
          </w:p>
        </w:tc>
        <w:tc>
          <w:tcPr>
            <w:tcW w:w="1620" w:type="dxa"/>
            <w:vAlign w:val="center"/>
          </w:tcPr>
          <w:p w14:paraId="7F47CC47">
            <w:pPr>
              <w:jc w:val="center"/>
              <w:rPr>
                <w:rFonts w:ascii="宋体" w:hAnsi="宋体"/>
                <w:color w:val="auto"/>
                <w:szCs w:val="21"/>
                <w:highlight w:val="none"/>
              </w:rPr>
            </w:pPr>
          </w:p>
        </w:tc>
        <w:tc>
          <w:tcPr>
            <w:tcW w:w="1360" w:type="dxa"/>
            <w:vAlign w:val="center"/>
          </w:tcPr>
          <w:p w14:paraId="3A59CDB7">
            <w:pPr>
              <w:jc w:val="center"/>
              <w:rPr>
                <w:rFonts w:ascii="宋体" w:hAnsi="宋体"/>
                <w:color w:val="auto"/>
                <w:szCs w:val="21"/>
                <w:highlight w:val="none"/>
              </w:rPr>
            </w:pPr>
          </w:p>
        </w:tc>
        <w:tc>
          <w:tcPr>
            <w:tcW w:w="1587" w:type="dxa"/>
            <w:vAlign w:val="center"/>
          </w:tcPr>
          <w:p w14:paraId="569B24D6">
            <w:pPr>
              <w:jc w:val="center"/>
              <w:rPr>
                <w:rFonts w:ascii="宋体" w:hAnsi="宋体"/>
                <w:color w:val="auto"/>
                <w:szCs w:val="21"/>
                <w:highlight w:val="none"/>
              </w:rPr>
            </w:pPr>
          </w:p>
        </w:tc>
        <w:tc>
          <w:tcPr>
            <w:tcW w:w="1133" w:type="dxa"/>
            <w:vAlign w:val="center"/>
          </w:tcPr>
          <w:p w14:paraId="5EF8B26E">
            <w:pPr>
              <w:jc w:val="center"/>
              <w:rPr>
                <w:rFonts w:ascii="宋体" w:hAnsi="宋体"/>
                <w:color w:val="auto"/>
                <w:szCs w:val="21"/>
                <w:highlight w:val="none"/>
              </w:rPr>
            </w:pPr>
          </w:p>
        </w:tc>
        <w:tc>
          <w:tcPr>
            <w:tcW w:w="1730" w:type="dxa"/>
            <w:vAlign w:val="center"/>
          </w:tcPr>
          <w:p w14:paraId="0CE7512E">
            <w:pPr>
              <w:jc w:val="center"/>
              <w:rPr>
                <w:rFonts w:ascii="宋体" w:hAnsi="宋体"/>
                <w:color w:val="auto"/>
                <w:szCs w:val="21"/>
                <w:highlight w:val="none"/>
              </w:rPr>
            </w:pPr>
          </w:p>
        </w:tc>
      </w:tr>
      <w:tr w14:paraId="5FD0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45328D4">
            <w:pPr>
              <w:jc w:val="center"/>
              <w:rPr>
                <w:rFonts w:ascii="宋体" w:hAnsi="宋体"/>
                <w:color w:val="auto"/>
                <w:szCs w:val="21"/>
                <w:highlight w:val="none"/>
              </w:rPr>
            </w:pPr>
          </w:p>
        </w:tc>
        <w:tc>
          <w:tcPr>
            <w:tcW w:w="1620" w:type="dxa"/>
            <w:vAlign w:val="center"/>
          </w:tcPr>
          <w:p w14:paraId="1F9BB7AD">
            <w:pPr>
              <w:jc w:val="center"/>
              <w:rPr>
                <w:rFonts w:ascii="宋体" w:hAnsi="宋体"/>
                <w:color w:val="auto"/>
                <w:szCs w:val="21"/>
                <w:highlight w:val="none"/>
              </w:rPr>
            </w:pPr>
          </w:p>
        </w:tc>
        <w:tc>
          <w:tcPr>
            <w:tcW w:w="1360" w:type="dxa"/>
            <w:vAlign w:val="center"/>
          </w:tcPr>
          <w:p w14:paraId="26E0EE6D">
            <w:pPr>
              <w:jc w:val="center"/>
              <w:rPr>
                <w:rFonts w:ascii="宋体" w:hAnsi="宋体"/>
                <w:color w:val="auto"/>
                <w:szCs w:val="21"/>
                <w:highlight w:val="none"/>
              </w:rPr>
            </w:pPr>
          </w:p>
        </w:tc>
        <w:tc>
          <w:tcPr>
            <w:tcW w:w="1587" w:type="dxa"/>
            <w:vAlign w:val="center"/>
          </w:tcPr>
          <w:p w14:paraId="71CF6D89">
            <w:pPr>
              <w:jc w:val="center"/>
              <w:rPr>
                <w:rFonts w:ascii="宋体" w:hAnsi="宋体"/>
                <w:color w:val="auto"/>
                <w:szCs w:val="21"/>
                <w:highlight w:val="none"/>
              </w:rPr>
            </w:pPr>
          </w:p>
        </w:tc>
        <w:tc>
          <w:tcPr>
            <w:tcW w:w="1133" w:type="dxa"/>
            <w:vAlign w:val="center"/>
          </w:tcPr>
          <w:p w14:paraId="7B99B17E">
            <w:pPr>
              <w:jc w:val="center"/>
              <w:rPr>
                <w:rFonts w:ascii="宋体" w:hAnsi="宋体"/>
                <w:color w:val="auto"/>
                <w:szCs w:val="21"/>
                <w:highlight w:val="none"/>
              </w:rPr>
            </w:pPr>
          </w:p>
        </w:tc>
        <w:tc>
          <w:tcPr>
            <w:tcW w:w="1730" w:type="dxa"/>
            <w:vAlign w:val="center"/>
          </w:tcPr>
          <w:p w14:paraId="4908ED10">
            <w:pPr>
              <w:jc w:val="center"/>
              <w:rPr>
                <w:rFonts w:ascii="宋体" w:hAnsi="宋体"/>
                <w:color w:val="auto"/>
                <w:szCs w:val="21"/>
                <w:highlight w:val="none"/>
              </w:rPr>
            </w:pPr>
          </w:p>
        </w:tc>
      </w:tr>
      <w:tr w14:paraId="7CEB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61348D0">
            <w:pPr>
              <w:jc w:val="center"/>
              <w:rPr>
                <w:rFonts w:ascii="宋体" w:hAnsi="宋体"/>
                <w:color w:val="auto"/>
                <w:szCs w:val="21"/>
                <w:highlight w:val="none"/>
              </w:rPr>
            </w:pPr>
          </w:p>
        </w:tc>
        <w:tc>
          <w:tcPr>
            <w:tcW w:w="1620" w:type="dxa"/>
            <w:vAlign w:val="center"/>
          </w:tcPr>
          <w:p w14:paraId="00BCC777">
            <w:pPr>
              <w:jc w:val="center"/>
              <w:rPr>
                <w:rFonts w:ascii="宋体" w:hAnsi="宋体"/>
                <w:color w:val="auto"/>
                <w:szCs w:val="21"/>
                <w:highlight w:val="none"/>
              </w:rPr>
            </w:pPr>
          </w:p>
        </w:tc>
        <w:tc>
          <w:tcPr>
            <w:tcW w:w="1360" w:type="dxa"/>
            <w:vAlign w:val="center"/>
          </w:tcPr>
          <w:p w14:paraId="2E1CC9E0">
            <w:pPr>
              <w:jc w:val="center"/>
              <w:rPr>
                <w:rFonts w:ascii="宋体" w:hAnsi="宋体"/>
                <w:color w:val="auto"/>
                <w:szCs w:val="21"/>
                <w:highlight w:val="none"/>
              </w:rPr>
            </w:pPr>
          </w:p>
        </w:tc>
        <w:tc>
          <w:tcPr>
            <w:tcW w:w="1587" w:type="dxa"/>
            <w:vAlign w:val="center"/>
          </w:tcPr>
          <w:p w14:paraId="579C7D7F">
            <w:pPr>
              <w:jc w:val="center"/>
              <w:rPr>
                <w:rFonts w:ascii="宋体" w:hAnsi="宋体"/>
                <w:color w:val="auto"/>
                <w:szCs w:val="21"/>
                <w:highlight w:val="none"/>
              </w:rPr>
            </w:pPr>
          </w:p>
        </w:tc>
        <w:tc>
          <w:tcPr>
            <w:tcW w:w="1133" w:type="dxa"/>
            <w:vAlign w:val="center"/>
          </w:tcPr>
          <w:p w14:paraId="341182CD">
            <w:pPr>
              <w:jc w:val="center"/>
              <w:rPr>
                <w:rFonts w:ascii="宋体" w:hAnsi="宋体"/>
                <w:color w:val="auto"/>
                <w:szCs w:val="21"/>
                <w:highlight w:val="none"/>
              </w:rPr>
            </w:pPr>
          </w:p>
        </w:tc>
        <w:tc>
          <w:tcPr>
            <w:tcW w:w="1730" w:type="dxa"/>
            <w:vAlign w:val="center"/>
          </w:tcPr>
          <w:p w14:paraId="4F9CCF26">
            <w:pPr>
              <w:jc w:val="center"/>
              <w:rPr>
                <w:rFonts w:ascii="宋体" w:hAnsi="宋体"/>
                <w:color w:val="auto"/>
                <w:szCs w:val="21"/>
                <w:highlight w:val="none"/>
              </w:rPr>
            </w:pPr>
          </w:p>
        </w:tc>
      </w:tr>
      <w:tr w14:paraId="01E2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8556620">
            <w:pPr>
              <w:jc w:val="center"/>
              <w:rPr>
                <w:rFonts w:ascii="宋体" w:hAnsi="宋体"/>
                <w:color w:val="auto"/>
                <w:szCs w:val="21"/>
                <w:highlight w:val="none"/>
              </w:rPr>
            </w:pPr>
          </w:p>
        </w:tc>
        <w:tc>
          <w:tcPr>
            <w:tcW w:w="1620" w:type="dxa"/>
            <w:vAlign w:val="center"/>
          </w:tcPr>
          <w:p w14:paraId="2B18A0F1">
            <w:pPr>
              <w:jc w:val="center"/>
              <w:rPr>
                <w:rFonts w:ascii="宋体" w:hAnsi="宋体"/>
                <w:color w:val="auto"/>
                <w:szCs w:val="21"/>
                <w:highlight w:val="none"/>
              </w:rPr>
            </w:pPr>
          </w:p>
        </w:tc>
        <w:tc>
          <w:tcPr>
            <w:tcW w:w="1360" w:type="dxa"/>
            <w:vAlign w:val="center"/>
          </w:tcPr>
          <w:p w14:paraId="5E378B60">
            <w:pPr>
              <w:jc w:val="center"/>
              <w:rPr>
                <w:rFonts w:ascii="宋体" w:hAnsi="宋体"/>
                <w:color w:val="auto"/>
                <w:szCs w:val="21"/>
                <w:highlight w:val="none"/>
              </w:rPr>
            </w:pPr>
          </w:p>
        </w:tc>
        <w:tc>
          <w:tcPr>
            <w:tcW w:w="1587" w:type="dxa"/>
            <w:vAlign w:val="center"/>
          </w:tcPr>
          <w:p w14:paraId="2B6EDF72">
            <w:pPr>
              <w:jc w:val="center"/>
              <w:rPr>
                <w:rFonts w:ascii="宋体" w:hAnsi="宋体"/>
                <w:color w:val="auto"/>
                <w:szCs w:val="21"/>
                <w:highlight w:val="none"/>
              </w:rPr>
            </w:pPr>
          </w:p>
        </w:tc>
        <w:tc>
          <w:tcPr>
            <w:tcW w:w="1133" w:type="dxa"/>
            <w:vAlign w:val="center"/>
          </w:tcPr>
          <w:p w14:paraId="5CDB5DDE">
            <w:pPr>
              <w:jc w:val="center"/>
              <w:rPr>
                <w:rFonts w:ascii="宋体" w:hAnsi="宋体"/>
                <w:color w:val="auto"/>
                <w:szCs w:val="21"/>
                <w:highlight w:val="none"/>
              </w:rPr>
            </w:pPr>
          </w:p>
        </w:tc>
        <w:tc>
          <w:tcPr>
            <w:tcW w:w="1730" w:type="dxa"/>
            <w:vAlign w:val="center"/>
          </w:tcPr>
          <w:p w14:paraId="314ABC36">
            <w:pPr>
              <w:jc w:val="center"/>
              <w:rPr>
                <w:rFonts w:ascii="宋体" w:hAnsi="宋体"/>
                <w:color w:val="auto"/>
                <w:szCs w:val="21"/>
                <w:highlight w:val="none"/>
              </w:rPr>
            </w:pPr>
          </w:p>
        </w:tc>
      </w:tr>
      <w:tr w14:paraId="5EBA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73ABE7">
            <w:pPr>
              <w:jc w:val="center"/>
              <w:rPr>
                <w:rFonts w:ascii="宋体" w:hAnsi="宋体"/>
                <w:color w:val="auto"/>
                <w:szCs w:val="21"/>
                <w:highlight w:val="none"/>
              </w:rPr>
            </w:pPr>
          </w:p>
        </w:tc>
        <w:tc>
          <w:tcPr>
            <w:tcW w:w="1620" w:type="dxa"/>
            <w:vAlign w:val="center"/>
          </w:tcPr>
          <w:p w14:paraId="61B5C1F7">
            <w:pPr>
              <w:jc w:val="center"/>
              <w:rPr>
                <w:rFonts w:ascii="宋体" w:hAnsi="宋体"/>
                <w:color w:val="auto"/>
                <w:szCs w:val="21"/>
                <w:highlight w:val="none"/>
              </w:rPr>
            </w:pPr>
          </w:p>
        </w:tc>
        <w:tc>
          <w:tcPr>
            <w:tcW w:w="1360" w:type="dxa"/>
            <w:vAlign w:val="center"/>
          </w:tcPr>
          <w:p w14:paraId="0B41682C">
            <w:pPr>
              <w:jc w:val="center"/>
              <w:rPr>
                <w:rFonts w:ascii="宋体" w:hAnsi="宋体"/>
                <w:color w:val="auto"/>
                <w:szCs w:val="21"/>
                <w:highlight w:val="none"/>
              </w:rPr>
            </w:pPr>
          </w:p>
        </w:tc>
        <w:tc>
          <w:tcPr>
            <w:tcW w:w="1587" w:type="dxa"/>
            <w:vAlign w:val="center"/>
          </w:tcPr>
          <w:p w14:paraId="672BD7FC">
            <w:pPr>
              <w:jc w:val="center"/>
              <w:rPr>
                <w:rFonts w:ascii="宋体" w:hAnsi="宋体"/>
                <w:color w:val="auto"/>
                <w:szCs w:val="21"/>
                <w:highlight w:val="none"/>
              </w:rPr>
            </w:pPr>
          </w:p>
        </w:tc>
        <w:tc>
          <w:tcPr>
            <w:tcW w:w="1133" w:type="dxa"/>
            <w:vAlign w:val="center"/>
          </w:tcPr>
          <w:p w14:paraId="042F5DF8">
            <w:pPr>
              <w:jc w:val="center"/>
              <w:rPr>
                <w:rFonts w:ascii="宋体" w:hAnsi="宋体"/>
                <w:color w:val="auto"/>
                <w:szCs w:val="21"/>
                <w:highlight w:val="none"/>
              </w:rPr>
            </w:pPr>
          </w:p>
        </w:tc>
        <w:tc>
          <w:tcPr>
            <w:tcW w:w="1730" w:type="dxa"/>
            <w:vAlign w:val="center"/>
          </w:tcPr>
          <w:p w14:paraId="409D49FB">
            <w:pPr>
              <w:jc w:val="center"/>
              <w:rPr>
                <w:rFonts w:ascii="宋体" w:hAnsi="宋体"/>
                <w:color w:val="auto"/>
                <w:szCs w:val="21"/>
                <w:highlight w:val="none"/>
              </w:rPr>
            </w:pPr>
          </w:p>
        </w:tc>
      </w:tr>
    </w:tbl>
    <w:p w14:paraId="621C2947">
      <w:pPr>
        <w:rPr>
          <w:rFonts w:ascii="宋体" w:hAnsi="宋体"/>
          <w:color w:val="auto"/>
          <w:szCs w:val="21"/>
          <w:highlight w:val="none"/>
        </w:rPr>
      </w:pPr>
    </w:p>
    <w:p w14:paraId="46219289">
      <w:pPr>
        <w:rPr>
          <w:rFonts w:ascii="宋体" w:hAnsi="宋体"/>
          <w:color w:val="auto"/>
          <w:szCs w:val="21"/>
          <w:highlight w:val="none"/>
        </w:rPr>
      </w:pPr>
      <w:r>
        <w:rPr>
          <w:rFonts w:hint="eastAsia" w:ascii="宋体" w:hAnsi="宋体"/>
          <w:color w:val="auto"/>
          <w:szCs w:val="21"/>
          <w:highlight w:val="none"/>
        </w:rPr>
        <w:t>投标人代表签字：</w:t>
      </w:r>
    </w:p>
    <w:p w14:paraId="23390D14">
      <w:pPr>
        <w:rPr>
          <w:rFonts w:ascii="宋体" w:hAnsi="宋体"/>
          <w:color w:val="auto"/>
          <w:szCs w:val="21"/>
          <w:highlight w:val="none"/>
        </w:rPr>
      </w:pPr>
      <w:r>
        <w:rPr>
          <w:rFonts w:hint="eastAsia" w:ascii="宋体" w:hAnsi="宋体"/>
          <w:color w:val="auto"/>
          <w:szCs w:val="21"/>
          <w:highlight w:val="none"/>
        </w:rPr>
        <w:t>投标人盖章：</w:t>
      </w:r>
    </w:p>
    <w:p w14:paraId="6089B9A5">
      <w:pPr>
        <w:rPr>
          <w:rFonts w:ascii="宋体" w:hAnsi="宋体"/>
          <w:color w:val="auto"/>
          <w:szCs w:val="21"/>
          <w:highlight w:val="none"/>
        </w:rPr>
      </w:pPr>
    </w:p>
    <w:p w14:paraId="2D19ABFB">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6069535E">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2BA871DB">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4408A4D8">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0A214353">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1CE76B75">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1E4DBCFC">
      <w:pPr>
        <w:rPr>
          <w:rFonts w:ascii="宋体" w:hAnsi="宋体"/>
          <w:color w:val="auto"/>
          <w:szCs w:val="21"/>
          <w:highlight w:val="none"/>
        </w:rPr>
      </w:pPr>
      <w:r>
        <w:rPr>
          <w:rFonts w:hint="eastAsia" w:ascii="宋体" w:hAnsi="宋体"/>
          <w:color w:val="auto"/>
          <w:szCs w:val="21"/>
          <w:highlight w:val="none"/>
        </w:rPr>
        <w:br w:type="page"/>
      </w:r>
    </w:p>
    <w:p w14:paraId="17DAE29A">
      <w:pPr>
        <w:pStyle w:val="6"/>
        <w:widowControl w:val="0"/>
        <w:overflowPunct w:val="0"/>
        <w:spacing w:line="240" w:lineRule="auto"/>
        <w:rPr>
          <w:rFonts w:ascii="宋体" w:hAnsi="宋体"/>
          <w:color w:val="auto"/>
          <w:sz w:val="30"/>
          <w:szCs w:val="30"/>
          <w:highlight w:val="none"/>
        </w:rPr>
      </w:pPr>
      <w:bookmarkStart w:id="171"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71"/>
    </w:p>
    <w:p w14:paraId="7790CC35">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7FA3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3ECB4529">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0D7651C9">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2A29C3DE">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7E49F91E">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14:paraId="571A6C2D">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7764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363E5084">
            <w:pPr>
              <w:adjustRightInd/>
              <w:snapToGrid/>
              <w:jc w:val="center"/>
              <w:rPr>
                <w:rFonts w:ascii="宋体" w:hAnsi="宋体"/>
                <w:color w:val="auto"/>
                <w:szCs w:val="21"/>
                <w:highlight w:val="none"/>
              </w:rPr>
            </w:pPr>
          </w:p>
        </w:tc>
        <w:tc>
          <w:tcPr>
            <w:tcW w:w="1705" w:type="dxa"/>
            <w:vAlign w:val="center"/>
          </w:tcPr>
          <w:p w14:paraId="553F029E">
            <w:pPr>
              <w:adjustRightInd/>
              <w:snapToGrid/>
              <w:jc w:val="center"/>
              <w:rPr>
                <w:rFonts w:ascii="宋体" w:hAnsi="宋体"/>
                <w:color w:val="auto"/>
                <w:szCs w:val="21"/>
                <w:highlight w:val="none"/>
              </w:rPr>
            </w:pPr>
          </w:p>
        </w:tc>
        <w:tc>
          <w:tcPr>
            <w:tcW w:w="1706" w:type="dxa"/>
            <w:vAlign w:val="center"/>
          </w:tcPr>
          <w:p w14:paraId="4E339570">
            <w:pPr>
              <w:adjustRightInd/>
              <w:snapToGrid/>
              <w:jc w:val="center"/>
              <w:rPr>
                <w:rFonts w:ascii="宋体" w:hAnsi="宋体"/>
                <w:color w:val="auto"/>
                <w:szCs w:val="21"/>
                <w:highlight w:val="none"/>
              </w:rPr>
            </w:pPr>
          </w:p>
        </w:tc>
        <w:tc>
          <w:tcPr>
            <w:tcW w:w="1705" w:type="dxa"/>
            <w:vAlign w:val="center"/>
          </w:tcPr>
          <w:p w14:paraId="47EAA204">
            <w:pPr>
              <w:adjustRightInd/>
              <w:snapToGrid/>
              <w:jc w:val="center"/>
              <w:rPr>
                <w:rFonts w:ascii="宋体" w:hAnsi="宋体"/>
                <w:color w:val="auto"/>
                <w:szCs w:val="21"/>
                <w:highlight w:val="none"/>
              </w:rPr>
            </w:pPr>
          </w:p>
        </w:tc>
        <w:tc>
          <w:tcPr>
            <w:tcW w:w="1697" w:type="dxa"/>
            <w:vAlign w:val="center"/>
          </w:tcPr>
          <w:p w14:paraId="662E1DAE">
            <w:pPr>
              <w:adjustRightInd/>
              <w:snapToGrid/>
              <w:jc w:val="center"/>
              <w:rPr>
                <w:rFonts w:ascii="宋体" w:hAnsi="宋体"/>
                <w:color w:val="auto"/>
                <w:szCs w:val="21"/>
                <w:highlight w:val="none"/>
              </w:rPr>
            </w:pPr>
          </w:p>
        </w:tc>
      </w:tr>
      <w:tr w14:paraId="462C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31CB427">
            <w:pPr>
              <w:adjustRightInd/>
              <w:snapToGrid/>
              <w:rPr>
                <w:rFonts w:ascii="宋体" w:hAnsi="宋体"/>
                <w:color w:val="auto"/>
                <w:szCs w:val="21"/>
                <w:highlight w:val="none"/>
              </w:rPr>
            </w:pPr>
          </w:p>
        </w:tc>
        <w:tc>
          <w:tcPr>
            <w:tcW w:w="1705" w:type="dxa"/>
          </w:tcPr>
          <w:p w14:paraId="0601D1A6">
            <w:pPr>
              <w:adjustRightInd/>
              <w:snapToGrid/>
              <w:rPr>
                <w:rFonts w:ascii="宋体" w:hAnsi="宋体"/>
                <w:color w:val="auto"/>
                <w:szCs w:val="21"/>
                <w:highlight w:val="none"/>
              </w:rPr>
            </w:pPr>
          </w:p>
        </w:tc>
        <w:tc>
          <w:tcPr>
            <w:tcW w:w="1706" w:type="dxa"/>
          </w:tcPr>
          <w:p w14:paraId="17E5FFE0">
            <w:pPr>
              <w:adjustRightInd/>
              <w:snapToGrid/>
              <w:rPr>
                <w:rFonts w:ascii="宋体" w:hAnsi="宋体"/>
                <w:color w:val="auto"/>
                <w:szCs w:val="21"/>
                <w:highlight w:val="none"/>
              </w:rPr>
            </w:pPr>
          </w:p>
        </w:tc>
        <w:tc>
          <w:tcPr>
            <w:tcW w:w="1705" w:type="dxa"/>
          </w:tcPr>
          <w:p w14:paraId="0DEAE2BE">
            <w:pPr>
              <w:adjustRightInd/>
              <w:snapToGrid/>
              <w:rPr>
                <w:rFonts w:ascii="宋体" w:hAnsi="宋体"/>
                <w:color w:val="auto"/>
                <w:szCs w:val="21"/>
                <w:highlight w:val="none"/>
              </w:rPr>
            </w:pPr>
          </w:p>
        </w:tc>
        <w:tc>
          <w:tcPr>
            <w:tcW w:w="1697" w:type="dxa"/>
          </w:tcPr>
          <w:p w14:paraId="70ACE540">
            <w:pPr>
              <w:adjustRightInd/>
              <w:snapToGrid/>
              <w:rPr>
                <w:rFonts w:ascii="宋体" w:hAnsi="宋体"/>
                <w:color w:val="auto"/>
                <w:szCs w:val="21"/>
                <w:highlight w:val="none"/>
              </w:rPr>
            </w:pPr>
          </w:p>
        </w:tc>
      </w:tr>
      <w:tr w14:paraId="7C83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CFD230A">
            <w:pPr>
              <w:adjustRightInd/>
              <w:snapToGrid/>
              <w:rPr>
                <w:rFonts w:ascii="宋体" w:hAnsi="宋体"/>
                <w:color w:val="auto"/>
                <w:szCs w:val="21"/>
                <w:highlight w:val="none"/>
              </w:rPr>
            </w:pPr>
          </w:p>
        </w:tc>
        <w:tc>
          <w:tcPr>
            <w:tcW w:w="1705" w:type="dxa"/>
          </w:tcPr>
          <w:p w14:paraId="177E0CD1">
            <w:pPr>
              <w:adjustRightInd/>
              <w:snapToGrid/>
              <w:rPr>
                <w:rFonts w:ascii="宋体" w:hAnsi="宋体"/>
                <w:color w:val="auto"/>
                <w:szCs w:val="21"/>
                <w:highlight w:val="none"/>
              </w:rPr>
            </w:pPr>
          </w:p>
        </w:tc>
        <w:tc>
          <w:tcPr>
            <w:tcW w:w="1706" w:type="dxa"/>
          </w:tcPr>
          <w:p w14:paraId="36E0E553">
            <w:pPr>
              <w:adjustRightInd/>
              <w:snapToGrid/>
              <w:rPr>
                <w:rFonts w:ascii="宋体" w:hAnsi="宋体"/>
                <w:color w:val="auto"/>
                <w:szCs w:val="21"/>
                <w:highlight w:val="none"/>
              </w:rPr>
            </w:pPr>
          </w:p>
        </w:tc>
        <w:tc>
          <w:tcPr>
            <w:tcW w:w="1705" w:type="dxa"/>
          </w:tcPr>
          <w:p w14:paraId="5A281DEC">
            <w:pPr>
              <w:adjustRightInd/>
              <w:snapToGrid/>
              <w:rPr>
                <w:rFonts w:ascii="宋体" w:hAnsi="宋体"/>
                <w:color w:val="auto"/>
                <w:szCs w:val="21"/>
                <w:highlight w:val="none"/>
              </w:rPr>
            </w:pPr>
          </w:p>
        </w:tc>
        <w:tc>
          <w:tcPr>
            <w:tcW w:w="1697" w:type="dxa"/>
          </w:tcPr>
          <w:p w14:paraId="616371A0">
            <w:pPr>
              <w:adjustRightInd/>
              <w:snapToGrid/>
              <w:rPr>
                <w:rFonts w:ascii="宋体" w:hAnsi="宋体"/>
                <w:color w:val="auto"/>
                <w:szCs w:val="21"/>
                <w:highlight w:val="none"/>
              </w:rPr>
            </w:pPr>
          </w:p>
        </w:tc>
      </w:tr>
      <w:tr w14:paraId="2227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7926D43">
            <w:pPr>
              <w:adjustRightInd/>
              <w:snapToGrid/>
              <w:rPr>
                <w:rFonts w:ascii="宋体" w:hAnsi="宋体"/>
                <w:color w:val="auto"/>
                <w:szCs w:val="21"/>
                <w:highlight w:val="none"/>
              </w:rPr>
            </w:pPr>
          </w:p>
        </w:tc>
        <w:tc>
          <w:tcPr>
            <w:tcW w:w="1705" w:type="dxa"/>
          </w:tcPr>
          <w:p w14:paraId="37721E6F">
            <w:pPr>
              <w:adjustRightInd/>
              <w:snapToGrid/>
              <w:rPr>
                <w:rFonts w:ascii="宋体" w:hAnsi="宋体"/>
                <w:color w:val="auto"/>
                <w:szCs w:val="21"/>
                <w:highlight w:val="none"/>
              </w:rPr>
            </w:pPr>
          </w:p>
        </w:tc>
        <w:tc>
          <w:tcPr>
            <w:tcW w:w="1706" w:type="dxa"/>
          </w:tcPr>
          <w:p w14:paraId="40D952D8">
            <w:pPr>
              <w:adjustRightInd/>
              <w:snapToGrid/>
              <w:rPr>
                <w:rFonts w:ascii="宋体" w:hAnsi="宋体"/>
                <w:color w:val="auto"/>
                <w:szCs w:val="21"/>
                <w:highlight w:val="none"/>
              </w:rPr>
            </w:pPr>
          </w:p>
        </w:tc>
        <w:tc>
          <w:tcPr>
            <w:tcW w:w="1705" w:type="dxa"/>
          </w:tcPr>
          <w:p w14:paraId="38E29969">
            <w:pPr>
              <w:adjustRightInd/>
              <w:snapToGrid/>
              <w:rPr>
                <w:rFonts w:ascii="宋体" w:hAnsi="宋体"/>
                <w:color w:val="auto"/>
                <w:szCs w:val="21"/>
                <w:highlight w:val="none"/>
              </w:rPr>
            </w:pPr>
          </w:p>
        </w:tc>
        <w:tc>
          <w:tcPr>
            <w:tcW w:w="1697" w:type="dxa"/>
          </w:tcPr>
          <w:p w14:paraId="68E6FD46">
            <w:pPr>
              <w:adjustRightInd/>
              <w:snapToGrid/>
              <w:rPr>
                <w:rFonts w:ascii="宋体" w:hAnsi="宋体"/>
                <w:color w:val="auto"/>
                <w:szCs w:val="21"/>
                <w:highlight w:val="none"/>
              </w:rPr>
            </w:pPr>
          </w:p>
        </w:tc>
      </w:tr>
      <w:tr w14:paraId="1500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D30E2D1">
            <w:pPr>
              <w:adjustRightInd/>
              <w:snapToGrid/>
              <w:rPr>
                <w:rFonts w:ascii="宋体" w:hAnsi="宋体"/>
                <w:color w:val="auto"/>
                <w:szCs w:val="21"/>
                <w:highlight w:val="none"/>
              </w:rPr>
            </w:pPr>
          </w:p>
        </w:tc>
        <w:tc>
          <w:tcPr>
            <w:tcW w:w="1705" w:type="dxa"/>
          </w:tcPr>
          <w:p w14:paraId="55B1E1BA">
            <w:pPr>
              <w:adjustRightInd/>
              <w:snapToGrid/>
              <w:rPr>
                <w:rFonts w:ascii="宋体" w:hAnsi="宋体"/>
                <w:color w:val="auto"/>
                <w:szCs w:val="21"/>
                <w:highlight w:val="none"/>
              </w:rPr>
            </w:pPr>
          </w:p>
        </w:tc>
        <w:tc>
          <w:tcPr>
            <w:tcW w:w="1706" w:type="dxa"/>
          </w:tcPr>
          <w:p w14:paraId="48EAD906">
            <w:pPr>
              <w:adjustRightInd/>
              <w:snapToGrid/>
              <w:rPr>
                <w:rFonts w:ascii="宋体" w:hAnsi="宋体"/>
                <w:color w:val="auto"/>
                <w:szCs w:val="21"/>
                <w:highlight w:val="none"/>
              </w:rPr>
            </w:pPr>
          </w:p>
        </w:tc>
        <w:tc>
          <w:tcPr>
            <w:tcW w:w="1705" w:type="dxa"/>
          </w:tcPr>
          <w:p w14:paraId="4026038B">
            <w:pPr>
              <w:adjustRightInd/>
              <w:snapToGrid/>
              <w:rPr>
                <w:rFonts w:ascii="宋体" w:hAnsi="宋体"/>
                <w:color w:val="auto"/>
                <w:szCs w:val="21"/>
                <w:highlight w:val="none"/>
              </w:rPr>
            </w:pPr>
          </w:p>
        </w:tc>
        <w:tc>
          <w:tcPr>
            <w:tcW w:w="1697" w:type="dxa"/>
          </w:tcPr>
          <w:p w14:paraId="2C73AC8F">
            <w:pPr>
              <w:adjustRightInd/>
              <w:snapToGrid/>
              <w:rPr>
                <w:rFonts w:ascii="宋体" w:hAnsi="宋体"/>
                <w:color w:val="auto"/>
                <w:szCs w:val="21"/>
                <w:highlight w:val="none"/>
              </w:rPr>
            </w:pPr>
          </w:p>
        </w:tc>
      </w:tr>
      <w:tr w14:paraId="6A74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19CA0CF">
            <w:pPr>
              <w:adjustRightInd/>
              <w:snapToGrid/>
              <w:rPr>
                <w:rFonts w:ascii="宋体" w:hAnsi="宋体"/>
                <w:color w:val="auto"/>
                <w:szCs w:val="21"/>
                <w:highlight w:val="none"/>
              </w:rPr>
            </w:pPr>
          </w:p>
        </w:tc>
        <w:tc>
          <w:tcPr>
            <w:tcW w:w="1705" w:type="dxa"/>
          </w:tcPr>
          <w:p w14:paraId="1B258068">
            <w:pPr>
              <w:adjustRightInd/>
              <w:snapToGrid/>
              <w:rPr>
                <w:rFonts w:ascii="宋体" w:hAnsi="宋体"/>
                <w:color w:val="auto"/>
                <w:szCs w:val="21"/>
                <w:highlight w:val="none"/>
              </w:rPr>
            </w:pPr>
          </w:p>
        </w:tc>
        <w:tc>
          <w:tcPr>
            <w:tcW w:w="1706" w:type="dxa"/>
          </w:tcPr>
          <w:p w14:paraId="222F298D">
            <w:pPr>
              <w:adjustRightInd/>
              <w:snapToGrid/>
              <w:rPr>
                <w:rFonts w:ascii="宋体" w:hAnsi="宋体"/>
                <w:color w:val="auto"/>
                <w:szCs w:val="21"/>
                <w:highlight w:val="none"/>
              </w:rPr>
            </w:pPr>
          </w:p>
        </w:tc>
        <w:tc>
          <w:tcPr>
            <w:tcW w:w="1705" w:type="dxa"/>
          </w:tcPr>
          <w:p w14:paraId="1BBFBAE4">
            <w:pPr>
              <w:adjustRightInd/>
              <w:snapToGrid/>
              <w:rPr>
                <w:rFonts w:ascii="宋体" w:hAnsi="宋体"/>
                <w:color w:val="auto"/>
                <w:szCs w:val="21"/>
                <w:highlight w:val="none"/>
              </w:rPr>
            </w:pPr>
          </w:p>
        </w:tc>
        <w:tc>
          <w:tcPr>
            <w:tcW w:w="1697" w:type="dxa"/>
          </w:tcPr>
          <w:p w14:paraId="1A3B4FA0">
            <w:pPr>
              <w:adjustRightInd/>
              <w:snapToGrid/>
              <w:rPr>
                <w:rFonts w:ascii="宋体" w:hAnsi="宋体"/>
                <w:color w:val="auto"/>
                <w:szCs w:val="21"/>
                <w:highlight w:val="none"/>
              </w:rPr>
            </w:pPr>
          </w:p>
        </w:tc>
      </w:tr>
    </w:tbl>
    <w:p w14:paraId="6C085AF1">
      <w:pPr>
        <w:pStyle w:val="44"/>
        <w:rPr>
          <w:rFonts w:ascii="宋体" w:hAnsi="宋体"/>
          <w:color w:val="auto"/>
          <w:szCs w:val="21"/>
          <w:highlight w:val="none"/>
        </w:rPr>
      </w:pPr>
    </w:p>
    <w:p w14:paraId="66C4237D">
      <w:pPr>
        <w:pStyle w:val="44"/>
        <w:rPr>
          <w:rFonts w:ascii="宋体" w:hAnsi="宋体"/>
          <w:color w:val="auto"/>
          <w:szCs w:val="21"/>
          <w:highlight w:val="none"/>
        </w:rPr>
      </w:pPr>
      <w:r>
        <w:rPr>
          <w:rFonts w:hint="eastAsia" w:ascii="宋体" w:hAnsi="宋体"/>
          <w:color w:val="auto"/>
          <w:szCs w:val="21"/>
          <w:highlight w:val="none"/>
        </w:rPr>
        <w:t>注：</w:t>
      </w:r>
    </w:p>
    <w:p w14:paraId="0A9E7A0E">
      <w:pPr>
        <w:pStyle w:val="44"/>
        <w:numPr>
          <w:ilvl w:val="0"/>
          <w:numId w:val="17"/>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2B325CF7">
      <w:pPr>
        <w:pStyle w:val="44"/>
        <w:numPr>
          <w:ilvl w:val="0"/>
          <w:numId w:val="17"/>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3621F7FB">
      <w:pPr>
        <w:rPr>
          <w:rFonts w:ascii="宋体" w:hAnsi="宋体"/>
          <w:color w:val="auto"/>
          <w:szCs w:val="21"/>
          <w:highlight w:val="none"/>
        </w:rPr>
      </w:pPr>
      <w:r>
        <w:rPr>
          <w:rFonts w:hint="eastAsia" w:ascii="宋体" w:hAnsi="宋体"/>
          <w:color w:val="auto"/>
          <w:szCs w:val="21"/>
          <w:highlight w:val="none"/>
        </w:rPr>
        <w:br w:type="page"/>
      </w:r>
    </w:p>
    <w:p w14:paraId="033C88B2">
      <w:pPr>
        <w:pStyle w:val="6"/>
        <w:widowControl w:val="0"/>
        <w:overflowPunct w:val="0"/>
        <w:spacing w:line="240" w:lineRule="auto"/>
        <w:rPr>
          <w:color w:val="auto"/>
          <w:highlight w:val="none"/>
        </w:rPr>
      </w:pPr>
      <w:bookmarkStart w:id="172"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72"/>
    </w:p>
    <w:p w14:paraId="40C51B85">
      <w:pPr>
        <w:rPr>
          <w:color w:val="auto"/>
          <w:highlight w:val="none"/>
        </w:rPr>
      </w:pPr>
    </w:p>
    <w:p w14:paraId="3486506D">
      <w:pPr>
        <w:jc w:val="center"/>
        <w:rPr>
          <w:rFonts w:hAnsi="宋体" w:cs="宋体"/>
          <w:color w:val="auto"/>
          <w:highlight w:val="none"/>
        </w:rPr>
      </w:pPr>
      <w:r>
        <w:rPr>
          <w:rFonts w:hint="eastAsia" w:hAnsi="宋体" w:cs="宋体"/>
          <w:b/>
          <w:bCs/>
          <w:color w:val="auto"/>
          <w:highlight w:val="none"/>
        </w:rPr>
        <w:t>联合体共同投标协议书</w:t>
      </w:r>
    </w:p>
    <w:p w14:paraId="48061973">
      <w:pPr>
        <w:jc w:val="center"/>
        <w:rPr>
          <w:rFonts w:hAnsi="宋体" w:cs="宋体"/>
          <w:color w:val="auto"/>
          <w:highlight w:val="none"/>
        </w:rPr>
      </w:pPr>
    </w:p>
    <w:p w14:paraId="70C0B0D2">
      <w:pPr>
        <w:rPr>
          <w:rFonts w:hAnsi="宋体" w:cs="宋体"/>
          <w:color w:val="auto"/>
          <w:szCs w:val="21"/>
          <w:highlight w:val="none"/>
        </w:rPr>
      </w:pPr>
      <w:r>
        <w:rPr>
          <w:rFonts w:hint="eastAsia" w:hAnsi="宋体" w:cs="宋体"/>
          <w:color w:val="auto"/>
          <w:szCs w:val="21"/>
          <w:highlight w:val="none"/>
        </w:rPr>
        <w:t>立约方：（甲公司全称）</w:t>
      </w:r>
    </w:p>
    <w:p w14:paraId="3323F450">
      <w:pPr>
        <w:rPr>
          <w:rFonts w:hAnsi="宋体" w:cs="宋体"/>
          <w:color w:val="auto"/>
          <w:szCs w:val="21"/>
          <w:highlight w:val="none"/>
        </w:rPr>
      </w:pPr>
      <w:r>
        <w:rPr>
          <w:rFonts w:hint="eastAsia" w:hAnsi="宋体" w:cs="宋体"/>
          <w:color w:val="auto"/>
          <w:szCs w:val="21"/>
          <w:highlight w:val="none"/>
        </w:rPr>
        <w:t>（乙公司全称）</w:t>
      </w:r>
    </w:p>
    <w:p w14:paraId="2AB0F4EC">
      <w:pPr>
        <w:rPr>
          <w:rFonts w:hAnsi="宋体" w:cs="宋体"/>
          <w:color w:val="auto"/>
          <w:szCs w:val="21"/>
          <w:highlight w:val="none"/>
        </w:rPr>
      </w:pPr>
      <w:r>
        <w:rPr>
          <w:rFonts w:hint="eastAsia" w:hAnsi="宋体" w:cs="宋体"/>
          <w:color w:val="auto"/>
          <w:szCs w:val="21"/>
          <w:highlight w:val="none"/>
        </w:rPr>
        <w:t>（……公司全称）</w:t>
      </w:r>
    </w:p>
    <w:p w14:paraId="430CC368">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w:t>
      </w:r>
      <w:r>
        <w:rPr>
          <w:rFonts w:hint="eastAsia" w:hAnsi="宋体" w:cs="宋体"/>
          <w:color w:val="auto"/>
          <w:szCs w:val="21"/>
          <w:highlight w:val="none"/>
          <w:lang w:eastAsia="zh-CN"/>
        </w:rPr>
        <w:t>采购</w:t>
      </w:r>
      <w:r>
        <w:rPr>
          <w:rFonts w:hint="eastAsia" w:hAnsi="宋体" w:cs="宋体"/>
          <w:color w:val="auto"/>
          <w:szCs w:val="21"/>
          <w:highlight w:val="none"/>
        </w:rPr>
        <w:t>活动。经各方充分协商一致，就项目的投标和合同实施阶段的有关事务协商一致订立协议如下：</w:t>
      </w:r>
    </w:p>
    <w:p w14:paraId="47667A80">
      <w:pPr>
        <w:rPr>
          <w:rFonts w:hAnsi="宋体" w:cs="宋体"/>
          <w:color w:val="auto"/>
          <w:szCs w:val="21"/>
          <w:highlight w:val="none"/>
        </w:rPr>
      </w:pPr>
      <w:r>
        <w:rPr>
          <w:rFonts w:hint="eastAsia" w:hAnsi="宋体" w:cs="宋体"/>
          <w:color w:val="auto"/>
          <w:szCs w:val="21"/>
          <w:highlight w:val="none"/>
        </w:rPr>
        <w:t>一、联合体各方关系</w:t>
      </w:r>
    </w:p>
    <w:p w14:paraId="491ADD2F">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14:paraId="5584F49D">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14:paraId="1AE9D6DF">
      <w:pPr>
        <w:rPr>
          <w:rFonts w:hAnsi="宋体" w:cs="宋体"/>
          <w:color w:val="auto"/>
          <w:szCs w:val="21"/>
          <w:highlight w:val="none"/>
        </w:rPr>
      </w:pPr>
      <w:r>
        <w:rPr>
          <w:rFonts w:hint="eastAsia" w:hAnsi="宋体" w:cs="宋体"/>
          <w:color w:val="auto"/>
          <w:szCs w:val="21"/>
          <w:highlight w:val="none"/>
        </w:rPr>
        <w:t>二、联合体内部有关事项约定如下：</w:t>
      </w:r>
    </w:p>
    <w:p w14:paraId="25CC6BBE">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44CA1B50">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4209DF41">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14:paraId="79C5AFF5">
      <w:pPr>
        <w:rPr>
          <w:rFonts w:hAnsi="宋体" w:cs="宋体"/>
          <w:color w:val="auto"/>
          <w:szCs w:val="21"/>
          <w:highlight w:val="none"/>
        </w:rPr>
      </w:pPr>
      <w:r>
        <w:rPr>
          <w:rFonts w:hint="eastAsia" w:hAnsi="宋体" w:cs="宋体"/>
          <w:color w:val="auto"/>
          <w:szCs w:val="21"/>
          <w:highlight w:val="none"/>
        </w:rPr>
        <w:t>4.联合体各成员单位内部的职责分工如下：</w:t>
      </w:r>
    </w:p>
    <w:p w14:paraId="274F762D">
      <w:pPr>
        <w:rPr>
          <w:rFonts w:hAnsi="宋体" w:cs="宋体"/>
          <w:color w:val="auto"/>
          <w:szCs w:val="21"/>
          <w:highlight w:val="none"/>
        </w:rPr>
      </w:pPr>
      <w:r>
        <w:rPr>
          <w:rFonts w:hint="eastAsia" w:hAnsi="宋体" w:cs="宋体"/>
          <w:color w:val="auto"/>
          <w:szCs w:val="21"/>
          <w:highlight w:val="none"/>
        </w:rPr>
        <w:t>（1）</w:t>
      </w:r>
    </w:p>
    <w:p w14:paraId="55416A38">
      <w:pPr>
        <w:rPr>
          <w:color w:val="auto"/>
          <w:highlight w:val="none"/>
        </w:rPr>
      </w:pPr>
      <w:r>
        <w:rPr>
          <w:rFonts w:hint="eastAsia" w:hAnsi="宋体" w:cs="宋体"/>
          <w:color w:val="auto"/>
          <w:szCs w:val="21"/>
          <w:highlight w:val="none"/>
        </w:rPr>
        <w:t>（2）</w:t>
      </w:r>
    </w:p>
    <w:p w14:paraId="1391835D">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5514AF5D">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14:paraId="65D237FA">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14:paraId="165ED7CC">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14:paraId="5C51F6F1">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14:paraId="371A77CC">
      <w:pPr>
        <w:rPr>
          <w:rFonts w:hAnsi="宋体" w:cs="宋体"/>
          <w:color w:val="auto"/>
          <w:szCs w:val="21"/>
          <w:highlight w:val="none"/>
        </w:rPr>
      </w:pPr>
    </w:p>
    <w:p w14:paraId="132C6C50">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14:paraId="3DCA0831">
      <w:pPr>
        <w:pStyle w:val="2"/>
        <w:rPr>
          <w:color w:val="auto"/>
          <w:sz w:val="21"/>
          <w:szCs w:val="21"/>
          <w:highlight w:val="none"/>
        </w:rPr>
      </w:pPr>
      <w:r>
        <w:rPr>
          <w:rFonts w:hint="eastAsia"/>
          <w:color w:val="auto"/>
          <w:sz w:val="21"/>
          <w:szCs w:val="21"/>
          <w:highlight w:val="none"/>
        </w:rPr>
        <w:t>牵头人名称：_______________________（盖单位公章）</w:t>
      </w:r>
    </w:p>
    <w:p w14:paraId="13D3D365">
      <w:pPr>
        <w:pStyle w:val="2"/>
        <w:rPr>
          <w:color w:val="auto"/>
          <w:sz w:val="21"/>
          <w:szCs w:val="21"/>
          <w:highlight w:val="none"/>
        </w:rPr>
      </w:pPr>
      <w:r>
        <w:rPr>
          <w:rFonts w:hint="eastAsia"/>
          <w:color w:val="auto"/>
          <w:sz w:val="21"/>
          <w:szCs w:val="21"/>
          <w:highlight w:val="none"/>
        </w:rPr>
        <w:t>法定代表人或其委托代理人：_____________（签字）</w:t>
      </w:r>
    </w:p>
    <w:p w14:paraId="2C9ED72C">
      <w:pPr>
        <w:pStyle w:val="2"/>
        <w:rPr>
          <w:color w:val="auto"/>
          <w:sz w:val="21"/>
          <w:szCs w:val="21"/>
          <w:highlight w:val="none"/>
        </w:rPr>
      </w:pPr>
    </w:p>
    <w:p w14:paraId="3ECC66BF">
      <w:pPr>
        <w:pStyle w:val="2"/>
        <w:rPr>
          <w:color w:val="auto"/>
          <w:sz w:val="21"/>
          <w:szCs w:val="21"/>
          <w:highlight w:val="none"/>
        </w:rPr>
      </w:pPr>
      <w:r>
        <w:rPr>
          <w:rFonts w:hint="eastAsia"/>
          <w:color w:val="auto"/>
          <w:sz w:val="21"/>
          <w:szCs w:val="21"/>
          <w:highlight w:val="none"/>
        </w:rPr>
        <w:t>成员一名称：_______________________（盖单位公章）</w:t>
      </w:r>
    </w:p>
    <w:p w14:paraId="0C9A005E">
      <w:pPr>
        <w:pStyle w:val="2"/>
        <w:rPr>
          <w:color w:val="auto"/>
          <w:sz w:val="21"/>
          <w:szCs w:val="21"/>
          <w:highlight w:val="none"/>
        </w:rPr>
      </w:pPr>
      <w:r>
        <w:rPr>
          <w:rFonts w:hint="eastAsia"/>
          <w:color w:val="auto"/>
          <w:sz w:val="21"/>
          <w:szCs w:val="21"/>
          <w:highlight w:val="none"/>
        </w:rPr>
        <w:t>法定代表人或其委托代理人：_____________（签字）</w:t>
      </w:r>
    </w:p>
    <w:p w14:paraId="27831A38">
      <w:pPr>
        <w:pStyle w:val="2"/>
        <w:rPr>
          <w:color w:val="auto"/>
          <w:sz w:val="21"/>
          <w:szCs w:val="21"/>
          <w:highlight w:val="none"/>
        </w:rPr>
      </w:pPr>
    </w:p>
    <w:p w14:paraId="6B530B4B">
      <w:pPr>
        <w:pStyle w:val="2"/>
        <w:rPr>
          <w:color w:val="auto"/>
          <w:sz w:val="21"/>
          <w:szCs w:val="21"/>
          <w:highlight w:val="none"/>
        </w:rPr>
      </w:pPr>
      <w:r>
        <w:rPr>
          <w:rFonts w:hint="eastAsia"/>
          <w:color w:val="auto"/>
          <w:sz w:val="21"/>
          <w:szCs w:val="21"/>
          <w:highlight w:val="none"/>
        </w:rPr>
        <w:t>成员二名称：_______________________（盖单位公章）</w:t>
      </w:r>
    </w:p>
    <w:p w14:paraId="3D6DF507">
      <w:pPr>
        <w:pStyle w:val="2"/>
        <w:rPr>
          <w:color w:val="auto"/>
          <w:sz w:val="21"/>
          <w:szCs w:val="21"/>
          <w:highlight w:val="none"/>
        </w:rPr>
      </w:pPr>
      <w:r>
        <w:rPr>
          <w:rFonts w:hint="eastAsia"/>
          <w:color w:val="auto"/>
          <w:sz w:val="21"/>
          <w:szCs w:val="21"/>
          <w:highlight w:val="none"/>
        </w:rPr>
        <w:t>法定代表人或其委托代理人：_____________（签字）</w:t>
      </w:r>
    </w:p>
    <w:p w14:paraId="28D9870D">
      <w:pPr>
        <w:pStyle w:val="2"/>
        <w:ind w:firstLine="210" w:firstLineChars="100"/>
        <w:jc w:val="both"/>
        <w:rPr>
          <w:color w:val="auto"/>
          <w:sz w:val="21"/>
          <w:szCs w:val="21"/>
          <w:highlight w:val="none"/>
        </w:rPr>
      </w:pPr>
      <w:r>
        <w:rPr>
          <w:rFonts w:hint="eastAsia"/>
          <w:color w:val="auto"/>
          <w:sz w:val="21"/>
          <w:szCs w:val="21"/>
          <w:highlight w:val="none"/>
        </w:rPr>
        <w:t>……</w:t>
      </w:r>
    </w:p>
    <w:p w14:paraId="23DDC987">
      <w:pPr>
        <w:pStyle w:val="2"/>
        <w:rPr>
          <w:color w:val="auto"/>
          <w:highlight w:val="none"/>
          <w:lang w:val="en-US"/>
        </w:rPr>
        <w:sectPr>
          <w:pgSz w:w="11906" w:h="16838"/>
          <w:pgMar w:top="1440" w:right="1800" w:bottom="1440" w:left="1800" w:header="708" w:footer="708" w:gutter="0"/>
          <w:pgNumType w:fmt="decimal"/>
          <w:cols w:space="708" w:num="1"/>
          <w:titlePg/>
          <w:docGrid w:type="lines" w:linePitch="360" w:charSpace="0"/>
        </w:sectPr>
      </w:pPr>
      <w:r>
        <w:rPr>
          <w:rFonts w:hint="eastAsia"/>
          <w:color w:val="auto"/>
          <w:sz w:val="21"/>
          <w:szCs w:val="21"/>
          <w:highlight w:val="none"/>
        </w:rPr>
        <w:t xml:space="preserve">        年     月     日</w:t>
      </w:r>
    </w:p>
    <w:p w14:paraId="1738443F">
      <w:pPr>
        <w:pStyle w:val="2"/>
        <w:rPr>
          <w:color w:val="auto"/>
          <w:highlight w:val="none"/>
        </w:rPr>
      </w:pPr>
    </w:p>
    <w:p w14:paraId="613403C9">
      <w:pPr>
        <w:pStyle w:val="4"/>
        <w:spacing w:before="0" w:after="0" w:line="360" w:lineRule="auto"/>
        <w:jc w:val="center"/>
        <w:rPr>
          <w:color w:val="auto"/>
          <w:sz w:val="72"/>
          <w:szCs w:val="72"/>
          <w:highlight w:val="none"/>
        </w:rPr>
      </w:pPr>
      <w:bookmarkStart w:id="173" w:name="_Toc17454"/>
      <w:r>
        <w:rPr>
          <w:rFonts w:hint="eastAsia"/>
          <w:color w:val="auto"/>
          <w:sz w:val="72"/>
          <w:szCs w:val="72"/>
          <w:highlight w:val="none"/>
        </w:rPr>
        <w:t>技术文件</w:t>
      </w:r>
      <w:bookmarkEnd w:id="173"/>
    </w:p>
    <w:p w14:paraId="3FACF28D">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0868D4A2">
      <w:pPr>
        <w:rPr>
          <w:color w:val="auto"/>
          <w:highlight w:val="none"/>
        </w:rPr>
      </w:pPr>
    </w:p>
    <w:p w14:paraId="1416408C">
      <w:pPr>
        <w:pStyle w:val="2"/>
        <w:rPr>
          <w:color w:val="auto"/>
          <w:highlight w:val="none"/>
        </w:rPr>
      </w:pPr>
    </w:p>
    <w:p w14:paraId="1057CDE6">
      <w:pPr>
        <w:pStyle w:val="30"/>
        <w:ind w:firstLine="240"/>
        <w:rPr>
          <w:color w:val="auto"/>
          <w:highlight w:val="none"/>
        </w:rPr>
      </w:pPr>
    </w:p>
    <w:p w14:paraId="43D76B47">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2"/>
        </w:rPr>
        <w:t>项目名</w:t>
      </w:r>
      <w:r>
        <w:rPr>
          <w:rFonts w:hint="eastAsia" w:ascii="宋体" w:hAnsi="宋体" w:cs="宋体"/>
          <w:b/>
          <w:bCs/>
          <w:color w:val="auto"/>
          <w:spacing w:val="1"/>
          <w:kern w:val="0"/>
          <w:sz w:val="32"/>
          <w:szCs w:val="32"/>
          <w:highlight w:val="none"/>
          <w:fitText w:val="1600" w:id="22"/>
        </w:rPr>
        <w:t>称</w:t>
      </w:r>
      <w:r>
        <w:rPr>
          <w:rFonts w:hint="eastAsia" w:ascii="宋体" w:hAnsi="宋体" w:cs="宋体"/>
          <w:b/>
          <w:bCs/>
          <w:color w:val="auto"/>
          <w:spacing w:val="-6"/>
          <w:sz w:val="32"/>
          <w:szCs w:val="32"/>
          <w:highlight w:val="none"/>
        </w:rPr>
        <w:t>：</w:t>
      </w:r>
    </w:p>
    <w:p w14:paraId="27D54466">
      <w:pPr>
        <w:rPr>
          <w:rFonts w:ascii="宋体" w:hAnsi="宋体" w:cs="宋体"/>
          <w:b/>
          <w:bCs/>
          <w:color w:val="auto"/>
          <w:spacing w:val="64"/>
          <w:kern w:val="0"/>
          <w:sz w:val="32"/>
          <w:szCs w:val="32"/>
          <w:highlight w:val="none"/>
          <w:fitText w:val="1600" w:id="23"/>
        </w:rPr>
      </w:pPr>
      <w:r>
        <w:rPr>
          <w:rFonts w:hint="eastAsia" w:ascii="宋体" w:hAnsi="宋体" w:cs="宋体"/>
          <w:b/>
          <w:bCs/>
          <w:color w:val="auto"/>
          <w:spacing w:val="0"/>
          <w:kern w:val="0"/>
          <w:sz w:val="32"/>
          <w:szCs w:val="32"/>
          <w:highlight w:val="none"/>
          <w:fitText w:val="1600" w:id="23"/>
        </w:rPr>
        <w:t>项目编号：</w:t>
      </w:r>
    </w:p>
    <w:p w14:paraId="26B38BA7">
      <w:pPr>
        <w:pStyle w:val="2"/>
        <w:ind w:left="0"/>
        <w:rPr>
          <w:b/>
          <w:color w:val="auto"/>
          <w:spacing w:val="1280"/>
          <w:sz w:val="32"/>
          <w:szCs w:val="32"/>
          <w:highlight w:val="none"/>
        </w:rPr>
      </w:pPr>
      <w:r>
        <w:rPr>
          <w:b/>
          <w:color w:val="auto"/>
          <w:spacing w:val="640"/>
          <w:kern w:val="0"/>
          <w:sz w:val="32"/>
          <w:szCs w:val="32"/>
          <w:highlight w:val="none"/>
          <w:fitText w:val="1600" w:id="24"/>
          <w:lang w:val="en-US" w:bidi="ar-SA"/>
        </w:rPr>
        <w:t>包</w:t>
      </w:r>
      <w:r>
        <w:rPr>
          <w:b/>
          <w:color w:val="auto"/>
          <w:spacing w:val="106"/>
          <w:sz w:val="32"/>
          <w:szCs w:val="32"/>
          <w:highlight w:val="none"/>
          <w:lang w:val="en-US" w:bidi="ar-SA"/>
        </w:rPr>
        <w:t>组号</w:t>
      </w:r>
      <w:r>
        <w:rPr>
          <w:b/>
          <w:color w:val="auto"/>
          <w:spacing w:val="53"/>
          <w:kern w:val="0"/>
          <w:sz w:val="32"/>
          <w:szCs w:val="32"/>
          <w:highlight w:val="none"/>
          <w:fitText w:val="1600" w:id="24"/>
          <w:lang w:val="en-US" w:bidi="ar-SA"/>
        </w:rPr>
        <w:t>（如有</w:t>
      </w:r>
      <w:r>
        <w:rPr>
          <w:b/>
          <w:color w:val="auto"/>
          <w:spacing w:val="1"/>
          <w:kern w:val="0"/>
          <w:sz w:val="32"/>
          <w:szCs w:val="32"/>
          <w:highlight w:val="none"/>
          <w:fitText w:val="1600" w:id="24"/>
          <w:lang w:val="en-US" w:bidi="ar-SA"/>
        </w:rPr>
        <w:t>）</w:t>
      </w:r>
      <w:r>
        <w:rPr>
          <w:b/>
          <w:color w:val="auto"/>
          <w:spacing w:val="106"/>
          <w:sz w:val="32"/>
          <w:szCs w:val="32"/>
          <w:highlight w:val="none"/>
          <w:lang w:val="en-US" w:bidi="ar-SA"/>
        </w:rPr>
        <w:t>：</w:t>
      </w:r>
    </w:p>
    <w:p w14:paraId="517D5B01">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5"/>
        </w:rPr>
        <w:t>投标人名称</w:t>
      </w:r>
      <w:r>
        <w:rPr>
          <w:rFonts w:hint="eastAsia" w:ascii="宋体" w:hAnsi="宋体" w:cs="宋体"/>
          <w:b/>
          <w:color w:val="auto"/>
          <w:sz w:val="32"/>
          <w:szCs w:val="32"/>
          <w:highlight w:val="none"/>
        </w:rPr>
        <w:t>：</w:t>
      </w:r>
    </w:p>
    <w:p w14:paraId="1534599A">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6"/>
        </w:rPr>
        <w:t>日    期：</w:t>
      </w:r>
    </w:p>
    <w:p w14:paraId="76AC1D92">
      <w:pPr>
        <w:rPr>
          <w:rFonts w:ascii="宋体" w:hAnsi="宋体"/>
          <w:color w:val="auto"/>
          <w:spacing w:val="1390"/>
          <w:kern w:val="0"/>
          <w:szCs w:val="21"/>
          <w:highlight w:val="none"/>
          <w:fitText w:val="1600" w:id="27"/>
        </w:rPr>
      </w:pPr>
      <w:r>
        <w:rPr>
          <w:rFonts w:hint="eastAsia" w:ascii="宋体" w:hAnsi="宋体"/>
          <w:color w:val="auto"/>
          <w:szCs w:val="21"/>
          <w:highlight w:val="none"/>
        </w:rPr>
        <w:br w:type="page"/>
      </w:r>
    </w:p>
    <w:p w14:paraId="4332E51E">
      <w:pPr>
        <w:pStyle w:val="6"/>
        <w:widowControl w:val="0"/>
        <w:overflowPunct w:val="0"/>
        <w:spacing w:line="240" w:lineRule="auto"/>
        <w:rPr>
          <w:rFonts w:hint="eastAsia" w:ascii="宋体" w:hAnsi="宋体"/>
          <w:color w:val="auto"/>
          <w:sz w:val="21"/>
          <w:szCs w:val="21"/>
          <w:highlight w:val="none"/>
        </w:rPr>
      </w:pPr>
      <w:bookmarkStart w:id="174"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74"/>
    </w:p>
    <w:p w14:paraId="31CD68B0">
      <w:pPr>
        <w:jc w:val="center"/>
        <w:rPr>
          <w:rFonts w:ascii="黑体" w:eastAsia="黑体"/>
          <w:color w:val="auto"/>
          <w:sz w:val="28"/>
          <w:szCs w:val="28"/>
          <w:highlight w:val="none"/>
        </w:rPr>
      </w:pPr>
    </w:p>
    <w:p w14:paraId="38A8E88A">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3182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19CCCAB2">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62746DF7">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6ADC64F5">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0528A42C">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42E39526">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6F49BF6B">
            <w:pPr>
              <w:jc w:val="center"/>
              <w:rPr>
                <w:rFonts w:ascii="宋体" w:hAnsi="宋体"/>
                <w:color w:val="auto"/>
                <w:szCs w:val="21"/>
                <w:highlight w:val="none"/>
              </w:rPr>
            </w:pPr>
            <w:r>
              <w:rPr>
                <w:rFonts w:hint="eastAsia" w:ascii="宋体" w:hAnsi="宋体"/>
                <w:color w:val="auto"/>
                <w:szCs w:val="21"/>
                <w:highlight w:val="none"/>
              </w:rPr>
              <w:t>说明</w:t>
            </w:r>
          </w:p>
        </w:tc>
      </w:tr>
      <w:tr w14:paraId="62A2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BFA2DCD">
            <w:pPr>
              <w:jc w:val="center"/>
              <w:rPr>
                <w:rFonts w:ascii="宋体" w:hAnsi="宋体"/>
                <w:color w:val="auto"/>
                <w:szCs w:val="21"/>
                <w:highlight w:val="none"/>
              </w:rPr>
            </w:pPr>
          </w:p>
        </w:tc>
        <w:tc>
          <w:tcPr>
            <w:tcW w:w="1902" w:type="dxa"/>
            <w:vAlign w:val="center"/>
          </w:tcPr>
          <w:p w14:paraId="508CFC5C">
            <w:pPr>
              <w:jc w:val="center"/>
              <w:rPr>
                <w:rFonts w:ascii="宋体" w:hAnsi="宋体"/>
                <w:color w:val="auto"/>
                <w:szCs w:val="21"/>
                <w:highlight w:val="none"/>
              </w:rPr>
            </w:pPr>
          </w:p>
        </w:tc>
        <w:tc>
          <w:tcPr>
            <w:tcW w:w="1370" w:type="dxa"/>
            <w:vAlign w:val="center"/>
          </w:tcPr>
          <w:p w14:paraId="2A318A13">
            <w:pPr>
              <w:jc w:val="center"/>
              <w:rPr>
                <w:rFonts w:ascii="宋体" w:hAnsi="宋体"/>
                <w:color w:val="auto"/>
                <w:szCs w:val="21"/>
                <w:highlight w:val="none"/>
              </w:rPr>
            </w:pPr>
          </w:p>
        </w:tc>
        <w:tc>
          <w:tcPr>
            <w:tcW w:w="1629" w:type="dxa"/>
            <w:vAlign w:val="center"/>
          </w:tcPr>
          <w:p w14:paraId="60DC637F">
            <w:pPr>
              <w:jc w:val="center"/>
              <w:rPr>
                <w:rFonts w:ascii="宋体" w:hAnsi="宋体"/>
                <w:color w:val="auto"/>
                <w:szCs w:val="21"/>
                <w:highlight w:val="none"/>
              </w:rPr>
            </w:pPr>
          </w:p>
        </w:tc>
        <w:tc>
          <w:tcPr>
            <w:tcW w:w="1239" w:type="dxa"/>
            <w:vAlign w:val="center"/>
          </w:tcPr>
          <w:p w14:paraId="535156B7">
            <w:pPr>
              <w:jc w:val="center"/>
              <w:rPr>
                <w:rFonts w:ascii="宋体" w:hAnsi="宋体"/>
                <w:color w:val="auto"/>
                <w:szCs w:val="21"/>
                <w:highlight w:val="none"/>
              </w:rPr>
            </w:pPr>
          </w:p>
        </w:tc>
        <w:tc>
          <w:tcPr>
            <w:tcW w:w="1544" w:type="dxa"/>
            <w:vAlign w:val="center"/>
          </w:tcPr>
          <w:p w14:paraId="5113CFC0">
            <w:pPr>
              <w:jc w:val="center"/>
              <w:rPr>
                <w:rFonts w:ascii="宋体" w:hAnsi="宋体"/>
                <w:color w:val="auto"/>
                <w:szCs w:val="21"/>
                <w:highlight w:val="none"/>
              </w:rPr>
            </w:pPr>
          </w:p>
        </w:tc>
      </w:tr>
      <w:tr w14:paraId="46F0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527A8A0">
            <w:pPr>
              <w:jc w:val="center"/>
              <w:rPr>
                <w:rFonts w:ascii="宋体" w:hAnsi="宋体"/>
                <w:color w:val="auto"/>
                <w:szCs w:val="21"/>
                <w:highlight w:val="none"/>
              </w:rPr>
            </w:pPr>
          </w:p>
        </w:tc>
        <w:tc>
          <w:tcPr>
            <w:tcW w:w="1902" w:type="dxa"/>
            <w:vAlign w:val="center"/>
          </w:tcPr>
          <w:p w14:paraId="3B584A7A">
            <w:pPr>
              <w:jc w:val="center"/>
              <w:rPr>
                <w:rFonts w:ascii="宋体" w:hAnsi="宋体"/>
                <w:color w:val="auto"/>
                <w:szCs w:val="21"/>
                <w:highlight w:val="none"/>
              </w:rPr>
            </w:pPr>
          </w:p>
        </w:tc>
        <w:tc>
          <w:tcPr>
            <w:tcW w:w="1370" w:type="dxa"/>
            <w:vAlign w:val="center"/>
          </w:tcPr>
          <w:p w14:paraId="1515B456">
            <w:pPr>
              <w:jc w:val="center"/>
              <w:rPr>
                <w:rFonts w:ascii="宋体" w:hAnsi="宋体"/>
                <w:color w:val="auto"/>
                <w:szCs w:val="21"/>
                <w:highlight w:val="none"/>
              </w:rPr>
            </w:pPr>
          </w:p>
        </w:tc>
        <w:tc>
          <w:tcPr>
            <w:tcW w:w="1629" w:type="dxa"/>
            <w:vAlign w:val="center"/>
          </w:tcPr>
          <w:p w14:paraId="5778D218">
            <w:pPr>
              <w:jc w:val="center"/>
              <w:rPr>
                <w:rFonts w:ascii="宋体" w:hAnsi="宋体"/>
                <w:color w:val="auto"/>
                <w:szCs w:val="21"/>
                <w:highlight w:val="none"/>
              </w:rPr>
            </w:pPr>
          </w:p>
        </w:tc>
        <w:tc>
          <w:tcPr>
            <w:tcW w:w="1239" w:type="dxa"/>
            <w:vAlign w:val="center"/>
          </w:tcPr>
          <w:p w14:paraId="61FB9502">
            <w:pPr>
              <w:jc w:val="center"/>
              <w:rPr>
                <w:rFonts w:ascii="宋体" w:hAnsi="宋体"/>
                <w:color w:val="auto"/>
                <w:szCs w:val="21"/>
                <w:highlight w:val="none"/>
              </w:rPr>
            </w:pPr>
          </w:p>
        </w:tc>
        <w:tc>
          <w:tcPr>
            <w:tcW w:w="1544" w:type="dxa"/>
            <w:vAlign w:val="center"/>
          </w:tcPr>
          <w:p w14:paraId="5BFA0D51">
            <w:pPr>
              <w:jc w:val="center"/>
              <w:rPr>
                <w:rFonts w:ascii="宋体" w:hAnsi="宋体"/>
                <w:color w:val="auto"/>
                <w:szCs w:val="21"/>
                <w:highlight w:val="none"/>
              </w:rPr>
            </w:pPr>
          </w:p>
        </w:tc>
      </w:tr>
      <w:tr w14:paraId="3179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B3F79A1">
            <w:pPr>
              <w:jc w:val="center"/>
              <w:rPr>
                <w:rFonts w:ascii="宋体" w:hAnsi="宋体"/>
                <w:color w:val="auto"/>
                <w:szCs w:val="21"/>
                <w:highlight w:val="none"/>
              </w:rPr>
            </w:pPr>
          </w:p>
        </w:tc>
        <w:tc>
          <w:tcPr>
            <w:tcW w:w="1902" w:type="dxa"/>
            <w:vAlign w:val="center"/>
          </w:tcPr>
          <w:p w14:paraId="5E6DD287">
            <w:pPr>
              <w:jc w:val="center"/>
              <w:rPr>
                <w:rFonts w:ascii="宋体" w:hAnsi="宋体"/>
                <w:color w:val="auto"/>
                <w:szCs w:val="21"/>
                <w:highlight w:val="none"/>
              </w:rPr>
            </w:pPr>
          </w:p>
        </w:tc>
        <w:tc>
          <w:tcPr>
            <w:tcW w:w="1370" w:type="dxa"/>
            <w:vAlign w:val="center"/>
          </w:tcPr>
          <w:p w14:paraId="05F235C4">
            <w:pPr>
              <w:jc w:val="center"/>
              <w:rPr>
                <w:rFonts w:ascii="宋体" w:hAnsi="宋体"/>
                <w:color w:val="auto"/>
                <w:szCs w:val="21"/>
                <w:highlight w:val="none"/>
              </w:rPr>
            </w:pPr>
          </w:p>
        </w:tc>
        <w:tc>
          <w:tcPr>
            <w:tcW w:w="1629" w:type="dxa"/>
            <w:vAlign w:val="center"/>
          </w:tcPr>
          <w:p w14:paraId="5DF42B6F">
            <w:pPr>
              <w:jc w:val="center"/>
              <w:rPr>
                <w:rFonts w:ascii="宋体" w:hAnsi="宋体"/>
                <w:color w:val="auto"/>
                <w:szCs w:val="21"/>
                <w:highlight w:val="none"/>
              </w:rPr>
            </w:pPr>
          </w:p>
        </w:tc>
        <w:tc>
          <w:tcPr>
            <w:tcW w:w="1239" w:type="dxa"/>
            <w:vAlign w:val="center"/>
          </w:tcPr>
          <w:p w14:paraId="4939DE53">
            <w:pPr>
              <w:jc w:val="center"/>
              <w:rPr>
                <w:rFonts w:ascii="宋体" w:hAnsi="宋体"/>
                <w:color w:val="auto"/>
                <w:szCs w:val="21"/>
                <w:highlight w:val="none"/>
              </w:rPr>
            </w:pPr>
          </w:p>
        </w:tc>
        <w:tc>
          <w:tcPr>
            <w:tcW w:w="1544" w:type="dxa"/>
            <w:vAlign w:val="center"/>
          </w:tcPr>
          <w:p w14:paraId="7590BD4D">
            <w:pPr>
              <w:jc w:val="center"/>
              <w:rPr>
                <w:rFonts w:ascii="宋体" w:hAnsi="宋体"/>
                <w:color w:val="auto"/>
                <w:szCs w:val="21"/>
                <w:highlight w:val="none"/>
              </w:rPr>
            </w:pPr>
          </w:p>
        </w:tc>
      </w:tr>
      <w:tr w14:paraId="5B5C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8C6F864">
            <w:pPr>
              <w:jc w:val="center"/>
              <w:rPr>
                <w:rFonts w:ascii="宋体" w:hAnsi="宋体"/>
                <w:color w:val="auto"/>
                <w:szCs w:val="21"/>
                <w:highlight w:val="none"/>
              </w:rPr>
            </w:pPr>
          </w:p>
        </w:tc>
        <w:tc>
          <w:tcPr>
            <w:tcW w:w="1902" w:type="dxa"/>
            <w:vAlign w:val="center"/>
          </w:tcPr>
          <w:p w14:paraId="7E9363A3">
            <w:pPr>
              <w:jc w:val="center"/>
              <w:rPr>
                <w:rFonts w:ascii="宋体" w:hAnsi="宋体"/>
                <w:color w:val="auto"/>
                <w:szCs w:val="21"/>
                <w:highlight w:val="none"/>
              </w:rPr>
            </w:pPr>
          </w:p>
        </w:tc>
        <w:tc>
          <w:tcPr>
            <w:tcW w:w="1370" w:type="dxa"/>
            <w:vAlign w:val="center"/>
          </w:tcPr>
          <w:p w14:paraId="6A014D99">
            <w:pPr>
              <w:jc w:val="center"/>
              <w:rPr>
                <w:rFonts w:ascii="宋体" w:hAnsi="宋体"/>
                <w:color w:val="auto"/>
                <w:szCs w:val="21"/>
                <w:highlight w:val="none"/>
              </w:rPr>
            </w:pPr>
          </w:p>
        </w:tc>
        <w:tc>
          <w:tcPr>
            <w:tcW w:w="1629" w:type="dxa"/>
            <w:vAlign w:val="center"/>
          </w:tcPr>
          <w:p w14:paraId="73BFA26E">
            <w:pPr>
              <w:jc w:val="center"/>
              <w:rPr>
                <w:rFonts w:ascii="宋体" w:hAnsi="宋体"/>
                <w:color w:val="auto"/>
                <w:szCs w:val="21"/>
                <w:highlight w:val="none"/>
              </w:rPr>
            </w:pPr>
          </w:p>
        </w:tc>
        <w:tc>
          <w:tcPr>
            <w:tcW w:w="1239" w:type="dxa"/>
            <w:vAlign w:val="center"/>
          </w:tcPr>
          <w:p w14:paraId="7B3C838B">
            <w:pPr>
              <w:jc w:val="center"/>
              <w:rPr>
                <w:rFonts w:ascii="宋体" w:hAnsi="宋体"/>
                <w:color w:val="auto"/>
                <w:szCs w:val="21"/>
                <w:highlight w:val="none"/>
              </w:rPr>
            </w:pPr>
          </w:p>
        </w:tc>
        <w:tc>
          <w:tcPr>
            <w:tcW w:w="1544" w:type="dxa"/>
            <w:vAlign w:val="center"/>
          </w:tcPr>
          <w:p w14:paraId="552E18CA">
            <w:pPr>
              <w:jc w:val="center"/>
              <w:rPr>
                <w:rFonts w:ascii="宋体" w:hAnsi="宋体"/>
                <w:color w:val="auto"/>
                <w:szCs w:val="21"/>
                <w:highlight w:val="none"/>
              </w:rPr>
            </w:pPr>
          </w:p>
        </w:tc>
      </w:tr>
      <w:tr w14:paraId="5D7A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1C09CFE">
            <w:pPr>
              <w:jc w:val="center"/>
              <w:rPr>
                <w:rFonts w:ascii="宋体" w:hAnsi="宋体"/>
                <w:color w:val="auto"/>
                <w:szCs w:val="21"/>
                <w:highlight w:val="none"/>
              </w:rPr>
            </w:pPr>
          </w:p>
        </w:tc>
        <w:tc>
          <w:tcPr>
            <w:tcW w:w="1902" w:type="dxa"/>
            <w:vAlign w:val="center"/>
          </w:tcPr>
          <w:p w14:paraId="36304C82">
            <w:pPr>
              <w:jc w:val="center"/>
              <w:rPr>
                <w:rFonts w:ascii="宋体" w:hAnsi="宋体"/>
                <w:color w:val="auto"/>
                <w:szCs w:val="21"/>
                <w:highlight w:val="none"/>
              </w:rPr>
            </w:pPr>
          </w:p>
        </w:tc>
        <w:tc>
          <w:tcPr>
            <w:tcW w:w="1370" w:type="dxa"/>
            <w:vAlign w:val="center"/>
          </w:tcPr>
          <w:p w14:paraId="533647E3">
            <w:pPr>
              <w:jc w:val="center"/>
              <w:rPr>
                <w:rFonts w:ascii="宋体" w:hAnsi="宋体"/>
                <w:color w:val="auto"/>
                <w:szCs w:val="21"/>
                <w:highlight w:val="none"/>
              </w:rPr>
            </w:pPr>
          </w:p>
        </w:tc>
        <w:tc>
          <w:tcPr>
            <w:tcW w:w="1629" w:type="dxa"/>
            <w:vAlign w:val="center"/>
          </w:tcPr>
          <w:p w14:paraId="71C11EAA">
            <w:pPr>
              <w:jc w:val="center"/>
              <w:rPr>
                <w:rFonts w:ascii="宋体" w:hAnsi="宋体"/>
                <w:color w:val="auto"/>
                <w:szCs w:val="21"/>
                <w:highlight w:val="none"/>
              </w:rPr>
            </w:pPr>
          </w:p>
        </w:tc>
        <w:tc>
          <w:tcPr>
            <w:tcW w:w="1239" w:type="dxa"/>
            <w:vAlign w:val="center"/>
          </w:tcPr>
          <w:p w14:paraId="470CCF5E">
            <w:pPr>
              <w:jc w:val="center"/>
              <w:rPr>
                <w:rFonts w:ascii="宋体" w:hAnsi="宋体"/>
                <w:color w:val="auto"/>
                <w:szCs w:val="21"/>
                <w:highlight w:val="none"/>
              </w:rPr>
            </w:pPr>
          </w:p>
        </w:tc>
        <w:tc>
          <w:tcPr>
            <w:tcW w:w="1544" w:type="dxa"/>
            <w:vAlign w:val="center"/>
          </w:tcPr>
          <w:p w14:paraId="517DA37F">
            <w:pPr>
              <w:jc w:val="center"/>
              <w:rPr>
                <w:rFonts w:ascii="宋体" w:hAnsi="宋体"/>
                <w:color w:val="auto"/>
                <w:szCs w:val="21"/>
                <w:highlight w:val="none"/>
              </w:rPr>
            </w:pPr>
          </w:p>
        </w:tc>
      </w:tr>
      <w:tr w14:paraId="7D6F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6B6620D">
            <w:pPr>
              <w:jc w:val="center"/>
              <w:rPr>
                <w:rFonts w:ascii="宋体" w:hAnsi="宋体"/>
                <w:color w:val="auto"/>
                <w:szCs w:val="21"/>
                <w:highlight w:val="none"/>
              </w:rPr>
            </w:pPr>
          </w:p>
        </w:tc>
        <w:tc>
          <w:tcPr>
            <w:tcW w:w="1902" w:type="dxa"/>
            <w:vAlign w:val="center"/>
          </w:tcPr>
          <w:p w14:paraId="3C65FE99">
            <w:pPr>
              <w:jc w:val="center"/>
              <w:rPr>
                <w:rFonts w:ascii="宋体" w:hAnsi="宋体"/>
                <w:color w:val="auto"/>
                <w:szCs w:val="21"/>
                <w:highlight w:val="none"/>
              </w:rPr>
            </w:pPr>
          </w:p>
        </w:tc>
        <w:tc>
          <w:tcPr>
            <w:tcW w:w="1370" w:type="dxa"/>
            <w:vAlign w:val="center"/>
          </w:tcPr>
          <w:p w14:paraId="66FC6CA2">
            <w:pPr>
              <w:jc w:val="center"/>
              <w:rPr>
                <w:rFonts w:ascii="宋体" w:hAnsi="宋体"/>
                <w:color w:val="auto"/>
                <w:szCs w:val="21"/>
                <w:highlight w:val="none"/>
              </w:rPr>
            </w:pPr>
          </w:p>
        </w:tc>
        <w:tc>
          <w:tcPr>
            <w:tcW w:w="1629" w:type="dxa"/>
            <w:vAlign w:val="center"/>
          </w:tcPr>
          <w:p w14:paraId="7DE5F5CB">
            <w:pPr>
              <w:jc w:val="center"/>
              <w:rPr>
                <w:rFonts w:ascii="宋体" w:hAnsi="宋体"/>
                <w:color w:val="auto"/>
                <w:szCs w:val="21"/>
                <w:highlight w:val="none"/>
              </w:rPr>
            </w:pPr>
          </w:p>
        </w:tc>
        <w:tc>
          <w:tcPr>
            <w:tcW w:w="1239" w:type="dxa"/>
            <w:vAlign w:val="center"/>
          </w:tcPr>
          <w:p w14:paraId="0B2CA670">
            <w:pPr>
              <w:jc w:val="center"/>
              <w:rPr>
                <w:rFonts w:ascii="宋体" w:hAnsi="宋体"/>
                <w:color w:val="auto"/>
                <w:szCs w:val="21"/>
                <w:highlight w:val="none"/>
              </w:rPr>
            </w:pPr>
          </w:p>
        </w:tc>
        <w:tc>
          <w:tcPr>
            <w:tcW w:w="1544" w:type="dxa"/>
            <w:vAlign w:val="center"/>
          </w:tcPr>
          <w:p w14:paraId="122F33D9">
            <w:pPr>
              <w:jc w:val="center"/>
              <w:rPr>
                <w:rFonts w:ascii="宋体" w:hAnsi="宋体"/>
                <w:color w:val="auto"/>
                <w:szCs w:val="21"/>
                <w:highlight w:val="none"/>
              </w:rPr>
            </w:pPr>
          </w:p>
        </w:tc>
      </w:tr>
      <w:tr w14:paraId="08AA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ED3A7B0">
            <w:pPr>
              <w:jc w:val="center"/>
              <w:rPr>
                <w:rFonts w:ascii="宋体" w:hAnsi="宋体"/>
                <w:color w:val="auto"/>
                <w:szCs w:val="21"/>
                <w:highlight w:val="none"/>
              </w:rPr>
            </w:pPr>
          </w:p>
        </w:tc>
        <w:tc>
          <w:tcPr>
            <w:tcW w:w="1902" w:type="dxa"/>
            <w:vAlign w:val="center"/>
          </w:tcPr>
          <w:p w14:paraId="67CB48F0">
            <w:pPr>
              <w:jc w:val="center"/>
              <w:rPr>
                <w:rFonts w:ascii="宋体" w:hAnsi="宋体"/>
                <w:color w:val="auto"/>
                <w:szCs w:val="21"/>
                <w:highlight w:val="none"/>
              </w:rPr>
            </w:pPr>
          </w:p>
        </w:tc>
        <w:tc>
          <w:tcPr>
            <w:tcW w:w="1370" w:type="dxa"/>
            <w:vAlign w:val="center"/>
          </w:tcPr>
          <w:p w14:paraId="6E6172DA">
            <w:pPr>
              <w:jc w:val="center"/>
              <w:rPr>
                <w:rFonts w:ascii="宋体" w:hAnsi="宋体"/>
                <w:color w:val="auto"/>
                <w:szCs w:val="21"/>
                <w:highlight w:val="none"/>
              </w:rPr>
            </w:pPr>
          </w:p>
        </w:tc>
        <w:tc>
          <w:tcPr>
            <w:tcW w:w="1629" w:type="dxa"/>
            <w:vAlign w:val="center"/>
          </w:tcPr>
          <w:p w14:paraId="222B5361">
            <w:pPr>
              <w:jc w:val="center"/>
              <w:rPr>
                <w:rFonts w:ascii="宋体" w:hAnsi="宋体"/>
                <w:color w:val="auto"/>
                <w:szCs w:val="21"/>
                <w:highlight w:val="none"/>
              </w:rPr>
            </w:pPr>
          </w:p>
        </w:tc>
        <w:tc>
          <w:tcPr>
            <w:tcW w:w="1239" w:type="dxa"/>
            <w:vAlign w:val="center"/>
          </w:tcPr>
          <w:p w14:paraId="7B0E97EA">
            <w:pPr>
              <w:jc w:val="center"/>
              <w:rPr>
                <w:rFonts w:ascii="宋体" w:hAnsi="宋体"/>
                <w:color w:val="auto"/>
                <w:szCs w:val="21"/>
                <w:highlight w:val="none"/>
              </w:rPr>
            </w:pPr>
          </w:p>
        </w:tc>
        <w:tc>
          <w:tcPr>
            <w:tcW w:w="1544" w:type="dxa"/>
            <w:vAlign w:val="center"/>
          </w:tcPr>
          <w:p w14:paraId="76AA7FBE">
            <w:pPr>
              <w:jc w:val="center"/>
              <w:rPr>
                <w:rFonts w:ascii="宋体" w:hAnsi="宋体"/>
                <w:color w:val="auto"/>
                <w:szCs w:val="21"/>
                <w:highlight w:val="none"/>
              </w:rPr>
            </w:pPr>
          </w:p>
        </w:tc>
      </w:tr>
      <w:tr w14:paraId="65E2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8C06B6">
            <w:pPr>
              <w:jc w:val="center"/>
              <w:rPr>
                <w:rFonts w:ascii="宋体" w:hAnsi="宋体"/>
                <w:color w:val="auto"/>
                <w:szCs w:val="21"/>
                <w:highlight w:val="none"/>
              </w:rPr>
            </w:pPr>
          </w:p>
        </w:tc>
        <w:tc>
          <w:tcPr>
            <w:tcW w:w="1902" w:type="dxa"/>
            <w:vAlign w:val="center"/>
          </w:tcPr>
          <w:p w14:paraId="6F0E1403">
            <w:pPr>
              <w:jc w:val="center"/>
              <w:rPr>
                <w:rFonts w:ascii="宋体" w:hAnsi="宋体"/>
                <w:color w:val="auto"/>
                <w:szCs w:val="21"/>
                <w:highlight w:val="none"/>
              </w:rPr>
            </w:pPr>
          </w:p>
        </w:tc>
        <w:tc>
          <w:tcPr>
            <w:tcW w:w="1370" w:type="dxa"/>
            <w:vAlign w:val="center"/>
          </w:tcPr>
          <w:p w14:paraId="4E3535B9">
            <w:pPr>
              <w:jc w:val="center"/>
              <w:rPr>
                <w:rFonts w:ascii="宋体" w:hAnsi="宋体"/>
                <w:color w:val="auto"/>
                <w:szCs w:val="21"/>
                <w:highlight w:val="none"/>
              </w:rPr>
            </w:pPr>
          </w:p>
        </w:tc>
        <w:tc>
          <w:tcPr>
            <w:tcW w:w="1629" w:type="dxa"/>
            <w:vAlign w:val="center"/>
          </w:tcPr>
          <w:p w14:paraId="7DE9D29C">
            <w:pPr>
              <w:jc w:val="center"/>
              <w:rPr>
                <w:rFonts w:ascii="宋体" w:hAnsi="宋体"/>
                <w:color w:val="auto"/>
                <w:szCs w:val="21"/>
                <w:highlight w:val="none"/>
              </w:rPr>
            </w:pPr>
          </w:p>
        </w:tc>
        <w:tc>
          <w:tcPr>
            <w:tcW w:w="1239" w:type="dxa"/>
            <w:vAlign w:val="center"/>
          </w:tcPr>
          <w:p w14:paraId="787B41E3">
            <w:pPr>
              <w:jc w:val="center"/>
              <w:rPr>
                <w:rFonts w:ascii="宋体" w:hAnsi="宋体"/>
                <w:color w:val="auto"/>
                <w:szCs w:val="21"/>
                <w:highlight w:val="none"/>
              </w:rPr>
            </w:pPr>
          </w:p>
        </w:tc>
        <w:tc>
          <w:tcPr>
            <w:tcW w:w="1544" w:type="dxa"/>
            <w:vAlign w:val="center"/>
          </w:tcPr>
          <w:p w14:paraId="23CC9FC9">
            <w:pPr>
              <w:jc w:val="center"/>
              <w:rPr>
                <w:rFonts w:ascii="宋体" w:hAnsi="宋体"/>
                <w:color w:val="auto"/>
                <w:szCs w:val="21"/>
                <w:highlight w:val="none"/>
              </w:rPr>
            </w:pPr>
          </w:p>
        </w:tc>
      </w:tr>
      <w:tr w14:paraId="29ED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942E692">
            <w:pPr>
              <w:jc w:val="center"/>
              <w:rPr>
                <w:rFonts w:ascii="宋体" w:hAnsi="宋体"/>
                <w:color w:val="auto"/>
                <w:szCs w:val="21"/>
                <w:highlight w:val="none"/>
              </w:rPr>
            </w:pPr>
          </w:p>
        </w:tc>
        <w:tc>
          <w:tcPr>
            <w:tcW w:w="1902" w:type="dxa"/>
            <w:vAlign w:val="center"/>
          </w:tcPr>
          <w:p w14:paraId="18933897">
            <w:pPr>
              <w:jc w:val="center"/>
              <w:rPr>
                <w:rFonts w:ascii="宋体" w:hAnsi="宋体"/>
                <w:color w:val="auto"/>
                <w:szCs w:val="21"/>
                <w:highlight w:val="none"/>
              </w:rPr>
            </w:pPr>
          </w:p>
        </w:tc>
        <w:tc>
          <w:tcPr>
            <w:tcW w:w="1370" w:type="dxa"/>
            <w:vAlign w:val="center"/>
          </w:tcPr>
          <w:p w14:paraId="38F3850A">
            <w:pPr>
              <w:jc w:val="center"/>
              <w:rPr>
                <w:rFonts w:ascii="宋体" w:hAnsi="宋体"/>
                <w:color w:val="auto"/>
                <w:szCs w:val="21"/>
                <w:highlight w:val="none"/>
              </w:rPr>
            </w:pPr>
          </w:p>
        </w:tc>
        <w:tc>
          <w:tcPr>
            <w:tcW w:w="1629" w:type="dxa"/>
            <w:vAlign w:val="center"/>
          </w:tcPr>
          <w:p w14:paraId="28E38F30">
            <w:pPr>
              <w:jc w:val="center"/>
              <w:rPr>
                <w:rFonts w:ascii="宋体" w:hAnsi="宋体"/>
                <w:color w:val="auto"/>
                <w:szCs w:val="21"/>
                <w:highlight w:val="none"/>
              </w:rPr>
            </w:pPr>
          </w:p>
        </w:tc>
        <w:tc>
          <w:tcPr>
            <w:tcW w:w="1239" w:type="dxa"/>
            <w:vAlign w:val="center"/>
          </w:tcPr>
          <w:p w14:paraId="16DE0481">
            <w:pPr>
              <w:jc w:val="center"/>
              <w:rPr>
                <w:rFonts w:ascii="宋体" w:hAnsi="宋体"/>
                <w:color w:val="auto"/>
                <w:szCs w:val="21"/>
                <w:highlight w:val="none"/>
              </w:rPr>
            </w:pPr>
          </w:p>
        </w:tc>
        <w:tc>
          <w:tcPr>
            <w:tcW w:w="1544" w:type="dxa"/>
            <w:vAlign w:val="center"/>
          </w:tcPr>
          <w:p w14:paraId="7800AA80">
            <w:pPr>
              <w:jc w:val="center"/>
              <w:rPr>
                <w:rFonts w:ascii="宋体" w:hAnsi="宋体"/>
                <w:color w:val="auto"/>
                <w:szCs w:val="21"/>
                <w:highlight w:val="none"/>
              </w:rPr>
            </w:pPr>
          </w:p>
        </w:tc>
      </w:tr>
      <w:tr w14:paraId="2A6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241B2D6">
            <w:pPr>
              <w:jc w:val="center"/>
              <w:rPr>
                <w:rFonts w:ascii="宋体" w:hAnsi="宋体"/>
                <w:color w:val="auto"/>
                <w:szCs w:val="21"/>
                <w:highlight w:val="none"/>
              </w:rPr>
            </w:pPr>
          </w:p>
        </w:tc>
        <w:tc>
          <w:tcPr>
            <w:tcW w:w="1902" w:type="dxa"/>
            <w:vAlign w:val="center"/>
          </w:tcPr>
          <w:p w14:paraId="6B42D0EF">
            <w:pPr>
              <w:jc w:val="center"/>
              <w:rPr>
                <w:rFonts w:ascii="宋体" w:hAnsi="宋体"/>
                <w:color w:val="auto"/>
                <w:szCs w:val="21"/>
                <w:highlight w:val="none"/>
              </w:rPr>
            </w:pPr>
          </w:p>
        </w:tc>
        <w:tc>
          <w:tcPr>
            <w:tcW w:w="1370" w:type="dxa"/>
            <w:vAlign w:val="center"/>
          </w:tcPr>
          <w:p w14:paraId="6C248731">
            <w:pPr>
              <w:jc w:val="center"/>
              <w:rPr>
                <w:rFonts w:ascii="宋体" w:hAnsi="宋体"/>
                <w:color w:val="auto"/>
                <w:szCs w:val="21"/>
                <w:highlight w:val="none"/>
              </w:rPr>
            </w:pPr>
          </w:p>
        </w:tc>
        <w:tc>
          <w:tcPr>
            <w:tcW w:w="1629" w:type="dxa"/>
            <w:vAlign w:val="center"/>
          </w:tcPr>
          <w:p w14:paraId="599943C8">
            <w:pPr>
              <w:jc w:val="center"/>
              <w:rPr>
                <w:rFonts w:ascii="宋体" w:hAnsi="宋体"/>
                <w:color w:val="auto"/>
                <w:szCs w:val="21"/>
                <w:highlight w:val="none"/>
              </w:rPr>
            </w:pPr>
          </w:p>
        </w:tc>
        <w:tc>
          <w:tcPr>
            <w:tcW w:w="1239" w:type="dxa"/>
            <w:vAlign w:val="center"/>
          </w:tcPr>
          <w:p w14:paraId="45EFDD5F">
            <w:pPr>
              <w:jc w:val="center"/>
              <w:rPr>
                <w:rFonts w:ascii="宋体" w:hAnsi="宋体"/>
                <w:color w:val="auto"/>
                <w:szCs w:val="21"/>
                <w:highlight w:val="none"/>
              </w:rPr>
            </w:pPr>
          </w:p>
        </w:tc>
        <w:tc>
          <w:tcPr>
            <w:tcW w:w="1544" w:type="dxa"/>
            <w:vAlign w:val="center"/>
          </w:tcPr>
          <w:p w14:paraId="727D4C4E">
            <w:pPr>
              <w:jc w:val="center"/>
              <w:rPr>
                <w:rFonts w:ascii="宋体" w:hAnsi="宋体"/>
                <w:color w:val="auto"/>
                <w:szCs w:val="21"/>
                <w:highlight w:val="none"/>
              </w:rPr>
            </w:pPr>
          </w:p>
        </w:tc>
      </w:tr>
    </w:tbl>
    <w:p w14:paraId="7F126561">
      <w:pPr>
        <w:rPr>
          <w:rFonts w:ascii="宋体" w:hAnsi="宋体"/>
          <w:color w:val="auto"/>
          <w:szCs w:val="21"/>
          <w:highlight w:val="none"/>
        </w:rPr>
      </w:pPr>
    </w:p>
    <w:p w14:paraId="3E736E5F">
      <w:pPr>
        <w:rPr>
          <w:rFonts w:ascii="宋体" w:hAnsi="宋体"/>
          <w:color w:val="auto"/>
          <w:szCs w:val="21"/>
          <w:highlight w:val="none"/>
        </w:rPr>
      </w:pPr>
      <w:r>
        <w:rPr>
          <w:rFonts w:hint="eastAsia" w:ascii="宋体" w:hAnsi="宋体"/>
          <w:color w:val="auto"/>
          <w:szCs w:val="21"/>
          <w:highlight w:val="none"/>
        </w:rPr>
        <w:t>投标人代表签字：</w:t>
      </w:r>
    </w:p>
    <w:p w14:paraId="40CB5BB7">
      <w:pPr>
        <w:rPr>
          <w:rFonts w:ascii="宋体" w:hAnsi="宋体"/>
          <w:color w:val="auto"/>
          <w:szCs w:val="21"/>
          <w:highlight w:val="none"/>
        </w:rPr>
      </w:pPr>
      <w:r>
        <w:rPr>
          <w:rFonts w:hint="eastAsia" w:ascii="宋体" w:hAnsi="宋体"/>
          <w:color w:val="auto"/>
          <w:szCs w:val="21"/>
          <w:highlight w:val="none"/>
        </w:rPr>
        <w:t>投标人盖章：</w:t>
      </w:r>
    </w:p>
    <w:p w14:paraId="024662D4">
      <w:pPr>
        <w:ind w:firstLine="178" w:firstLineChars="85"/>
        <w:rPr>
          <w:rFonts w:ascii="宋体" w:hAnsi="宋体"/>
          <w:color w:val="auto"/>
          <w:szCs w:val="21"/>
          <w:highlight w:val="none"/>
        </w:rPr>
      </w:pPr>
    </w:p>
    <w:p w14:paraId="46A8F6C1">
      <w:pPr>
        <w:rPr>
          <w:rFonts w:ascii="宋体" w:hAnsi="宋体"/>
          <w:color w:val="auto"/>
          <w:szCs w:val="21"/>
          <w:highlight w:val="none"/>
        </w:rPr>
      </w:pPr>
      <w:r>
        <w:rPr>
          <w:rFonts w:hint="eastAsia" w:ascii="宋体" w:hAnsi="宋体"/>
          <w:color w:val="auto"/>
          <w:szCs w:val="21"/>
          <w:highlight w:val="none"/>
        </w:rPr>
        <w:t>注：</w:t>
      </w:r>
    </w:p>
    <w:p w14:paraId="786A501F">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31DF2FF9">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3FE19FD3">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76ED5A14">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1A1A6BCD">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14:paraId="1FB0E048">
      <w:pPr>
        <w:adjustRightInd/>
        <w:snapToGrid/>
        <w:spacing w:line="276" w:lineRule="auto"/>
        <w:rPr>
          <w:color w:val="auto"/>
          <w:highlight w:val="none"/>
        </w:rPr>
      </w:pPr>
    </w:p>
    <w:p w14:paraId="05DDCB61">
      <w:pPr>
        <w:adjustRightInd/>
        <w:snapToGrid/>
        <w:spacing w:line="276" w:lineRule="auto"/>
        <w:rPr>
          <w:color w:val="auto"/>
          <w:highlight w:val="none"/>
        </w:rPr>
      </w:pPr>
    </w:p>
    <w:p w14:paraId="44AACF46">
      <w:pPr>
        <w:rPr>
          <w:rFonts w:ascii="宋体" w:hAnsi="宋体"/>
          <w:color w:val="auto"/>
          <w:szCs w:val="21"/>
          <w:highlight w:val="none"/>
        </w:rPr>
      </w:pPr>
      <w:bookmarkStart w:id="175" w:name="_Toc17691"/>
      <w:r>
        <w:rPr>
          <w:rFonts w:hint="eastAsia" w:ascii="宋体" w:hAnsi="宋体"/>
          <w:color w:val="auto"/>
          <w:szCs w:val="21"/>
          <w:highlight w:val="none"/>
        </w:rPr>
        <w:br w:type="page"/>
      </w:r>
    </w:p>
    <w:bookmarkEnd w:id="175"/>
    <w:p w14:paraId="2ADA5088">
      <w:pPr>
        <w:pStyle w:val="6"/>
        <w:widowControl w:val="0"/>
        <w:overflowPunct w:val="0"/>
        <w:spacing w:line="240" w:lineRule="auto"/>
        <w:rPr>
          <w:rFonts w:ascii="宋体" w:hAnsi="宋体"/>
          <w:color w:val="auto"/>
          <w:sz w:val="21"/>
          <w:szCs w:val="21"/>
          <w:highlight w:val="none"/>
        </w:rPr>
      </w:pPr>
      <w:bookmarkStart w:id="176"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76"/>
    </w:p>
    <w:p w14:paraId="2A60EA57">
      <w:pPr>
        <w:jc w:val="center"/>
        <w:rPr>
          <w:rFonts w:ascii="黑体" w:eastAsia="黑体"/>
          <w:color w:val="auto"/>
          <w:sz w:val="32"/>
          <w:szCs w:val="32"/>
          <w:highlight w:val="none"/>
        </w:rPr>
      </w:pPr>
    </w:p>
    <w:p w14:paraId="4A168E89">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5C74DEB8">
      <w:pPr>
        <w:jc w:val="center"/>
        <w:rPr>
          <w:rFonts w:ascii="黑体" w:eastAsia="黑体"/>
          <w:color w:val="auto"/>
          <w:sz w:val="32"/>
          <w:szCs w:val="32"/>
          <w:highlight w:val="none"/>
        </w:rPr>
      </w:pPr>
    </w:p>
    <w:p w14:paraId="3FEB59AB">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3AD657EF">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64349929">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24664113">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53C09D0D">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571B2BBD">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027D83FA">
      <w:pPr>
        <w:ind w:left="718" w:leftChars="200" w:hanging="298" w:hangingChars="142"/>
        <w:rPr>
          <w:rFonts w:ascii="宋体" w:hAnsi="宋体"/>
          <w:color w:val="auto"/>
          <w:szCs w:val="21"/>
          <w:highlight w:val="none"/>
        </w:rPr>
      </w:pPr>
    </w:p>
    <w:p w14:paraId="4277734E">
      <w:pPr>
        <w:ind w:left="718" w:leftChars="200" w:hanging="298" w:hangingChars="142"/>
        <w:rPr>
          <w:rFonts w:ascii="宋体" w:hAnsi="宋体"/>
          <w:color w:val="auto"/>
          <w:szCs w:val="21"/>
          <w:highlight w:val="none"/>
        </w:rPr>
      </w:pPr>
    </w:p>
    <w:p w14:paraId="6B5053BB">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6B7C9496">
      <w:pPr>
        <w:pStyle w:val="6"/>
        <w:widowControl w:val="0"/>
        <w:overflowPunct w:val="0"/>
        <w:spacing w:line="240" w:lineRule="auto"/>
        <w:rPr>
          <w:rFonts w:ascii="宋体" w:hAnsi="宋体"/>
          <w:color w:val="auto"/>
          <w:sz w:val="21"/>
          <w:szCs w:val="21"/>
          <w:highlight w:val="none"/>
        </w:rPr>
      </w:pPr>
      <w:bookmarkStart w:id="177"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77"/>
    </w:p>
    <w:p w14:paraId="01F647A6">
      <w:pPr>
        <w:jc w:val="center"/>
        <w:rPr>
          <w:rFonts w:ascii="宋体" w:hAnsi="宋体"/>
          <w:color w:val="auto"/>
          <w:szCs w:val="21"/>
          <w:highlight w:val="none"/>
        </w:rPr>
      </w:pPr>
    </w:p>
    <w:p w14:paraId="38045066">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2EE1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9F1BC36">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14:paraId="77B495CE">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14:paraId="110C1E57">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14:paraId="08B16F70">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14:paraId="5EB28EED">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14:paraId="7564F92E">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14:paraId="6C522E5A">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14:paraId="35AD6C7E">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14:paraId="52FC0B80">
            <w:pPr>
              <w:jc w:val="center"/>
              <w:rPr>
                <w:rFonts w:ascii="宋体" w:hAnsi="宋体"/>
                <w:color w:val="auto"/>
                <w:szCs w:val="21"/>
                <w:highlight w:val="none"/>
              </w:rPr>
            </w:pPr>
            <w:r>
              <w:rPr>
                <w:rFonts w:hint="eastAsia" w:ascii="宋体" w:hAnsi="宋体"/>
                <w:color w:val="auto"/>
                <w:szCs w:val="21"/>
                <w:highlight w:val="none"/>
              </w:rPr>
              <w:t>备注</w:t>
            </w:r>
          </w:p>
        </w:tc>
      </w:tr>
      <w:tr w14:paraId="32AD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05F5871">
            <w:pPr>
              <w:spacing w:line="288" w:lineRule="auto"/>
              <w:jc w:val="center"/>
              <w:rPr>
                <w:rFonts w:ascii="宋体" w:hAnsi="宋体"/>
                <w:color w:val="auto"/>
                <w:szCs w:val="21"/>
                <w:highlight w:val="none"/>
              </w:rPr>
            </w:pPr>
          </w:p>
        </w:tc>
        <w:tc>
          <w:tcPr>
            <w:tcW w:w="702" w:type="dxa"/>
            <w:vAlign w:val="center"/>
          </w:tcPr>
          <w:p w14:paraId="05531E24">
            <w:pPr>
              <w:spacing w:line="288" w:lineRule="auto"/>
              <w:jc w:val="center"/>
              <w:rPr>
                <w:rFonts w:ascii="宋体" w:hAnsi="宋体"/>
                <w:color w:val="auto"/>
                <w:szCs w:val="21"/>
                <w:highlight w:val="none"/>
              </w:rPr>
            </w:pPr>
          </w:p>
        </w:tc>
        <w:tc>
          <w:tcPr>
            <w:tcW w:w="1861" w:type="dxa"/>
            <w:vAlign w:val="center"/>
          </w:tcPr>
          <w:p w14:paraId="04EDF015">
            <w:pPr>
              <w:spacing w:line="288" w:lineRule="auto"/>
              <w:jc w:val="center"/>
              <w:rPr>
                <w:rFonts w:ascii="宋体" w:hAnsi="宋体"/>
                <w:color w:val="auto"/>
                <w:szCs w:val="21"/>
                <w:highlight w:val="none"/>
              </w:rPr>
            </w:pPr>
          </w:p>
        </w:tc>
        <w:tc>
          <w:tcPr>
            <w:tcW w:w="702" w:type="dxa"/>
            <w:vAlign w:val="center"/>
          </w:tcPr>
          <w:p w14:paraId="0502472B">
            <w:pPr>
              <w:spacing w:line="288" w:lineRule="auto"/>
              <w:jc w:val="center"/>
              <w:rPr>
                <w:rFonts w:ascii="宋体" w:hAnsi="宋体"/>
                <w:color w:val="auto"/>
                <w:szCs w:val="21"/>
                <w:highlight w:val="none"/>
              </w:rPr>
            </w:pPr>
          </w:p>
        </w:tc>
        <w:tc>
          <w:tcPr>
            <w:tcW w:w="702" w:type="dxa"/>
            <w:vAlign w:val="center"/>
          </w:tcPr>
          <w:p w14:paraId="2CD7620C">
            <w:pPr>
              <w:spacing w:line="288" w:lineRule="auto"/>
              <w:jc w:val="center"/>
              <w:rPr>
                <w:rFonts w:ascii="宋体" w:hAnsi="宋体"/>
                <w:color w:val="auto"/>
                <w:szCs w:val="21"/>
                <w:highlight w:val="none"/>
              </w:rPr>
            </w:pPr>
          </w:p>
        </w:tc>
        <w:tc>
          <w:tcPr>
            <w:tcW w:w="1164" w:type="dxa"/>
            <w:vAlign w:val="center"/>
          </w:tcPr>
          <w:p w14:paraId="2D879E49">
            <w:pPr>
              <w:spacing w:line="288" w:lineRule="auto"/>
              <w:jc w:val="center"/>
              <w:rPr>
                <w:rFonts w:ascii="宋体" w:hAnsi="宋体"/>
                <w:color w:val="auto"/>
                <w:szCs w:val="21"/>
                <w:highlight w:val="none"/>
              </w:rPr>
            </w:pPr>
          </w:p>
        </w:tc>
        <w:tc>
          <w:tcPr>
            <w:tcW w:w="818" w:type="dxa"/>
            <w:vAlign w:val="center"/>
          </w:tcPr>
          <w:p w14:paraId="5461DA01">
            <w:pPr>
              <w:spacing w:line="288" w:lineRule="auto"/>
              <w:jc w:val="center"/>
              <w:rPr>
                <w:rFonts w:ascii="宋体" w:hAnsi="宋体"/>
                <w:color w:val="auto"/>
                <w:szCs w:val="21"/>
                <w:highlight w:val="none"/>
              </w:rPr>
            </w:pPr>
          </w:p>
        </w:tc>
        <w:tc>
          <w:tcPr>
            <w:tcW w:w="1165" w:type="dxa"/>
            <w:vAlign w:val="center"/>
          </w:tcPr>
          <w:p w14:paraId="60E0550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028A628">
            <w:pPr>
              <w:spacing w:line="288" w:lineRule="auto"/>
              <w:jc w:val="center"/>
              <w:rPr>
                <w:rFonts w:ascii="宋体" w:hAnsi="宋体"/>
                <w:color w:val="auto"/>
                <w:szCs w:val="21"/>
                <w:highlight w:val="none"/>
              </w:rPr>
            </w:pPr>
          </w:p>
        </w:tc>
      </w:tr>
      <w:tr w14:paraId="71AA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99C2934">
            <w:pPr>
              <w:spacing w:line="288" w:lineRule="auto"/>
              <w:jc w:val="center"/>
              <w:rPr>
                <w:rFonts w:ascii="宋体" w:hAnsi="宋体"/>
                <w:color w:val="auto"/>
                <w:szCs w:val="21"/>
                <w:highlight w:val="none"/>
              </w:rPr>
            </w:pPr>
          </w:p>
        </w:tc>
        <w:tc>
          <w:tcPr>
            <w:tcW w:w="702" w:type="dxa"/>
            <w:vAlign w:val="center"/>
          </w:tcPr>
          <w:p w14:paraId="2DF3076B">
            <w:pPr>
              <w:spacing w:line="288" w:lineRule="auto"/>
              <w:jc w:val="center"/>
              <w:rPr>
                <w:rFonts w:ascii="宋体" w:hAnsi="宋体"/>
                <w:color w:val="auto"/>
                <w:szCs w:val="21"/>
                <w:highlight w:val="none"/>
              </w:rPr>
            </w:pPr>
          </w:p>
        </w:tc>
        <w:tc>
          <w:tcPr>
            <w:tcW w:w="1861" w:type="dxa"/>
            <w:vAlign w:val="center"/>
          </w:tcPr>
          <w:p w14:paraId="20360228">
            <w:pPr>
              <w:spacing w:line="288" w:lineRule="auto"/>
              <w:jc w:val="center"/>
              <w:rPr>
                <w:rFonts w:ascii="宋体" w:hAnsi="宋体"/>
                <w:color w:val="auto"/>
                <w:szCs w:val="21"/>
                <w:highlight w:val="none"/>
              </w:rPr>
            </w:pPr>
          </w:p>
        </w:tc>
        <w:tc>
          <w:tcPr>
            <w:tcW w:w="702" w:type="dxa"/>
            <w:vAlign w:val="center"/>
          </w:tcPr>
          <w:p w14:paraId="39463AEC">
            <w:pPr>
              <w:spacing w:line="288" w:lineRule="auto"/>
              <w:jc w:val="center"/>
              <w:rPr>
                <w:rFonts w:ascii="宋体" w:hAnsi="宋体"/>
                <w:color w:val="auto"/>
                <w:szCs w:val="21"/>
                <w:highlight w:val="none"/>
              </w:rPr>
            </w:pPr>
          </w:p>
        </w:tc>
        <w:tc>
          <w:tcPr>
            <w:tcW w:w="702" w:type="dxa"/>
            <w:vAlign w:val="center"/>
          </w:tcPr>
          <w:p w14:paraId="34AD7C7D">
            <w:pPr>
              <w:spacing w:line="288" w:lineRule="auto"/>
              <w:jc w:val="center"/>
              <w:rPr>
                <w:rFonts w:ascii="宋体" w:hAnsi="宋体"/>
                <w:color w:val="auto"/>
                <w:szCs w:val="21"/>
                <w:highlight w:val="none"/>
              </w:rPr>
            </w:pPr>
          </w:p>
        </w:tc>
        <w:tc>
          <w:tcPr>
            <w:tcW w:w="1164" w:type="dxa"/>
            <w:vAlign w:val="center"/>
          </w:tcPr>
          <w:p w14:paraId="7CDE8618">
            <w:pPr>
              <w:spacing w:line="288" w:lineRule="auto"/>
              <w:jc w:val="center"/>
              <w:rPr>
                <w:rFonts w:ascii="宋体" w:hAnsi="宋体"/>
                <w:color w:val="auto"/>
                <w:szCs w:val="21"/>
                <w:highlight w:val="none"/>
              </w:rPr>
            </w:pPr>
          </w:p>
        </w:tc>
        <w:tc>
          <w:tcPr>
            <w:tcW w:w="818" w:type="dxa"/>
            <w:vAlign w:val="center"/>
          </w:tcPr>
          <w:p w14:paraId="40EFB95E">
            <w:pPr>
              <w:spacing w:line="288" w:lineRule="auto"/>
              <w:jc w:val="center"/>
              <w:rPr>
                <w:rFonts w:ascii="宋体" w:hAnsi="宋体"/>
                <w:color w:val="auto"/>
                <w:szCs w:val="21"/>
                <w:highlight w:val="none"/>
              </w:rPr>
            </w:pPr>
          </w:p>
        </w:tc>
        <w:tc>
          <w:tcPr>
            <w:tcW w:w="1165" w:type="dxa"/>
            <w:vAlign w:val="center"/>
          </w:tcPr>
          <w:p w14:paraId="5D58A360">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B7AC834">
            <w:pPr>
              <w:spacing w:line="288" w:lineRule="auto"/>
              <w:jc w:val="center"/>
              <w:rPr>
                <w:rFonts w:ascii="宋体" w:hAnsi="宋体"/>
                <w:color w:val="auto"/>
                <w:szCs w:val="21"/>
                <w:highlight w:val="none"/>
              </w:rPr>
            </w:pPr>
          </w:p>
        </w:tc>
      </w:tr>
      <w:tr w14:paraId="5248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52F1EA0">
            <w:pPr>
              <w:spacing w:line="288" w:lineRule="auto"/>
              <w:jc w:val="center"/>
              <w:rPr>
                <w:rFonts w:ascii="宋体" w:hAnsi="宋体"/>
                <w:color w:val="auto"/>
                <w:szCs w:val="21"/>
                <w:highlight w:val="none"/>
              </w:rPr>
            </w:pPr>
          </w:p>
        </w:tc>
        <w:tc>
          <w:tcPr>
            <w:tcW w:w="702" w:type="dxa"/>
            <w:vAlign w:val="center"/>
          </w:tcPr>
          <w:p w14:paraId="05D6A394">
            <w:pPr>
              <w:spacing w:line="288" w:lineRule="auto"/>
              <w:jc w:val="center"/>
              <w:rPr>
                <w:rFonts w:ascii="宋体" w:hAnsi="宋体"/>
                <w:color w:val="auto"/>
                <w:szCs w:val="21"/>
                <w:highlight w:val="none"/>
              </w:rPr>
            </w:pPr>
          </w:p>
        </w:tc>
        <w:tc>
          <w:tcPr>
            <w:tcW w:w="1861" w:type="dxa"/>
            <w:vAlign w:val="center"/>
          </w:tcPr>
          <w:p w14:paraId="52D36B8B">
            <w:pPr>
              <w:spacing w:line="288" w:lineRule="auto"/>
              <w:jc w:val="center"/>
              <w:rPr>
                <w:rFonts w:ascii="宋体" w:hAnsi="宋体"/>
                <w:color w:val="auto"/>
                <w:szCs w:val="21"/>
                <w:highlight w:val="none"/>
              </w:rPr>
            </w:pPr>
          </w:p>
        </w:tc>
        <w:tc>
          <w:tcPr>
            <w:tcW w:w="702" w:type="dxa"/>
            <w:vAlign w:val="center"/>
          </w:tcPr>
          <w:p w14:paraId="2BABDEC0">
            <w:pPr>
              <w:spacing w:line="288" w:lineRule="auto"/>
              <w:jc w:val="center"/>
              <w:rPr>
                <w:rFonts w:ascii="宋体" w:hAnsi="宋体"/>
                <w:color w:val="auto"/>
                <w:szCs w:val="21"/>
                <w:highlight w:val="none"/>
              </w:rPr>
            </w:pPr>
          </w:p>
        </w:tc>
        <w:tc>
          <w:tcPr>
            <w:tcW w:w="702" w:type="dxa"/>
            <w:vAlign w:val="center"/>
          </w:tcPr>
          <w:p w14:paraId="601D0539">
            <w:pPr>
              <w:spacing w:line="288" w:lineRule="auto"/>
              <w:jc w:val="center"/>
              <w:rPr>
                <w:rFonts w:ascii="宋体" w:hAnsi="宋体"/>
                <w:color w:val="auto"/>
                <w:szCs w:val="21"/>
                <w:highlight w:val="none"/>
              </w:rPr>
            </w:pPr>
          </w:p>
        </w:tc>
        <w:tc>
          <w:tcPr>
            <w:tcW w:w="1164" w:type="dxa"/>
            <w:vAlign w:val="center"/>
          </w:tcPr>
          <w:p w14:paraId="55CE2153">
            <w:pPr>
              <w:spacing w:line="288" w:lineRule="auto"/>
              <w:jc w:val="center"/>
              <w:rPr>
                <w:rFonts w:ascii="宋体" w:hAnsi="宋体"/>
                <w:color w:val="auto"/>
                <w:szCs w:val="21"/>
                <w:highlight w:val="none"/>
              </w:rPr>
            </w:pPr>
          </w:p>
        </w:tc>
        <w:tc>
          <w:tcPr>
            <w:tcW w:w="818" w:type="dxa"/>
            <w:vAlign w:val="center"/>
          </w:tcPr>
          <w:p w14:paraId="3E8782C2">
            <w:pPr>
              <w:spacing w:line="288" w:lineRule="auto"/>
              <w:jc w:val="center"/>
              <w:rPr>
                <w:rFonts w:ascii="宋体" w:hAnsi="宋体"/>
                <w:color w:val="auto"/>
                <w:szCs w:val="21"/>
                <w:highlight w:val="none"/>
              </w:rPr>
            </w:pPr>
          </w:p>
        </w:tc>
        <w:tc>
          <w:tcPr>
            <w:tcW w:w="1165" w:type="dxa"/>
            <w:vAlign w:val="center"/>
          </w:tcPr>
          <w:p w14:paraId="1D7DD76C">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436F4DF">
            <w:pPr>
              <w:spacing w:line="288" w:lineRule="auto"/>
              <w:jc w:val="center"/>
              <w:rPr>
                <w:rFonts w:ascii="宋体" w:hAnsi="宋体"/>
                <w:color w:val="auto"/>
                <w:szCs w:val="21"/>
                <w:highlight w:val="none"/>
              </w:rPr>
            </w:pPr>
          </w:p>
        </w:tc>
      </w:tr>
      <w:tr w14:paraId="29F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CB1949B">
            <w:pPr>
              <w:spacing w:line="288" w:lineRule="auto"/>
              <w:jc w:val="center"/>
              <w:rPr>
                <w:rFonts w:ascii="宋体" w:hAnsi="宋体"/>
                <w:color w:val="auto"/>
                <w:szCs w:val="21"/>
                <w:highlight w:val="none"/>
              </w:rPr>
            </w:pPr>
          </w:p>
        </w:tc>
        <w:tc>
          <w:tcPr>
            <w:tcW w:w="702" w:type="dxa"/>
            <w:vAlign w:val="center"/>
          </w:tcPr>
          <w:p w14:paraId="4756F419">
            <w:pPr>
              <w:spacing w:line="288" w:lineRule="auto"/>
              <w:jc w:val="center"/>
              <w:rPr>
                <w:rFonts w:ascii="宋体" w:hAnsi="宋体"/>
                <w:color w:val="auto"/>
                <w:szCs w:val="21"/>
                <w:highlight w:val="none"/>
              </w:rPr>
            </w:pPr>
          </w:p>
        </w:tc>
        <w:tc>
          <w:tcPr>
            <w:tcW w:w="1861" w:type="dxa"/>
            <w:vAlign w:val="center"/>
          </w:tcPr>
          <w:p w14:paraId="39944932">
            <w:pPr>
              <w:spacing w:line="288" w:lineRule="auto"/>
              <w:jc w:val="center"/>
              <w:rPr>
                <w:rFonts w:ascii="宋体" w:hAnsi="宋体"/>
                <w:color w:val="auto"/>
                <w:szCs w:val="21"/>
                <w:highlight w:val="none"/>
              </w:rPr>
            </w:pPr>
          </w:p>
        </w:tc>
        <w:tc>
          <w:tcPr>
            <w:tcW w:w="702" w:type="dxa"/>
            <w:vAlign w:val="center"/>
          </w:tcPr>
          <w:p w14:paraId="171150BE">
            <w:pPr>
              <w:spacing w:line="288" w:lineRule="auto"/>
              <w:jc w:val="center"/>
              <w:rPr>
                <w:rFonts w:ascii="宋体" w:hAnsi="宋体"/>
                <w:color w:val="auto"/>
                <w:szCs w:val="21"/>
                <w:highlight w:val="none"/>
              </w:rPr>
            </w:pPr>
          </w:p>
        </w:tc>
        <w:tc>
          <w:tcPr>
            <w:tcW w:w="702" w:type="dxa"/>
            <w:vAlign w:val="center"/>
          </w:tcPr>
          <w:p w14:paraId="1BE92F5A">
            <w:pPr>
              <w:spacing w:line="288" w:lineRule="auto"/>
              <w:jc w:val="center"/>
              <w:rPr>
                <w:rFonts w:ascii="宋体" w:hAnsi="宋体"/>
                <w:color w:val="auto"/>
                <w:szCs w:val="21"/>
                <w:highlight w:val="none"/>
              </w:rPr>
            </w:pPr>
          </w:p>
        </w:tc>
        <w:tc>
          <w:tcPr>
            <w:tcW w:w="1164" w:type="dxa"/>
            <w:vAlign w:val="center"/>
          </w:tcPr>
          <w:p w14:paraId="34D5B1A5">
            <w:pPr>
              <w:spacing w:line="288" w:lineRule="auto"/>
              <w:jc w:val="center"/>
              <w:rPr>
                <w:rFonts w:ascii="宋体" w:hAnsi="宋体"/>
                <w:color w:val="auto"/>
                <w:szCs w:val="21"/>
                <w:highlight w:val="none"/>
              </w:rPr>
            </w:pPr>
          </w:p>
        </w:tc>
        <w:tc>
          <w:tcPr>
            <w:tcW w:w="818" w:type="dxa"/>
            <w:vAlign w:val="center"/>
          </w:tcPr>
          <w:p w14:paraId="59CBC4AB">
            <w:pPr>
              <w:spacing w:line="288" w:lineRule="auto"/>
              <w:jc w:val="center"/>
              <w:rPr>
                <w:rFonts w:ascii="宋体" w:hAnsi="宋体"/>
                <w:color w:val="auto"/>
                <w:szCs w:val="21"/>
                <w:highlight w:val="none"/>
              </w:rPr>
            </w:pPr>
          </w:p>
        </w:tc>
        <w:tc>
          <w:tcPr>
            <w:tcW w:w="1165" w:type="dxa"/>
            <w:vAlign w:val="center"/>
          </w:tcPr>
          <w:p w14:paraId="310985B8">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3B040DB">
            <w:pPr>
              <w:spacing w:line="288" w:lineRule="auto"/>
              <w:jc w:val="center"/>
              <w:rPr>
                <w:rFonts w:ascii="宋体" w:hAnsi="宋体"/>
                <w:color w:val="auto"/>
                <w:szCs w:val="21"/>
                <w:highlight w:val="none"/>
              </w:rPr>
            </w:pPr>
          </w:p>
        </w:tc>
      </w:tr>
      <w:tr w14:paraId="0378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4D74899">
            <w:pPr>
              <w:spacing w:line="288" w:lineRule="auto"/>
              <w:jc w:val="center"/>
              <w:rPr>
                <w:rFonts w:ascii="宋体" w:hAnsi="宋体"/>
                <w:color w:val="auto"/>
                <w:szCs w:val="21"/>
                <w:highlight w:val="none"/>
              </w:rPr>
            </w:pPr>
          </w:p>
        </w:tc>
        <w:tc>
          <w:tcPr>
            <w:tcW w:w="702" w:type="dxa"/>
            <w:vAlign w:val="center"/>
          </w:tcPr>
          <w:p w14:paraId="5BADA793">
            <w:pPr>
              <w:spacing w:line="288" w:lineRule="auto"/>
              <w:jc w:val="center"/>
              <w:rPr>
                <w:rFonts w:ascii="宋体" w:hAnsi="宋体"/>
                <w:color w:val="auto"/>
                <w:szCs w:val="21"/>
                <w:highlight w:val="none"/>
              </w:rPr>
            </w:pPr>
          </w:p>
        </w:tc>
        <w:tc>
          <w:tcPr>
            <w:tcW w:w="1861" w:type="dxa"/>
            <w:vAlign w:val="center"/>
          </w:tcPr>
          <w:p w14:paraId="7BEE4825">
            <w:pPr>
              <w:spacing w:line="288" w:lineRule="auto"/>
              <w:jc w:val="center"/>
              <w:rPr>
                <w:rFonts w:ascii="宋体" w:hAnsi="宋体"/>
                <w:color w:val="auto"/>
                <w:szCs w:val="21"/>
                <w:highlight w:val="none"/>
              </w:rPr>
            </w:pPr>
          </w:p>
        </w:tc>
        <w:tc>
          <w:tcPr>
            <w:tcW w:w="702" w:type="dxa"/>
            <w:vAlign w:val="center"/>
          </w:tcPr>
          <w:p w14:paraId="74A210CA">
            <w:pPr>
              <w:spacing w:line="288" w:lineRule="auto"/>
              <w:jc w:val="center"/>
              <w:rPr>
                <w:rFonts w:ascii="宋体" w:hAnsi="宋体"/>
                <w:color w:val="auto"/>
                <w:szCs w:val="21"/>
                <w:highlight w:val="none"/>
              </w:rPr>
            </w:pPr>
          </w:p>
        </w:tc>
        <w:tc>
          <w:tcPr>
            <w:tcW w:w="702" w:type="dxa"/>
            <w:vAlign w:val="center"/>
          </w:tcPr>
          <w:p w14:paraId="7280B689">
            <w:pPr>
              <w:spacing w:line="288" w:lineRule="auto"/>
              <w:jc w:val="center"/>
              <w:rPr>
                <w:rFonts w:ascii="宋体" w:hAnsi="宋体"/>
                <w:color w:val="auto"/>
                <w:szCs w:val="21"/>
                <w:highlight w:val="none"/>
              </w:rPr>
            </w:pPr>
          </w:p>
        </w:tc>
        <w:tc>
          <w:tcPr>
            <w:tcW w:w="1164" w:type="dxa"/>
            <w:vAlign w:val="center"/>
          </w:tcPr>
          <w:p w14:paraId="7B9544DC">
            <w:pPr>
              <w:spacing w:line="288" w:lineRule="auto"/>
              <w:jc w:val="center"/>
              <w:rPr>
                <w:rFonts w:ascii="宋体" w:hAnsi="宋体"/>
                <w:color w:val="auto"/>
                <w:szCs w:val="21"/>
                <w:highlight w:val="none"/>
              </w:rPr>
            </w:pPr>
          </w:p>
        </w:tc>
        <w:tc>
          <w:tcPr>
            <w:tcW w:w="818" w:type="dxa"/>
            <w:vAlign w:val="center"/>
          </w:tcPr>
          <w:p w14:paraId="59C61881">
            <w:pPr>
              <w:spacing w:line="288" w:lineRule="auto"/>
              <w:jc w:val="center"/>
              <w:rPr>
                <w:rFonts w:ascii="宋体" w:hAnsi="宋体"/>
                <w:color w:val="auto"/>
                <w:szCs w:val="21"/>
                <w:highlight w:val="none"/>
              </w:rPr>
            </w:pPr>
          </w:p>
        </w:tc>
        <w:tc>
          <w:tcPr>
            <w:tcW w:w="1165" w:type="dxa"/>
            <w:vAlign w:val="center"/>
          </w:tcPr>
          <w:p w14:paraId="07C09C9A">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87B77A8">
            <w:pPr>
              <w:spacing w:line="288" w:lineRule="auto"/>
              <w:jc w:val="center"/>
              <w:rPr>
                <w:rFonts w:ascii="宋体" w:hAnsi="宋体"/>
                <w:color w:val="auto"/>
                <w:szCs w:val="21"/>
                <w:highlight w:val="none"/>
              </w:rPr>
            </w:pPr>
          </w:p>
        </w:tc>
      </w:tr>
      <w:tr w14:paraId="34FE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1F52758">
            <w:pPr>
              <w:spacing w:line="288" w:lineRule="auto"/>
              <w:jc w:val="center"/>
              <w:rPr>
                <w:rFonts w:ascii="宋体" w:hAnsi="宋体"/>
                <w:color w:val="auto"/>
                <w:szCs w:val="21"/>
                <w:highlight w:val="none"/>
              </w:rPr>
            </w:pPr>
          </w:p>
        </w:tc>
        <w:tc>
          <w:tcPr>
            <w:tcW w:w="702" w:type="dxa"/>
            <w:vAlign w:val="center"/>
          </w:tcPr>
          <w:p w14:paraId="4EBEF87F">
            <w:pPr>
              <w:spacing w:line="288" w:lineRule="auto"/>
              <w:jc w:val="center"/>
              <w:rPr>
                <w:rFonts w:ascii="宋体" w:hAnsi="宋体"/>
                <w:color w:val="auto"/>
                <w:szCs w:val="21"/>
                <w:highlight w:val="none"/>
              </w:rPr>
            </w:pPr>
          </w:p>
        </w:tc>
        <w:tc>
          <w:tcPr>
            <w:tcW w:w="1861" w:type="dxa"/>
            <w:vAlign w:val="center"/>
          </w:tcPr>
          <w:p w14:paraId="39D6FC20">
            <w:pPr>
              <w:spacing w:line="288" w:lineRule="auto"/>
              <w:jc w:val="center"/>
              <w:rPr>
                <w:rFonts w:ascii="宋体" w:hAnsi="宋体"/>
                <w:color w:val="auto"/>
                <w:szCs w:val="21"/>
                <w:highlight w:val="none"/>
              </w:rPr>
            </w:pPr>
          </w:p>
        </w:tc>
        <w:tc>
          <w:tcPr>
            <w:tcW w:w="702" w:type="dxa"/>
            <w:vAlign w:val="center"/>
          </w:tcPr>
          <w:p w14:paraId="62B1B9F4">
            <w:pPr>
              <w:spacing w:line="288" w:lineRule="auto"/>
              <w:jc w:val="center"/>
              <w:rPr>
                <w:rFonts w:ascii="宋体" w:hAnsi="宋体"/>
                <w:color w:val="auto"/>
                <w:szCs w:val="21"/>
                <w:highlight w:val="none"/>
              </w:rPr>
            </w:pPr>
          </w:p>
        </w:tc>
        <w:tc>
          <w:tcPr>
            <w:tcW w:w="702" w:type="dxa"/>
            <w:vAlign w:val="center"/>
          </w:tcPr>
          <w:p w14:paraId="4E6793E4">
            <w:pPr>
              <w:spacing w:line="288" w:lineRule="auto"/>
              <w:jc w:val="center"/>
              <w:rPr>
                <w:rFonts w:ascii="宋体" w:hAnsi="宋体"/>
                <w:color w:val="auto"/>
                <w:szCs w:val="21"/>
                <w:highlight w:val="none"/>
              </w:rPr>
            </w:pPr>
          </w:p>
        </w:tc>
        <w:tc>
          <w:tcPr>
            <w:tcW w:w="1164" w:type="dxa"/>
            <w:vAlign w:val="center"/>
          </w:tcPr>
          <w:p w14:paraId="7115E9C0">
            <w:pPr>
              <w:spacing w:line="288" w:lineRule="auto"/>
              <w:jc w:val="center"/>
              <w:rPr>
                <w:rFonts w:ascii="宋体" w:hAnsi="宋体"/>
                <w:color w:val="auto"/>
                <w:szCs w:val="21"/>
                <w:highlight w:val="none"/>
              </w:rPr>
            </w:pPr>
          </w:p>
        </w:tc>
        <w:tc>
          <w:tcPr>
            <w:tcW w:w="818" w:type="dxa"/>
            <w:vAlign w:val="center"/>
          </w:tcPr>
          <w:p w14:paraId="18C8554C">
            <w:pPr>
              <w:spacing w:line="288" w:lineRule="auto"/>
              <w:jc w:val="center"/>
              <w:rPr>
                <w:rFonts w:ascii="宋体" w:hAnsi="宋体"/>
                <w:color w:val="auto"/>
                <w:szCs w:val="21"/>
                <w:highlight w:val="none"/>
              </w:rPr>
            </w:pPr>
          </w:p>
        </w:tc>
        <w:tc>
          <w:tcPr>
            <w:tcW w:w="1165" w:type="dxa"/>
            <w:vAlign w:val="center"/>
          </w:tcPr>
          <w:p w14:paraId="787969E7">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C4BA456">
            <w:pPr>
              <w:spacing w:line="288" w:lineRule="auto"/>
              <w:jc w:val="center"/>
              <w:rPr>
                <w:rFonts w:ascii="宋体" w:hAnsi="宋体"/>
                <w:color w:val="auto"/>
                <w:szCs w:val="21"/>
                <w:highlight w:val="none"/>
              </w:rPr>
            </w:pPr>
          </w:p>
        </w:tc>
      </w:tr>
      <w:tr w14:paraId="0204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1D1AD62">
            <w:pPr>
              <w:spacing w:line="288" w:lineRule="auto"/>
              <w:jc w:val="center"/>
              <w:rPr>
                <w:rFonts w:ascii="宋体" w:hAnsi="宋体"/>
                <w:color w:val="auto"/>
                <w:szCs w:val="21"/>
                <w:highlight w:val="none"/>
              </w:rPr>
            </w:pPr>
          </w:p>
        </w:tc>
        <w:tc>
          <w:tcPr>
            <w:tcW w:w="702" w:type="dxa"/>
            <w:vAlign w:val="center"/>
          </w:tcPr>
          <w:p w14:paraId="41A02AD2">
            <w:pPr>
              <w:spacing w:line="288" w:lineRule="auto"/>
              <w:jc w:val="center"/>
              <w:rPr>
                <w:rFonts w:ascii="宋体" w:hAnsi="宋体"/>
                <w:color w:val="auto"/>
                <w:szCs w:val="21"/>
                <w:highlight w:val="none"/>
              </w:rPr>
            </w:pPr>
          </w:p>
        </w:tc>
        <w:tc>
          <w:tcPr>
            <w:tcW w:w="1861" w:type="dxa"/>
            <w:vAlign w:val="center"/>
          </w:tcPr>
          <w:p w14:paraId="7A6857AC">
            <w:pPr>
              <w:spacing w:line="288" w:lineRule="auto"/>
              <w:jc w:val="center"/>
              <w:rPr>
                <w:rFonts w:ascii="宋体" w:hAnsi="宋体"/>
                <w:color w:val="auto"/>
                <w:szCs w:val="21"/>
                <w:highlight w:val="none"/>
              </w:rPr>
            </w:pPr>
          </w:p>
        </w:tc>
        <w:tc>
          <w:tcPr>
            <w:tcW w:w="702" w:type="dxa"/>
            <w:vAlign w:val="center"/>
          </w:tcPr>
          <w:p w14:paraId="7802CDB6">
            <w:pPr>
              <w:spacing w:line="288" w:lineRule="auto"/>
              <w:jc w:val="center"/>
              <w:rPr>
                <w:rFonts w:ascii="宋体" w:hAnsi="宋体"/>
                <w:color w:val="auto"/>
                <w:szCs w:val="21"/>
                <w:highlight w:val="none"/>
              </w:rPr>
            </w:pPr>
          </w:p>
        </w:tc>
        <w:tc>
          <w:tcPr>
            <w:tcW w:w="702" w:type="dxa"/>
            <w:vAlign w:val="center"/>
          </w:tcPr>
          <w:p w14:paraId="5D8D75B4">
            <w:pPr>
              <w:spacing w:line="288" w:lineRule="auto"/>
              <w:jc w:val="center"/>
              <w:rPr>
                <w:rFonts w:ascii="宋体" w:hAnsi="宋体"/>
                <w:color w:val="auto"/>
                <w:szCs w:val="21"/>
                <w:highlight w:val="none"/>
              </w:rPr>
            </w:pPr>
          </w:p>
        </w:tc>
        <w:tc>
          <w:tcPr>
            <w:tcW w:w="1164" w:type="dxa"/>
            <w:vAlign w:val="center"/>
          </w:tcPr>
          <w:p w14:paraId="7ED1361D">
            <w:pPr>
              <w:spacing w:line="288" w:lineRule="auto"/>
              <w:jc w:val="center"/>
              <w:rPr>
                <w:rFonts w:ascii="宋体" w:hAnsi="宋体"/>
                <w:color w:val="auto"/>
                <w:szCs w:val="21"/>
                <w:highlight w:val="none"/>
              </w:rPr>
            </w:pPr>
          </w:p>
        </w:tc>
        <w:tc>
          <w:tcPr>
            <w:tcW w:w="818" w:type="dxa"/>
            <w:vAlign w:val="center"/>
          </w:tcPr>
          <w:p w14:paraId="79DF2857">
            <w:pPr>
              <w:spacing w:line="288" w:lineRule="auto"/>
              <w:jc w:val="center"/>
              <w:rPr>
                <w:rFonts w:ascii="宋体" w:hAnsi="宋体"/>
                <w:color w:val="auto"/>
                <w:szCs w:val="21"/>
                <w:highlight w:val="none"/>
              </w:rPr>
            </w:pPr>
          </w:p>
        </w:tc>
        <w:tc>
          <w:tcPr>
            <w:tcW w:w="1165" w:type="dxa"/>
            <w:vAlign w:val="center"/>
          </w:tcPr>
          <w:p w14:paraId="5E84A88E">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C6F2B83">
            <w:pPr>
              <w:spacing w:line="288" w:lineRule="auto"/>
              <w:jc w:val="center"/>
              <w:rPr>
                <w:rFonts w:ascii="宋体" w:hAnsi="宋体"/>
                <w:color w:val="auto"/>
                <w:szCs w:val="21"/>
                <w:highlight w:val="none"/>
              </w:rPr>
            </w:pPr>
          </w:p>
        </w:tc>
      </w:tr>
      <w:tr w14:paraId="4525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DCB6783">
            <w:pPr>
              <w:spacing w:line="288" w:lineRule="auto"/>
              <w:jc w:val="center"/>
              <w:rPr>
                <w:rFonts w:ascii="宋体" w:hAnsi="宋体"/>
                <w:color w:val="auto"/>
                <w:szCs w:val="21"/>
                <w:highlight w:val="none"/>
              </w:rPr>
            </w:pPr>
          </w:p>
        </w:tc>
        <w:tc>
          <w:tcPr>
            <w:tcW w:w="702" w:type="dxa"/>
            <w:vAlign w:val="center"/>
          </w:tcPr>
          <w:p w14:paraId="638407D3">
            <w:pPr>
              <w:spacing w:line="288" w:lineRule="auto"/>
              <w:jc w:val="center"/>
              <w:rPr>
                <w:rFonts w:ascii="宋体" w:hAnsi="宋体"/>
                <w:color w:val="auto"/>
                <w:szCs w:val="21"/>
                <w:highlight w:val="none"/>
              </w:rPr>
            </w:pPr>
          </w:p>
        </w:tc>
        <w:tc>
          <w:tcPr>
            <w:tcW w:w="1861" w:type="dxa"/>
            <w:vAlign w:val="center"/>
          </w:tcPr>
          <w:p w14:paraId="0F104C58">
            <w:pPr>
              <w:spacing w:line="288" w:lineRule="auto"/>
              <w:jc w:val="center"/>
              <w:rPr>
                <w:rFonts w:ascii="宋体" w:hAnsi="宋体"/>
                <w:color w:val="auto"/>
                <w:szCs w:val="21"/>
                <w:highlight w:val="none"/>
              </w:rPr>
            </w:pPr>
          </w:p>
        </w:tc>
        <w:tc>
          <w:tcPr>
            <w:tcW w:w="702" w:type="dxa"/>
            <w:vAlign w:val="center"/>
          </w:tcPr>
          <w:p w14:paraId="2FC486FB">
            <w:pPr>
              <w:spacing w:line="288" w:lineRule="auto"/>
              <w:jc w:val="center"/>
              <w:rPr>
                <w:rFonts w:ascii="宋体" w:hAnsi="宋体"/>
                <w:color w:val="auto"/>
                <w:szCs w:val="21"/>
                <w:highlight w:val="none"/>
              </w:rPr>
            </w:pPr>
          </w:p>
        </w:tc>
        <w:tc>
          <w:tcPr>
            <w:tcW w:w="702" w:type="dxa"/>
            <w:vAlign w:val="center"/>
          </w:tcPr>
          <w:p w14:paraId="1DFAAFBE">
            <w:pPr>
              <w:spacing w:line="288" w:lineRule="auto"/>
              <w:jc w:val="center"/>
              <w:rPr>
                <w:rFonts w:ascii="宋体" w:hAnsi="宋体"/>
                <w:color w:val="auto"/>
                <w:szCs w:val="21"/>
                <w:highlight w:val="none"/>
              </w:rPr>
            </w:pPr>
          </w:p>
        </w:tc>
        <w:tc>
          <w:tcPr>
            <w:tcW w:w="1164" w:type="dxa"/>
            <w:vAlign w:val="center"/>
          </w:tcPr>
          <w:p w14:paraId="33544A9A">
            <w:pPr>
              <w:spacing w:line="288" w:lineRule="auto"/>
              <w:jc w:val="center"/>
              <w:rPr>
                <w:rFonts w:ascii="宋体" w:hAnsi="宋体"/>
                <w:color w:val="auto"/>
                <w:szCs w:val="21"/>
                <w:highlight w:val="none"/>
              </w:rPr>
            </w:pPr>
          </w:p>
        </w:tc>
        <w:tc>
          <w:tcPr>
            <w:tcW w:w="818" w:type="dxa"/>
            <w:vAlign w:val="center"/>
          </w:tcPr>
          <w:p w14:paraId="4EB4516B">
            <w:pPr>
              <w:spacing w:line="288" w:lineRule="auto"/>
              <w:jc w:val="center"/>
              <w:rPr>
                <w:rFonts w:ascii="宋体" w:hAnsi="宋体"/>
                <w:color w:val="auto"/>
                <w:szCs w:val="21"/>
                <w:highlight w:val="none"/>
              </w:rPr>
            </w:pPr>
          </w:p>
        </w:tc>
        <w:tc>
          <w:tcPr>
            <w:tcW w:w="1165" w:type="dxa"/>
            <w:vAlign w:val="center"/>
          </w:tcPr>
          <w:p w14:paraId="7A99D91E">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4407154D">
            <w:pPr>
              <w:spacing w:line="288" w:lineRule="auto"/>
              <w:jc w:val="center"/>
              <w:rPr>
                <w:rFonts w:ascii="宋体" w:hAnsi="宋体"/>
                <w:color w:val="auto"/>
                <w:szCs w:val="21"/>
                <w:highlight w:val="none"/>
              </w:rPr>
            </w:pPr>
          </w:p>
        </w:tc>
      </w:tr>
      <w:tr w14:paraId="7E22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57EEA66">
            <w:pPr>
              <w:spacing w:line="288" w:lineRule="auto"/>
              <w:jc w:val="center"/>
              <w:rPr>
                <w:rFonts w:ascii="宋体" w:hAnsi="宋体"/>
                <w:color w:val="auto"/>
                <w:szCs w:val="21"/>
                <w:highlight w:val="none"/>
              </w:rPr>
            </w:pPr>
          </w:p>
        </w:tc>
        <w:tc>
          <w:tcPr>
            <w:tcW w:w="702" w:type="dxa"/>
            <w:vAlign w:val="center"/>
          </w:tcPr>
          <w:p w14:paraId="69D19064">
            <w:pPr>
              <w:spacing w:line="288" w:lineRule="auto"/>
              <w:jc w:val="center"/>
              <w:rPr>
                <w:rFonts w:ascii="宋体" w:hAnsi="宋体"/>
                <w:color w:val="auto"/>
                <w:szCs w:val="21"/>
                <w:highlight w:val="none"/>
              </w:rPr>
            </w:pPr>
          </w:p>
        </w:tc>
        <w:tc>
          <w:tcPr>
            <w:tcW w:w="1861" w:type="dxa"/>
            <w:vAlign w:val="center"/>
          </w:tcPr>
          <w:p w14:paraId="313DB8A1">
            <w:pPr>
              <w:spacing w:line="288" w:lineRule="auto"/>
              <w:jc w:val="center"/>
              <w:rPr>
                <w:rFonts w:ascii="宋体" w:hAnsi="宋体"/>
                <w:color w:val="auto"/>
                <w:szCs w:val="21"/>
                <w:highlight w:val="none"/>
              </w:rPr>
            </w:pPr>
          </w:p>
        </w:tc>
        <w:tc>
          <w:tcPr>
            <w:tcW w:w="702" w:type="dxa"/>
            <w:vAlign w:val="center"/>
          </w:tcPr>
          <w:p w14:paraId="41580B07">
            <w:pPr>
              <w:spacing w:line="288" w:lineRule="auto"/>
              <w:jc w:val="center"/>
              <w:rPr>
                <w:rFonts w:ascii="宋体" w:hAnsi="宋体"/>
                <w:color w:val="auto"/>
                <w:szCs w:val="21"/>
                <w:highlight w:val="none"/>
              </w:rPr>
            </w:pPr>
          </w:p>
        </w:tc>
        <w:tc>
          <w:tcPr>
            <w:tcW w:w="702" w:type="dxa"/>
            <w:vAlign w:val="center"/>
          </w:tcPr>
          <w:p w14:paraId="4CB36BE1">
            <w:pPr>
              <w:spacing w:line="288" w:lineRule="auto"/>
              <w:jc w:val="center"/>
              <w:rPr>
                <w:rFonts w:ascii="宋体" w:hAnsi="宋体"/>
                <w:color w:val="auto"/>
                <w:szCs w:val="21"/>
                <w:highlight w:val="none"/>
              </w:rPr>
            </w:pPr>
          </w:p>
        </w:tc>
        <w:tc>
          <w:tcPr>
            <w:tcW w:w="1164" w:type="dxa"/>
            <w:vAlign w:val="center"/>
          </w:tcPr>
          <w:p w14:paraId="245B0377">
            <w:pPr>
              <w:spacing w:line="288" w:lineRule="auto"/>
              <w:jc w:val="center"/>
              <w:rPr>
                <w:rFonts w:ascii="宋体" w:hAnsi="宋体"/>
                <w:color w:val="auto"/>
                <w:szCs w:val="21"/>
                <w:highlight w:val="none"/>
              </w:rPr>
            </w:pPr>
          </w:p>
        </w:tc>
        <w:tc>
          <w:tcPr>
            <w:tcW w:w="818" w:type="dxa"/>
            <w:vAlign w:val="center"/>
          </w:tcPr>
          <w:p w14:paraId="19D39518">
            <w:pPr>
              <w:spacing w:line="288" w:lineRule="auto"/>
              <w:jc w:val="center"/>
              <w:rPr>
                <w:rFonts w:ascii="宋体" w:hAnsi="宋体"/>
                <w:color w:val="auto"/>
                <w:szCs w:val="21"/>
                <w:highlight w:val="none"/>
              </w:rPr>
            </w:pPr>
          </w:p>
        </w:tc>
        <w:tc>
          <w:tcPr>
            <w:tcW w:w="1165" w:type="dxa"/>
            <w:vAlign w:val="center"/>
          </w:tcPr>
          <w:p w14:paraId="519ADF6E">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12C347A1">
            <w:pPr>
              <w:spacing w:line="288" w:lineRule="auto"/>
              <w:jc w:val="center"/>
              <w:rPr>
                <w:rFonts w:ascii="宋体" w:hAnsi="宋体"/>
                <w:color w:val="auto"/>
                <w:szCs w:val="21"/>
                <w:highlight w:val="none"/>
              </w:rPr>
            </w:pPr>
          </w:p>
        </w:tc>
      </w:tr>
      <w:tr w14:paraId="3ADA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14156A9">
            <w:pPr>
              <w:spacing w:line="288" w:lineRule="auto"/>
              <w:jc w:val="center"/>
              <w:rPr>
                <w:rFonts w:ascii="宋体" w:hAnsi="宋体"/>
                <w:color w:val="auto"/>
                <w:szCs w:val="21"/>
                <w:highlight w:val="none"/>
              </w:rPr>
            </w:pPr>
          </w:p>
        </w:tc>
        <w:tc>
          <w:tcPr>
            <w:tcW w:w="702" w:type="dxa"/>
            <w:vAlign w:val="center"/>
          </w:tcPr>
          <w:p w14:paraId="7FD55606">
            <w:pPr>
              <w:spacing w:line="288" w:lineRule="auto"/>
              <w:jc w:val="center"/>
              <w:rPr>
                <w:rFonts w:ascii="宋体" w:hAnsi="宋体"/>
                <w:color w:val="auto"/>
                <w:szCs w:val="21"/>
                <w:highlight w:val="none"/>
              </w:rPr>
            </w:pPr>
          </w:p>
        </w:tc>
        <w:tc>
          <w:tcPr>
            <w:tcW w:w="1861" w:type="dxa"/>
            <w:vAlign w:val="center"/>
          </w:tcPr>
          <w:p w14:paraId="3FEC94E0">
            <w:pPr>
              <w:spacing w:line="288" w:lineRule="auto"/>
              <w:jc w:val="center"/>
              <w:rPr>
                <w:rFonts w:ascii="宋体" w:hAnsi="宋体"/>
                <w:color w:val="auto"/>
                <w:szCs w:val="21"/>
                <w:highlight w:val="none"/>
              </w:rPr>
            </w:pPr>
          </w:p>
        </w:tc>
        <w:tc>
          <w:tcPr>
            <w:tcW w:w="702" w:type="dxa"/>
            <w:vAlign w:val="center"/>
          </w:tcPr>
          <w:p w14:paraId="0568E2F5">
            <w:pPr>
              <w:spacing w:line="288" w:lineRule="auto"/>
              <w:jc w:val="center"/>
              <w:rPr>
                <w:rFonts w:ascii="宋体" w:hAnsi="宋体"/>
                <w:color w:val="auto"/>
                <w:szCs w:val="21"/>
                <w:highlight w:val="none"/>
              </w:rPr>
            </w:pPr>
          </w:p>
        </w:tc>
        <w:tc>
          <w:tcPr>
            <w:tcW w:w="702" w:type="dxa"/>
            <w:vAlign w:val="center"/>
          </w:tcPr>
          <w:p w14:paraId="26F13760">
            <w:pPr>
              <w:spacing w:line="288" w:lineRule="auto"/>
              <w:jc w:val="center"/>
              <w:rPr>
                <w:rFonts w:ascii="宋体" w:hAnsi="宋体"/>
                <w:color w:val="auto"/>
                <w:szCs w:val="21"/>
                <w:highlight w:val="none"/>
              </w:rPr>
            </w:pPr>
          </w:p>
        </w:tc>
        <w:tc>
          <w:tcPr>
            <w:tcW w:w="1164" w:type="dxa"/>
            <w:vAlign w:val="center"/>
          </w:tcPr>
          <w:p w14:paraId="6735DC23">
            <w:pPr>
              <w:spacing w:line="288" w:lineRule="auto"/>
              <w:jc w:val="center"/>
              <w:rPr>
                <w:rFonts w:ascii="宋体" w:hAnsi="宋体"/>
                <w:color w:val="auto"/>
                <w:szCs w:val="21"/>
                <w:highlight w:val="none"/>
              </w:rPr>
            </w:pPr>
          </w:p>
        </w:tc>
        <w:tc>
          <w:tcPr>
            <w:tcW w:w="818" w:type="dxa"/>
            <w:vAlign w:val="center"/>
          </w:tcPr>
          <w:p w14:paraId="4E31E273">
            <w:pPr>
              <w:spacing w:line="288" w:lineRule="auto"/>
              <w:jc w:val="center"/>
              <w:rPr>
                <w:rFonts w:ascii="宋体" w:hAnsi="宋体"/>
                <w:color w:val="auto"/>
                <w:szCs w:val="21"/>
                <w:highlight w:val="none"/>
              </w:rPr>
            </w:pPr>
          </w:p>
        </w:tc>
        <w:tc>
          <w:tcPr>
            <w:tcW w:w="1165" w:type="dxa"/>
            <w:vAlign w:val="center"/>
          </w:tcPr>
          <w:p w14:paraId="4CD93722">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14366130">
            <w:pPr>
              <w:spacing w:line="288" w:lineRule="auto"/>
              <w:jc w:val="center"/>
              <w:rPr>
                <w:rFonts w:ascii="宋体" w:hAnsi="宋体"/>
                <w:color w:val="auto"/>
                <w:szCs w:val="21"/>
                <w:highlight w:val="none"/>
              </w:rPr>
            </w:pPr>
          </w:p>
        </w:tc>
      </w:tr>
    </w:tbl>
    <w:p w14:paraId="7DC17A0F">
      <w:pPr>
        <w:ind w:firstLine="178" w:firstLineChars="85"/>
        <w:rPr>
          <w:rFonts w:ascii="宋体" w:hAnsi="宋体"/>
          <w:color w:val="auto"/>
          <w:szCs w:val="21"/>
          <w:highlight w:val="none"/>
        </w:rPr>
      </w:pPr>
    </w:p>
    <w:p w14:paraId="060740B8">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45F3FA1C">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3B06C1F9">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05EA1EC7">
      <w:pPr>
        <w:rPr>
          <w:rFonts w:ascii="宋体" w:hAnsi="宋体"/>
          <w:color w:val="auto"/>
          <w:szCs w:val="21"/>
          <w:highlight w:val="none"/>
        </w:rPr>
      </w:pPr>
      <w:r>
        <w:rPr>
          <w:rFonts w:hint="eastAsia" w:ascii="宋体" w:hAnsi="宋体"/>
          <w:color w:val="auto"/>
          <w:szCs w:val="21"/>
          <w:highlight w:val="none"/>
        </w:rPr>
        <w:t>注：</w:t>
      </w:r>
    </w:p>
    <w:p w14:paraId="428672C4">
      <w:pPr>
        <w:pStyle w:val="44"/>
        <w:numPr>
          <w:ilvl w:val="0"/>
          <w:numId w:val="18"/>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5B788820">
      <w:pPr>
        <w:pStyle w:val="44"/>
        <w:numPr>
          <w:ilvl w:val="0"/>
          <w:numId w:val="18"/>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23A1FBBE">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666401CC">
      <w:pPr>
        <w:pStyle w:val="44"/>
        <w:numPr>
          <w:ilvl w:val="0"/>
          <w:numId w:val="18"/>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11453ED9">
      <w:pPr>
        <w:pStyle w:val="6"/>
        <w:widowControl w:val="0"/>
        <w:overflowPunct w:val="0"/>
        <w:spacing w:line="240" w:lineRule="auto"/>
        <w:rPr>
          <w:color w:val="auto"/>
          <w:highlight w:val="none"/>
        </w:rPr>
      </w:pPr>
      <w:bookmarkStart w:id="178"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78"/>
    </w:p>
    <w:p w14:paraId="5C21822F">
      <w:pPr>
        <w:rPr>
          <w:color w:val="auto"/>
          <w:highlight w:val="none"/>
        </w:rPr>
      </w:pPr>
    </w:p>
    <w:p w14:paraId="0BD187BC">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3DB9BB83">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广东中科招标有限公司</w:t>
      </w:r>
    </w:p>
    <w:p w14:paraId="16A5024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71545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2A25515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E7BEB4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315E436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2E93215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7108B1A8">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670024C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912BFD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1D52D73C">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3958B1BE">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254D0F45">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7FCFA321">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0D59216B">
      <w:pPr>
        <w:spacing w:line="480" w:lineRule="auto"/>
        <w:rPr>
          <w:rFonts w:ascii="宋体" w:hAnsi="宋体"/>
          <w:color w:val="auto"/>
          <w:szCs w:val="21"/>
          <w:highlight w:val="none"/>
        </w:rPr>
      </w:pPr>
      <w:r>
        <w:rPr>
          <w:rFonts w:hint="eastAsia" w:ascii="宋体" w:hAnsi="宋体"/>
          <w:color w:val="auto"/>
          <w:szCs w:val="21"/>
          <w:highlight w:val="none"/>
        </w:rPr>
        <w:t>联系人：</w:t>
      </w:r>
    </w:p>
    <w:p w14:paraId="545BFA22">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14:paraId="1466E38F">
      <w:pPr>
        <w:rPr>
          <w:rFonts w:ascii="宋体" w:hAnsi="宋体"/>
          <w:color w:val="auto"/>
          <w:szCs w:val="21"/>
          <w:highlight w:val="none"/>
        </w:rPr>
      </w:pPr>
    </w:p>
    <w:p w14:paraId="7CD8EDA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77769B3D">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3"/>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538A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7868C9CA">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14B4EA0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1A941D31">
      <w:pPr>
        <w:rPr>
          <w:rFonts w:ascii="宋体" w:hAnsi="宋体"/>
          <w:color w:val="auto"/>
          <w:szCs w:val="21"/>
          <w:highlight w:val="none"/>
        </w:rPr>
      </w:pPr>
    </w:p>
    <w:p w14:paraId="338CCACA">
      <w:pPr>
        <w:rPr>
          <w:rFonts w:ascii="宋体" w:hAnsi="宋体"/>
          <w:color w:val="auto"/>
          <w:szCs w:val="21"/>
          <w:highlight w:val="none"/>
        </w:rPr>
      </w:pPr>
    </w:p>
    <w:p w14:paraId="56B0883C">
      <w:pPr>
        <w:rPr>
          <w:rFonts w:ascii="宋体" w:hAnsi="宋体"/>
          <w:color w:val="auto"/>
          <w:szCs w:val="21"/>
          <w:highlight w:val="none"/>
        </w:rPr>
      </w:pPr>
    </w:p>
    <w:p w14:paraId="4581ECC5">
      <w:pPr>
        <w:rPr>
          <w:rFonts w:ascii="宋体" w:hAnsi="宋体"/>
          <w:color w:val="auto"/>
          <w:szCs w:val="21"/>
          <w:highlight w:val="none"/>
        </w:rPr>
      </w:pPr>
    </w:p>
    <w:p w14:paraId="09568331">
      <w:pPr>
        <w:rPr>
          <w:rFonts w:ascii="宋体" w:hAnsi="宋体"/>
          <w:color w:val="auto"/>
          <w:szCs w:val="21"/>
          <w:highlight w:val="none"/>
        </w:rPr>
      </w:pPr>
    </w:p>
    <w:p w14:paraId="7DF80D5B">
      <w:pPr>
        <w:rPr>
          <w:rFonts w:ascii="宋体" w:hAnsi="宋体"/>
          <w:color w:val="auto"/>
          <w:szCs w:val="21"/>
          <w:highlight w:val="none"/>
        </w:rPr>
      </w:pPr>
    </w:p>
    <w:p w14:paraId="035D37EF">
      <w:pPr>
        <w:rPr>
          <w:rFonts w:ascii="宋体" w:hAnsi="宋体"/>
          <w:color w:val="auto"/>
          <w:szCs w:val="21"/>
          <w:highlight w:val="none"/>
        </w:rPr>
      </w:pPr>
    </w:p>
    <w:p w14:paraId="01925A50">
      <w:pPr>
        <w:rPr>
          <w:rFonts w:ascii="宋体" w:hAnsi="宋体"/>
          <w:color w:val="auto"/>
          <w:szCs w:val="21"/>
          <w:highlight w:val="none"/>
        </w:rPr>
      </w:pPr>
    </w:p>
    <w:p w14:paraId="338A993F">
      <w:pPr>
        <w:rPr>
          <w:rFonts w:ascii="宋体" w:hAnsi="宋体"/>
          <w:color w:val="auto"/>
          <w:szCs w:val="21"/>
          <w:highlight w:val="none"/>
        </w:rPr>
      </w:pPr>
    </w:p>
    <w:p w14:paraId="7A1D7570">
      <w:pPr>
        <w:rPr>
          <w:rFonts w:ascii="宋体" w:hAnsi="宋体"/>
          <w:color w:val="auto"/>
          <w:szCs w:val="21"/>
          <w:highlight w:val="none"/>
        </w:rPr>
      </w:pPr>
    </w:p>
    <w:p w14:paraId="24F63E0D">
      <w:pPr>
        <w:rPr>
          <w:rFonts w:ascii="宋体" w:hAnsi="宋体"/>
          <w:color w:val="auto"/>
          <w:szCs w:val="21"/>
          <w:highlight w:val="none"/>
        </w:rPr>
      </w:pPr>
    </w:p>
    <w:p w14:paraId="7C550A4C">
      <w:pPr>
        <w:rPr>
          <w:rFonts w:ascii="宋体" w:hAnsi="宋体"/>
          <w:color w:val="auto"/>
          <w:szCs w:val="21"/>
          <w:highlight w:val="none"/>
        </w:rPr>
      </w:pPr>
    </w:p>
    <w:p w14:paraId="668475FA">
      <w:pPr>
        <w:rPr>
          <w:rFonts w:ascii="宋体" w:hAnsi="宋体"/>
          <w:color w:val="auto"/>
          <w:szCs w:val="21"/>
          <w:highlight w:val="none"/>
        </w:rPr>
      </w:pPr>
    </w:p>
    <w:p w14:paraId="68316B22">
      <w:pPr>
        <w:rPr>
          <w:rFonts w:ascii="宋体" w:hAnsi="宋体"/>
          <w:color w:val="auto"/>
          <w:szCs w:val="21"/>
          <w:highlight w:val="none"/>
        </w:rPr>
      </w:pPr>
    </w:p>
    <w:p w14:paraId="4CBA8598">
      <w:pPr>
        <w:rPr>
          <w:rFonts w:ascii="宋体" w:hAnsi="宋体"/>
          <w:color w:val="auto"/>
          <w:szCs w:val="21"/>
          <w:highlight w:val="none"/>
        </w:rPr>
      </w:pPr>
    </w:p>
    <w:p w14:paraId="69B1A8EF">
      <w:pPr>
        <w:rPr>
          <w:rFonts w:ascii="宋体" w:hAnsi="宋体"/>
          <w:color w:val="auto"/>
          <w:szCs w:val="21"/>
          <w:highlight w:val="none"/>
        </w:rPr>
      </w:pPr>
    </w:p>
    <w:p w14:paraId="17A0985E">
      <w:pPr>
        <w:rPr>
          <w:rFonts w:ascii="宋体" w:hAnsi="宋体"/>
          <w:color w:val="auto"/>
          <w:szCs w:val="21"/>
          <w:highlight w:val="none"/>
        </w:rPr>
      </w:pPr>
    </w:p>
    <w:p w14:paraId="5B927CEF">
      <w:pPr>
        <w:rPr>
          <w:rFonts w:ascii="宋体" w:hAnsi="宋体"/>
          <w:color w:val="auto"/>
          <w:szCs w:val="21"/>
          <w:highlight w:val="none"/>
        </w:rPr>
      </w:pPr>
    </w:p>
    <w:p w14:paraId="570C0372">
      <w:pPr>
        <w:rPr>
          <w:rFonts w:ascii="宋体" w:hAnsi="宋体"/>
          <w:color w:val="auto"/>
          <w:szCs w:val="21"/>
          <w:highlight w:val="none"/>
        </w:rPr>
      </w:pPr>
    </w:p>
    <w:p w14:paraId="76D3CAB5">
      <w:pPr>
        <w:rPr>
          <w:rFonts w:ascii="宋体" w:hAnsi="宋体"/>
          <w:color w:val="auto"/>
          <w:szCs w:val="21"/>
          <w:highlight w:val="none"/>
        </w:rPr>
      </w:pPr>
    </w:p>
    <w:p w14:paraId="47CF8880">
      <w:pPr>
        <w:rPr>
          <w:rFonts w:ascii="宋体" w:hAnsi="宋体"/>
          <w:color w:val="auto"/>
          <w:szCs w:val="21"/>
          <w:highlight w:val="none"/>
        </w:rPr>
      </w:pPr>
    </w:p>
    <w:p w14:paraId="4ADCE695">
      <w:pPr>
        <w:pStyle w:val="6"/>
        <w:numPr>
          <w:ilvl w:val="255"/>
          <w:numId w:val="0"/>
        </w:numPr>
        <w:tabs>
          <w:tab w:val="left" w:pos="720"/>
          <w:tab w:val="left" w:pos="3840"/>
        </w:tabs>
        <w:ind w:left="283"/>
        <w:jc w:val="both"/>
        <w:rPr>
          <w:rFonts w:ascii="宋体" w:hAnsi="宋体"/>
          <w:color w:val="auto"/>
          <w:sz w:val="21"/>
          <w:szCs w:val="21"/>
          <w:highlight w:val="none"/>
        </w:rPr>
      </w:pPr>
      <w:bookmarkStart w:id="179" w:name="_Toc18296"/>
      <w:bookmarkStart w:id="180" w:name="_Toc2801"/>
      <w:bookmarkStart w:id="181" w:name="_Toc4866"/>
      <w:bookmarkStart w:id="182" w:name="_Toc17028"/>
      <w:bookmarkStart w:id="183" w:name="_Toc2144"/>
      <w:bookmarkStart w:id="184" w:name="_Toc29855"/>
      <w:bookmarkStart w:id="185" w:name="_Toc25861"/>
      <w:bookmarkStart w:id="186" w:name="_Toc14605"/>
      <w:bookmarkStart w:id="187" w:name="_Toc1562"/>
      <w:bookmarkStart w:id="188" w:name="_Toc19947"/>
      <w:bookmarkStart w:id="189" w:name="_Toc2862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79"/>
      <w:bookmarkEnd w:id="180"/>
      <w:bookmarkEnd w:id="181"/>
      <w:bookmarkEnd w:id="182"/>
      <w:bookmarkEnd w:id="183"/>
      <w:bookmarkEnd w:id="184"/>
      <w:bookmarkEnd w:id="185"/>
      <w:bookmarkEnd w:id="186"/>
      <w:bookmarkEnd w:id="187"/>
      <w:bookmarkEnd w:id="188"/>
      <w:bookmarkEnd w:id="189"/>
    </w:p>
    <w:p w14:paraId="4F8FAC2F">
      <w:pPr>
        <w:jc w:val="center"/>
        <w:rPr>
          <w:rFonts w:ascii="宋体" w:hAnsi="宋体"/>
          <w:color w:val="auto"/>
          <w:highlight w:val="none"/>
        </w:rPr>
      </w:pPr>
      <w:r>
        <w:rPr>
          <w:rFonts w:hint="eastAsia" w:ascii="宋体" w:hAnsi="宋体"/>
          <w:color w:val="auto"/>
          <w:highlight w:val="none"/>
        </w:rPr>
        <w:t>银行编号：</w:t>
      </w:r>
    </w:p>
    <w:p w14:paraId="5D70A2E3">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4E2BF75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0A3D08C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1B602A4B">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4606B3D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7F941CBD">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w:t>
      </w:r>
      <w:r>
        <w:rPr>
          <w:rFonts w:hint="eastAsia" w:ascii="宋体" w:hAnsi="宋体" w:cs="宋体"/>
          <w:color w:val="auto"/>
          <w:highlight w:val="none"/>
          <w:lang w:val="en-US" w:eastAsia="zh-CN"/>
        </w:rPr>
        <w:t>30</w:t>
      </w:r>
      <w:r>
        <w:rPr>
          <w:rFonts w:hint="eastAsia" w:ascii="宋体" w:hAnsi="宋体" w:eastAsia="宋体" w:cs="宋体"/>
          <w:color w:val="auto"/>
          <w:highlight w:val="none"/>
        </w:rPr>
        <w:t>天内保持有效。</w:t>
      </w:r>
    </w:p>
    <w:p w14:paraId="1764D451">
      <w:pPr>
        <w:ind w:firstLine="2824" w:firstLineChars="1345"/>
        <w:rPr>
          <w:rFonts w:hint="eastAsia" w:ascii="宋体" w:hAnsi="宋体" w:eastAsia="宋体" w:cs="宋体"/>
          <w:color w:val="auto"/>
          <w:highlight w:val="none"/>
        </w:rPr>
      </w:pPr>
    </w:p>
    <w:p w14:paraId="446501BF">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2D4F6E83">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52E0ADC1">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B8A36F1">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6CF1D130">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74422318">
      <w:pPr>
        <w:pStyle w:val="12"/>
        <w:rPr>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77E0B29F">
      <w:pPr>
        <w:rPr>
          <w:rFonts w:ascii="宋体" w:hAnsi="宋体"/>
          <w:color w:val="auto"/>
          <w:szCs w:val="21"/>
          <w:highlight w:val="none"/>
        </w:rPr>
      </w:pPr>
    </w:p>
    <w:p w14:paraId="34EDC179">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14:paraId="52D2F22F">
      <w:pPr>
        <w:pStyle w:val="6"/>
        <w:numPr>
          <w:ilvl w:val="255"/>
          <w:numId w:val="0"/>
        </w:numPr>
        <w:tabs>
          <w:tab w:val="left" w:pos="720"/>
          <w:tab w:val="left" w:pos="3840"/>
        </w:tabs>
        <w:ind w:left="283"/>
        <w:jc w:val="both"/>
        <w:rPr>
          <w:rFonts w:ascii="宋体" w:hAnsi="宋体"/>
          <w:color w:val="auto"/>
          <w:sz w:val="21"/>
          <w:szCs w:val="21"/>
          <w:highlight w:val="none"/>
        </w:rPr>
      </w:pPr>
      <w:bookmarkStart w:id="190"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190"/>
    </w:p>
    <w:p w14:paraId="4C1C87E2">
      <w:pPr>
        <w:pStyle w:val="12"/>
        <w:rPr>
          <w:color w:val="auto"/>
          <w:szCs w:val="24"/>
          <w:highlight w:val="none"/>
        </w:rPr>
      </w:pPr>
    </w:p>
    <w:p w14:paraId="5BF95338">
      <w:pPr>
        <w:jc w:val="center"/>
        <w:rPr>
          <w:rFonts w:ascii="黑体" w:eastAsia="黑体"/>
          <w:color w:val="auto"/>
          <w:sz w:val="28"/>
          <w:szCs w:val="28"/>
          <w:highlight w:val="none"/>
        </w:rPr>
      </w:pPr>
      <w:bookmarkStart w:id="191" w:name="_Toc29054"/>
      <w:bookmarkStart w:id="192" w:name="_Toc27545"/>
      <w:bookmarkStart w:id="193" w:name="_Toc6877"/>
      <w:bookmarkStart w:id="194" w:name="_Toc5034"/>
      <w:bookmarkStart w:id="195" w:name="_Toc25494"/>
      <w:bookmarkStart w:id="196" w:name="_Toc31418"/>
      <w:bookmarkStart w:id="197" w:name="_Toc7374"/>
      <w:bookmarkStart w:id="198" w:name="_Toc3295"/>
      <w:bookmarkStart w:id="199" w:name="_Toc1039"/>
      <w:bookmarkStart w:id="200" w:name="_Toc10315"/>
      <w:bookmarkStart w:id="201" w:name="_Toc20669"/>
      <w:bookmarkStart w:id="202" w:name="_Toc29728"/>
      <w:r>
        <w:rPr>
          <w:rFonts w:hint="eastAsia" w:ascii="黑体" w:eastAsia="黑体"/>
          <w:color w:val="auto"/>
          <w:sz w:val="28"/>
          <w:szCs w:val="28"/>
          <w:highlight w:val="none"/>
        </w:rPr>
        <w:t>不可撤销预付款保函</w:t>
      </w:r>
      <w:bookmarkEnd w:id="191"/>
      <w:bookmarkEnd w:id="192"/>
      <w:bookmarkEnd w:id="193"/>
      <w:bookmarkEnd w:id="194"/>
      <w:bookmarkEnd w:id="195"/>
      <w:bookmarkEnd w:id="196"/>
      <w:bookmarkEnd w:id="197"/>
      <w:bookmarkEnd w:id="198"/>
      <w:bookmarkEnd w:id="199"/>
      <w:bookmarkEnd w:id="200"/>
      <w:bookmarkEnd w:id="201"/>
      <w:bookmarkEnd w:id="202"/>
    </w:p>
    <w:p w14:paraId="49E3271D">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14:paraId="552E9714">
      <w:pPr>
        <w:ind w:firstLine="6300"/>
        <w:rPr>
          <w:color w:val="auto"/>
          <w:szCs w:val="21"/>
          <w:highlight w:val="none"/>
        </w:rPr>
      </w:pPr>
    </w:p>
    <w:p w14:paraId="68C6FE53">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14:paraId="3C9C863A">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14:paraId="65124386">
      <w:pPr>
        <w:ind w:firstLine="437"/>
        <w:rPr>
          <w:rFonts w:ascii="宋体" w:hAnsi="宋体"/>
          <w:color w:val="auto"/>
          <w:szCs w:val="21"/>
          <w:highlight w:val="none"/>
        </w:rPr>
      </w:pPr>
      <w:r>
        <w:rPr>
          <w:rFonts w:hint="eastAsia" w:ascii="宋体" w:hAnsi="宋体"/>
          <w:color w:val="auto"/>
          <w:szCs w:val="24"/>
          <w:highlight w:val="none"/>
        </w:rPr>
        <w:t>根据上述合同（</w:t>
      </w:r>
      <w:r>
        <w:rPr>
          <w:rFonts w:hint="eastAsia" w:ascii="宋体" w:hAnsi="宋体"/>
          <w:color w:val="auto"/>
          <w:szCs w:val="24"/>
          <w:highlight w:val="none"/>
          <w:lang w:eastAsia="zh-CN"/>
        </w:rPr>
        <w:t>采购文件</w:t>
      </w:r>
      <w:r>
        <w:rPr>
          <w:rFonts w:hint="eastAsia" w:ascii="宋体" w:hAnsi="宋体"/>
          <w:color w:val="auto"/>
          <w:szCs w:val="24"/>
          <w:highlight w:val="none"/>
        </w:rPr>
        <w:t>）规定，中标人应向采购人提供一份金额为合同总价的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14:paraId="2799760D">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6C141594">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07DE2EB9">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14:paraId="1F2A4416">
      <w:pPr>
        <w:rPr>
          <w:rFonts w:ascii="宋体" w:hAnsi="宋体"/>
          <w:color w:val="auto"/>
          <w:szCs w:val="21"/>
          <w:highlight w:val="none"/>
        </w:rPr>
      </w:pPr>
    </w:p>
    <w:p w14:paraId="33B1C5FE">
      <w:pPr>
        <w:ind w:firstLine="437"/>
        <w:rPr>
          <w:rFonts w:ascii="宋体" w:hAnsi="宋体"/>
          <w:color w:val="auto"/>
          <w:szCs w:val="21"/>
          <w:highlight w:val="none"/>
        </w:rPr>
      </w:pPr>
    </w:p>
    <w:p w14:paraId="771D1C6D">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14:paraId="20186A8B">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14:paraId="4DFAA570">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6DFCA147">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5516FE3A">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6DE49E2D">
      <w:pPr>
        <w:pStyle w:val="12"/>
        <w:rPr>
          <w:color w:val="auto"/>
          <w:szCs w:val="21"/>
          <w:highlight w:val="none"/>
        </w:rPr>
      </w:pPr>
    </w:p>
    <w:p w14:paraId="332007B4">
      <w:pPr>
        <w:pStyle w:val="12"/>
        <w:rPr>
          <w:color w:val="auto"/>
          <w:szCs w:val="21"/>
          <w:highlight w:val="none"/>
        </w:rPr>
      </w:pPr>
    </w:p>
    <w:p w14:paraId="1786AAD3">
      <w:pP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14:paraId="0DB4E1F2">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14:paraId="40BD949F">
      <w:pPr>
        <w:pStyle w:val="2"/>
        <w:rPr>
          <w:color w:val="auto"/>
          <w:highlight w:val="none"/>
        </w:rPr>
      </w:pPr>
      <w:bookmarkStart w:id="203" w:name="_Toc1968"/>
    </w:p>
    <w:p w14:paraId="4EEC65BE">
      <w:pPr>
        <w:jc w:val="center"/>
        <w:outlineLvl w:val="1"/>
        <w:rPr>
          <w:rFonts w:eastAsia="黑体"/>
          <w:color w:val="auto"/>
          <w:sz w:val="72"/>
          <w:szCs w:val="72"/>
          <w:highlight w:val="none"/>
        </w:rPr>
      </w:pPr>
      <w:bookmarkStart w:id="204" w:name="_Toc16601"/>
      <w:r>
        <w:rPr>
          <w:rFonts w:hint="eastAsia" w:eastAsia="黑体"/>
          <w:color w:val="auto"/>
          <w:sz w:val="72"/>
          <w:szCs w:val="72"/>
          <w:highlight w:val="none"/>
        </w:rPr>
        <w:t>唱标信封</w:t>
      </w:r>
      <w:bookmarkEnd w:id="204"/>
    </w:p>
    <w:p w14:paraId="75D62AA5">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23AA2C45">
      <w:pPr>
        <w:rPr>
          <w:color w:val="auto"/>
          <w:highlight w:val="none"/>
        </w:rPr>
      </w:pPr>
    </w:p>
    <w:p w14:paraId="79873B02">
      <w:pPr>
        <w:pStyle w:val="2"/>
        <w:rPr>
          <w:color w:val="auto"/>
          <w:highlight w:val="none"/>
        </w:rPr>
      </w:pPr>
    </w:p>
    <w:p w14:paraId="538998D8">
      <w:pPr>
        <w:pStyle w:val="30"/>
        <w:ind w:firstLine="240"/>
        <w:rPr>
          <w:color w:val="auto"/>
          <w:highlight w:val="none"/>
        </w:rPr>
      </w:pPr>
    </w:p>
    <w:p w14:paraId="0B3EABAA">
      <w:pPr>
        <w:pStyle w:val="30"/>
        <w:ind w:firstLine="240"/>
        <w:rPr>
          <w:color w:val="auto"/>
          <w:highlight w:val="none"/>
        </w:rPr>
      </w:pPr>
    </w:p>
    <w:p w14:paraId="1BEA76A7">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2A1EBC42">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158EDBC9">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15CEC56A">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52A2E61C">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3B75CC38">
      <w:pPr>
        <w:rPr>
          <w:rFonts w:ascii="宋体" w:hAnsi="宋体"/>
          <w:color w:val="auto"/>
          <w:szCs w:val="21"/>
          <w:highlight w:val="none"/>
        </w:rPr>
      </w:pPr>
      <w:r>
        <w:rPr>
          <w:rFonts w:hint="eastAsia" w:ascii="宋体" w:hAnsi="宋体"/>
          <w:color w:val="auto"/>
          <w:szCs w:val="21"/>
          <w:highlight w:val="none"/>
        </w:rPr>
        <w:br w:type="page"/>
      </w:r>
    </w:p>
    <w:bookmarkEnd w:id="203"/>
    <w:p w14:paraId="668A6F01">
      <w:pPr>
        <w:pStyle w:val="6"/>
        <w:numPr>
          <w:ilvl w:val="255"/>
          <w:numId w:val="0"/>
        </w:numPr>
        <w:tabs>
          <w:tab w:val="left" w:pos="720"/>
          <w:tab w:val="left" w:pos="3840"/>
        </w:tabs>
        <w:ind w:left="283"/>
        <w:jc w:val="both"/>
        <w:rPr>
          <w:rFonts w:ascii="宋体" w:hAnsi="宋体"/>
          <w:color w:val="auto"/>
          <w:sz w:val="21"/>
          <w:szCs w:val="21"/>
          <w:highlight w:val="none"/>
        </w:rPr>
      </w:pPr>
      <w:bookmarkStart w:id="205"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05"/>
    </w:p>
    <w:p w14:paraId="13348A7F">
      <w:pPr>
        <w:numPr>
          <w:ilvl w:val="0"/>
          <w:numId w:val="19"/>
        </w:numPr>
        <w:ind w:firstLineChars="200"/>
        <w:rPr>
          <w:rFonts w:hAnsi="宋体"/>
          <w:color w:val="auto"/>
          <w:szCs w:val="21"/>
          <w:highlight w:val="none"/>
        </w:rPr>
      </w:pPr>
      <w:r>
        <w:rPr>
          <w:rFonts w:hint="eastAsia" w:hAnsi="宋体"/>
          <w:color w:val="auto"/>
          <w:szCs w:val="21"/>
          <w:highlight w:val="none"/>
        </w:rPr>
        <w:t>开标一览表加盖公章；</w:t>
      </w:r>
    </w:p>
    <w:p w14:paraId="6139FE86">
      <w:pPr>
        <w:numPr>
          <w:ilvl w:val="0"/>
          <w:numId w:val="19"/>
        </w:numPr>
        <w:ind w:firstLineChars="200"/>
        <w:rPr>
          <w:rFonts w:hAnsi="宋体"/>
          <w:color w:val="auto"/>
          <w:szCs w:val="21"/>
          <w:highlight w:val="none"/>
        </w:rPr>
      </w:pPr>
      <w:r>
        <w:rPr>
          <w:rFonts w:hint="eastAsia" w:hAnsi="宋体"/>
          <w:color w:val="auto"/>
          <w:szCs w:val="21"/>
          <w:highlight w:val="none"/>
        </w:rPr>
        <w:t>法定代表人证明书加盖公章；</w:t>
      </w:r>
    </w:p>
    <w:p w14:paraId="6A4BE029">
      <w:pPr>
        <w:numPr>
          <w:ilvl w:val="0"/>
          <w:numId w:val="19"/>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14:paraId="3333A603">
      <w:pPr>
        <w:numPr>
          <w:ilvl w:val="0"/>
          <w:numId w:val="19"/>
        </w:numPr>
        <w:ind w:firstLineChars="200"/>
        <w:rPr>
          <w:rFonts w:hAnsi="宋体"/>
          <w:color w:val="auto"/>
          <w:szCs w:val="21"/>
          <w:highlight w:val="none"/>
        </w:rPr>
      </w:pPr>
      <w:r>
        <w:rPr>
          <w:rFonts w:hint="eastAsia" w:hAnsi="宋体"/>
          <w:color w:val="auto"/>
          <w:szCs w:val="21"/>
          <w:highlight w:val="none"/>
        </w:rPr>
        <w:t>投标保证金汇入情况说明（含银行汇款凭证）加盖公章；</w:t>
      </w:r>
    </w:p>
    <w:p w14:paraId="542719E2">
      <w:pPr>
        <w:numPr>
          <w:ilvl w:val="0"/>
          <w:numId w:val="19"/>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14:paraId="1D5C8CDA">
      <w:pPr>
        <w:rPr>
          <w:rFonts w:ascii="宋体" w:hAnsi="宋体" w:cs="宋体"/>
          <w:color w:val="auto"/>
          <w:szCs w:val="21"/>
          <w:highlight w:val="none"/>
        </w:rPr>
      </w:pPr>
    </w:p>
    <w:p w14:paraId="7797AAB8">
      <w:pPr>
        <w:pStyle w:val="2"/>
        <w:rPr>
          <w:color w:val="auto"/>
          <w:highlight w:val="none"/>
        </w:rPr>
      </w:pPr>
    </w:p>
    <w:sectPr>
      <w:pgSz w:w="11906" w:h="16838"/>
      <w:pgMar w:top="1440" w:right="1800" w:bottom="1440" w:left="1800" w:header="708" w:footer="850"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34D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FADD">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935CC">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935CC">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A56E">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F6D34">
                          <w:pPr>
                            <w:pStyle w:val="1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107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7F6D34">
                    <w:pPr>
                      <w:pStyle w:val="1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107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4A25">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85E4C">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6285E4C">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AC74">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8F72F">
                          <w:pPr>
                            <w:pStyle w:val="1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08F72F">
                    <w:pPr>
                      <w:pStyle w:val="1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C9DC">
    <w:pPr>
      <w:pStyle w:val="1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13A44">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9513A44">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107</w:t>
                    </w:r>
                    <w:r>
                      <w:t>页</w:t>
                    </w:r>
                  </w:p>
                </w:txbxContent>
              </v:textbox>
            </v:shape>
          </w:pict>
        </mc:Fallback>
      </mc:AlternateContent>
    </w:r>
  </w:p>
  <w:p w14:paraId="3F2FC7A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0EB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F17F">
    <w:pPr>
      <w:pStyle w:val="2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AE69">
    <w:pPr>
      <w:pStyle w:val="20"/>
      <w:pBdr>
        <w:top w:val="none" w:color="auto" w:sz="0" w:space="0"/>
        <w:left w:val="none" w:color="auto" w:sz="0" w:space="0"/>
        <w:bottom w:val="none" w:color="auto" w:sz="0" w:space="1"/>
        <w:right w:val="none" w:color="auto" w:sz="0" w:space="0"/>
        <w:between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9A9E">
    <w:pPr>
      <w:pStyle w:val="20"/>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6BD1">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AD03">
    <w:pPr>
      <w:pStyle w:val="2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C535">
    <w:pPr>
      <w:pStyle w:val="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58C4">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70EDFBC"/>
    <w:multiLevelType w:val="singleLevel"/>
    <w:tmpl w:val="170EDFBC"/>
    <w:lvl w:ilvl="0" w:tentative="0">
      <w:start w:val="1"/>
      <w:numFmt w:val="chineseCounting"/>
      <w:suff w:val="nothing"/>
      <w:lvlText w:val="（%1）"/>
      <w:lvlJc w:val="left"/>
      <w:rPr>
        <w:rFonts w:hint="eastAsia"/>
        <w:b/>
        <w:bCs/>
      </w:rPr>
    </w:lvl>
  </w:abstractNum>
  <w:abstractNum w:abstractNumId="9">
    <w:nsid w:val="17427C63"/>
    <w:multiLevelType w:val="multilevel"/>
    <w:tmpl w:val="17427C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11">
    <w:nsid w:val="20D2348B"/>
    <w:multiLevelType w:val="singleLevel"/>
    <w:tmpl w:val="20D2348B"/>
    <w:lvl w:ilvl="0" w:tentative="0">
      <w:start w:val="1"/>
      <w:numFmt w:val="chineseCounting"/>
      <w:suff w:val="nothing"/>
      <w:lvlText w:val="（%1）"/>
      <w:lvlJc w:val="left"/>
      <w:rPr>
        <w:rFonts w:hint="eastAsia"/>
      </w:rPr>
    </w:lvl>
  </w:abstractNum>
  <w:abstractNum w:abstractNumId="12">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88662E"/>
    <w:multiLevelType w:val="singleLevel"/>
    <w:tmpl w:val="3F88662E"/>
    <w:lvl w:ilvl="0" w:tentative="0">
      <w:start w:val="1"/>
      <w:numFmt w:val="decimal"/>
      <w:suff w:val="space"/>
      <w:lvlText w:val="%1)"/>
      <w:lvlJc w:val="left"/>
    </w:lvl>
  </w:abstractNum>
  <w:abstractNum w:abstractNumId="15">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7">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5"/>
  </w:num>
  <w:num w:numId="2">
    <w:abstractNumId w:val="12"/>
  </w:num>
  <w:num w:numId="3">
    <w:abstractNumId w:val="1"/>
  </w:num>
  <w:num w:numId="4">
    <w:abstractNumId w:val="18"/>
  </w:num>
  <w:num w:numId="5">
    <w:abstractNumId w:val="14"/>
  </w:num>
  <w:num w:numId="6">
    <w:abstractNumId w:val="6"/>
  </w:num>
  <w:num w:numId="7">
    <w:abstractNumId w:val="0"/>
  </w:num>
  <w:num w:numId="8">
    <w:abstractNumId w:val="7"/>
  </w:num>
  <w:num w:numId="9">
    <w:abstractNumId w:val="4"/>
  </w:num>
  <w:num w:numId="10">
    <w:abstractNumId w:val="10"/>
  </w:num>
  <w:num w:numId="11">
    <w:abstractNumId w:val="8"/>
  </w:num>
  <w:num w:numId="12">
    <w:abstractNumId w:val="9"/>
  </w:num>
  <w:num w:numId="13">
    <w:abstractNumId w:val="13"/>
  </w:num>
  <w:num w:numId="14">
    <w:abstractNumId w:val="2"/>
  </w:num>
  <w:num w:numId="15">
    <w:abstractNumId w:val="5"/>
  </w:num>
  <w:num w:numId="16">
    <w:abstractNumId w:val="11"/>
  </w:num>
  <w:num w:numId="17">
    <w:abstractNumId w:val="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TA3NDRmNmE1YmY4NzYyZjhjMDRlNTA3MDM4MjYifQ=="/>
    <w:docVar w:name="KSO_WPS_MARK_KEY" w:val="2150efe9-5203-4c84-9a1e-112a3b69fe49"/>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3FC3"/>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156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3429F"/>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1EE0DCA"/>
    <w:rsid w:val="0208150E"/>
    <w:rsid w:val="02287D63"/>
    <w:rsid w:val="02370EF8"/>
    <w:rsid w:val="024179E7"/>
    <w:rsid w:val="0246437B"/>
    <w:rsid w:val="02985CD5"/>
    <w:rsid w:val="02A741FD"/>
    <w:rsid w:val="02C16E5D"/>
    <w:rsid w:val="02D964CF"/>
    <w:rsid w:val="02DE5ECF"/>
    <w:rsid w:val="032E6AB8"/>
    <w:rsid w:val="03707410"/>
    <w:rsid w:val="038B28DC"/>
    <w:rsid w:val="039170C0"/>
    <w:rsid w:val="039240A3"/>
    <w:rsid w:val="03A0770F"/>
    <w:rsid w:val="03A27726"/>
    <w:rsid w:val="03A448B8"/>
    <w:rsid w:val="03B34A78"/>
    <w:rsid w:val="03C01631"/>
    <w:rsid w:val="03C656A9"/>
    <w:rsid w:val="03F33148"/>
    <w:rsid w:val="042F3419"/>
    <w:rsid w:val="04491596"/>
    <w:rsid w:val="047055C3"/>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9B4E4A"/>
    <w:rsid w:val="06A26008"/>
    <w:rsid w:val="06BC41F2"/>
    <w:rsid w:val="06F415CC"/>
    <w:rsid w:val="070E26CD"/>
    <w:rsid w:val="07197D08"/>
    <w:rsid w:val="071E5C55"/>
    <w:rsid w:val="075C1FE5"/>
    <w:rsid w:val="077005AB"/>
    <w:rsid w:val="078F4581"/>
    <w:rsid w:val="07A715F3"/>
    <w:rsid w:val="07BF027F"/>
    <w:rsid w:val="07C6595A"/>
    <w:rsid w:val="07F06C60"/>
    <w:rsid w:val="08031A31"/>
    <w:rsid w:val="080E2872"/>
    <w:rsid w:val="08420CAE"/>
    <w:rsid w:val="089A5AE8"/>
    <w:rsid w:val="09061A75"/>
    <w:rsid w:val="09182241"/>
    <w:rsid w:val="09325D4D"/>
    <w:rsid w:val="094737BC"/>
    <w:rsid w:val="095F1030"/>
    <w:rsid w:val="09855177"/>
    <w:rsid w:val="09A17D47"/>
    <w:rsid w:val="09CF4A73"/>
    <w:rsid w:val="09EE5125"/>
    <w:rsid w:val="0A3D7585"/>
    <w:rsid w:val="0A462748"/>
    <w:rsid w:val="0A4D0C81"/>
    <w:rsid w:val="0A723E95"/>
    <w:rsid w:val="0A733243"/>
    <w:rsid w:val="0AA534D5"/>
    <w:rsid w:val="0AA650EB"/>
    <w:rsid w:val="0AA7129C"/>
    <w:rsid w:val="0ADE5C60"/>
    <w:rsid w:val="0AF47339"/>
    <w:rsid w:val="0B121934"/>
    <w:rsid w:val="0B1F4D52"/>
    <w:rsid w:val="0B22594B"/>
    <w:rsid w:val="0B27506F"/>
    <w:rsid w:val="0B3061AD"/>
    <w:rsid w:val="0B9610F4"/>
    <w:rsid w:val="0BBF77A4"/>
    <w:rsid w:val="0BD16C8D"/>
    <w:rsid w:val="0BDF26F7"/>
    <w:rsid w:val="0BEA391B"/>
    <w:rsid w:val="0C027DB2"/>
    <w:rsid w:val="0C2B4952"/>
    <w:rsid w:val="0C516C55"/>
    <w:rsid w:val="0C5D161C"/>
    <w:rsid w:val="0C7B2220"/>
    <w:rsid w:val="0CB67D83"/>
    <w:rsid w:val="0CBE5201"/>
    <w:rsid w:val="0CCF79BE"/>
    <w:rsid w:val="0CD20599"/>
    <w:rsid w:val="0CE53018"/>
    <w:rsid w:val="0D0B5B12"/>
    <w:rsid w:val="0D133046"/>
    <w:rsid w:val="0D153F28"/>
    <w:rsid w:val="0D15754E"/>
    <w:rsid w:val="0D2D75C9"/>
    <w:rsid w:val="0D305390"/>
    <w:rsid w:val="0D3A0F98"/>
    <w:rsid w:val="0D5C636E"/>
    <w:rsid w:val="0D5D37FD"/>
    <w:rsid w:val="0D6A4502"/>
    <w:rsid w:val="0D6B1B49"/>
    <w:rsid w:val="0D7415CA"/>
    <w:rsid w:val="0D890E47"/>
    <w:rsid w:val="0DC64A00"/>
    <w:rsid w:val="0DCF786E"/>
    <w:rsid w:val="0DEB5FFA"/>
    <w:rsid w:val="0DF75C46"/>
    <w:rsid w:val="0DFC60BA"/>
    <w:rsid w:val="0E045D30"/>
    <w:rsid w:val="0E1C06B2"/>
    <w:rsid w:val="0E35000C"/>
    <w:rsid w:val="0E69691B"/>
    <w:rsid w:val="0E6C6D0C"/>
    <w:rsid w:val="0E7900C2"/>
    <w:rsid w:val="0EBB5484"/>
    <w:rsid w:val="0EBD5AA3"/>
    <w:rsid w:val="0EFC5989"/>
    <w:rsid w:val="0F0767AD"/>
    <w:rsid w:val="0F085784"/>
    <w:rsid w:val="0F25475D"/>
    <w:rsid w:val="0F545DE3"/>
    <w:rsid w:val="0F5723EF"/>
    <w:rsid w:val="0F6D0E9F"/>
    <w:rsid w:val="0F7C5FF6"/>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1144AFE"/>
    <w:rsid w:val="11200D07"/>
    <w:rsid w:val="11516BF6"/>
    <w:rsid w:val="116A3F32"/>
    <w:rsid w:val="11786AB5"/>
    <w:rsid w:val="118049D4"/>
    <w:rsid w:val="118561F8"/>
    <w:rsid w:val="11914FAF"/>
    <w:rsid w:val="11A8021A"/>
    <w:rsid w:val="11B21219"/>
    <w:rsid w:val="11B4024C"/>
    <w:rsid w:val="11BC785A"/>
    <w:rsid w:val="11DA73AF"/>
    <w:rsid w:val="11FC1ECD"/>
    <w:rsid w:val="120E0E57"/>
    <w:rsid w:val="12457C5E"/>
    <w:rsid w:val="124D097B"/>
    <w:rsid w:val="124D32F5"/>
    <w:rsid w:val="12511265"/>
    <w:rsid w:val="126561B4"/>
    <w:rsid w:val="127A3FFC"/>
    <w:rsid w:val="127D0E25"/>
    <w:rsid w:val="127E0B34"/>
    <w:rsid w:val="1283614B"/>
    <w:rsid w:val="12856FF3"/>
    <w:rsid w:val="129671FB"/>
    <w:rsid w:val="12A576FF"/>
    <w:rsid w:val="12B20022"/>
    <w:rsid w:val="12C60D80"/>
    <w:rsid w:val="130523B3"/>
    <w:rsid w:val="13097496"/>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42E07"/>
    <w:rsid w:val="143B2E0B"/>
    <w:rsid w:val="147C1943"/>
    <w:rsid w:val="148054E9"/>
    <w:rsid w:val="14892735"/>
    <w:rsid w:val="14906D6C"/>
    <w:rsid w:val="14CC769D"/>
    <w:rsid w:val="14D764D5"/>
    <w:rsid w:val="14E8061B"/>
    <w:rsid w:val="14F43330"/>
    <w:rsid w:val="152509D7"/>
    <w:rsid w:val="15436F05"/>
    <w:rsid w:val="155541C5"/>
    <w:rsid w:val="15691FE3"/>
    <w:rsid w:val="158B5DDD"/>
    <w:rsid w:val="15A41986"/>
    <w:rsid w:val="15B11221"/>
    <w:rsid w:val="15C16EB3"/>
    <w:rsid w:val="15CB76C9"/>
    <w:rsid w:val="15D359D7"/>
    <w:rsid w:val="160E7A2C"/>
    <w:rsid w:val="16111028"/>
    <w:rsid w:val="161F7731"/>
    <w:rsid w:val="163C77BE"/>
    <w:rsid w:val="16457554"/>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7EF1458"/>
    <w:rsid w:val="180204E1"/>
    <w:rsid w:val="180F4499"/>
    <w:rsid w:val="182201B4"/>
    <w:rsid w:val="18221ECE"/>
    <w:rsid w:val="18303840"/>
    <w:rsid w:val="18377CC1"/>
    <w:rsid w:val="183C3D90"/>
    <w:rsid w:val="18504A07"/>
    <w:rsid w:val="1859036F"/>
    <w:rsid w:val="18681814"/>
    <w:rsid w:val="18B0649B"/>
    <w:rsid w:val="18BE634E"/>
    <w:rsid w:val="18C8297B"/>
    <w:rsid w:val="18D418FC"/>
    <w:rsid w:val="18FC7745"/>
    <w:rsid w:val="19027053"/>
    <w:rsid w:val="190313DD"/>
    <w:rsid w:val="19152597"/>
    <w:rsid w:val="191677A6"/>
    <w:rsid w:val="19353F17"/>
    <w:rsid w:val="19A7103A"/>
    <w:rsid w:val="19DD405E"/>
    <w:rsid w:val="1A447CE1"/>
    <w:rsid w:val="1A460CF5"/>
    <w:rsid w:val="1A7A6BB4"/>
    <w:rsid w:val="1A7F297D"/>
    <w:rsid w:val="1A9B268C"/>
    <w:rsid w:val="1A9D6244"/>
    <w:rsid w:val="1AAF6004"/>
    <w:rsid w:val="1AB16AC1"/>
    <w:rsid w:val="1ABF1CEA"/>
    <w:rsid w:val="1AC47300"/>
    <w:rsid w:val="1B014DDE"/>
    <w:rsid w:val="1B0320FB"/>
    <w:rsid w:val="1B034A52"/>
    <w:rsid w:val="1B45344E"/>
    <w:rsid w:val="1B591D2B"/>
    <w:rsid w:val="1B5D76FB"/>
    <w:rsid w:val="1B683578"/>
    <w:rsid w:val="1B8C0040"/>
    <w:rsid w:val="1B8C0427"/>
    <w:rsid w:val="1BBA4E52"/>
    <w:rsid w:val="1BD9519A"/>
    <w:rsid w:val="1BDE2F66"/>
    <w:rsid w:val="1BE037A2"/>
    <w:rsid w:val="1C2A22B3"/>
    <w:rsid w:val="1C750ECE"/>
    <w:rsid w:val="1CA56AF4"/>
    <w:rsid w:val="1CE1575A"/>
    <w:rsid w:val="1D196139"/>
    <w:rsid w:val="1D2E2708"/>
    <w:rsid w:val="1D5E02D1"/>
    <w:rsid w:val="1D7B74A7"/>
    <w:rsid w:val="1D7F0ED0"/>
    <w:rsid w:val="1DA04055"/>
    <w:rsid w:val="1DA31EB7"/>
    <w:rsid w:val="1DA55D97"/>
    <w:rsid w:val="1DBB6100"/>
    <w:rsid w:val="1DBE6816"/>
    <w:rsid w:val="1DC67725"/>
    <w:rsid w:val="1DCB4FF1"/>
    <w:rsid w:val="1DDC11E4"/>
    <w:rsid w:val="1DF5452A"/>
    <w:rsid w:val="1E010AF7"/>
    <w:rsid w:val="1E1C405A"/>
    <w:rsid w:val="1E2E29E0"/>
    <w:rsid w:val="1E301173"/>
    <w:rsid w:val="1E884D18"/>
    <w:rsid w:val="1EBF7BA6"/>
    <w:rsid w:val="1ED8781E"/>
    <w:rsid w:val="1EDD3235"/>
    <w:rsid w:val="1EDF3532"/>
    <w:rsid w:val="1EE7283A"/>
    <w:rsid w:val="1F1102B0"/>
    <w:rsid w:val="1F1747AA"/>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9E09D5"/>
    <w:rsid w:val="22AB3B7D"/>
    <w:rsid w:val="22AF3A08"/>
    <w:rsid w:val="22F92F75"/>
    <w:rsid w:val="2318247B"/>
    <w:rsid w:val="239634D6"/>
    <w:rsid w:val="23BB4E7D"/>
    <w:rsid w:val="23C172D6"/>
    <w:rsid w:val="23CB1286"/>
    <w:rsid w:val="23D77537"/>
    <w:rsid w:val="23DA1C6C"/>
    <w:rsid w:val="23E6195D"/>
    <w:rsid w:val="23F04F64"/>
    <w:rsid w:val="240F09D1"/>
    <w:rsid w:val="242654AA"/>
    <w:rsid w:val="24814CBE"/>
    <w:rsid w:val="24AC168B"/>
    <w:rsid w:val="24BB6664"/>
    <w:rsid w:val="24EC64CB"/>
    <w:rsid w:val="250E1318"/>
    <w:rsid w:val="25103738"/>
    <w:rsid w:val="253F46D8"/>
    <w:rsid w:val="254D0389"/>
    <w:rsid w:val="25884C5D"/>
    <w:rsid w:val="258C3BEC"/>
    <w:rsid w:val="25A03144"/>
    <w:rsid w:val="25B2479F"/>
    <w:rsid w:val="25C15C5D"/>
    <w:rsid w:val="25D329B9"/>
    <w:rsid w:val="25E5427A"/>
    <w:rsid w:val="25ED105C"/>
    <w:rsid w:val="26214109"/>
    <w:rsid w:val="26276A31"/>
    <w:rsid w:val="26366F9D"/>
    <w:rsid w:val="263B1230"/>
    <w:rsid w:val="2642752B"/>
    <w:rsid w:val="26485508"/>
    <w:rsid w:val="26554808"/>
    <w:rsid w:val="265E685B"/>
    <w:rsid w:val="26607D95"/>
    <w:rsid w:val="26700955"/>
    <w:rsid w:val="26A16AE9"/>
    <w:rsid w:val="26A605D9"/>
    <w:rsid w:val="26AD0500"/>
    <w:rsid w:val="26B121A3"/>
    <w:rsid w:val="26B52BC6"/>
    <w:rsid w:val="26E464C3"/>
    <w:rsid w:val="26EB5968"/>
    <w:rsid w:val="272E3097"/>
    <w:rsid w:val="272E6F74"/>
    <w:rsid w:val="273B7A3B"/>
    <w:rsid w:val="277E6655"/>
    <w:rsid w:val="2780046C"/>
    <w:rsid w:val="27933DEA"/>
    <w:rsid w:val="27B36A67"/>
    <w:rsid w:val="27D9633F"/>
    <w:rsid w:val="280B2E27"/>
    <w:rsid w:val="281E404F"/>
    <w:rsid w:val="28302479"/>
    <w:rsid w:val="2846581F"/>
    <w:rsid w:val="284A5CA4"/>
    <w:rsid w:val="28563873"/>
    <w:rsid w:val="286550ED"/>
    <w:rsid w:val="286602C8"/>
    <w:rsid w:val="28665C95"/>
    <w:rsid w:val="28736F5F"/>
    <w:rsid w:val="28B01D1E"/>
    <w:rsid w:val="28C2628C"/>
    <w:rsid w:val="28CC3373"/>
    <w:rsid w:val="28F47F99"/>
    <w:rsid w:val="28F579BA"/>
    <w:rsid w:val="290B3EB9"/>
    <w:rsid w:val="292728C1"/>
    <w:rsid w:val="294E392A"/>
    <w:rsid w:val="2950768C"/>
    <w:rsid w:val="297A5FC4"/>
    <w:rsid w:val="29B1569B"/>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1042CA"/>
    <w:rsid w:val="2B51141C"/>
    <w:rsid w:val="2B590601"/>
    <w:rsid w:val="2B60562A"/>
    <w:rsid w:val="2B624007"/>
    <w:rsid w:val="2B710DB7"/>
    <w:rsid w:val="2B7408CF"/>
    <w:rsid w:val="2B7E4054"/>
    <w:rsid w:val="2BBA6A76"/>
    <w:rsid w:val="2BCC03D1"/>
    <w:rsid w:val="2BDF1FBA"/>
    <w:rsid w:val="2BE52FB1"/>
    <w:rsid w:val="2C0C6D59"/>
    <w:rsid w:val="2C0C7692"/>
    <w:rsid w:val="2C5B0D4B"/>
    <w:rsid w:val="2C8903AA"/>
    <w:rsid w:val="2C987C56"/>
    <w:rsid w:val="2CA156F3"/>
    <w:rsid w:val="2CC11460"/>
    <w:rsid w:val="2CC15BAA"/>
    <w:rsid w:val="2CC72A61"/>
    <w:rsid w:val="2CDC3153"/>
    <w:rsid w:val="2CDF621C"/>
    <w:rsid w:val="2CE136D7"/>
    <w:rsid w:val="2CFE7A11"/>
    <w:rsid w:val="2CFF149A"/>
    <w:rsid w:val="2D012636"/>
    <w:rsid w:val="2D201865"/>
    <w:rsid w:val="2D2B6EDE"/>
    <w:rsid w:val="2D450775"/>
    <w:rsid w:val="2D4B5CEA"/>
    <w:rsid w:val="2D4C5B4C"/>
    <w:rsid w:val="2D542188"/>
    <w:rsid w:val="2D652658"/>
    <w:rsid w:val="2D964A5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DB16F7"/>
    <w:rsid w:val="2FF37AB3"/>
    <w:rsid w:val="30210B8A"/>
    <w:rsid w:val="30224DC7"/>
    <w:rsid w:val="303B4C3F"/>
    <w:rsid w:val="3073310C"/>
    <w:rsid w:val="309D6BE6"/>
    <w:rsid w:val="30AA1790"/>
    <w:rsid w:val="30DD0919"/>
    <w:rsid w:val="30EE385E"/>
    <w:rsid w:val="30F85AFE"/>
    <w:rsid w:val="31031402"/>
    <w:rsid w:val="31170995"/>
    <w:rsid w:val="31264A30"/>
    <w:rsid w:val="312651F8"/>
    <w:rsid w:val="31862EE3"/>
    <w:rsid w:val="31884E67"/>
    <w:rsid w:val="319C697D"/>
    <w:rsid w:val="31A0275E"/>
    <w:rsid w:val="31A67308"/>
    <w:rsid w:val="31AB2B70"/>
    <w:rsid w:val="31B41AD3"/>
    <w:rsid w:val="31B91526"/>
    <w:rsid w:val="31BA7402"/>
    <w:rsid w:val="31EF0041"/>
    <w:rsid w:val="320107F5"/>
    <w:rsid w:val="324175CB"/>
    <w:rsid w:val="3265022A"/>
    <w:rsid w:val="326A0524"/>
    <w:rsid w:val="327B7EDF"/>
    <w:rsid w:val="32AB70C5"/>
    <w:rsid w:val="32EA384A"/>
    <w:rsid w:val="32EA5D3A"/>
    <w:rsid w:val="32EF2122"/>
    <w:rsid w:val="32F17F41"/>
    <w:rsid w:val="332038B4"/>
    <w:rsid w:val="33247607"/>
    <w:rsid w:val="333014B0"/>
    <w:rsid w:val="335D0AF5"/>
    <w:rsid w:val="336917EF"/>
    <w:rsid w:val="336B2EA4"/>
    <w:rsid w:val="336B3E67"/>
    <w:rsid w:val="3370088C"/>
    <w:rsid w:val="33872039"/>
    <w:rsid w:val="339A687B"/>
    <w:rsid w:val="33DC2F78"/>
    <w:rsid w:val="33FD528D"/>
    <w:rsid w:val="3428227C"/>
    <w:rsid w:val="343230D5"/>
    <w:rsid w:val="3439428E"/>
    <w:rsid w:val="34571EF7"/>
    <w:rsid w:val="347918A5"/>
    <w:rsid w:val="34802E4C"/>
    <w:rsid w:val="349D37D5"/>
    <w:rsid w:val="34A61BDE"/>
    <w:rsid w:val="34BB7B5F"/>
    <w:rsid w:val="34C964E5"/>
    <w:rsid w:val="3522586C"/>
    <w:rsid w:val="35572473"/>
    <w:rsid w:val="35602226"/>
    <w:rsid w:val="356B72E7"/>
    <w:rsid w:val="356D2AC8"/>
    <w:rsid w:val="356F216E"/>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50543"/>
    <w:rsid w:val="37090CD6"/>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42932"/>
    <w:rsid w:val="386E4145"/>
    <w:rsid w:val="387C5ABE"/>
    <w:rsid w:val="38B66D0C"/>
    <w:rsid w:val="38D41643"/>
    <w:rsid w:val="38EB6119"/>
    <w:rsid w:val="39044996"/>
    <w:rsid w:val="392C6D9B"/>
    <w:rsid w:val="393B020C"/>
    <w:rsid w:val="39506E15"/>
    <w:rsid w:val="39572CD3"/>
    <w:rsid w:val="396678D9"/>
    <w:rsid w:val="39790BE6"/>
    <w:rsid w:val="397A0ADB"/>
    <w:rsid w:val="39844799"/>
    <w:rsid w:val="39954B2B"/>
    <w:rsid w:val="39BF3510"/>
    <w:rsid w:val="39DA2245"/>
    <w:rsid w:val="39E66E3B"/>
    <w:rsid w:val="39FD4CC2"/>
    <w:rsid w:val="3A51228C"/>
    <w:rsid w:val="3A545E48"/>
    <w:rsid w:val="3A552E60"/>
    <w:rsid w:val="3A5D642F"/>
    <w:rsid w:val="3A744447"/>
    <w:rsid w:val="3A78219D"/>
    <w:rsid w:val="3A995C5C"/>
    <w:rsid w:val="3AB210FC"/>
    <w:rsid w:val="3ADB7381"/>
    <w:rsid w:val="3AE66904"/>
    <w:rsid w:val="3AF04A37"/>
    <w:rsid w:val="3B043A1D"/>
    <w:rsid w:val="3B1E01C3"/>
    <w:rsid w:val="3B3E5B8A"/>
    <w:rsid w:val="3B4806CB"/>
    <w:rsid w:val="3B793A48"/>
    <w:rsid w:val="3B7E3699"/>
    <w:rsid w:val="3B85393E"/>
    <w:rsid w:val="3BB1188D"/>
    <w:rsid w:val="3BCA4B8A"/>
    <w:rsid w:val="3BCD72F7"/>
    <w:rsid w:val="3BFC2F5F"/>
    <w:rsid w:val="3C37146A"/>
    <w:rsid w:val="3C3D3625"/>
    <w:rsid w:val="3C414142"/>
    <w:rsid w:val="3C5B725E"/>
    <w:rsid w:val="3C84047F"/>
    <w:rsid w:val="3C88055A"/>
    <w:rsid w:val="3C9E57AB"/>
    <w:rsid w:val="3CAF79B9"/>
    <w:rsid w:val="3CB35097"/>
    <w:rsid w:val="3CC66D60"/>
    <w:rsid w:val="3CF737A2"/>
    <w:rsid w:val="3D10295A"/>
    <w:rsid w:val="3D184041"/>
    <w:rsid w:val="3D370C2A"/>
    <w:rsid w:val="3D37272C"/>
    <w:rsid w:val="3D414FC0"/>
    <w:rsid w:val="3D4F12A7"/>
    <w:rsid w:val="3D7B5F78"/>
    <w:rsid w:val="3D7D049C"/>
    <w:rsid w:val="3DB25E3F"/>
    <w:rsid w:val="3DE20EAE"/>
    <w:rsid w:val="3DEF3701"/>
    <w:rsid w:val="3E0572FD"/>
    <w:rsid w:val="3E0720FE"/>
    <w:rsid w:val="3E2819F6"/>
    <w:rsid w:val="3E287A22"/>
    <w:rsid w:val="3E5A7FE7"/>
    <w:rsid w:val="3E7D40EF"/>
    <w:rsid w:val="3E955A6A"/>
    <w:rsid w:val="3E964D81"/>
    <w:rsid w:val="3EF66B2E"/>
    <w:rsid w:val="3F217914"/>
    <w:rsid w:val="3F4C7379"/>
    <w:rsid w:val="3FD10810"/>
    <w:rsid w:val="3FD70BB0"/>
    <w:rsid w:val="3FFB55AC"/>
    <w:rsid w:val="40017152"/>
    <w:rsid w:val="401C5F9D"/>
    <w:rsid w:val="401C690C"/>
    <w:rsid w:val="401D7195"/>
    <w:rsid w:val="405C1C05"/>
    <w:rsid w:val="407A652F"/>
    <w:rsid w:val="40825D97"/>
    <w:rsid w:val="40836C36"/>
    <w:rsid w:val="40870EA3"/>
    <w:rsid w:val="409928E7"/>
    <w:rsid w:val="40997CFE"/>
    <w:rsid w:val="40B437EF"/>
    <w:rsid w:val="40B633BC"/>
    <w:rsid w:val="40C34607"/>
    <w:rsid w:val="40CE3DC0"/>
    <w:rsid w:val="40D7455A"/>
    <w:rsid w:val="40D92C20"/>
    <w:rsid w:val="40E743E5"/>
    <w:rsid w:val="40EB4012"/>
    <w:rsid w:val="41075C9E"/>
    <w:rsid w:val="410A1661"/>
    <w:rsid w:val="412D5EA0"/>
    <w:rsid w:val="415A62F5"/>
    <w:rsid w:val="416D78C7"/>
    <w:rsid w:val="41727207"/>
    <w:rsid w:val="41734CBA"/>
    <w:rsid w:val="417F4E1A"/>
    <w:rsid w:val="418B0C8A"/>
    <w:rsid w:val="41A82190"/>
    <w:rsid w:val="41DE5999"/>
    <w:rsid w:val="41E1181A"/>
    <w:rsid w:val="41E32A20"/>
    <w:rsid w:val="41FA3241"/>
    <w:rsid w:val="420F7A65"/>
    <w:rsid w:val="4216611A"/>
    <w:rsid w:val="422624CB"/>
    <w:rsid w:val="42321B6A"/>
    <w:rsid w:val="423E300F"/>
    <w:rsid w:val="425656C8"/>
    <w:rsid w:val="4257273C"/>
    <w:rsid w:val="42687ACE"/>
    <w:rsid w:val="4270145E"/>
    <w:rsid w:val="429E6041"/>
    <w:rsid w:val="42BF4B02"/>
    <w:rsid w:val="42FD694D"/>
    <w:rsid w:val="43034DFA"/>
    <w:rsid w:val="431A7B56"/>
    <w:rsid w:val="437D6687"/>
    <w:rsid w:val="438351F5"/>
    <w:rsid w:val="438D35EA"/>
    <w:rsid w:val="43BC1E57"/>
    <w:rsid w:val="43D23F8D"/>
    <w:rsid w:val="43D43F1D"/>
    <w:rsid w:val="43FA5777"/>
    <w:rsid w:val="44023422"/>
    <w:rsid w:val="44184A2D"/>
    <w:rsid w:val="441C1611"/>
    <w:rsid w:val="443C440B"/>
    <w:rsid w:val="44514F52"/>
    <w:rsid w:val="44761C8F"/>
    <w:rsid w:val="449722E3"/>
    <w:rsid w:val="449D7B09"/>
    <w:rsid w:val="44AE3FD4"/>
    <w:rsid w:val="44D0586F"/>
    <w:rsid w:val="44E67A68"/>
    <w:rsid w:val="44FA2D53"/>
    <w:rsid w:val="45187AEA"/>
    <w:rsid w:val="453C4912"/>
    <w:rsid w:val="45687813"/>
    <w:rsid w:val="4571374F"/>
    <w:rsid w:val="458A16BB"/>
    <w:rsid w:val="458B1BB0"/>
    <w:rsid w:val="45A41560"/>
    <w:rsid w:val="45AD31D6"/>
    <w:rsid w:val="45B93426"/>
    <w:rsid w:val="45C36DA9"/>
    <w:rsid w:val="45CF1361"/>
    <w:rsid w:val="45F62756"/>
    <w:rsid w:val="464C6420"/>
    <w:rsid w:val="46552F9B"/>
    <w:rsid w:val="467A0297"/>
    <w:rsid w:val="468B7125"/>
    <w:rsid w:val="46AC4C75"/>
    <w:rsid w:val="46B506EF"/>
    <w:rsid w:val="46C4691F"/>
    <w:rsid w:val="46CB53EF"/>
    <w:rsid w:val="46EE513F"/>
    <w:rsid w:val="470F5A71"/>
    <w:rsid w:val="472607B8"/>
    <w:rsid w:val="473154FF"/>
    <w:rsid w:val="47685427"/>
    <w:rsid w:val="476C4065"/>
    <w:rsid w:val="47750373"/>
    <w:rsid w:val="4779499C"/>
    <w:rsid w:val="477B6530"/>
    <w:rsid w:val="47801172"/>
    <w:rsid w:val="479D1D34"/>
    <w:rsid w:val="47B609C0"/>
    <w:rsid w:val="47EC1049"/>
    <w:rsid w:val="47EC3B04"/>
    <w:rsid w:val="47EC6277"/>
    <w:rsid w:val="48021483"/>
    <w:rsid w:val="481A219B"/>
    <w:rsid w:val="482D31EA"/>
    <w:rsid w:val="48447D02"/>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F72FEA"/>
    <w:rsid w:val="4B1477B3"/>
    <w:rsid w:val="4B18172D"/>
    <w:rsid w:val="4B1F062C"/>
    <w:rsid w:val="4B243D9D"/>
    <w:rsid w:val="4B281425"/>
    <w:rsid w:val="4B6F66A1"/>
    <w:rsid w:val="4B770CBA"/>
    <w:rsid w:val="4B85213F"/>
    <w:rsid w:val="4B8C2DEB"/>
    <w:rsid w:val="4BFA3C9F"/>
    <w:rsid w:val="4BFA7F6C"/>
    <w:rsid w:val="4C107F48"/>
    <w:rsid w:val="4C3117D0"/>
    <w:rsid w:val="4C3277BC"/>
    <w:rsid w:val="4C594918"/>
    <w:rsid w:val="4C5C442D"/>
    <w:rsid w:val="4C6D42A9"/>
    <w:rsid w:val="4C716A38"/>
    <w:rsid w:val="4CC0351C"/>
    <w:rsid w:val="4CC353EB"/>
    <w:rsid w:val="4CE64E14"/>
    <w:rsid w:val="4CE95EE5"/>
    <w:rsid w:val="4CF36F3C"/>
    <w:rsid w:val="4D007BC8"/>
    <w:rsid w:val="4D0602E5"/>
    <w:rsid w:val="4D063625"/>
    <w:rsid w:val="4D1470BD"/>
    <w:rsid w:val="4D154882"/>
    <w:rsid w:val="4D1C3C50"/>
    <w:rsid w:val="4D25171F"/>
    <w:rsid w:val="4D603399"/>
    <w:rsid w:val="4D6A7284"/>
    <w:rsid w:val="4D6E30E1"/>
    <w:rsid w:val="4D867EE1"/>
    <w:rsid w:val="4D8F40B1"/>
    <w:rsid w:val="4DBC4C65"/>
    <w:rsid w:val="4DC9105D"/>
    <w:rsid w:val="4DE2009B"/>
    <w:rsid w:val="4DF86974"/>
    <w:rsid w:val="4E0F235E"/>
    <w:rsid w:val="4E157689"/>
    <w:rsid w:val="4E471216"/>
    <w:rsid w:val="4E533FA5"/>
    <w:rsid w:val="4E550010"/>
    <w:rsid w:val="4E5F14CB"/>
    <w:rsid w:val="4E6808B0"/>
    <w:rsid w:val="4E77514F"/>
    <w:rsid w:val="4E780BC4"/>
    <w:rsid w:val="4EBA42F2"/>
    <w:rsid w:val="4EC00DDD"/>
    <w:rsid w:val="4EC449BB"/>
    <w:rsid w:val="4ED908C5"/>
    <w:rsid w:val="4EF04B82"/>
    <w:rsid w:val="4EF265BE"/>
    <w:rsid w:val="4EFB1C45"/>
    <w:rsid w:val="4F0C2A48"/>
    <w:rsid w:val="4F0C3F06"/>
    <w:rsid w:val="4F26273B"/>
    <w:rsid w:val="4F2D3A8A"/>
    <w:rsid w:val="4F32478A"/>
    <w:rsid w:val="4F3705F8"/>
    <w:rsid w:val="4F423A46"/>
    <w:rsid w:val="4F8C5808"/>
    <w:rsid w:val="4F913A9A"/>
    <w:rsid w:val="4F9714A0"/>
    <w:rsid w:val="4F996A72"/>
    <w:rsid w:val="4FAA3F91"/>
    <w:rsid w:val="4FAC3540"/>
    <w:rsid w:val="4FCF1583"/>
    <w:rsid w:val="4FD23E66"/>
    <w:rsid w:val="4FD44D1B"/>
    <w:rsid w:val="4FDC066D"/>
    <w:rsid w:val="4FFA7625"/>
    <w:rsid w:val="502D46E6"/>
    <w:rsid w:val="50332D5C"/>
    <w:rsid w:val="50453E7E"/>
    <w:rsid w:val="50594CF7"/>
    <w:rsid w:val="507D2599"/>
    <w:rsid w:val="5096229D"/>
    <w:rsid w:val="509E157D"/>
    <w:rsid w:val="50A6165E"/>
    <w:rsid w:val="50DC4184"/>
    <w:rsid w:val="50FB6146"/>
    <w:rsid w:val="512F4CA0"/>
    <w:rsid w:val="51361FFF"/>
    <w:rsid w:val="513D4C38"/>
    <w:rsid w:val="514C3EA7"/>
    <w:rsid w:val="51AC4D00"/>
    <w:rsid w:val="51D642AB"/>
    <w:rsid w:val="51FF3C99"/>
    <w:rsid w:val="522A20E4"/>
    <w:rsid w:val="52363D4D"/>
    <w:rsid w:val="524A2AC9"/>
    <w:rsid w:val="52521A20"/>
    <w:rsid w:val="525F64FE"/>
    <w:rsid w:val="528604EC"/>
    <w:rsid w:val="529E2C3A"/>
    <w:rsid w:val="52AC4ABC"/>
    <w:rsid w:val="52C201B9"/>
    <w:rsid w:val="52E57A12"/>
    <w:rsid w:val="52F20B62"/>
    <w:rsid w:val="530B75FA"/>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B1398B"/>
    <w:rsid w:val="54C341E7"/>
    <w:rsid w:val="54D933CD"/>
    <w:rsid w:val="55060E4C"/>
    <w:rsid w:val="551751CF"/>
    <w:rsid w:val="5522558F"/>
    <w:rsid w:val="55244D7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F4005C"/>
    <w:rsid w:val="57F65317"/>
    <w:rsid w:val="57FC2169"/>
    <w:rsid w:val="58024015"/>
    <w:rsid w:val="58096275"/>
    <w:rsid w:val="5819544F"/>
    <w:rsid w:val="582D6D32"/>
    <w:rsid w:val="582E6EF7"/>
    <w:rsid w:val="584E30E6"/>
    <w:rsid w:val="58546EFD"/>
    <w:rsid w:val="58584F50"/>
    <w:rsid w:val="5881703E"/>
    <w:rsid w:val="58A16855"/>
    <w:rsid w:val="58E26731"/>
    <w:rsid w:val="58EB1371"/>
    <w:rsid w:val="59091D98"/>
    <w:rsid w:val="590E4A97"/>
    <w:rsid w:val="591250FF"/>
    <w:rsid w:val="5920012C"/>
    <w:rsid w:val="593700E7"/>
    <w:rsid w:val="595578DE"/>
    <w:rsid w:val="597B384D"/>
    <w:rsid w:val="59996DA8"/>
    <w:rsid w:val="599E4BE5"/>
    <w:rsid w:val="59C30F1B"/>
    <w:rsid w:val="59CE4759"/>
    <w:rsid w:val="59D90B78"/>
    <w:rsid w:val="5A63681D"/>
    <w:rsid w:val="5A814766"/>
    <w:rsid w:val="5A8C20D0"/>
    <w:rsid w:val="5A9767A2"/>
    <w:rsid w:val="5AA47962"/>
    <w:rsid w:val="5ABC29E4"/>
    <w:rsid w:val="5AC7121C"/>
    <w:rsid w:val="5AD90B8D"/>
    <w:rsid w:val="5AE12927"/>
    <w:rsid w:val="5AE35472"/>
    <w:rsid w:val="5AE60603"/>
    <w:rsid w:val="5AF41CF3"/>
    <w:rsid w:val="5AF87CC9"/>
    <w:rsid w:val="5B07329F"/>
    <w:rsid w:val="5B4E1A44"/>
    <w:rsid w:val="5B873201"/>
    <w:rsid w:val="5B967767"/>
    <w:rsid w:val="5B9D1624"/>
    <w:rsid w:val="5BBF73E2"/>
    <w:rsid w:val="5BEE5378"/>
    <w:rsid w:val="5C0A19A7"/>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57286E"/>
    <w:rsid w:val="5E655B72"/>
    <w:rsid w:val="5E6D40F8"/>
    <w:rsid w:val="5E8B0770"/>
    <w:rsid w:val="5EA06921"/>
    <w:rsid w:val="5EBA259F"/>
    <w:rsid w:val="5EE1082B"/>
    <w:rsid w:val="5EE97BB4"/>
    <w:rsid w:val="5EEF640C"/>
    <w:rsid w:val="5EF55BC9"/>
    <w:rsid w:val="5F085DDA"/>
    <w:rsid w:val="5F2E2D52"/>
    <w:rsid w:val="5F54198B"/>
    <w:rsid w:val="5F6C74C2"/>
    <w:rsid w:val="5F9D1350"/>
    <w:rsid w:val="5FA44AD1"/>
    <w:rsid w:val="5FB122B4"/>
    <w:rsid w:val="5FBE370A"/>
    <w:rsid w:val="5FC61F2E"/>
    <w:rsid w:val="5FC83407"/>
    <w:rsid w:val="5FD56E87"/>
    <w:rsid w:val="5FF0558C"/>
    <w:rsid w:val="60015A45"/>
    <w:rsid w:val="601A27F4"/>
    <w:rsid w:val="60292845"/>
    <w:rsid w:val="606F2632"/>
    <w:rsid w:val="6071543B"/>
    <w:rsid w:val="607921FE"/>
    <w:rsid w:val="607E12CC"/>
    <w:rsid w:val="608F62AE"/>
    <w:rsid w:val="60B9251B"/>
    <w:rsid w:val="60CC73D5"/>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BD349E"/>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6B603F"/>
    <w:rsid w:val="64BA1C4E"/>
    <w:rsid w:val="65032F85"/>
    <w:rsid w:val="651304A7"/>
    <w:rsid w:val="65136B50"/>
    <w:rsid w:val="6531690D"/>
    <w:rsid w:val="65320485"/>
    <w:rsid w:val="654C15C6"/>
    <w:rsid w:val="655A12F3"/>
    <w:rsid w:val="655A40B6"/>
    <w:rsid w:val="657E2A35"/>
    <w:rsid w:val="65A94E9D"/>
    <w:rsid w:val="65B43F2F"/>
    <w:rsid w:val="65B96B3F"/>
    <w:rsid w:val="65BE1071"/>
    <w:rsid w:val="65C60A92"/>
    <w:rsid w:val="65DB19DF"/>
    <w:rsid w:val="660451CE"/>
    <w:rsid w:val="66333A39"/>
    <w:rsid w:val="664B3BEB"/>
    <w:rsid w:val="665346B7"/>
    <w:rsid w:val="667C7CCE"/>
    <w:rsid w:val="66A12460"/>
    <w:rsid w:val="66BE2423"/>
    <w:rsid w:val="66DD6702"/>
    <w:rsid w:val="66E856F1"/>
    <w:rsid w:val="66EE416C"/>
    <w:rsid w:val="66FB0BAD"/>
    <w:rsid w:val="67115625"/>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4C1B2A"/>
    <w:rsid w:val="68707071"/>
    <w:rsid w:val="687A4379"/>
    <w:rsid w:val="687B015C"/>
    <w:rsid w:val="687E3889"/>
    <w:rsid w:val="6884222C"/>
    <w:rsid w:val="68A957C8"/>
    <w:rsid w:val="68A961D8"/>
    <w:rsid w:val="68AD17BB"/>
    <w:rsid w:val="68D6620B"/>
    <w:rsid w:val="68D94D22"/>
    <w:rsid w:val="68F06F2B"/>
    <w:rsid w:val="69011241"/>
    <w:rsid w:val="692B2E4A"/>
    <w:rsid w:val="696A0B34"/>
    <w:rsid w:val="69821807"/>
    <w:rsid w:val="698D6A17"/>
    <w:rsid w:val="699026E3"/>
    <w:rsid w:val="699E0BED"/>
    <w:rsid w:val="699F0522"/>
    <w:rsid w:val="69D37590"/>
    <w:rsid w:val="69DF6DD8"/>
    <w:rsid w:val="69E25966"/>
    <w:rsid w:val="69F954C1"/>
    <w:rsid w:val="6A1E1E73"/>
    <w:rsid w:val="6A2031B6"/>
    <w:rsid w:val="6A2F57D7"/>
    <w:rsid w:val="6A3924BB"/>
    <w:rsid w:val="6A3C1D40"/>
    <w:rsid w:val="6A6432E1"/>
    <w:rsid w:val="6A7C52F6"/>
    <w:rsid w:val="6AA23DFF"/>
    <w:rsid w:val="6AAA6F38"/>
    <w:rsid w:val="6AC61F6F"/>
    <w:rsid w:val="6AD34E53"/>
    <w:rsid w:val="6AD83EA1"/>
    <w:rsid w:val="6ADE74F0"/>
    <w:rsid w:val="6B1D62E8"/>
    <w:rsid w:val="6B723594"/>
    <w:rsid w:val="6B805156"/>
    <w:rsid w:val="6B945E48"/>
    <w:rsid w:val="6B974A7B"/>
    <w:rsid w:val="6BC27E90"/>
    <w:rsid w:val="6BD50977"/>
    <w:rsid w:val="6BE450D3"/>
    <w:rsid w:val="6BE576C4"/>
    <w:rsid w:val="6BE60C84"/>
    <w:rsid w:val="6C4F0900"/>
    <w:rsid w:val="6C6C32E1"/>
    <w:rsid w:val="6C6E3E15"/>
    <w:rsid w:val="6C8B1F5D"/>
    <w:rsid w:val="6CA85D3A"/>
    <w:rsid w:val="6CA94127"/>
    <w:rsid w:val="6CAA3931"/>
    <w:rsid w:val="6CDA3D2E"/>
    <w:rsid w:val="6CE2512E"/>
    <w:rsid w:val="6CEA06D7"/>
    <w:rsid w:val="6CF70607"/>
    <w:rsid w:val="6D246EEE"/>
    <w:rsid w:val="6D325918"/>
    <w:rsid w:val="6D3933CA"/>
    <w:rsid w:val="6D401810"/>
    <w:rsid w:val="6D474833"/>
    <w:rsid w:val="6D6261FE"/>
    <w:rsid w:val="6D7B222A"/>
    <w:rsid w:val="6D7B61EC"/>
    <w:rsid w:val="6D8E03AA"/>
    <w:rsid w:val="6DB67396"/>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9112CC"/>
    <w:rsid w:val="70C94DCA"/>
    <w:rsid w:val="70E05E9D"/>
    <w:rsid w:val="71073061"/>
    <w:rsid w:val="711A201F"/>
    <w:rsid w:val="71215AE9"/>
    <w:rsid w:val="712864E5"/>
    <w:rsid w:val="71396ACC"/>
    <w:rsid w:val="715B60E9"/>
    <w:rsid w:val="716F0EE9"/>
    <w:rsid w:val="717A5659"/>
    <w:rsid w:val="7196674D"/>
    <w:rsid w:val="719E245E"/>
    <w:rsid w:val="71BA3FE5"/>
    <w:rsid w:val="71EA1FED"/>
    <w:rsid w:val="71FC16CB"/>
    <w:rsid w:val="72165C6B"/>
    <w:rsid w:val="722021E3"/>
    <w:rsid w:val="72290340"/>
    <w:rsid w:val="722B6FBC"/>
    <w:rsid w:val="722C6DDA"/>
    <w:rsid w:val="72515945"/>
    <w:rsid w:val="729243CB"/>
    <w:rsid w:val="72BE1749"/>
    <w:rsid w:val="72E661B1"/>
    <w:rsid w:val="730313F6"/>
    <w:rsid w:val="730E4732"/>
    <w:rsid w:val="732A315F"/>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317212"/>
    <w:rsid w:val="745E7D35"/>
    <w:rsid w:val="7465362D"/>
    <w:rsid w:val="74675EA7"/>
    <w:rsid w:val="7475188D"/>
    <w:rsid w:val="749E16A8"/>
    <w:rsid w:val="74B42AE4"/>
    <w:rsid w:val="74C54993"/>
    <w:rsid w:val="74DB35A9"/>
    <w:rsid w:val="74EB68F6"/>
    <w:rsid w:val="750A429D"/>
    <w:rsid w:val="752739E7"/>
    <w:rsid w:val="75474B47"/>
    <w:rsid w:val="75533AB0"/>
    <w:rsid w:val="75614792"/>
    <w:rsid w:val="75761866"/>
    <w:rsid w:val="75784473"/>
    <w:rsid w:val="7592164A"/>
    <w:rsid w:val="75A0786D"/>
    <w:rsid w:val="75B10995"/>
    <w:rsid w:val="75B161B3"/>
    <w:rsid w:val="75DC6C44"/>
    <w:rsid w:val="75F05CC0"/>
    <w:rsid w:val="76124539"/>
    <w:rsid w:val="762F6A19"/>
    <w:rsid w:val="76341B33"/>
    <w:rsid w:val="764F157E"/>
    <w:rsid w:val="76736B32"/>
    <w:rsid w:val="76807C04"/>
    <w:rsid w:val="76A71125"/>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4B7200"/>
    <w:rsid w:val="78A50513"/>
    <w:rsid w:val="78C43087"/>
    <w:rsid w:val="78D37FAF"/>
    <w:rsid w:val="78EF7AB5"/>
    <w:rsid w:val="790D6849"/>
    <w:rsid w:val="795767E3"/>
    <w:rsid w:val="79586707"/>
    <w:rsid w:val="796518DD"/>
    <w:rsid w:val="796E5F2A"/>
    <w:rsid w:val="79724BEF"/>
    <w:rsid w:val="797264AC"/>
    <w:rsid w:val="79AA0532"/>
    <w:rsid w:val="79FA22BC"/>
    <w:rsid w:val="79FE1DDD"/>
    <w:rsid w:val="7A075767"/>
    <w:rsid w:val="7A0C15B3"/>
    <w:rsid w:val="7A212062"/>
    <w:rsid w:val="7A2522C9"/>
    <w:rsid w:val="7A282A11"/>
    <w:rsid w:val="7A3A59B8"/>
    <w:rsid w:val="7A5D0F75"/>
    <w:rsid w:val="7A7137F7"/>
    <w:rsid w:val="7A715CD2"/>
    <w:rsid w:val="7A85177D"/>
    <w:rsid w:val="7A921E9A"/>
    <w:rsid w:val="7A9E53BF"/>
    <w:rsid w:val="7AA914B9"/>
    <w:rsid w:val="7ABF2475"/>
    <w:rsid w:val="7AC21562"/>
    <w:rsid w:val="7AD474A4"/>
    <w:rsid w:val="7ADA05E5"/>
    <w:rsid w:val="7AF967A3"/>
    <w:rsid w:val="7AFC38DE"/>
    <w:rsid w:val="7B303E8C"/>
    <w:rsid w:val="7B7D6B6D"/>
    <w:rsid w:val="7B865D50"/>
    <w:rsid w:val="7B8D34C3"/>
    <w:rsid w:val="7B8E6714"/>
    <w:rsid w:val="7B971D84"/>
    <w:rsid w:val="7BAB0CB7"/>
    <w:rsid w:val="7BB4028F"/>
    <w:rsid w:val="7BC1107E"/>
    <w:rsid w:val="7BF32F03"/>
    <w:rsid w:val="7BF50D2C"/>
    <w:rsid w:val="7C066F4E"/>
    <w:rsid w:val="7C1724A5"/>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7E7430"/>
    <w:rsid w:val="7D964A74"/>
    <w:rsid w:val="7D9903CF"/>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E202FC"/>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6"/>
    <w:qFormat/>
    <w:uiPriority w:val="9"/>
    <w:pPr>
      <w:keepNext/>
      <w:keepLines/>
      <w:spacing w:before="340" w:after="330" w:line="576" w:lineRule="auto"/>
      <w:outlineLvl w:val="0"/>
    </w:pPr>
    <w:rPr>
      <w:b/>
      <w:kern w:val="44"/>
      <w:sz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7">
    <w:name w:val="heading 5"/>
    <w:basedOn w:val="1"/>
    <w:next w:val="1"/>
    <w:link w:val="75"/>
    <w:unhideWhenUsed/>
    <w:qFormat/>
    <w:uiPriority w:val="9"/>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w:basedOn w:val="1"/>
    <w:link w:val="67"/>
    <w:qFormat/>
    <w:uiPriority w:val="1"/>
    <w:pPr>
      <w:spacing w:before="161"/>
      <w:ind w:left="120"/>
    </w:pPr>
    <w:rPr>
      <w:rFonts w:ascii="宋体" w:hAnsi="宋体" w:cs="宋体"/>
      <w:sz w:val="24"/>
      <w:lang w:val="zh-CN" w:bidi="zh-CN"/>
    </w:rPr>
  </w:style>
  <w:style w:type="paragraph" w:styleId="8">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9">
    <w:name w:val="Normal Indent"/>
    <w:basedOn w:val="1"/>
    <w:qFormat/>
    <w:uiPriority w:val="0"/>
    <w:pPr>
      <w:widowControl/>
      <w:autoSpaceDE/>
      <w:autoSpaceDN/>
      <w:adjustRightInd/>
      <w:ind w:firstLine="420" w:firstLineChars="200"/>
    </w:pPr>
    <w:rPr>
      <w:rFonts w:ascii="Times New Roman" w:hAnsi="Calibri" w:eastAsia="宋体" w:cs="Times New Roman"/>
      <w:sz w:val="20"/>
      <w:szCs w:val="20"/>
    </w:rPr>
  </w:style>
  <w:style w:type="paragraph" w:styleId="10">
    <w:name w:val="toa heading"/>
    <w:basedOn w:val="1"/>
    <w:next w:val="1"/>
    <w:qFormat/>
    <w:uiPriority w:val="0"/>
    <w:pPr>
      <w:snapToGrid w:val="0"/>
      <w:spacing w:before="120" w:line="360" w:lineRule="auto"/>
      <w:jc w:val="both"/>
    </w:pPr>
    <w:rPr>
      <w:rFonts w:ascii="Arial" w:hAnsi="Arial"/>
      <w:color w:val="000000"/>
      <w:sz w:val="21"/>
      <w:szCs w:val="20"/>
    </w:rPr>
  </w:style>
  <w:style w:type="paragraph" w:styleId="11">
    <w:name w:val="annotation text"/>
    <w:basedOn w:val="1"/>
    <w:link w:val="64"/>
    <w:unhideWhenUsed/>
    <w:qFormat/>
    <w:uiPriority w:val="99"/>
  </w:style>
  <w:style w:type="paragraph" w:styleId="12">
    <w:name w:val="Body Text Indent"/>
    <w:basedOn w:val="1"/>
    <w:next w:val="13"/>
    <w:qFormat/>
    <w:uiPriority w:val="0"/>
    <w:pPr>
      <w:ind w:left="359" w:leftChars="171" w:firstLine="179" w:firstLineChars="85"/>
    </w:pPr>
    <w:rPr>
      <w:rFonts w:ascii="宋体" w:hAnsi="宋体"/>
      <w:b/>
      <w:bCs/>
      <w:szCs w:val="26"/>
    </w:rPr>
  </w:style>
  <w:style w:type="paragraph" w:styleId="13">
    <w:name w:val="envelope return"/>
    <w:basedOn w:val="1"/>
    <w:unhideWhenUsed/>
    <w:qFormat/>
    <w:uiPriority w:val="99"/>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alloon Text"/>
    <w:basedOn w:val="1"/>
    <w:link w:val="59"/>
    <w:unhideWhenUsed/>
    <w:qFormat/>
    <w:uiPriority w:val="99"/>
    <w:rPr>
      <w:sz w:val="18"/>
      <w:szCs w:val="18"/>
    </w:rPr>
  </w:style>
  <w:style w:type="paragraph" w:styleId="19">
    <w:name w:val="footer"/>
    <w:basedOn w:val="1"/>
    <w:link w:val="58"/>
    <w:unhideWhenUsed/>
    <w:qFormat/>
    <w:uiPriority w:val="99"/>
    <w:pPr>
      <w:tabs>
        <w:tab w:val="center" w:pos="4153"/>
        <w:tab w:val="right" w:pos="8306"/>
      </w:tabs>
    </w:pPr>
    <w:rPr>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footnote text"/>
    <w:basedOn w:val="1"/>
    <w:unhideWhenUsed/>
    <w:qFormat/>
    <w:uiPriority w:val="99"/>
    <w:rPr>
      <w:sz w:val="18"/>
    </w:rPr>
  </w:style>
  <w:style w:type="paragraph" w:styleId="24">
    <w:name w:val="toc 6"/>
    <w:basedOn w:val="1"/>
    <w:next w:val="1"/>
    <w:qFormat/>
    <w:uiPriority w:val="39"/>
    <w:pPr>
      <w:ind w:left="1200"/>
    </w:pPr>
    <w:rPr>
      <w:rFonts w:ascii="Calibri" w:cs="Calibri"/>
      <w:sz w:val="18"/>
      <w:szCs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link w:val="61"/>
    <w:qFormat/>
    <w:uiPriority w:val="0"/>
    <w:pPr>
      <w:widowControl w:val="0"/>
      <w:adjustRightInd/>
      <w:snapToGrid/>
      <w:jc w:val="both"/>
    </w:pPr>
    <w:rPr>
      <w:rFonts w:asciiTheme="minorHAnsi" w:hAnsiTheme="minorHAnsi"/>
      <w:kern w:val="2"/>
      <w:sz w:val="24"/>
      <w:szCs w:val="24"/>
    </w:rPr>
  </w:style>
  <w:style w:type="paragraph" w:styleId="29">
    <w:name w:val="annotation subject"/>
    <w:basedOn w:val="11"/>
    <w:next w:val="11"/>
    <w:link w:val="65"/>
    <w:unhideWhenUsed/>
    <w:qFormat/>
    <w:uiPriority w:val="99"/>
    <w:rPr>
      <w:b/>
      <w:bCs/>
    </w:rPr>
  </w:style>
  <w:style w:type="paragraph" w:styleId="30">
    <w:name w:val="Body Text First Indent"/>
    <w:basedOn w:val="2"/>
    <w:next w:val="31"/>
    <w:qFormat/>
    <w:uiPriority w:val="0"/>
    <w:pPr>
      <w:spacing w:after="120"/>
      <w:ind w:firstLine="420" w:firstLineChars="100"/>
    </w:pPr>
    <w:rPr>
      <w:bCs/>
      <w:szCs w:val="21"/>
    </w:rPr>
  </w:style>
  <w:style w:type="paragraph" w:customStyle="1" w:styleId="31">
    <w:name w:val="样式 正文首行缩进 + 首行缩进:  1 字符"/>
    <w:basedOn w:val="1"/>
    <w:next w:val="1"/>
    <w:qFormat/>
    <w:uiPriority w:val="0"/>
    <w:pPr>
      <w:ind w:firstLine="200" w:firstLineChars="200"/>
    </w:pPr>
    <w:rPr>
      <w:rFonts w:cs="宋体"/>
      <w:szCs w:val="20"/>
    </w:rPr>
  </w:style>
  <w:style w:type="paragraph" w:styleId="32">
    <w:name w:val="Body Text First Indent 2"/>
    <w:basedOn w:val="12"/>
    <w:unhideWhenUsed/>
    <w:qFormat/>
    <w:uiPriority w:val="0"/>
    <w:pPr>
      <w:autoSpaceDE w:val="0"/>
      <w:autoSpaceDN w:val="0"/>
      <w:adjustRightInd w:val="0"/>
      <w:spacing w:after="120"/>
      <w:ind w:left="420" w:leftChars="200" w:firstLine="420" w:firstLineChars="200"/>
      <w:jc w:val="left"/>
    </w:pPr>
    <w:rPr>
      <w:rFonts w:ascii="宋体" w:hAnsi="Times New Roman"/>
      <w:kern w:val="0"/>
      <w:sz w:val="24"/>
      <w:szCs w:val="24"/>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Emphasis"/>
    <w:basedOn w:val="35"/>
    <w:qFormat/>
    <w:uiPriority w:val="20"/>
    <w:rPr>
      <w:i/>
      <w:iCs/>
    </w:rPr>
  </w:style>
  <w:style w:type="character" w:styleId="38">
    <w:name w:val="Hyperlink"/>
    <w:qFormat/>
    <w:uiPriority w:val="99"/>
    <w:rPr>
      <w:rFonts w:hint="eastAsia" w:ascii="宋体" w:hAnsi="宋体" w:eastAsia="宋体" w:cs="宋体"/>
      <w:b/>
      <w:color w:val="0031C1"/>
      <w:kern w:val="0"/>
      <w:sz w:val="18"/>
      <w:szCs w:val="18"/>
      <w:u w:val="none"/>
      <w:lang w:eastAsia="en-US"/>
    </w:rPr>
  </w:style>
  <w:style w:type="character" w:styleId="39">
    <w:name w:val="annotation reference"/>
    <w:basedOn w:val="35"/>
    <w:unhideWhenUsed/>
    <w:qFormat/>
    <w:uiPriority w:val="99"/>
    <w:rPr>
      <w:sz w:val="21"/>
      <w:szCs w:val="21"/>
    </w:rPr>
  </w:style>
  <w:style w:type="character" w:styleId="40">
    <w:name w:val="footnote reference"/>
    <w:basedOn w:val="35"/>
    <w:unhideWhenUsed/>
    <w:qFormat/>
    <w:uiPriority w:val="99"/>
    <w:rPr>
      <w:vertAlign w:val="superscript"/>
    </w:rPr>
  </w:style>
  <w:style w:type="character" w:customStyle="1" w:styleId="41">
    <w:name w:val="标题 3 字符"/>
    <w:basedOn w:val="35"/>
    <w:link w:val="5"/>
    <w:qFormat/>
    <w:uiPriority w:val="9"/>
    <w:rPr>
      <w:rFonts w:ascii="Tahoma" w:hAnsi="Tahoma"/>
      <w:b/>
      <w:bCs/>
      <w:sz w:val="32"/>
      <w:szCs w:val="32"/>
    </w:rPr>
  </w:style>
  <w:style w:type="paragraph" w:customStyle="1" w:styleId="42">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3">
    <w:name w:val="标题 2 字符"/>
    <w:basedOn w:val="35"/>
    <w:link w:val="4"/>
    <w:qFormat/>
    <w:uiPriority w:val="9"/>
    <w:rPr>
      <w:rFonts w:asciiTheme="majorHAnsi" w:hAnsiTheme="majorHAnsi" w:eastAsiaTheme="majorEastAsia" w:cstheme="majorBidi"/>
      <w:b/>
      <w:bCs/>
      <w:sz w:val="32"/>
      <w:szCs w:val="32"/>
    </w:rPr>
  </w:style>
  <w:style w:type="paragraph" w:customStyle="1" w:styleId="44">
    <w:name w:val="List Paragraph"/>
    <w:basedOn w:val="1"/>
    <w:link w:val="66"/>
    <w:qFormat/>
    <w:uiPriority w:val="0"/>
    <w:pPr>
      <w:ind w:firstLine="420" w:firstLineChars="200"/>
    </w:pPr>
  </w:style>
  <w:style w:type="character" w:customStyle="1" w:styleId="45">
    <w:name w:val="标题 4 字符"/>
    <w:basedOn w:val="35"/>
    <w:link w:val="6"/>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5"/>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5"/>
    <w:link w:val="16"/>
    <w:semiHidden/>
    <w:qFormat/>
    <w:uiPriority w:val="99"/>
    <w:rPr>
      <w:rFonts w:ascii="宋体" w:hAnsi="Courier New" w:eastAsia="宋体" w:cs="Courier New"/>
      <w:sz w:val="21"/>
      <w:szCs w:val="21"/>
    </w:rPr>
  </w:style>
  <w:style w:type="character" w:customStyle="1" w:styleId="57">
    <w:name w:val="页眉 字符"/>
    <w:basedOn w:val="35"/>
    <w:link w:val="20"/>
    <w:qFormat/>
    <w:uiPriority w:val="99"/>
    <w:rPr>
      <w:rFonts w:ascii="Tahoma" w:hAnsi="Tahoma"/>
      <w:sz w:val="18"/>
      <w:szCs w:val="18"/>
    </w:rPr>
  </w:style>
  <w:style w:type="character" w:customStyle="1" w:styleId="58">
    <w:name w:val="页脚 字符"/>
    <w:basedOn w:val="35"/>
    <w:link w:val="19"/>
    <w:qFormat/>
    <w:uiPriority w:val="99"/>
    <w:rPr>
      <w:rFonts w:ascii="Tahoma" w:hAnsi="Tahoma"/>
      <w:sz w:val="18"/>
      <w:szCs w:val="18"/>
    </w:rPr>
  </w:style>
  <w:style w:type="character" w:customStyle="1" w:styleId="59">
    <w:name w:val="批注框文本 字符"/>
    <w:basedOn w:val="35"/>
    <w:link w:val="18"/>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8"/>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5"/>
    <w:link w:val="11"/>
    <w:qFormat/>
    <w:uiPriority w:val="99"/>
    <w:rPr>
      <w:rFonts w:ascii="Tahoma" w:hAnsi="Tahoma" w:eastAsia="微软雅黑" w:cstheme="minorBidi"/>
      <w:sz w:val="22"/>
      <w:szCs w:val="22"/>
    </w:rPr>
  </w:style>
  <w:style w:type="character" w:customStyle="1" w:styleId="65">
    <w:name w:val="批注主题 字符"/>
    <w:basedOn w:val="64"/>
    <w:link w:val="29"/>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5"/>
    <w:link w:val="2"/>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7"/>
    <w:qFormat/>
    <w:uiPriority w:val="0"/>
    <w:rPr>
      <w:b/>
      <w:sz w:val="28"/>
    </w:rPr>
  </w:style>
  <w:style w:type="character" w:customStyle="1" w:styleId="76">
    <w:name w:val="标题 1 字符"/>
    <w:link w:val="3"/>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font21"/>
    <w:basedOn w:val="35"/>
    <w:qFormat/>
    <w:uiPriority w:val="0"/>
    <w:rPr>
      <w:rFonts w:hint="eastAsia" w:ascii="宋体" w:hAnsi="宋体" w:eastAsia="宋体" w:cs="宋体"/>
      <w:color w:val="000000"/>
      <w:sz w:val="21"/>
      <w:szCs w:val="21"/>
      <w:u w:val="none"/>
    </w:rPr>
  </w:style>
  <w:style w:type="character" w:customStyle="1" w:styleId="90">
    <w:name w:val="font31"/>
    <w:basedOn w:val="35"/>
    <w:qFormat/>
    <w:uiPriority w:val="0"/>
    <w:rPr>
      <w:rFonts w:hint="eastAsia" w:ascii="宋体" w:hAnsi="宋体" w:eastAsia="宋体" w:cs="宋体"/>
      <w:b/>
      <w:bCs/>
      <w:color w:val="000000"/>
      <w:sz w:val="21"/>
      <w:szCs w:val="21"/>
      <w:u w:val="none"/>
    </w:rPr>
  </w:style>
  <w:style w:type="paragraph" w:customStyle="1" w:styleId="91">
    <w:name w:val="_Style 10"/>
    <w:basedOn w:val="1"/>
    <w:next w:val="44"/>
    <w:qFormat/>
    <w:uiPriority w:val="34"/>
    <w:pPr>
      <w:ind w:firstLine="420" w:firstLineChars="200"/>
    </w:pPr>
    <w:rPr>
      <w:rFonts w:ascii="Times New Roman"/>
    </w:rPr>
  </w:style>
  <w:style w:type="paragraph" w:customStyle="1" w:styleId="92">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93">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94">
    <w:name w:val="font41"/>
    <w:qFormat/>
    <w:uiPriority w:val="0"/>
    <w:rPr>
      <w:rFonts w:hint="eastAsia" w:ascii="宋体" w:hAnsi="宋体" w:eastAsia="宋体" w:cs="宋体"/>
      <w:color w:val="000000"/>
      <w:sz w:val="20"/>
      <w:szCs w:val="20"/>
      <w:u w:val="none"/>
    </w:rPr>
  </w:style>
  <w:style w:type="table" w:customStyle="1" w:styleId="95">
    <w:name w:val="Grid Table 4 Accent 1"/>
    <w:basedOn w:val="33"/>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emf"/><Relationship Id="rId21" Type="http://schemas.openxmlformats.org/officeDocument/2006/relationships/oleObject" Target="embeddings/oleObject1.bin"/><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906</Words>
  <Characters>1106</Characters>
  <Lines>66</Lines>
  <Paragraphs>65</Paragraphs>
  <TotalTime>11</TotalTime>
  <ScaleCrop>false</ScaleCrop>
  <LinksUpToDate>false</LinksUpToDate>
  <CharactersWithSpaces>1233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伟杰</cp:lastModifiedBy>
  <cp:lastPrinted>2022-12-01T06:09:00Z</cp:lastPrinted>
  <dcterms:modified xsi:type="dcterms:W3CDTF">2026-04-29T06:38:27Z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2B7F1448BEA9487788BDD091BFF44FC7_13</vt:lpwstr>
  </property>
  <property fmtid="{D5CDD505-2E9C-101B-9397-08002B2CF9AE}" pid="4" name="KSOTemplateDocerSaveRecord">
    <vt:lpwstr>eyJoZGlkIjoiNjkyMjQ1MzU0NmYwNjVlMzE3MzE1NTRkYWUyN2ZiMmIiLCJ1c2VySWQiOiIxMjQ0MzUwODE2In0=</vt:lpwstr>
  </property>
</Properties>
</file>