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20" w:after="120" w:line="276" w:lineRule="auto"/>
        <w:jc w:val="center"/>
        <w:rPr>
          <w:rFonts w:eastAsia="华文中宋"/>
          <w:color w:val="000000"/>
          <w:sz w:val="44"/>
          <w:szCs w:val="44"/>
        </w:rPr>
      </w:pPr>
      <w:r>
        <w:rPr>
          <w:rFonts w:hint="eastAsia" w:eastAsia="华文中宋"/>
          <w:color w:val="000000"/>
          <w:sz w:val="44"/>
          <w:szCs w:val="44"/>
        </w:rPr>
        <w:t>询价文件</w:t>
      </w:r>
    </w:p>
    <w:p>
      <w:pPr>
        <w:spacing w:line="600" w:lineRule="exact"/>
        <w:ind w:firstLine="640" w:firstLineChars="200"/>
        <w:rPr>
          <w:rFonts w:eastAsia="仿宋_GB2312"/>
          <w:color w:val="000000"/>
          <w:sz w:val="32"/>
          <w:szCs w:val="32"/>
        </w:rPr>
      </w:pPr>
      <w:r>
        <w:rPr>
          <w:rFonts w:hint="eastAsia" w:eastAsia="仿宋_GB2312"/>
          <w:color w:val="000000" w:themeColor="text1"/>
          <w:sz w:val="32"/>
          <w:szCs w:val="32"/>
          <w:u w:val="none"/>
          <w14:textFill>
            <w14:solidFill>
              <w14:schemeClr w14:val="tx1"/>
            </w14:solidFill>
          </w14:textFill>
        </w:rPr>
        <w:t>东莞市骏安押运有限公司</w:t>
      </w:r>
      <w:r>
        <w:rPr>
          <w:rFonts w:hint="eastAsia" w:eastAsia="仿宋_GB2312"/>
          <w:color w:val="000000" w:themeColor="text1"/>
          <w:sz w:val="32"/>
          <w:szCs w:val="32"/>
          <w14:textFill>
            <w14:solidFill>
              <w14:schemeClr w14:val="tx1"/>
            </w14:solidFill>
          </w14:textFill>
        </w:rPr>
        <w:t>需采购通信网络服务项目（互联网宽带</w:t>
      </w:r>
      <w:r>
        <w:rPr>
          <w:rFonts w:hint="eastAsia" w:eastAsia="仿宋_GB2312"/>
          <w:color w:val="000000" w:themeColor="text1"/>
          <w:sz w:val="32"/>
          <w:szCs w:val="32"/>
          <w:lang w:eastAsia="zh-CN"/>
          <w14:textFill>
            <w14:solidFill>
              <w14:schemeClr w14:val="tx1"/>
            </w14:solidFill>
          </w14:textFill>
        </w:rPr>
        <w:t>、</w:t>
      </w:r>
      <w:r>
        <w:rPr>
          <w:rFonts w:hint="eastAsia" w:eastAsia="仿宋_GB2312"/>
          <w:color w:val="000000" w:themeColor="text1"/>
          <w:sz w:val="32"/>
          <w:szCs w:val="32"/>
          <w14:textFill>
            <w14:solidFill>
              <w14:schemeClr w14:val="tx1"/>
            </w14:solidFill>
          </w14:textFill>
        </w:rPr>
        <w:t>数据通信卡），</w:t>
      </w:r>
      <w:r>
        <w:rPr>
          <w:rFonts w:hint="eastAsia" w:eastAsia="仿宋_GB2312"/>
          <w:color w:val="000000"/>
          <w:sz w:val="32"/>
          <w:szCs w:val="32"/>
        </w:rPr>
        <w:t>现将相关情况介绍如下：</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一、项目名称及内容</w:t>
      </w:r>
    </w:p>
    <w:p>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、项目名称：东莞市骏安押运有限公司</w:t>
      </w:r>
      <w:r>
        <w:rPr>
          <w:rFonts w:hint="eastAsia" w:eastAsia="仿宋_GB2312"/>
          <w:color w:val="000000"/>
          <w:sz w:val="32"/>
          <w:szCs w:val="32"/>
          <w:lang w:val="en-US" w:eastAsia="zh-CN"/>
        </w:rPr>
        <w:t>2026年度</w:t>
      </w:r>
      <w:r>
        <w:rPr>
          <w:rFonts w:hint="eastAsia" w:ascii="仿宋_GB2312" w:hAnsi="仿宋_GB2312" w:eastAsia="仿宋_GB2312" w:cs="仿宋_GB2312"/>
          <w:bCs/>
          <w:color w:val="000000"/>
          <w:sz w:val="32"/>
          <w:szCs w:val="32"/>
        </w:rPr>
        <w:t>通信网络服务项目</w:t>
      </w:r>
    </w:p>
    <w:p>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、采购范围：</w:t>
      </w:r>
    </w:p>
    <w:tbl>
      <w:tblPr>
        <w:tblStyle w:val="22"/>
        <w:tblpPr w:leftFromText="180" w:rightFromText="180" w:vertAnchor="text" w:horzAnchor="page" w:tblpX="1758" w:tblpY="601"/>
        <w:tblOverlap w:val="never"/>
        <w:tblW w:w="85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1755"/>
        <w:gridCol w:w="1710"/>
        <w:gridCol w:w="1740"/>
        <w:gridCol w:w="2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894"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序号</w:t>
            </w:r>
          </w:p>
        </w:tc>
        <w:tc>
          <w:tcPr>
            <w:tcW w:w="1755"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线路类型</w:t>
            </w:r>
          </w:p>
        </w:tc>
        <w:tc>
          <w:tcPr>
            <w:tcW w:w="171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数量</w:t>
            </w:r>
          </w:p>
        </w:tc>
        <w:tc>
          <w:tcPr>
            <w:tcW w:w="174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带宽</w:t>
            </w:r>
          </w:p>
        </w:tc>
        <w:tc>
          <w:tcPr>
            <w:tcW w:w="2445"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894"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1755"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互联网专线</w:t>
            </w:r>
          </w:p>
        </w:tc>
        <w:tc>
          <w:tcPr>
            <w:tcW w:w="171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174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50M上下行对等，8个固定IP</w:t>
            </w:r>
          </w:p>
        </w:tc>
        <w:tc>
          <w:tcPr>
            <w:tcW w:w="2445"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万江办公专线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894"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1755"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互联网专线</w:t>
            </w:r>
          </w:p>
        </w:tc>
        <w:tc>
          <w:tcPr>
            <w:tcW w:w="171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174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50M上下行对等,8个固定IP</w:t>
            </w:r>
          </w:p>
        </w:tc>
        <w:tc>
          <w:tcPr>
            <w:tcW w:w="2445"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业务系统专线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894"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1755"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电路</w:t>
            </w:r>
          </w:p>
        </w:tc>
        <w:tc>
          <w:tcPr>
            <w:tcW w:w="171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174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30M</w:t>
            </w:r>
          </w:p>
        </w:tc>
        <w:tc>
          <w:tcPr>
            <w:tcW w:w="2445"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万江--寮步互通电路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94"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1755"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宽带</w:t>
            </w:r>
          </w:p>
        </w:tc>
        <w:tc>
          <w:tcPr>
            <w:tcW w:w="171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174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上行100M,下行1000M</w:t>
            </w:r>
          </w:p>
        </w:tc>
        <w:tc>
          <w:tcPr>
            <w:tcW w:w="2445"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万江、寮步WIFI</w:t>
            </w:r>
          </w:p>
        </w:tc>
      </w:tr>
    </w:tbl>
    <w:p>
      <w:pPr>
        <w:adjustRightInd w:val="0"/>
        <w:snapToGrid w:val="0"/>
        <w:spacing w:line="600" w:lineRule="exact"/>
        <w:ind w:firstLine="640" w:firstLineChars="200"/>
        <w:rPr>
          <w:rFonts w:hint="eastAsia" w:ascii="Times New Roman" w:hAnsi="Times New Roman" w:eastAsia="仿宋_GB2312" w:cs="Times New Roman"/>
          <w:color w:val="000000"/>
          <w:sz w:val="32"/>
          <w:szCs w:val="32"/>
        </w:rPr>
      </w:pPr>
      <w:bookmarkStart w:id="7" w:name="_GoBack"/>
      <w:r>
        <w:rPr>
          <w:rFonts w:hint="eastAsia" w:ascii="Times New Roman" w:hAnsi="Times New Roman" w:eastAsia="仿宋_GB2312" w:cs="Times New Roman"/>
          <w:color w:val="000000"/>
          <w:sz w:val="32"/>
          <w:szCs w:val="32"/>
        </w:rPr>
        <w:t>2.1互联网专线</w:t>
      </w:r>
    </w:p>
    <w:bookmarkEnd w:id="7"/>
    <w:p>
      <w:pPr>
        <w:adjustRightInd w:val="0"/>
        <w:snapToGrid w:val="0"/>
        <w:spacing w:line="600" w:lineRule="exact"/>
        <w:ind w:firstLine="640" w:firstLineChars="200"/>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2.2物联网卡</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2"/>
        <w:gridCol w:w="1362"/>
        <w:gridCol w:w="1328"/>
        <w:gridCol w:w="1340"/>
        <w:gridCol w:w="1904"/>
        <w:gridCol w:w="1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序号</w:t>
            </w:r>
          </w:p>
        </w:tc>
        <w:tc>
          <w:tcPr>
            <w:tcW w:w="136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物联网卡类型</w:t>
            </w:r>
          </w:p>
        </w:tc>
        <w:tc>
          <w:tcPr>
            <w:tcW w:w="1328"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数量（张）</w:t>
            </w:r>
          </w:p>
        </w:tc>
        <w:tc>
          <w:tcPr>
            <w:tcW w:w="134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流量（GB）</w:t>
            </w:r>
          </w:p>
        </w:tc>
        <w:tc>
          <w:tcPr>
            <w:tcW w:w="3808" w:type="dxa"/>
            <w:gridSpan w:val="2"/>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136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4G卡</w:t>
            </w:r>
          </w:p>
        </w:tc>
        <w:tc>
          <w:tcPr>
            <w:tcW w:w="1328"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145</w:t>
            </w:r>
          </w:p>
        </w:tc>
        <w:tc>
          <w:tcPr>
            <w:tcW w:w="134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w:t>
            </w:r>
          </w:p>
        </w:tc>
        <w:tc>
          <w:tcPr>
            <w:tcW w:w="1904"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车载主机</w:t>
            </w:r>
          </w:p>
        </w:tc>
        <w:tc>
          <w:tcPr>
            <w:tcW w:w="1904" w:type="dxa"/>
            <w:vMerge w:val="restart"/>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0000FF"/>
                <w:sz w:val="24"/>
                <w:szCs w:val="24"/>
                <w:vertAlign w:val="baseline"/>
                <w:lang w:val="en-US" w:eastAsia="zh-CN"/>
              </w:rPr>
              <w:t>卡/陶瓷卡需免费更换，物联网卡流量池流量使用超出部分免费赠送。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136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4G卡</w:t>
            </w:r>
          </w:p>
        </w:tc>
        <w:tc>
          <w:tcPr>
            <w:tcW w:w="1328"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115</w:t>
            </w:r>
          </w:p>
        </w:tc>
        <w:tc>
          <w:tcPr>
            <w:tcW w:w="1340"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1904"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手持终端</w:t>
            </w:r>
          </w:p>
        </w:tc>
        <w:tc>
          <w:tcPr>
            <w:tcW w:w="1904" w:type="dxa"/>
            <w:vMerge w:val="continue"/>
            <w:noWrap w:val="0"/>
            <w:vAlign w:val="center"/>
          </w:tcPr>
          <w:p>
            <w:pPr>
              <w:jc w:val="center"/>
              <w:rPr>
                <w:rFonts w:hint="eastAsia" w:ascii="仿宋_GB2312" w:hAnsi="仿宋_GB2312" w:eastAsia="仿宋_GB2312" w:cs="仿宋_GB231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合计</w:t>
            </w:r>
          </w:p>
        </w:tc>
        <w:tc>
          <w:tcPr>
            <w:tcW w:w="1362" w:type="dxa"/>
            <w:noWrap w:val="0"/>
            <w:vAlign w:val="center"/>
          </w:tcPr>
          <w:p>
            <w:pPr>
              <w:jc w:val="center"/>
              <w:rPr>
                <w:rFonts w:hint="eastAsia" w:ascii="仿宋_GB2312" w:hAnsi="仿宋_GB2312" w:eastAsia="仿宋_GB2312" w:cs="仿宋_GB2312"/>
                <w:sz w:val="24"/>
                <w:szCs w:val="24"/>
                <w:vertAlign w:val="baseline"/>
                <w:lang w:val="en-US" w:eastAsia="zh-CN"/>
              </w:rPr>
            </w:pPr>
          </w:p>
        </w:tc>
        <w:tc>
          <w:tcPr>
            <w:tcW w:w="1328"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260</w:t>
            </w:r>
          </w:p>
        </w:tc>
        <w:tc>
          <w:tcPr>
            <w:tcW w:w="1340" w:type="dxa"/>
            <w:noWrap w:val="0"/>
            <w:vAlign w:val="center"/>
          </w:tcPr>
          <w:p>
            <w:pPr>
              <w:jc w:val="center"/>
              <w:rPr>
                <w:rFonts w:hint="eastAsia" w:ascii="仿宋_GB2312" w:hAnsi="仿宋_GB2312" w:eastAsia="仿宋_GB2312" w:cs="仿宋_GB2312"/>
                <w:sz w:val="24"/>
                <w:szCs w:val="24"/>
                <w:vertAlign w:val="baseline"/>
                <w:lang w:val="en-US" w:eastAsia="zh-CN"/>
              </w:rPr>
            </w:pPr>
          </w:p>
        </w:tc>
        <w:tc>
          <w:tcPr>
            <w:tcW w:w="1904" w:type="dxa"/>
            <w:noWrap w:val="0"/>
            <w:vAlign w:val="center"/>
          </w:tcPr>
          <w:p>
            <w:pPr>
              <w:jc w:val="center"/>
              <w:rPr>
                <w:rFonts w:hint="eastAsia" w:ascii="仿宋_GB2312" w:hAnsi="仿宋_GB2312" w:eastAsia="仿宋_GB2312" w:cs="仿宋_GB2312"/>
                <w:sz w:val="24"/>
                <w:szCs w:val="24"/>
                <w:vertAlign w:val="baseline"/>
                <w:lang w:val="en-US" w:eastAsia="zh-CN"/>
              </w:rPr>
            </w:pPr>
          </w:p>
        </w:tc>
        <w:tc>
          <w:tcPr>
            <w:tcW w:w="1904" w:type="dxa"/>
            <w:vMerge w:val="continue"/>
            <w:noWrap w:val="0"/>
            <w:vAlign w:val="center"/>
          </w:tcPr>
          <w:p>
            <w:pPr>
              <w:jc w:val="center"/>
              <w:rPr>
                <w:rFonts w:hint="eastAsia" w:ascii="仿宋_GB2312" w:hAnsi="仿宋_GB2312" w:eastAsia="仿宋_GB2312" w:cs="仿宋_GB2312"/>
                <w:sz w:val="24"/>
                <w:szCs w:val="24"/>
                <w:vertAlign w:val="baseline"/>
                <w:lang w:val="en-US" w:eastAsia="zh-CN"/>
              </w:rPr>
            </w:pPr>
          </w:p>
        </w:tc>
      </w:tr>
    </w:tbl>
    <w:p>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、项目地点：东莞市骏安押运有限公司万江基地、寮步基地。</w:t>
      </w:r>
    </w:p>
    <w:p>
      <w:pPr>
        <w:adjustRightInd w:val="0"/>
        <w:snapToGrid w:val="0"/>
        <w:spacing w:line="600" w:lineRule="exact"/>
        <w:ind w:firstLine="640" w:firstLineChars="200"/>
        <w:outlineLvl w:val="9"/>
        <w:rPr>
          <w:rFonts w:hint="eastAsia" w:eastAsia="仿宋_GB2312"/>
          <w:color w:val="000000" w:themeColor="text1"/>
          <w:sz w:val="32"/>
          <w:szCs w:val="32"/>
          <w14:textFill>
            <w14:solidFill>
              <w14:schemeClr w14:val="tx1"/>
            </w14:solidFill>
          </w14:textFill>
        </w:rPr>
      </w:pPr>
      <w:r>
        <w:rPr>
          <w:rFonts w:eastAsia="仿宋_GB2312"/>
          <w:color w:val="000000"/>
          <w:sz w:val="32"/>
          <w:szCs w:val="32"/>
        </w:rPr>
        <w:t>4</w:t>
      </w:r>
      <w:r>
        <w:rPr>
          <w:rFonts w:hint="eastAsia" w:eastAsia="仿宋_GB2312"/>
          <w:color w:val="000000"/>
          <w:sz w:val="32"/>
          <w:szCs w:val="32"/>
        </w:rPr>
        <w:t>、服务时间：</w:t>
      </w:r>
      <w:r>
        <w:rPr>
          <w:rFonts w:hint="eastAsia" w:eastAsia="仿宋_GB2312"/>
          <w:color w:val="000000" w:themeColor="text1"/>
          <w:sz w:val="32"/>
          <w:szCs w:val="32"/>
          <w14:textFill>
            <w14:solidFill>
              <w14:schemeClr w14:val="tx1"/>
            </w14:solidFill>
          </w14:textFill>
        </w:rPr>
        <w:t>一年</w:t>
      </w:r>
    </w:p>
    <w:p>
      <w:pPr>
        <w:adjustRightInd w:val="0"/>
        <w:snapToGrid w:val="0"/>
        <w:spacing w:line="600" w:lineRule="exact"/>
        <w:ind w:firstLine="640" w:firstLineChars="200"/>
        <w:outlineLvl w:val="9"/>
        <w:rPr>
          <w:rFonts w:eastAsia="黑体"/>
          <w:color w:val="000000"/>
          <w:sz w:val="32"/>
          <w:szCs w:val="32"/>
        </w:rPr>
      </w:pPr>
      <w:r>
        <w:rPr>
          <w:rFonts w:hint="eastAsia" w:eastAsia="黑体"/>
          <w:color w:val="000000"/>
          <w:sz w:val="32"/>
          <w:szCs w:val="32"/>
        </w:rPr>
        <w:t>二、项目发布</w:t>
      </w:r>
    </w:p>
    <w:p>
      <w:pPr>
        <w:adjustRightInd w:val="0"/>
        <w:snapToGrid w:val="0"/>
        <w:spacing w:line="600" w:lineRule="exact"/>
        <w:ind w:firstLine="640" w:firstLineChars="200"/>
        <w:rPr>
          <w:rFonts w:eastAsia="仿宋_GB2312"/>
          <w:color w:val="000000"/>
          <w:sz w:val="32"/>
          <w:szCs w:val="32"/>
        </w:rPr>
      </w:pPr>
      <w:r>
        <w:rPr>
          <w:rFonts w:hint="eastAsia" w:eastAsia="仿宋_GB2312"/>
          <w:color w:val="000000"/>
          <w:sz w:val="32"/>
          <w:szCs w:val="32"/>
        </w:rPr>
        <w:t>本采购项目信息在东莞实业投资控股集团有限公司网站（</w:t>
      </w:r>
      <w:r>
        <w:rPr>
          <w:rFonts w:eastAsia="仿宋_GB2312"/>
          <w:color w:val="000000"/>
          <w:sz w:val="32"/>
          <w:szCs w:val="32"/>
        </w:rPr>
        <w:t>http://www.dgsy.com.cn/</w:t>
      </w:r>
      <w:r>
        <w:rPr>
          <w:rFonts w:hint="eastAsia" w:eastAsia="仿宋_GB2312"/>
          <w:color w:val="000000"/>
          <w:sz w:val="32"/>
          <w:szCs w:val="32"/>
        </w:rPr>
        <w:t>）发布（参照《东实集团招标采购管理办法》、《工程招标实施细则》、《采购实施细则》要求执行）。</w:t>
      </w:r>
    </w:p>
    <w:p>
      <w:pPr>
        <w:adjustRightInd w:val="0"/>
        <w:snapToGrid w:val="0"/>
        <w:spacing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rPr>
        <w:t>三、响应人资格要求</w:t>
      </w:r>
    </w:p>
    <w:p>
      <w:pPr>
        <w:pStyle w:val="12"/>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投标人须为在中华人民共和国境内登记注册的具有独立承担民事责任能力的法人或其他组织【提供《营业执照》复印件（加盖公章）或《事业单位法人证书》复印件（加盖公章）或其他主体证书复印件（加盖公章）】。</w:t>
      </w:r>
    </w:p>
    <w:p>
      <w:pPr>
        <w:pStyle w:val="12"/>
        <w:ind w:firstLine="640" w:firstLineChars="200"/>
        <w:rPr>
          <w:rFonts w:hint="eastAsia" w:eastAsia="仿宋_GB2312"/>
          <w:color w:val="000000"/>
          <w:sz w:val="32"/>
          <w:szCs w:val="32"/>
        </w:rPr>
      </w:pPr>
      <w:r>
        <w:rPr>
          <w:rFonts w:hint="eastAsia" w:ascii="仿宋_GB2312" w:hAnsi="仿宋_GB2312" w:eastAsia="仿宋_GB2312" w:cs="仿宋_GB2312"/>
          <w:sz w:val="32"/>
          <w:szCs w:val="32"/>
        </w:rPr>
        <w:t>2、供应商必须持有基础电信业务经营许可证，同一公司，只允许一个有效申请人参加投标。如果同一公司同时出现总公司、分支机构等多个供应商投标报名，则按总公司、分支机构的顺序依次优先接受投标报名（总公司申请报名，则省/市级分支机构报名无效、其授权无效；若省级分支机构报名，则市级分支机构报名无效、其授权无效；若同一公司出现多家同类别分支</w:t>
      </w:r>
      <w:r>
        <w:rPr>
          <w:rFonts w:hint="eastAsia" w:ascii="仿宋_GB2312" w:hAnsi="仿宋_GB2312" w:eastAsia="仿宋_GB2312" w:cs="仿宋_GB2312"/>
          <w:sz w:val="32"/>
          <w:szCs w:val="32"/>
          <w:lang w:val="en-US" w:eastAsia="zh-CN"/>
        </w:rPr>
        <w:t>机</w:t>
      </w:r>
      <w:r>
        <w:rPr>
          <w:rFonts w:hint="eastAsia" w:ascii="仿宋_GB2312" w:hAnsi="仿宋_GB2312" w:eastAsia="仿宋_GB2312" w:cs="仿宋_GB2312"/>
          <w:sz w:val="32"/>
          <w:szCs w:val="32"/>
        </w:rPr>
        <w:t>构同时持独家授权书等报名资料参加投标报名，同类别分支机构则只接受第一个成功报名的分支机构的投标申请。报名时间以投标保证金缴费时间为准）。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投标人的单位负责人为同一人或者存在直接控股、管理关系的不同投标人，不得参加同一合同项下的采购活动。</w:t>
      </w:r>
    </w:p>
    <w:p>
      <w:pPr>
        <w:ind w:firstLine="640" w:firstLineChars="200"/>
        <w:rPr>
          <w:rFonts w:hint="eastAsia" w:ascii="仿宋_GB2312" w:hAnsi="仿宋_GB2312" w:eastAsia="仿宋_GB2312" w:cs="仿宋_GB2312"/>
          <w:sz w:val="32"/>
          <w:szCs w:val="32"/>
          <w:lang w:val="en-US" w:eastAsia="zh-CN"/>
        </w:rPr>
      </w:pPr>
    </w:p>
    <w:p>
      <w:pPr>
        <w:numPr>
          <w:ilvl w:val="0"/>
          <w:numId w:val="3"/>
        </w:numPr>
        <w:adjustRightInd/>
        <w:snapToGrid/>
        <w:spacing w:line="240" w:lineRule="auto"/>
        <w:ind w:firstLine="640" w:firstLineChars="20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未被列入东实集团及下属企业相关领域黑名单。【以</w:t>
      </w:r>
      <w:r>
        <w:rPr>
          <w:rFonts w:hint="eastAsia" w:ascii="仿宋_GB2312" w:hAnsi="仿宋_GB2312" w:eastAsia="仿宋_GB2312" w:cs="仿宋_GB2312"/>
          <w:sz w:val="32"/>
          <w:szCs w:val="32"/>
          <w:lang w:val="zh-CN"/>
        </w:rPr>
        <w:t>东莞实业投资控股集团有限公司</w:t>
      </w:r>
      <w:r>
        <w:rPr>
          <w:rFonts w:hint="eastAsia" w:ascii="仿宋_GB2312" w:hAnsi="仿宋_GB2312" w:eastAsia="仿宋_GB2312" w:cs="仿宋_GB2312"/>
          <w:sz w:val="32"/>
          <w:szCs w:val="32"/>
        </w:rPr>
        <w:t>发文（东实通〔</w:t>
      </w:r>
      <w:r>
        <w:rPr>
          <w:rFonts w:hint="eastAsia" w:ascii="仿宋_GB2312" w:hAnsi="仿宋_GB2312" w:eastAsia="仿宋_GB2312" w:cs="仿宋_GB2312"/>
          <w:sz w:val="32"/>
          <w:szCs w:val="32"/>
          <w:lang w:val="en-US"/>
        </w:rPr>
        <w:t>2021</w:t>
      </w:r>
      <w:r>
        <w:rPr>
          <w:rFonts w:hint="eastAsia" w:ascii="仿宋_GB2312" w:hAnsi="仿宋_GB2312" w:eastAsia="仿宋_GB2312" w:cs="仿宋_GB2312"/>
          <w:sz w:val="32"/>
          <w:szCs w:val="32"/>
        </w:rPr>
        <w:t>〕44号）、（东实通〔</w:t>
      </w:r>
      <w:r>
        <w:rPr>
          <w:rFonts w:hint="eastAsia" w:ascii="仿宋_GB2312" w:hAnsi="仿宋_GB2312" w:eastAsia="仿宋_GB2312" w:cs="仿宋_GB2312"/>
          <w:sz w:val="32"/>
          <w:szCs w:val="32"/>
          <w:lang w:val="en-US"/>
        </w:rPr>
        <w:t>2021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98</w:t>
      </w:r>
      <w:r>
        <w:rPr>
          <w:rFonts w:hint="eastAsia" w:ascii="仿宋_GB2312" w:hAnsi="仿宋_GB2312" w:eastAsia="仿宋_GB2312" w:cs="仿宋_GB2312"/>
          <w:sz w:val="32"/>
          <w:szCs w:val="32"/>
        </w:rPr>
        <w:t>号）、（东实通〔</w:t>
      </w:r>
      <w:r>
        <w:rPr>
          <w:rFonts w:hint="eastAsia" w:ascii="仿宋_GB2312" w:hAnsi="仿宋_GB2312" w:eastAsia="仿宋_GB2312" w:cs="仿宋_GB2312"/>
          <w:sz w:val="32"/>
          <w:szCs w:val="32"/>
          <w:lang w:val="en-US"/>
        </w:rPr>
        <w:t>2022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75</w:t>
      </w:r>
      <w:r>
        <w:rPr>
          <w:rFonts w:hint="eastAsia" w:ascii="仿宋_GB2312" w:hAnsi="仿宋_GB2312" w:eastAsia="仿宋_GB2312" w:cs="仿宋_GB2312"/>
          <w:sz w:val="32"/>
          <w:szCs w:val="32"/>
        </w:rPr>
        <w:t>号）、（东实通〔2023〕37号）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（东实通〔202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163</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（东实通〔202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195</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（东实通〔202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157</w:t>
      </w:r>
      <w:r>
        <w:rPr>
          <w:rFonts w:hint="eastAsia" w:ascii="仿宋_GB2312" w:hAnsi="仿宋_GB2312" w:eastAsia="仿宋_GB2312" w:cs="仿宋_GB2312"/>
          <w:sz w:val="32"/>
          <w:szCs w:val="32"/>
        </w:rPr>
        <w:t>号）为准，如有最新发文通知，按最新文件执行。】</w:t>
      </w:r>
    </w:p>
    <w:p>
      <w:pPr>
        <w:numPr>
          <w:ilvl w:val="-1"/>
          <w:numId w:val="0"/>
        </w:numPr>
        <w:adjustRightInd/>
        <w:snapToGrid/>
        <w:spacing w:line="240" w:lineRule="auto"/>
        <w:ind w:firstLine="640" w:firstLineChars="200"/>
        <w:outlineLvl w:val="9"/>
        <w:rPr>
          <w:rFonts w:eastAsia="黑体"/>
          <w:color w:val="000000"/>
          <w:sz w:val="32"/>
          <w:szCs w:val="32"/>
        </w:rPr>
      </w:pPr>
      <w:r>
        <w:rPr>
          <w:rFonts w:hint="eastAsia" w:eastAsia="黑体"/>
          <w:color w:val="000000"/>
          <w:sz w:val="32"/>
          <w:szCs w:val="32"/>
        </w:rPr>
        <w:t>四、采购内容及要求</w:t>
      </w:r>
    </w:p>
    <w:p>
      <w:pPr>
        <w:spacing w:line="600" w:lineRule="exact"/>
        <w:ind w:firstLine="640" w:firstLineChars="200"/>
        <w:rPr>
          <w:rFonts w:eastAsia="仿宋_GB2312"/>
          <w:color w:val="000000"/>
          <w:sz w:val="32"/>
          <w:szCs w:val="32"/>
        </w:rPr>
      </w:pPr>
      <w:r>
        <w:rPr>
          <w:rFonts w:hint="eastAsia" w:eastAsia="仿宋_GB2312"/>
          <w:color w:val="000000" w:themeColor="text1"/>
          <w:sz w:val="32"/>
          <w:szCs w:val="32"/>
          <w:u w:val="none"/>
          <w14:textFill>
            <w14:solidFill>
              <w14:schemeClr w14:val="tx1"/>
            </w14:solidFill>
          </w14:textFill>
        </w:rPr>
        <w:t>具体要求详见本询价文件《技术规范书》</w:t>
      </w:r>
      <w:r>
        <w:rPr>
          <w:rFonts w:hint="eastAsia" w:eastAsia="仿宋_GB2312"/>
          <w:color w:val="000000" w:themeColor="text1"/>
          <w:sz w:val="32"/>
          <w:szCs w:val="32"/>
          <w14:textFill>
            <w14:solidFill>
              <w14:schemeClr w14:val="tx1"/>
            </w14:solidFill>
          </w14:textFill>
        </w:rPr>
        <w:t>。</w:t>
      </w:r>
      <w:r>
        <w:rPr>
          <w:rFonts w:hint="eastAsia" w:eastAsia="仿宋_GB2312"/>
          <w:color w:val="000000"/>
          <w:sz w:val="32"/>
          <w:szCs w:val="32"/>
        </w:rPr>
        <w:t>响应人须仔细阅读本技术规范书，因未详细了解本技术规范书造成报价项目遗漏，由响应人自行负责。</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五、完成时间</w:t>
      </w:r>
    </w:p>
    <w:p>
      <w:pPr>
        <w:adjustRightInd w:val="0"/>
        <w:snapToGrid w:val="0"/>
        <w:spacing w:line="600" w:lineRule="exact"/>
        <w:ind w:firstLine="640" w:firstLineChars="200"/>
        <w:rPr>
          <w:rFonts w:eastAsia="仿宋_GB2312"/>
          <w:color w:val="000000" w:themeColor="text1"/>
          <w:sz w:val="32"/>
          <w:szCs w:val="32"/>
          <w:u w:val="none"/>
          <w14:textFill>
            <w14:solidFill>
              <w14:schemeClr w14:val="tx1"/>
            </w14:solidFill>
          </w14:textFill>
        </w:rPr>
      </w:pPr>
      <w:bookmarkStart w:id="0" w:name="_Hlk38897553"/>
      <w:r>
        <w:rPr>
          <w:rFonts w:hint="eastAsia" w:eastAsia="仿宋_GB2312"/>
          <w:color w:val="000000" w:themeColor="text1"/>
          <w:sz w:val="32"/>
          <w:szCs w:val="32"/>
          <w:u w:val="none"/>
          <w:lang w:eastAsia="zh-CN"/>
          <w14:textFill>
            <w14:solidFill>
              <w14:schemeClr w14:val="tx1"/>
            </w14:solidFill>
          </w14:textFill>
        </w:rPr>
        <w:t>成交</w:t>
      </w:r>
      <w:r>
        <w:rPr>
          <w:rFonts w:hint="eastAsia" w:eastAsia="仿宋_GB2312"/>
          <w:color w:val="000000" w:themeColor="text1"/>
          <w:sz w:val="32"/>
          <w:szCs w:val="32"/>
          <w:u w:val="none"/>
          <w14:textFill>
            <w14:solidFill>
              <w14:schemeClr w14:val="tx1"/>
            </w14:solidFill>
          </w14:textFill>
        </w:rPr>
        <w:t>人与采购人合同签订</w:t>
      </w:r>
      <w:r>
        <w:rPr>
          <w:rFonts w:eastAsia="仿宋_GB2312"/>
          <w:color w:val="000000" w:themeColor="text1"/>
          <w:sz w:val="32"/>
          <w:szCs w:val="32"/>
          <w:u w:val="none"/>
          <w14:textFill>
            <w14:solidFill>
              <w14:schemeClr w14:val="tx1"/>
            </w14:solidFill>
          </w14:textFill>
        </w:rPr>
        <w:t>后</w:t>
      </w:r>
      <w:r>
        <w:rPr>
          <w:rFonts w:hint="eastAsia" w:eastAsia="仿宋_GB2312"/>
          <w:color w:val="000000" w:themeColor="text1"/>
          <w:sz w:val="32"/>
          <w:szCs w:val="32"/>
          <w:u w:val="none"/>
          <w14:textFill>
            <w14:solidFill>
              <w14:schemeClr w14:val="tx1"/>
            </w14:solidFill>
          </w14:textFill>
        </w:rPr>
        <w:t>20个工作日内完成交货、安装、调试及验收。</w:t>
      </w:r>
      <w:bookmarkEnd w:id="0"/>
    </w:p>
    <w:p>
      <w:pPr>
        <w:numPr>
          <w:ilvl w:val="0"/>
          <w:numId w:val="4"/>
        </w:num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支付方式</w:t>
      </w:r>
    </w:p>
    <w:p>
      <w:pPr>
        <w:pStyle w:val="12"/>
        <w:ind w:left="425" w:firstLine="640" w:firstLineChars="200"/>
        <w:rPr>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次月8日前</w:t>
      </w:r>
      <w:r>
        <w:rPr>
          <w:rFonts w:hint="eastAsia" w:ascii="仿宋_GB2312" w:hAnsi="仿宋_GB2312" w:eastAsia="仿宋_GB2312" w:cs="仿宋_GB2312"/>
          <w:color w:val="000000" w:themeColor="text1"/>
          <w:sz w:val="32"/>
          <w:szCs w:val="32"/>
          <w:lang w:eastAsia="zh-CN"/>
          <w14:textFill>
            <w14:solidFill>
              <w14:schemeClr w14:val="tx1"/>
            </w14:solidFill>
          </w14:textFill>
        </w:rPr>
        <w:t>成交</w:t>
      </w:r>
      <w:r>
        <w:rPr>
          <w:rFonts w:hint="eastAsia" w:ascii="仿宋_GB2312" w:hAnsi="仿宋_GB2312" w:eastAsia="仿宋_GB2312" w:cs="仿宋_GB2312"/>
          <w:color w:val="000000" w:themeColor="text1"/>
          <w:sz w:val="32"/>
          <w:szCs w:val="32"/>
          <w14:textFill>
            <w14:solidFill>
              <w14:schemeClr w14:val="tx1"/>
            </w14:solidFill>
          </w14:textFill>
        </w:rPr>
        <w:t>供应商提供上月互联网专线</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4G流量卡（采用共享流量池模式）对账清单，由采购人使用部门核对无误后，再行开具增值税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专用</w:t>
      </w:r>
      <w:r>
        <w:rPr>
          <w:rFonts w:hint="eastAsia" w:ascii="仿宋_GB2312" w:hAnsi="仿宋_GB2312" w:eastAsia="仿宋_GB2312" w:cs="仿宋_GB2312"/>
          <w:color w:val="000000" w:themeColor="text1"/>
          <w:sz w:val="32"/>
          <w:szCs w:val="32"/>
          <w14:textFill>
            <w14:solidFill>
              <w14:schemeClr w14:val="tx1"/>
            </w14:solidFill>
          </w14:textFill>
        </w:rPr>
        <w:t>发票。采购人在收到发票15日内完成费用支付。</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七、报价</w:t>
      </w:r>
    </w:p>
    <w:p>
      <w:pPr>
        <w:spacing w:line="600" w:lineRule="exact"/>
        <w:ind w:firstLine="640" w:firstLineChars="200"/>
        <w:rPr>
          <w:rFonts w:eastAsia="仿宋_GB2312"/>
          <w:color w:val="000000"/>
          <w:sz w:val="32"/>
          <w:szCs w:val="32"/>
        </w:rPr>
      </w:pPr>
      <w:r>
        <w:rPr>
          <w:rFonts w:hint="eastAsia" w:eastAsia="仿宋_GB2312"/>
          <w:color w:val="000000"/>
          <w:sz w:val="32"/>
          <w:szCs w:val="32"/>
        </w:rPr>
        <w:t xml:space="preserve">采购限价：¥ </w:t>
      </w:r>
      <w:r>
        <w:rPr>
          <w:rFonts w:hint="eastAsia" w:eastAsia="仿宋_GB2312"/>
          <w:color w:val="auto"/>
          <w:sz w:val="32"/>
          <w:szCs w:val="32"/>
          <w:highlight w:val="none"/>
          <w:lang w:val="en-US" w:eastAsia="zh-CN"/>
        </w:rPr>
        <w:t>70353.6</w:t>
      </w:r>
      <w:r>
        <w:rPr>
          <w:rFonts w:hint="eastAsia" w:eastAsia="仿宋_GB2312"/>
          <w:color w:val="000000"/>
          <w:sz w:val="32"/>
          <w:szCs w:val="32"/>
        </w:rPr>
        <w:t>元/年（含税）。</w:t>
      </w:r>
    </w:p>
    <w:p>
      <w:pPr>
        <w:ind w:firstLine="640" w:firstLineChars="200"/>
        <w:rPr>
          <w:rFonts w:eastAsia="仿宋_GB2312"/>
          <w:color w:val="000000"/>
          <w:sz w:val="32"/>
          <w:szCs w:val="32"/>
        </w:rPr>
      </w:pPr>
      <w:r>
        <w:rPr>
          <w:rFonts w:hint="eastAsia" w:eastAsia="仿宋_GB2312"/>
          <w:color w:val="000000"/>
          <w:sz w:val="32"/>
          <w:szCs w:val="32"/>
        </w:rPr>
        <w:t>本项目发包方式为</w:t>
      </w:r>
      <w:r>
        <w:rPr>
          <w:rFonts w:hint="eastAsia" w:eastAsia="仿宋_GB2312"/>
          <w:color w:val="000000"/>
          <w:sz w:val="32"/>
          <w:szCs w:val="32"/>
          <w:u w:val="none"/>
        </w:rPr>
        <w:t>固定单价暂定总价包干，实行固定价格报价，包括但不限于：完成本项目的成本、利润、税金等在项目过程中可能产生的一切费用。响应人已充分考虑了本项目服务内容及要求描述工作量可能与最终实际工作量存在差距的风险。</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八、定标</w:t>
      </w:r>
    </w:p>
    <w:p>
      <w:pPr>
        <w:spacing w:line="600" w:lineRule="exact"/>
        <w:ind w:firstLine="640" w:firstLineChars="200"/>
        <w:rPr>
          <w:rFonts w:eastAsia="仿宋_GB2312"/>
          <w:color w:val="000000"/>
          <w:sz w:val="32"/>
          <w:szCs w:val="32"/>
          <w:u w:val="none"/>
        </w:rPr>
      </w:pPr>
      <w:r>
        <w:rPr>
          <w:rFonts w:hint="eastAsia" w:eastAsia="仿宋_GB2312"/>
          <w:color w:val="000000"/>
          <w:sz w:val="32"/>
          <w:szCs w:val="32"/>
          <w:u w:val="none"/>
        </w:rPr>
        <w:t>本次项目采用询价方式进行采购，询价小组对各供应商响应文件进行审核，并根据质量和服务均能满足采购文件实质性响应要求且报价最低的原则，推荐成交候选供应商。</w:t>
      </w:r>
    </w:p>
    <w:p>
      <w:pPr>
        <w:spacing w:line="600" w:lineRule="exact"/>
        <w:ind w:firstLine="640" w:firstLineChars="200"/>
        <w:rPr>
          <w:rFonts w:eastAsia="仿宋_GB2312"/>
          <w:color w:val="000000"/>
          <w:sz w:val="32"/>
          <w:szCs w:val="32"/>
          <w:u w:val="none"/>
        </w:rPr>
      </w:pPr>
      <w:r>
        <w:rPr>
          <w:rFonts w:hint="eastAsia" w:eastAsia="仿宋_GB2312"/>
          <w:color w:val="000000"/>
          <w:sz w:val="32"/>
          <w:szCs w:val="32"/>
          <w:u w:val="none"/>
        </w:rPr>
        <w:t>询价结束后，招标采购工作小组将相关询价情况按程序审批并确定成交人。</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九、采取的合同文本</w:t>
      </w:r>
    </w:p>
    <w:p>
      <w:pPr>
        <w:spacing w:line="600" w:lineRule="exact"/>
        <w:ind w:firstLine="640" w:firstLineChars="200"/>
        <w:rPr>
          <w:rFonts w:eastAsia="仿宋_GB2312"/>
          <w:color w:val="000000"/>
          <w:sz w:val="32"/>
          <w:szCs w:val="32"/>
        </w:rPr>
      </w:pPr>
      <w:r>
        <w:rPr>
          <w:rFonts w:hint="eastAsia" w:eastAsia="仿宋_GB2312"/>
          <w:color w:val="000000"/>
          <w:sz w:val="32"/>
          <w:szCs w:val="32"/>
        </w:rPr>
        <w:t>合同签订的依据为询价函、响应文件及补充说明等。确定成交单位后，成交单位在</w:t>
      </w:r>
      <w:r>
        <w:rPr>
          <w:rFonts w:hint="eastAsia" w:eastAsia="仿宋_GB2312"/>
          <w:color w:val="000000"/>
          <w:sz w:val="32"/>
          <w:szCs w:val="32"/>
          <w:u w:val="single"/>
        </w:rPr>
        <w:t>7</w:t>
      </w:r>
      <w:r>
        <w:rPr>
          <w:rFonts w:hint="eastAsia" w:eastAsia="仿宋_GB2312"/>
          <w:color w:val="000000"/>
          <w:sz w:val="32"/>
          <w:szCs w:val="32"/>
        </w:rPr>
        <w:t>天内与采购人签订合同。</w:t>
      </w:r>
    </w:p>
    <w:p>
      <w:pPr>
        <w:spacing w:line="600" w:lineRule="exact"/>
        <w:ind w:firstLine="640" w:firstLineChars="200"/>
        <w:rPr>
          <w:rFonts w:eastAsia="仿宋_GB2312"/>
          <w:color w:val="000000"/>
          <w:sz w:val="32"/>
          <w:szCs w:val="32"/>
        </w:rPr>
      </w:pPr>
      <w:r>
        <w:rPr>
          <w:rFonts w:hint="eastAsia" w:eastAsia="仿宋_GB2312"/>
          <w:color w:val="000000"/>
          <w:sz w:val="32"/>
          <w:szCs w:val="32"/>
        </w:rPr>
        <w:t>响应人收款前需向采购人提供请款材料和开具合法有效等额的增值税</w:t>
      </w:r>
      <w:r>
        <w:rPr>
          <w:rFonts w:hint="eastAsia" w:eastAsia="仿宋_GB2312"/>
          <w:color w:val="000000"/>
          <w:sz w:val="32"/>
          <w:szCs w:val="32"/>
          <w:lang w:val="en-US" w:eastAsia="zh-CN"/>
        </w:rPr>
        <w:t>专用</w:t>
      </w:r>
      <w:r>
        <w:rPr>
          <w:rFonts w:hint="eastAsia" w:eastAsia="仿宋_GB2312"/>
          <w:color w:val="000000"/>
          <w:sz w:val="32"/>
          <w:szCs w:val="32"/>
        </w:rPr>
        <w:t>发票，否则采购人有权拒绝付款。</w:t>
      </w:r>
    </w:p>
    <w:p>
      <w:pPr>
        <w:adjustRightInd w:val="0"/>
        <w:snapToGrid w:val="0"/>
        <w:spacing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rPr>
        <w:t>十、响应文件的组成部分（响应文件本项资料如有不全，则作无效报价处理）</w:t>
      </w:r>
    </w:p>
    <w:p>
      <w:pPr>
        <w:numPr>
          <w:ilvl w:val="0"/>
          <w:numId w:val="5"/>
        </w:numPr>
        <w:spacing w:line="600" w:lineRule="exact"/>
        <w:ind w:firstLine="640" w:firstLineChars="200"/>
        <w:rPr>
          <w:rFonts w:eastAsia="仿宋_GB2312"/>
          <w:color w:val="000000"/>
          <w:sz w:val="32"/>
          <w:szCs w:val="32"/>
        </w:rPr>
      </w:pPr>
      <w:r>
        <w:rPr>
          <w:rFonts w:hint="eastAsia" w:eastAsia="仿宋_GB2312"/>
          <w:color w:val="000000"/>
          <w:sz w:val="32"/>
          <w:szCs w:val="32"/>
        </w:rPr>
        <w:t>报价函（模板）及报价清单（清单自拟）；</w:t>
      </w:r>
    </w:p>
    <w:p>
      <w:pPr>
        <w:numPr>
          <w:ilvl w:val="0"/>
          <w:numId w:val="5"/>
        </w:numPr>
        <w:spacing w:line="600" w:lineRule="exact"/>
        <w:ind w:firstLine="640" w:firstLineChars="200"/>
        <w:rPr>
          <w:rFonts w:eastAsia="仿宋_GB2312"/>
          <w:color w:val="000000"/>
          <w:sz w:val="32"/>
          <w:szCs w:val="32"/>
        </w:rPr>
      </w:pPr>
      <w:r>
        <w:rPr>
          <w:rFonts w:hint="eastAsia" w:eastAsia="仿宋_GB2312"/>
          <w:color w:val="auto"/>
          <w:sz w:val="32"/>
          <w:szCs w:val="32"/>
          <w:lang w:val="en-US" w:eastAsia="zh-CN"/>
        </w:rPr>
        <w:t>法定代表人身份</w:t>
      </w:r>
      <w:r>
        <w:rPr>
          <w:rFonts w:hint="eastAsia" w:eastAsia="仿宋_GB2312"/>
          <w:color w:val="auto"/>
          <w:sz w:val="32"/>
          <w:szCs w:val="32"/>
        </w:rPr>
        <w:t>证明（模板）以及</w:t>
      </w:r>
      <w:r>
        <w:rPr>
          <w:rFonts w:hint="eastAsia" w:eastAsia="仿宋_GB2312"/>
          <w:color w:val="auto"/>
          <w:sz w:val="32"/>
          <w:szCs w:val="32"/>
          <w:lang w:val="en-US" w:eastAsia="zh-CN"/>
        </w:rPr>
        <w:t>法定代表人</w:t>
      </w:r>
      <w:r>
        <w:rPr>
          <w:rFonts w:hint="eastAsia" w:eastAsia="仿宋_GB2312"/>
          <w:color w:val="auto"/>
          <w:sz w:val="32"/>
          <w:szCs w:val="32"/>
        </w:rPr>
        <w:t>身份</w:t>
      </w:r>
      <w:r>
        <w:rPr>
          <w:rFonts w:hint="eastAsia" w:eastAsia="仿宋_GB2312"/>
          <w:color w:val="000000"/>
          <w:sz w:val="32"/>
          <w:szCs w:val="32"/>
        </w:rPr>
        <w:t>证复印件；</w:t>
      </w:r>
    </w:p>
    <w:p>
      <w:pPr>
        <w:numPr>
          <w:ilvl w:val="0"/>
          <w:numId w:val="5"/>
        </w:numPr>
        <w:spacing w:line="600" w:lineRule="exact"/>
        <w:ind w:firstLine="640" w:firstLineChars="200"/>
        <w:rPr>
          <w:rFonts w:eastAsia="仿宋_GB2312"/>
          <w:color w:val="000000"/>
          <w:sz w:val="32"/>
          <w:szCs w:val="32"/>
        </w:rPr>
      </w:pPr>
      <w:r>
        <w:rPr>
          <w:rFonts w:hint="eastAsia" w:eastAsia="仿宋_GB2312"/>
          <w:color w:val="000000"/>
          <w:sz w:val="32"/>
          <w:szCs w:val="32"/>
        </w:rPr>
        <w:t>法人授权书（模板）及被委托人身份证复印件；</w:t>
      </w:r>
    </w:p>
    <w:p>
      <w:pPr>
        <w:numPr>
          <w:ilvl w:val="0"/>
          <w:numId w:val="5"/>
        </w:numPr>
        <w:spacing w:line="600" w:lineRule="exact"/>
        <w:ind w:firstLine="640" w:firstLineChars="200"/>
        <w:rPr>
          <w:rFonts w:hint="eastAsia" w:eastAsia="仿宋_GB2312"/>
          <w:color w:val="000000"/>
          <w:sz w:val="32"/>
          <w:szCs w:val="32"/>
        </w:rPr>
      </w:pPr>
      <w:r>
        <w:rPr>
          <w:rFonts w:hint="eastAsia" w:eastAsia="仿宋_GB2312"/>
          <w:color w:val="000000"/>
          <w:sz w:val="32"/>
          <w:szCs w:val="32"/>
        </w:rPr>
        <w:t>承诺函（模板）；</w:t>
      </w:r>
    </w:p>
    <w:p>
      <w:pPr>
        <w:numPr>
          <w:ilvl w:val="0"/>
          <w:numId w:val="5"/>
        </w:numPr>
        <w:spacing w:line="600" w:lineRule="exact"/>
        <w:ind w:firstLine="640" w:firstLineChars="200"/>
        <w:rPr>
          <w:rFonts w:hint="eastAsia" w:eastAsia="仿宋_GB2312"/>
          <w:color w:val="000000"/>
          <w:sz w:val="32"/>
          <w:szCs w:val="32"/>
        </w:rPr>
      </w:pPr>
      <w:r>
        <w:rPr>
          <w:rFonts w:hint="eastAsia" w:eastAsia="仿宋_GB2312"/>
          <w:color w:val="000000"/>
          <w:sz w:val="32"/>
          <w:szCs w:val="32"/>
          <w:lang w:val="en-US" w:eastAsia="zh-CN"/>
        </w:rPr>
        <w:t>符合“响应人资格要求”对应的证明资料；</w:t>
      </w:r>
    </w:p>
    <w:p>
      <w:pPr>
        <w:numPr>
          <w:ilvl w:val="0"/>
          <w:numId w:val="5"/>
        </w:numPr>
        <w:spacing w:line="600" w:lineRule="exact"/>
        <w:ind w:firstLine="640" w:firstLineChars="200"/>
        <w:rPr>
          <w:rFonts w:hint="eastAsia" w:eastAsia="仿宋_GB2312"/>
          <w:b w:val="0"/>
          <w:color w:val="000000"/>
          <w:sz w:val="32"/>
          <w:szCs w:val="32"/>
        </w:rPr>
      </w:pPr>
      <w:r>
        <w:rPr>
          <w:rFonts w:hint="eastAsia" w:eastAsia="仿宋_GB2312"/>
          <w:color w:val="000000"/>
          <w:sz w:val="32"/>
          <w:szCs w:val="32"/>
        </w:rPr>
        <w:t>响应人认为需要提供的其他资料。</w:t>
      </w:r>
    </w:p>
    <w:p>
      <w:pPr>
        <w:spacing w:line="600" w:lineRule="exact"/>
        <w:ind w:firstLine="640" w:firstLineChars="200"/>
        <w:rPr>
          <w:rFonts w:eastAsia="仿宋_GB2312"/>
          <w:color w:val="000000"/>
          <w:sz w:val="32"/>
          <w:szCs w:val="32"/>
        </w:rPr>
      </w:pPr>
      <w:r>
        <w:rPr>
          <w:rFonts w:hint="eastAsia" w:eastAsia="仿宋_GB2312"/>
          <w:color w:val="000000"/>
          <w:sz w:val="32"/>
          <w:szCs w:val="32"/>
        </w:rPr>
        <w:t>响应人须严格按照采购人提供的表单格式报价，响应文件必须装订完整，于骑缝处加盖投标单位企业公章。装有响应文件的文件袋须贴有密封条，于骑缝处加盖企业公章。</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十一、响应文件份数</w:t>
      </w:r>
    </w:p>
    <w:p>
      <w:pPr>
        <w:spacing w:line="600" w:lineRule="exact"/>
        <w:ind w:firstLine="640" w:firstLineChars="200"/>
        <w:rPr>
          <w:rFonts w:eastAsia="仿宋_GB2312"/>
          <w:color w:val="000000"/>
          <w:sz w:val="32"/>
          <w:szCs w:val="32"/>
        </w:rPr>
      </w:pPr>
      <w:r>
        <w:rPr>
          <w:rFonts w:hint="eastAsia" w:eastAsia="仿宋_GB2312"/>
          <w:color w:val="000000"/>
          <w:sz w:val="32"/>
          <w:szCs w:val="32"/>
        </w:rPr>
        <w:t>正本一份，并提供响应文件扫描件电子版（U盘）。</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十二、开标时间及地址</w:t>
      </w:r>
    </w:p>
    <w:p>
      <w:pPr>
        <w:spacing w:line="600" w:lineRule="exact"/>
        <w:ind w:firstLine="643" w:firstLineChars="200"/>
        <w:rPr>
          <w:rFonts w:eastAsia="仿宋_GB2312"/>
          <w:b/>
          <w:color w:val="000000"/>
          <w:sz w:val="32"/>
          <w:szCs w:val="32"/>
        </w:rPr>
      </w:pPr>
      <w:r>
        <w:rPr>
          <w:rFonts w:eastAsia="仿宋_GB2312"/>
          <w:b/>
          <w:color w:val="000000"/>
          <w:sz w:val="32"/>
          <w:szCs w:val="32"/>
        </w:rPr>
        <w:t>1</w:t>
      </w:r>
      <w:r>
        <w:rPr>
          <w:rFonts w:hint="eastAsia" w:eastAsia="仿宋_GB2312"/>
          <w:b/>
          <w:color w:val="000000"/>
          <w:sz w:val="32"/>
          <w:szCs w:val="32"/>
        </w:rPr>
        <w:t>、开标时间：</w:t>
      </w:r>
      <w:r>
        <w:rPr>
          <w:rFonts w:eastAsia="仿宋_GB2312"/>
          <w:b/>
          <w:color w:val="000000"/>
          <w:sz w:val="32"/>
          <w:szCs w:val="32"/>
        </w:rPr>
        <w:t>20</w:t>
      </w:r>
      <w:r>
        <w:rPr>
          <w:rFonts w:hint="eastAsia" w:eastAsia="仿宋_GB2312"/>
          <w:b/>
          <w:color w:val="000000"/>
          <w:sz w:val="32"/>
          <w:szCs w:val="32"/>
        </w:rPr>
        <w:t>2</w:t>
      </w:r>
      <w:r>
        <w:rPr>
          <w:rFonts w:hint="eastAsia" w:eastAsia="仿宋_GB2312"/>
          <w:b/>
          <w:color w:val="000000"/>
          <w:sz w:val="32"/>
          <w:szCs w:val="32"/>
          <w:lang w:val="en-US" w:eastAsia="zh-CN"/>
        </w:rPr>
        <w:t xml:space="preserve">6 </w:t>
      </w:r>
      <w:r>
        <w:rPr>
          <w:rFonts w:hint="eastAsia" w:eastAsia="仿宋_GB2312"/>
          <w:b/>
          <w:color w:val="000000"/>
          <w:sz w:val="32"/>
          <w:szCs w:val="32"/>
        </w:rPr>
        <w:t>年</w:t>
      </w:r>
      <w:r>
        <w:rPr>
          <w:rFonts w:hint="eastAsia" w:eastAsia="仿宋_GB2312"/>
          <w:b/>
          <w:color w:val="000000"/>
          <w:sz w:val="32"/>
          <w:szCs w:val="32"/>
          <w:lang w:val="en-US" w:eastAsia="zh-CN"/>
        </w:rPr>
        <w:t>3</w:t>
      </w:r>
      <w:r>
        <w:rPr>
          <w:rFonts w:hint="eastAsia" w:eastAsia="仿宋_GB2312"/>
          <w:b/>
          <w:color w:val="000000"/>
          <w:sz w:val="32"/>
          <w:szCs w:val="32"/>
        </w:rPr>
        <w:t>月</w:t>
      </w:r>
      <w:r>
        <w:rPr>
          <w:rFonts w:hint="eastAsia" w:eastAsia="仿宋_GB2312"/>
          <w:b/>
          <w:color w:val="000000"/>
          <w:sz w:val="32"/>
          <w:szCs w:val="32"/>
          <w:lang w:val="en-US" w:eastAsia="zh-CN"/>
        </w:rPr>
        <w:t>25</w:t>
      </w:r>
      <w:r>
        <w:rPr>
          <w:rFonts w:hint="eastAsia" w:eastAsia="仿宋_GB2312"/>
          <w:b/>
          <w:color w:val="000000"/>
          <w:sz w:val="32"/>
          <w:szCs w:val="32"/>
        </w:rPr>
        <w:t>日（星期</w:t>
      </w:r>
      <w:r>
        <w:rPr>
          <w:rFonts w:hint="eastAsia" w:eastAsia="仿宋_GB2312"/>
          <w:b/>
          <w:color w:val="000000"/>
          <w:sz w:val="32"/>
          <w:szCs w:val="32"/>
          <w:u w:val="none"/>
          <w:lang w:val="en-US" w:eastAsia="zh-CN"/>
        </w:rPr>
        <w:t>三</w:t>
      </w:r>
      <w:r>
        <w:rPr>
          <w:rFonts w:hint="eastAsia" w:eastAsia="仿宋_GB2312"/>
          <w:b/>
          <w:color w:val="000000"/>
          <w:sz w:val="32"/>
          <w:szCs w:val="32"/>
        </w:rPr>
        <w:t>）</w:t>
      </w:r>
      <w:r>
        <w:rPr>
          <w:rFonts w:hint="eastAsia" w:eastAsia="仿宋_GB2312"/>
          <w:b/>
          <w:color w:val="000000"/>
          <w:sz w:val="32"/>
          <w:szCs w:val="32"/>
          <w:u w:val="none"/>
        </w:rPr>
        <w:t>上</w:t>
      </w:r>
      <w:r>
        <w:rPr>
          <w:rFonts w:hint="eastAsia" w:eastAsia="仿宋_GB2312"/>
          <w:b/>
          <w:color w:val="000000"/>
          <w:sz w:val="32"/>
          <w:szCs w:val="32"/>
        </w:rPr>
        <w:t>午</w:t>
      </w:r>
      <w:r>
        <w:rPr>
          <w:rFonts w:hint="eastAsia" w:eastAsia="仿宋_GB2312"/>
          <w:b/>
          <w:color w:val="000000"/>
          <w:sz w:val="32"/>
          <w:szCs w:val="32"/>
          <w:u w:val="none"/>
          <w:lang w:val="en-US" w:eastAsia="zh-CN"/>
        </w:rPr>
        <w:t>10</w:t>
      </w:r>
      <w:r>
        <w:rPr>
          <w:rFonts w:eastAsia="仿宋_GB2312"/>
          <w:b/>
          <w:color w:val="000000"/>
          <w:sz w:val="32"/>
          <w:szCs w:val="32"/>
          <w:u w:val="none"/>
        </w:rPr>
        <w:t>:30</w:t>
      </w:r>
      <w:r>
        <w:rPr>
          <w:rFonts w:hint="eastAsia" w:eastAsia="仿宋_GB2312"/>
          <w:b/>
          <w:color w:val="000000"/>
          <w:sz w:val="32"/>
          <w:szCs w:val="32"/>
        </w:rPr>
        <w:t>。</w:t>
      </w:r>
    </w:p>
    <w:p>
      <w:pPr>
        <w:spacing w:line="600" w:lineRule="exact"/>
        <w:ind w:firstLine="643" w:firstLineChars="200"/>
        <w:rPr>
          <w:rFonts w:eastAsia="仿宋_GB2312"/>
          <w:b/>
          <w:color w:val="000000"/>
          <w:sz w:val="32"/>
          <w:szCs w:val="32"/>
        </w:rPr>
      </w:pPr>
      <w:r>
        <w:rPr>
          <w:rFonts w:eastAsia="仿宋_GB2312"/>
          <w:b/>
          <w:color w:val="000000"/>
          <w:sz w:val="32"/>
          <w:szCs w:val="32"/>
        </w:rPr>
        <w:t>2</w:t>
      </w:r>
      <w:r>
        <w:rPr>
          <w:rFonts w:hint="eastAsia" w:eastAsia="仿宋_GB2312"/>
          <w:b/>
          <w:color w:val="000000"/>
          <w:sz w:val="32"/>
          <w:szCs w:val="32"/>
        </w:rPr>
        <w:t>、开标地址：东莞市万江街道沿河路1号东莞市骏安押运有限公司三楼会议室</w:t>
      </w:r>
    </w:p>
    <w:p>
      <w:pPr>
        <w:spacing w:line="600" w:lineRule="exact"/>
        <w:ind w:firstLine="640" w:firstLineChars="200"/>
        <w:rPr>
          <w:rFonts w:eastAsia="仿宋_GB2312"/>
          <w:color w:val="000000"/>
          <w:sz w:val="32"/>
          <w:szCs w:val="32"/>
        </w:rPr>
      </w:pPr>
      <w:r>
        <w:rPr>
          <w:rFonts w:hint="eastAsia" w:eastAsia="仿宋_GB2312"/>
          <w:color w:val="000000"/>
          <w:sz w:val="32"/>
          <w:szCs w:val="32"/>
        </w:rPr>
        <w:t>联系人：</w:t>
      </w:r>
      <w:r>
        <w:rPr>
          <w:rFonts w:hint="eastAsia" w:eastAsia="仿宋_GB2312"/>
          <w:b/>
          <w:bCs/>
          <w:color w:val="000000"/>
          <w:sz w:val="32"/>
          <w:szCs w:val="32"/>
        </w:rPr>
        <w:t>常</w:t>
      </w:r>
      <w:r>
        <w:rPr>
          <w:rFonts w:hint="eastAsia" w:eastAsia="仿宋_GB2312"/>
          <w:b/>
          <w:bCs/>
          <w:color w:val="000000"/>
          <w:sz w:val="32"/>
          <w:szCs w:val="32"/>
          <w:lang w:val="en-US" w:eastAsia="zh-CN"/>
        </w:rPr>
        <w:t>先生</w:t>
      </w:r>
    </w:p>
    <w:p>
      <w:pPr>
        <w:spacing w:line="600" w:lineRule="exact"/>
        <w:ind w:firstLine="640" w:firstLineChars="200"/>
        <w:rPr>
          <w:rFonts w:eastAsia="仿宋_GB2312"/>
          <w:color w:val="000000"/>
          <w:sz w:val="32"/>
          <w:szCs w:val="32"/>
        </w:rPr>
      </w:pPr>
      <w:r>
        <w:rPr>
          <w:rFonts w:hint="eastAsia" w:eastAsia="仿宋_GB2312"/>
          <w:color w:val="000000"/>
          <w:sz w:val="32"/>
          <w:szCs w:val="32"/>
        </w:rPr>
        <w:t>联系电话：0769-28686886-8839</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十三、注意事项</w:t>
      </w:r>
    </w:p>
    <w:p>
      <w:pPr>
        <w:spacing w:line="600" w:lineRule="exact"/>
        <w:ind w:firstLine="640" w:firstLineChars="200"/>
        <w:rPr>
          <w:rFonts w:eastAsia="仿宋_GB2312"/>
          <w:color w:val="000000"/>
          <w:sz w:val="32"/>
          <w:szCs w:val="32"/>
        </w:rPr>
      </w:pPr>
      <w:bookmarkStart w:id="1" w:name="_Hlk517879660"/>
      <w:r>
        <w:rPr>
          <w:rFonts w:eastAsia="仿宋_GB2312"/>
          <w:color w:val="000000"/>
          <w:sz w:val="32"/>
          <w:szCs w:val="32"/>
        </w:rPr>
        <w:t>1</w:t>
      </w:r>
      <w:r>
        <w:rPr>
          <w:rFonts w:hint="eastAsia" w:eastAsia="仿宋_GB2312"/>
          <w:color w:val="000000"/>
          <w:sz w:val="32"/>
          <w:szCs w:val="32"/>
        </w:rPr>
        <w:t>、若响应人未按规定时间将文件送达现场，视为放弃投标资格。</w:t>
      </w:r>
    </w:p>
    <w:p>
      <w:pPr>
        <w:spacing w:line="600" w:lineRule="exact"/>
        <w:ind w:firstLine="640" w:firstLineChars="20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、采购人向响应人提供的有关资料和数据，是采购人现有的能使响应人利用的资料，采购人对响应人由此而做出的推论、理解和结论概不负责。</w:t>
      </w:r>
    </w:p>
    <w:p>
      <w:pPr>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、本项目执行过程中将遵循国家、省、市有关法律、法规、标准、技术规范和规范性文件的最新规定。</w:t>
      </w:r>
      <w:bookmarkEnd w:id="1"/>
    </w:p>
    <w:p>
      <w:pPr>
        <w:widowControl/>
        <w:spacing w:line="600" w:lineRule="exact"/>
        <w:ind w:firstLine="640" w:firstLineChars="200"/>
        <w:jc w:val="left"/>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、成交单位对采购文件中技术条款作出的负偏离，采购人如不接受，可要求成交单位以采购文件的要求为准，如成交单位拒绝的，采购人有权取消其成交资格或取消合同。采购人不作任何补偿。</w:t>
      </w:r>
    </w:p>
    <w:p>
      <w:pPr>
        <w:spacing w:line="600" w:lineRule="exact"/>
        <w:ind w:firstLine="640" w:firstLineChars="200"/>
        <w:jc w:val="right"/>
        <w:rPr>
          <w:rFonts w:eastAsia="仿宋_GB2312"/>
          <w:sz w:val="32"/>
          <w:szCs w:val="32"/>
        </w:rPr>
      </w:pPr>
      <w:r>
        <w:rPr>
          <w:rFonts w:hint="eastAsia" w:eastAsia="仿宋_GB2312"/>
          <w:color w:val="000000"/>
          <w:sz w:val="32"/>
          <w:szCs w:val="32"/>
        </w:rPr>
        <w:t>东莞市骏安押运有限公司</w:t>
      </w:r>
    </w:p>
    <w:p>
      <w:pPr>
        <w:spacing w:line="600" w:lineRule="exact"/>
        <w:ind w:firstLine="640" w:firstLineChars="200"/>
        <w:jc w:val="right"/>
        <w:rPr>
          <w:rFonts w:eastAsia="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none"/>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none"/>
          <w:lang w:val="en-US" w:eastAsia="zh-CN"/>
        </w:rPr>
        <w:t>19</w:t>
      </w:r>
      <w:r>
        <w:rPr>
          <w:rFonts w:hint="eastAsia" w:ascii="仿宋_GB2312" w:hAnsi="仿宋_GB2312" w:eastAsia="仿宋_GB2312" w:cs="仿宋_GB2312"/>
          <w:sz w:val="32"/>
          <w:szCs w:val="32"/>
        </w:rPr>
        <w:t>日</w:t>
      </w:r>
    </w:p>
    <w:p>
      <w:pPr>
        <w:widowControl/>
        <w:spacing w:line="600" w:lineRule="exact"/>
        <w:ind w:firstLine="640" w:firstLineChars="200"/>
        <w:jc w:val="left"/>
        <w:rPr>
          <w:rFonts w:eastAsia="仿宋_GB2312"/>
          <w:color w:val="000000"/>
          <w:sz w:val="32"/>
          <w:szCs w:val="32"/>
        </w:rPr>
        <w:sectPr>
          <w:headerReference r:id="rId3" w:type="default"/>
          <w:pgSz w:w="11906" w:h="16838"/>
          <w:pgMar w:top="1440" w:right="1800" w:bottom="1440" w:left="1800" w:header="851" w:footer="992" w:gutter="0"/>
          <w:cols w:space="720" w:num="1"/>
          <w:docGrid w:type="lines" w:linePitch="312" w:charSpace="0"/>
        </w:sectPr>
      </w:pPr>
    </w:p>
    <w:p>
      <w:pPr>
        <w:pStyle w:val="40"/>
        <w:ind w:firstLine="0" w:firstLineChars="0"/>
        <w:jc w:val="left"/>
        <w:outlineLvl w:val="1"/>
        <w:rPr>
          <w:rFonts w:eastAsia="黑体"/>
          <w:color w:val="000000"/>
          <w:sz w:val="28"/>
          <w:szCs w:val="44"/>
        </w:rPr>
      </w:pPr>
      <w:r>
        <w:rPr>
          <w:rFonts w:hint="eastAsia" w:eastAsia="黑体"/>
          <w:color w:val="000000"/>
          <w:sz w:val="28"/>
          <w:szCs w:val="44"/>
        </w:rPr>
        <w:t>附件一 响应须知</w:t>
      </w:r>
    </w:p>
    <w:p>
      <w:pPr>
        <w:jc w:val="center"/>
        <w:rPr>
          <w:rFonts w:eastAsia="华文中宋"/>
          <w:color w:val="000000"/>
          <w:sz w:val="44"/>
          <w:szCs w:val="44"/>
        </w:rPr>
      </w:pPr>
      <w:r>
        <w:rPr>
          <w:rFonts w:hint="eastAsia" w:eastAsia="华文中宋"/>
          <w:color w:val="000000"/>
          <w:sz w:val="44"/>
          <w:szCs w:val="44"/>
        </w:rPr>
        <w:t>响应须知</w:t>
      </w:r>
    </w:p>
    <w:tbl>
      <w:tblPr>
        <w:tblStyle w:val="21"/>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pPr>
              <w:pStyle w:val="20"/>
              <w:spacing w:after="0" w:line="360" w:lineRule="auto"/>
              <w:ind w:firstLine="0" w:firstLineChars="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项号</w:t>
            </w:r>
          </w:p>
        </w:tc>
        <w:tc>
          <w:tcPr>
            <w:tcW w:w="2275" w:type="dxa"/>
            <w:tcBorders>
              <w:top w:val="double" w:color="auto" w:sz="4" w:space="0"/>
            </w:tcBorders>
            <w:vAlign w:val="center"/>
          </w:tcPr>
          <w:p>
            <w:pPr>
              <w:pStyle w:val="20"/>
              <w:spacing w:after="0" w:line="360" w:lineRule="auto"/>
              <w:ind w:firstLine="32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内容</w:t>
            </w:r>
          </w:p>
        </w:tc>
        <w:tc>
          <w:tcPr>
            <w:tcW w:w="5942" w:type="dxa"/>
            <w:tcBorders>
              <w:top w:val="double" w:color="auto" w:sz="4" w:space="0"/>
            </w:tcBorders>
            <w:vAlign w:val="center"/>
          </w:tcPr>
          <w:p>
            <w:pPr>
              <w:pStyle w:val="20"/>
              <w:spacing w:after="0" w:line="360" w:lineRule="auto"/>
              <w:ind w:firstLine="32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870" w:type="dxa"/>
            <w:vAlign w:val="center"/>
          </w:tcPr>
          <w:p>
            <w:pPr>
              <w:spacing w:line="360" w:lineRule="auto"/>
              <w:jc w:val="center"/>
              <w:rPr>
                <w:rFonts w:eastAsia="仿宋_GB2312"/>
                <w:color w:val="000000"/>
                <w:sz w:val="32"/>
                <w:szCs w:val="32"/>
              </w:rPr>
            </w:pPr>
            <w:r>
              <w:rPr>
                <w:rFonts w:eastAsia="仿宋_GB2312"/>
                <w:color w:val="000000"/>
                <w:sz w:val="32"/>
                <w:szCs w:val="32"/>
              </w:rPr>
              <w:t>1</w:t>
            </w:r>
          </w:p>
        </w:tc>
        <w:tc>
          <w:tcPr>
            <w:tcW w:w="2275" w:type="dxa"/>
            <w:vAlign w:val="center"/>
          </w:tcPr>
          <w:p>
            <w:pPr>
              <w:spacing w:line="360" w:lineRule="auto"/>
              <w:jc w:val="center"/>
              <w:rPr>
                <w:rFonts w:eastAsia="仿宋_GB2312"/>
                <w:color w:val="000000"/>
                <w:sz w:val="32"/>
                <w:szCs w:val="32"/>
              </w:rPr>
            </w:pPr>
            <w:r>
              <w:rPr>
                <w:rFonts w:hint="eastAsia" w:eastAsia="仿宋_GB2312"/>
                <w:color w:val="000000"/>
                <w:sz w:val="32"/>
                <w:szCs w:val="32"/>
              </w:rPr>
              <w:t>项目名称</w:t>
            </w:r>
          </w:p>
        </w:tc>
        <w:tc>
          <w:tcPr>
            <w:tcW w:w="5942" w:type="dxa"/>
            <w:vAlign w:val="center"/>
          </w:tcPr>
          <w:p>
            <w:pPr>
              <w:adjustRightInd w:val="0"/>
              <w:snapToGrid w:val="0"/>
              <w:spacing w:line="600" w:lineRule="exact"/>
              <w:rPr>
                <w:rFonts w:eastAsia="仿宋_GB2312"/>
                <w:color w:val="000000"/>
                <w:sz w:val="32"/>
                <w:szCs w:val="32"/>
              </w:rPr>
            </w:pPr>
            <w:r>
              <w:rPr>
                <w:rFonts w:hint="eastAsia" w:eastAsia="仿宋_GB2312"/>
                <w:color w:val="000000"/>
                <w:sz w:val="32"/>
                <w:szCs w:val="32"/>
              </w:rPr>
              <w:t>东莞市骏安押运有限公司</w:t>
            </w:r>
            <w:r>
              <w:rPr>
                <w:rFonts w:hint="eastAsia" w:eastAsia="仿宋_GB2312"/>
                <w:color w:val="000000"/>
                <w:sz w:val="32"/>
                <w:szCs w:val="32"/>
                <w:lang w:val="en-US" w:eastAsia="zh-CN"/>
              </w:rPr>
              <w:t>2026年度</w:t>
            </w:r>
            <w:r>
              <w:rPr>
                <w:rFonts w:hint="eastAsia" w:ascii="仿宋_GB2312" w:hAnsi="仿宋_GB2312" w:eastAsia="仿宋_GB2312" w:cs="仿宋_GB2312"/>
                <w:bCs/>
                <w:color w:val="000000"/>
                <w:sz w:val="32"/>
                <w:szCs w:val="32"/>
              </w:rPr>
              <w:t>通信网络服务项目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rPr>
            </w:pPr>
            <w:r>
              <w:rPr>
                <w:rFonts w:eastAsia="仿宋_GB2312"/>
                <w:color w:val="000000"/>
                <w:sz w:val="32"/>
                <w:szCs w:val="32"/>
              </w:rPr>
              <w:t>2</w:t>
            </w:r>
          </w:p>
        </w:tc>
        <w:tc>
          <w:tcPr>
            <w:tcW w:w="2275" w:type="dxa"/>
            <w:vAlign w:val="center"/>
          </w:tcPr>
          <w:p>
            <w:pPr>
              <w:spacing w:line="360" w:lineRule="auto"/>
              <w:jc w:val="center"/>
              <w:rPr>
                <w:rFonts w:eastAsia="仿宋_GB2312"/>
                <w:color w:val="000000"/>
                <w:sz w:val="32"/>
                <w:szCs w:val="32"/>
              </w:rPr>
            </w:pPr>
            <w:r>
              <w:rPr>
                <w:rFonts w:hint="eastAsia" w:eastAsia="仿宋_GB2312"/>
                <w:color w:val="000000"/>
                <w:sz w:val="32"/>
                <w:szCs w:val="32"/>
              </w:rPr>
              <w:t>建设地点</w:t>
            </w:r>
          </w:p>
        </w:tc>
        <w:tc>
          <w:tcPr>
            <w:tcW w:w="5942" w:type="dxa"/>
            <w:vAlign w:val="center"/>
          </w:tcPr>
          <w:p>
            <w:pPr>
              <w:adjustRightInd w:val="0"/>
              <w:snapToGrid w:val="0"/>
              <w:spacing w:line="600" w:lineRule="exact"/>
              <w:rPr>
                <w:rFonts w:eastAsia="仿宋_GB2312"/>
                <w:color w:val="000000"/>
                <w:sz w:val="32"/>
                <w:szCs w:val="32"/>
              </w:rPr>
            </w:pPr>
            <w:r>
              <w:rPr>
                <w:rFonts w:hint="eastAsia" w:eastAsia="仿宋_GB2312"/>
                <w:color w:val="000000"/>
                <w:sz w:val="32"/>
                <w:szCs w:val="32"/>
              </w:rPr>
              <w:t>东莞市骏安押运有限公司万江基地、寮步基地。</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rPr>
            </w:pPr>
            <w:r>
              <w:rPr>
                <w:rFonts w:eastAsia="仿宋_GB2312"/>
                <w:color w:val="000000"/>
                <w:sz w:val="32"/>
                <w:szCs w:val="32"/>
              </w:rPr>
              <w:t>3</w:t>
            </w:r>
          </w:p>
        </w:tc>
        <w:tc>
          <w:tcPr>
            <w:tcW w:w="2275" w:type="dxa"/>
            <w:vAlign w:val="center"/>
          </w:tcPr>
          <w:p>
            <w:pPr>
              <w:spacing w:line="360" w:lineRule="auto"/>
              <w:jc w:val="center"/>
              <w:rPr>
                <w:rFonts w:eastAsia="仿宋_GB2312"/>
                <w:color w:val="000000"/>
                <w:sz w:val="32"/>
                <w:szCs w:val="32"/>
              </w:rPr>
            </w:pPr>
            <w:r>
              <w:rPr>
                <w:rFonts w:hint="eastAsia" w:eastAsia="仿宋_GB2312"/>
                <w:color w:val="000000"/>
                <w:sz w:val="32"/>
                <w:szCs w:val="32"/>
              </w:rPr>
              <w:t>项目性质</w:t>
            </w:r>
          </w:p>
        </w:tc>
        <w:tc>
          <w:tcPr>
            <w:tcW w:w="5942" w:type="dxa"/>
            <w:vAlign w:val="center"/>
          </w:tcPr>
          <w:p>
            <w:pPr>
              <w:spacing w:line="360" w:lineRule="auto"/>
              <w:rPr>
                <w:rFonts w:eastAsia="仿宋_GB2312"/>
                <w:color w:val="000000"/>
                <w:sz w:val="32"/>
                <w:szCs w:val="32"/>
              </w:rPr>
            </w:pPr>
            <w:r>
              <w:rPr>
                <w:rFonts w:hint="eastAsia" w:eastAsia="仿宋_GB2312"/>
                <w:color w:val="000000"/>
                <w:sz w:val="32"/>
                <w:szCs w:val="32"/>
              </w:rPr>
              <w:t>服务采购</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rPr>
            </w:pPr>
            <w:r>
              <w:rPr>
                <w:rFonts w:eastAsia="仿宋_GB2312"/>
                <w:color w:val="000000"/>
                <w:sz w:val="32"/>
                <w:szCs w:val="32"/>
              </w:rPr>
              <w:t>4</w:t>
            </w:r>
          </w:p>
        </w:tc>
        <w:tc>
          <w:tcPr>
            <w:tcW w:w="2275" w:type="dxa"/>
            <w:vAlign w:val="center"/>
          </w:tcPr>
          <w:p>
            <w:pPr>
              <w:spacing w:line="360" w:lineRule="auto"/>
              <w:jc w:val="center"/>
              <w:rPr>
                <w:rFonts w:eastAsia="仿宋_GB2312"/>
                <w:color w:val="000000"/>
                <w:sz w:val="32"/>
                <w:szCs w:val="32"/>
              </w:rPr>
            </w:pPr>
            <w:r>
              <w:rPr>
                <w:rFonts w:hint="eastAsia" w:eastAsia="仿宋_GB2312"/>
                <w:color w:val="000000"/>
                <w:sz w:val="32"/>
                <w:szCs w:val="32"/>
              </w:rPr>
              <w:t>发包要求</w:t>
            </w:r>
          </w:p>
        </w:tc>
        <w:tc>
          <w:tcPr>
            <w:tcW w:w="5942" w:type="dxa"/>
            <w:vAlign w:val="center"/>
          </w:tcPr>
          <w:p>
            <w:pPr>
              <w:spacing w:line="360" w:lineRule="auto"/>
              <w:rPr>
                <w:rFonts w:eastAsia="仿宋_GB2312"/>
                <w:color w:val="000000"/>
                <w:sz w:val="32"/>
                <w:szCs w:val="32"/>
              </w:rPr>
            </w:pPr>
            <w:r>
              <w:rPr>
                <w:rFonts w:hint="eastAsia" w:eastAsia="仿宋_GB2312"/>
                <w:color w:val="000000"/>
                <w:sz w:val="32"/>
                <w:szCs w:val="32"/>
              </w:rPr>
              <w:t>固定单价暂定总价包干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rPr>
            </w:pPr>
            <w:r>
              <w:rPr>
                <w:rFonts w:eastAsia="仿宋_GB2312"/>
                <w:color w:val="000000"/>
                <w:sz w:val="32"/>
                <w:szCs w:val="32"/>
              </w:rPr>
              <w:t>5</w:t>
            </w:r>
          </w:p>
        </w:tc>
        <w:tc>
          <w:tcPr>
            <w:tcW w:w="2275" w:type="dxa"/>
            <w:vAlign w:val="center"/>
          </w:tcPr>
          <w:p>
            <w:pPr>
              <w:spacing w:line="360" w:lineRule="auto"/>
              <w:jc w:val="center"/>
              <w:rPr>
                <w:rFonts w:eastAsia="仿宋_GB2312"/>
                <w:color w:val="000000"/>
                <w:sz w:val="32"/>
                <w:szCs w:val="32"/>
              </w:rPr>
            </w:pPr>
            <w:r>
              <w:rPr>
                <w:rFonts w:hint="eastAsia" w:eastAsia="仿宋_GB2312"/>
                <w:color w:val="000000"/>
                <w:sz w:val="32"/>
                <w:szCs w:val="32"/>
              </w:rPr>
              <w:t>质量标准</w:t>
            </w:r>
          </w:p>
        </w:tc>
        <w:tc>
          <w:tcPr>
            <w:tcW w:w="5942" w:type="dxa"/>
            <w:vAlign w:val="center"/>
          </w:tcPr>
          <w:p>
            <w:pPr>
              <w:pStyle w:val="42"/>
              <w:widowControl/>
              <w:numPr>
                <w:ilvl w:val="0"/>
                <w:numId w:val="0"/>
              </w:numPr>
              <w:spacing w:line="360" w:lineRule="auto"/>
              <w:ind w:leftChars="0"/>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b/>
                <w:bCs/>
                <w:color w:val="000000" w:themeColor="text1"/>
                <w:sz w:val="32"/>
                <w:szCs w:val="32"/>
                <w14:textFill>
                  <w14:solidFill>
                    <w14:schemeClr w14:val="tx1"/>
                  </w14:solidFill>
                </w14:textFill>
              </w:rPr>
              <w:t>互联网专线及电路</w:t>
            </w:r>
          </w:p>
          <w:p>
            <w:pPr>
              <w:pStyle w:val="60"/>
              <w:numPr>
                <w:ilvl w:val="0"/>
                <w:numId w:val="0"/>
              </w:numPr>
              <w:spacing w:line="360" w:lineRule="auto"/>
              <w:ind w:leftChars="0" w:firstLine="320" w:firstLine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w:t>
            </w:r>
            <w:r>
              <w:rPr>
                <w:rFonts w:hint="eastAsia" w:ascii="仿宋_GB2312" w:hAnsi="仿宋_GB2312" w:eastAsia="仿宋_GB2312" w:cs="仿宋_GB2312"/>
                <w:color w:val="000000" w:themeColor="text1"/>
                <w:sz w:val="32"/>
                <w:szCs w:val="32"/>
                <w14:textFill>
                  <w14:solidFill>
                    <w14:schemeClr w14:val="tx1"/>
                  </w14:solidFill>
                </w14:textFill>
              </w:rPr>
              <w:t>一条互联网专线</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万江基地办公</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，上行速率50M，下行速率50M，带8个固定IP；</w:t>
            </w:r>
          </w:p>
          <w:p>
            <w:pPr>
              <w:pStyle w:val="60"/>
              <w:numPr>
                <w:ilvl w:val="0"/>
                <w:numId w:val="0"/>
              </w:numPr>
              <w:spacing w:line="360" w:lineRule="auto"/>
              <w:ind w:leftChars="0" w:firstLine="320" w:firstLine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1.2</w:t>
            </w:r>
            <w:r>
              <w:rPr>
                <w:rFonts w:hint="eastAsia" w:ascii="仿宋_GB2312" w:hAnsi="仿宋_GB2312" w:eastAsia="仿宋_GB2312" w:cs="仿宋_GB2312"/>
                <w:color w:val="000000" w:themeColor="text1"/>
                <w:sz w:val="32"/>
                <w:szCs w:val="32"/>
                <w14:textFill>
                  <w14:solidFill>
                    <w14:schemeClr w14:val="tx1"/>
                  </w14:solidFill>
                </w14:textFill>
              </w:rPr>
              <w:t>一条互联网专线</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万江基地业务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，上行速率50M，下行速率50M，带</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sz w:val="32"/>
                <w:szCs w:val="32"/>
                <w14:textFill>
                  <w14:solidFill>
                    <w14:schemeClr w14:val="tx1"/>
                  </w14:solidFill>
                </w14:textFill>
              </w:rPr>
              <w:t>个固定IP；</w:t>
            </w:r>
          </w:p>
          <w:p>
            <w:pPr>
              <w:pStyle w:val="60"/>
              <w:numPr>
                <w:ilvl w:val="0"/>
                <w:numId w:val="0"/>
              </w:numPr>
              <w:spacing w:line="360" w:lineRule="auto"/>
              <w:ind w:leftChars="0" w:firstLine="320" w:firstLine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1.3</w:t>
            </w:r>
            <w:r>
              <w:rPr>
                <w:rFonts w:hint="eastAsia" w:ascii="仿宋_GB2312" w:hAnsi="仿宋_GB2312" w:eastAsia="仿宋_GB2312" w:cs="仿宋_GB2312"/>
                <w:color w:val="000000" w:themeColor="text1"/>
                <w:sz w:val="32"/>
                <w:szCs w:val="32"/>
                <w14:textFill>
                  <w14:solidFill>
                    <w14:schemeClr w14:val="tx1"/>
                  </w14:solidFill>
                </w14:textFill>
              </w:rPr>
              <w:t>电路专线 30M，万江—寮步、应用专网 1 条；</w:t>
            </w:r>
          </w:p>
          <w:p>
            <w:pPr>
              <w:pStyle w:val="60"/>
              <w:numPr>
                <w:ilvl w:val="0"/>
                <w:numId w:val="0"/>
              </w:numPr>
              <w:spacing w:line="360" w:lineRule="auto"/>
              <w:ind w:leftChars="0" w:firstLine="320" w:firstLine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1.4</w:t>
            </w:r>
            <w:r>
              <w:rPr>
                <w:rFonts w:hint="eastAsia" w:ascii="仿宋_GB2312" w:hAnsi="仿宋_GB2312" w:eastAsia="仿宋_GB2312" w:cs="仿宋_GB2312"/>
                <w:color w:val="000000" w:themeColor="text1"/>
                <w:sz w:val="32"/>
                <w:szCs w:val="32"/>
                <w14:textFill>
                  <w14:solidFill>
                    <w14:schemeClr w14:val="tx1"/>
                  </w14:solidFill>
                </w14:textFill>
              </w:rPr>
              <w:t>一条互联网宽带（万江基地WIFI），上行100M,下行1000M。</w:t>
            </w:r>
          </w:p>
          <w:p>
            <w:pPr>
              <w:pStyle w:val="60"/>
              <w:numPr>
                <w:ilvl w:val="0"/>
                <w:numId w:val="0"/>
              </w:numPr>
              <w:spacing w:line="360" w:lineRule="auto"/>
              <w:ind w:leftChars="0" w:firstLine="320" w:firstLine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w:t>
            </w:r>
            <w:r>
              <w:rPr>
                <w:rFonts w:hint="eastAsia" w:ascii="仿宋_GB2312" w:hAnsi="仿宋_GB2312" w:eastAsia="仿宋_GB2312" w:cs="仿宋_GB2312"/>
                <w:color w:val="000000" w:themeColor="text1"/>
                <w:sz w:val="32"/>
                <w:szCs w:val="32"/>
                <w14:textFill>
                  <w14:solidFill>
                    <w14:schemeClr w14:val="tx1"/>
                  </w14:solidFill>
                </w14:textFill>
              </w:rPr>
              <w:t>一条互联网宽带（寮步基地WIFI），上行100M,下行1000M。</w:t>
            </w:r>
          </w:p>
          <w:p>
            <w:pPr>
              <w:pStyle w:val="42"/>
              <w:numPr>
                <w:ilvl w:val="0"/>
                <w:numId w:val="0"/>
              </w:numPr>
              <w:spacing w:line="360" w:lineRule="auto"/>
              <w:ind w:leftChars="0"/>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b/>
                <w:bCs/>
                <w:color w:val="000000" w:themeColor="text1"/>
                <w:sz w:val="32"/>
                <w:szCs w:val="32"/>
                <w14:textFill>
                  <w14:solidFill>
                    <w14:schemeClr w14:val="tx1"/>
                  </w14:solidFill>
                </w14:textFill>
              </w:rPr>
              <w:t>4G流量卡（采用共享流量池模式）</w:t>
            </w:r>
          </w:p>
          <w:p>
            <w:pPr>
              <w:pStyle w:val="60"/>
              <w:spacing w:line="360" w:lineRule="auto"/>
              <w:ind w:firstLine="320" w:firstLine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2.1 </w:t>
            </w:r>
            <w:r>
              <w:rPr>
                <w:rFonts w:hint="eastAsia" w:ascii="仿宋_GB2312" w:hAnsi="仿宋_GB2312" w:eastAsia="仿宋_GB2312" w:cs="仿宋_GB2312"/>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w:t>
            </w:r>
            <w:r>
              <w:rPr>
                <w:rFonts w:hint="eastAsia" w:ascii="仿宋_GB2312" w:hAnsi="仿宋_GB2312" w:eastAsia="仿宋_GB2312" w:cs="仿宋_GB2312"/>
                <w:color w:val="000000" w:themeColor="text1"/>
                <w:sz w:val="32"/>
                <w:szCs w:val="32"/>
                <w14:textFill>
                  <w14:solidFill>
                    <w14:schemeClr w14:val="tx1"/>
                  </w14:solidFill>
                </w14:textFill>
              </w:rPr>
              <w:t>张4G通信流量卡，手持终端使用，每月每张卡含1G本地流量；</w:t>
            </w:r>
          </w:p>
          <w:p>
            <w:pPr>
              <w:pStyle w:val="60"/>
              <w:spacing w:line="360" w:lineRule="auto"/>
              <w:ind w:firstLine="320" w:firstLineChars="1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2.2 </w:t>
            </w:r>
            <w:r>
              <w:rPr>
                <w:rFonts w:hint="eastAsia" w:ascii="仿宋_GB2312" w:hAnsi="仿宋_GB2312" w:eastAsia="仿宋_GB2312" w:cs="仿宋_GB2312"/>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45</w:t>
            </w:r>
            <w:r>
              <w:rPr>
                <w:rFonts w:hint="eastAsia" w:ascii="仿宋_GB2312" w:hAnsi="仿宋_GB2312" w:eastAsia="仿宋_GB2312" w:cs="仿宋_GB2312"/>
                <w:color w:val="000000" w:themeColor="text1"/>
                <w:sz w:val="32"/>
                <w:szCs w:val="32"/>
                <w14:textFill>
                  <w14:solidFill>
                    <w14:schemeClr w14:val="tx1"/>
                  </w14:solidFill>
                </w14:textFill>
              </w:rPr>
              <w:t>张4G通信流量卡，车载视频使用，每月每张卡含9G本地流量；</w:t>
            </w:r>
          </w:p>
          <w:p>
            <w:pPr>
              <w:pStyle w:val="60"/>
              <w:spacing w:line="360" w:lineRule="auto"/>
              <w:ind w:firstLine="320" w:firstLineChars="1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FF"/>
                <w:sz w:val="32"/>
                <w:szCs w:val="32"/>
                <w:vertAlign w:val="baseline"/>
                <w:lang w:val="en-US" w:eastAsia="zh-CN"/>
              </w:rPr>
              <w:t>2.3卡/陶瓷卡需免费更换，物联网卡流量池流量使用超出部分免费赠送。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rPr>
            </w:pPr>
            <w:r>
              <w:rPr>
                <w:rFonts w:eastAsia="仿宋_GB2312"/>
                <w:color w:val="000000"/>
                <w:sz w:val="32"/>
                <w:szCs w:val="32"/>
              </w:rPr>
              <w:t>6</w:t>
            </w:r>
          </w:p>
        </w:tc>
        <w:tc>
          <w:tcPr>
            <w:tcW w:w="2275" w:type="dxa"/>
            <w:vAlign w:val="center"/>
          </w:tcPr>
          <w:p>
            <w:pPr>
              <w:spacing w:line="360" w:lineRule="auto"/>
              <w:jc w:val="center"/>
              <w:rPr>
                <w:rFonts w:eastAsia="仿宋_GB2312"/>
                <w:color w:val="000000"/>
                <w:sz w:val="32"/>
                <w:szCs w:val="32"/>
              </w:rPr>
            </w:pPr>
            <w:r>
              <w:rPr>
                <w:rFonts w:hint="eastAsia" w:eastAsia="仿宋_GB2312"/>
                <w:color w:val="000000"/>
                <w:sz w:val="32"/>
                <w:szCs w:val="32"/>
              </w:rPr>
              <w:t>工期要求</w:t>
            </w:r>
          </w:p>
        </w:tc>
        <w:tc>
          <w:tcPr>
            <w:tcW w:w="5942" w:type="dxa"/>
            <w:vAlign w:val="center"/>
          </w:tcPr>
          <w:p>
            <w:pPr>
              <w:adjustRightInd w:val="0"/>
              <w:snapToGrid w:val="0"/>
              <w:spacing w:line="600" w:lineRule="exact"/>
              <w:rPr>
                <w:rFonts w:eastAsia="仿宋_GB2312"/>
                <w:color w:val="000000"/>
                <w:sz w:val="32"/>
                <w:szCs w:val="32"/>
              </w:rPr>
            </w:pPr>
            <w:r>
              <w:rPr>
                <w:rFonts w:hint="eastAsia" w:eastAsia="仿宋_GB2312"/>
                <w:color w:val="000000"/>
                <w:sz w:val="32"/>
                <w:szCs w:val="32"/>
              </w:rPr>
              <w:t>合同签订</w:t>
            </w:r>
            <w:r>
              <w:rPr>
                <w:rFonts w:eastAsia="仿宋_GB2312"/>
                <w:color w:val="000000"/>
                <w:sz w:val="32"/>
                <w:szCs w:val="32"/>
              </w:rPr>
              <w:t>后</w:t>
            </w:r>
            <w:r>
              <w:rPr>
                <w:rFonts w:hint="eastAsia" w:eastAsia="仿宋_GB2312"/>
                <w:color w:val="000000" w:themeColor="text1"/>
                <w:sz w:val="32"/>
                <w:szCs w:val="32"/>
                <w14:textFill>
                  <w14:solidFill>
                    <w14:schemeClr w14:val="tx1"/>
                  </w14:solidFill>
                </w14:textFill>
              </w:rPr>
              <w:t>20个工作日内完成交货、安装、调试及验收。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rPr>
            </w:pPr>
            <w:r>
              <w:rPr>
                <w:rFonts w:eastAsia="仿宋_GB2312"/>
                <w:color w:val="000000"/>
                <w:sz w:val="32"/>
                <w:szCs w:val="32"/>
              </w:rPr>
              <w:t>7</w:t>
            </w:r>
          </w:p>
        </w:tc>
        <w:tc>
          <w:tcPr>
            <w:tcW w:w="2275" w:type="dxa"/>
            <w:vAlign w:val="center"/>
          </w:tcPr>
          <w:p>
            <w:pPr>
              <w:spacing w:line="360" w:lineRule="auto"/>
              <w:jc w:val="center"/>
              <w:rPr>
                <w:rFonts w:eastAsia="仿宋_GB2312"/>
                <w:color w:val="000000"/>
                <w:sz w:val="32"/>
                <w:szCs w:val="32"/>
              </w:rPr>
            </w:pPr>
            <w:r>
              <w:rPr>
                <w:rFonts w:hint="eastAsia" w:eastAsia="仿宋_GB2312"/>
                <w:color w:val="000000"/>
                <w:sz w:val="32"/>
                <w:szCs w:val="32"/>
              </w:rPr>
              <w:t>单位资质要求</w:t>
            </w:r>
          </w:p>
        </w:tc>
        <w:tc>
          <w:tcPr>
            <w:tcW w:w="5942" w:type="dxa"/>
            <w:vAlign w:val="center"/>
          </w:tcPr>
          <w:p>
            <w:pPr>
              <w:pStyle w:val="12"/>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投标人须为在中华人民共和国境内登记注册的具有独立承担民事责任能力的法人或其他组织【提供《营业执照》复印件（加盖公章）或《事业单位法人证书》复印件（加盖公章）或其他主体证书复印件（加盖公章）】。</w:t>
            </w:r>
          </w:p>
          <w:p>
            <w:pPr>
              <w:numPr>
                <w:ilvl w:val="0"/>
                <w:numId w:val="0"/>
              </w:numPr>
              <w:ind w:firstLine="640" w:firstLineChars="200"/>
              <w:rPr>
                <w:rFonts w:hint="eastAsia" w:eastAsia="仿宋_GB2312"/>
                <w:color w:val="000000"/>
                <w:sz w:val="32"/>
                <w:szCs w:val="32"/>
              </w:rPr>
            </w:pPr>
            <w:r>
              <w:rPr>
                <w:rFonts w:hint="eastAsia" w:ascii="仿宋_GB2312" w:hAnsi="仿宋_GB2312" w:eastAsia="仿宋_GB2312" w:cs="仿宋_GB2312"/>
                <w:sz w:val="32"/>
                <w:szCs w:val="32"/>
              </w:rPr>
              <w:t>2、供应商必须持有基础电信业务经营许可证，同一公司，只允许一个有效申请人参加投标。如果同一公司同时出现总公司、分支机构等多个供应商投标报名，则按总公司、分支机构的顺序依次优先接受投标报名（总公司申请报名，则省/市级分支机构报名无效、其授权无效；若省级分支机构报名，则市级分支机构报名无效、其授权无效；若同一公司出现多家同类别分支</w:t>
            </w:r>
            <w:r>
              <w:rPr>
                <w:rFonts w:hint="eastAsia" w:ascii="仿宋_GB2312" w:hAnsi="仿宋_GB2312" w:eastAsia="仿宋_GB2312" w:cs="仿宋_GB2312"/>
                <w:sz w:val="32"/>
                <w:szCs w:val="32"/>
                <w:lang w:val="en-US" w:eastAsia="zh-CN"/>
              </w:rPr>
              <w:t>机</w:t>
            </w:r>
            <w:r>
              <w:rPr>
                <w:rFonts w:hint="eastAsia" w:ascii="仿宋_GB2312" w:hAnsi="仿宋_GB2312" w:eastAsia="仿宋_GB2312" w:cs="仿宋_GB2312"/>
                <w:sz w:val="32"/>
                <w:szCs w:val="32"/>
              </w:rPr>
              <w:t>构同时持独家授权书等报名资料参加投标报名，同类别分支机构则只接受第一个成功报名的分支机构的投标申请。报名时间以投标保证金缴费时间为准）。</w:t>
            </w:r>
          </w:p>
          <w:p>
            <w:pPr>
              <w:numPr>
                <w:ilvl w:val="-1"/>
                <w:numId w:val="0"/>
              </w:numPr>
              <w:adjustRightInd/>
              <w:snapToGrid/>
              <w:spacing w:line="240" w:lineRule="auto"/>
              <w:ind w:firstLine="640" w:firstLineChars="20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投标人的单位负责人为同一人或者存在直接控股、管理关系的不同投标人，不得参加同一合同项下的采购活动</w:t>
            </w:r>
          </w:p>
          <w:p>
            <w:pPr>
              <w:numPr>
                <w:ilvl w:val="0"/>
                <w:numId w:val="0"/>
              </w:numPr>
              <w:adjustRightInd/>
              <w:snapToGrid/>
              <w:spacing w:line="240" w:lineRule="auto"/>
              <w:ind w:left="0" w:leftChars="0" w:firstLine="640" w:firstLineChars="200"/>
              <w:rPr>
                <w:rFonts w:eastAsia="仿宋_GB2312"/>
                <w:color w:val="000000"/>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未被列入东实集团及下属企业相关领域黑名单。【以</w:t>
            </w:r>
            <w:r>
              <w:rPr>
                <w:rFonts w:hint="eastAsia" w:ascii="仿宋_GB2312" w:hAnsi="仿宋_GB2312" w:eastAsia="仿宋_GB2312" w:cs="仿宋_GB2312"/>
                <w:sz w:val="32"/>
                <w:szCs w:val="32"/>
                <w:lang w:val="zh-CN"/>
              </w:rPr>
              <w:t>东莞实业投资控股集团有限公司</w:t>
            </w:r>
            <w:r>
              <w:rPr>
                <w:rFonts w:hint="eastAsia" w:ascii="仿宋_GB2312" w:hAnsi="仿宋_GB2312" w:eastAsia="仿宋_GB2312" w:cs="仿宋_GB2312"/>
                <w:sz w:val="32"/>
                <w:szCs w:val="32"/>
              </w:rPr>
              <w:t>发文（东实通〔</w:t>
            </w:r>
            <w:r>
              <w:rPr>
                <w:rFonts w:hint="eastAsia" w:ascii="仿宋_GB2312" w:hAnsi="仿宋_GB2312" w:eastAsia="仿宋_GB2312" w:cs="仿宋_GB2312"/>
                <w:sz w:val="32"/>
                <w:szCs w:val="32"/>
                <w:lang w:val="en-US"/>
              </w:rPr>
              <w:t>2021</w:t>
            </w:r>
            <w:r>
              <w:rPr>
                <w:rFonts w:hint="eastAsia" w:ascii="仿宋_GB2312" w:hAnsi="仿宋_GB2312" w:eastAsia="仿宋_GB2312" w:cs="仿宋_GB2312"/>
                <w:sz w:val="32"/>
                <w:szCs w:val="32"/>
              </w:rPr>
              <w:t>〕44号）、（东实通〔</w:t>
            </w:r>
            <w:r>
              <w:rPr>
                <w:rFonts w:hint="eastAsia" w:ascii="仿宋_GB2312" w:hAnsi="仿宋_GB2312" w:eastAsia="仿宋_GB2312" w:cs="仿宋_GB2312"/>
                <w:sz w:val="32"/>
                <w:szCs w:val="32"/>
                <w:lang w:val="en-US"/>
              </w:rPr>
              <w:t>2021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98</w:t>
            </w:r>
            <w:r>
              <w:rPr>
                <w:rFonts w:hint="eastAsia" w:ascii="仿宋_GB2312" w:hAnsi="仿宋_GB2312" w:eastAsia="仿宋_GB2312" w:cs="仿宋_GB2312"/>
                <w:sz w:val="32"/>
                <w:szCs w:val="32"/>
              </w:rPr>
              <w:t>号）、（东实通〔</w:t>
            </w:r>
            <w:r>
              <w:rPr>
                <w:rFonts w:hint="eastAsia" w:ascii="仿宋_GB2312" w:hAnsi="仿宋_GB2312" w:eastAsia="仿宋_GB2312" w:cs="仿宋_GB2312"/>
                <w:sz w:val="32"/>
                <w:szCs w:val="32"/>
                <w:lang w:val="en-US"/>
              </w:rPr>
              <w:t>2022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75</w:t>
            </w:r>
            <w:r>
              <w:rPr>
                <w:rFonts w:hint="eastAsia" w:ascii="仿宋_GB2312" w:hAnsi="仿宋_GB2312" w:eastAsia="仿宋_GB2312" w:cs="仿宋_GB2312"/>
                <w:sz w:val="32"/>
                <w:szCs w:val="32"/>
              </w:rPr>
              <w:t>号）、（东实通〔2023〕37号）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（东实通〔202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163</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（东实通〔202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195</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（东实通〔202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157</w:t>
            </w:r>
            <w:r>
              <w:rPr>
                <w:rFonts w:hint="eastAsia" w:ascii="仿宋_GB2312" w:hAnsi="仿宋_GB2312" w:eastAsia="仿宋_GB2312" w:cs="仿宋_GB2312"/>
                <w:sz w:val="32"/>
                <w:szCs w:val="32"/>
              </w:rPr>
              <w:t>号）为准，如有最新发文通知，按最新文件执行。】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rPr>
            </w:pPr>
            <w:r>
              <w:rPr>
                <w:rFonts w:eastAsia="仿宋_GB2312"/>
                <w:color w:val="000000"/>
                <w:sz w:val="32"/>
                <w:szCs w:val="32"/>
              </w:rPr>
              <w:t>8</w:t>
            </w:r>
          </w:p>
        </w:tc>
        <w:tc>
          <w:tcPr>
            <w:tcW w:w="2275" w:type="dxa"/>
          </w:tcPr>
          <w:p>
            <w:pPr>
              <w:spacing w:line="360" w:lineRule="auto"/>
              <w:jc w:val="center"/>
              <w:rPr>
                <w:rFonts w:eastAsia="仿宋_GB2312"/>
                <w:color w:val="000000"/>
                <w:sz w:val="32"/>
                <w:szCs w:val="32"/>
              </w:rPr>
            </w:pPr>
            <w:r>
              <w:rPr>
                <w:rFonts w:hint="eastAsia" w:eastAsia="仿宋_GB2312"/>
                <w:color w:val="000000"/>
                <w:sz w:val="32"/>
                <w:szCs w:val="32"/>
              </w:rPr>
              <w:t>询价保证金金额及缴纳方式</w:t>
            </w:r>
          </w:p>
        </w:tc>
        <w:tc>
          <w:tcPr>
            <w:tcW w:w="5942" w:type="dxa"/>
            <w:vAlign w:val="center"/>
          </w:tcPr>
          <w:p>
            <w:pPr>
              <w:spacing w:line="560" w:lineRule="exact"/>
              <w:rPr>
                <w:rFonts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投标人需提前缴存</w:t>
            </w:r>
            <w:r>
              <w:rPr>
                <w:rFonts w:hint="eastAsia" w:eastAsia="仿宋_GB2312" w:cs="Times New Roman"/>
                <w:color w:val="000000"/>
                <w:kern w:val="2"/>
                <w:sz w:val="32"/>
                <w:szCs w:val="32"/>
                <w:lang w:val="en-US" w:eastAsia="zh-CN" w:bidi="ar-SA"/>
              </w:rPr>
              <w:t>14</w:t>
            </w:r>
            <w:r>
              <w:rPr>
                <w:rFonts w:hint="eastAsia" w:ascii="Times New Roman" w:hAnsi="Times New Roman" w:eastAsia="仿宋_GB2312" w:cs="Times New Roman"/>
                <w:color w:val="000000"/>
                <w:kern w:val="2"/>
                <w:sz w:val="32"/>
                <w:szCs w:val="32"/>
                <w:lang w:val="en-US" w:eastAsia="zh-CN" w:bidi="ar-SA"/>
              </w:rPr>
              <w:t>00.00人民币投标保证金到东莞市骏安押运有限公司，投标保证金需在距递交投标文件截止时间之前到账，汇款单中须注明我司采购项目名称。收保证金账户如下：</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账户：东莞市骏安押运有限公司</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开户银行：中信银行股份有限公司东莞分行营业部</w:t>
            </w:r>
          </w:p>
          <w:p>
            <w:pPr>
              <w:adjustRightInd w:val="0"/>
              <w:snapToGrid w:val="0"/>
              <w:spacing w:line="560" w:lineRule="exact"/>
              <w:ind w:firstLine="640" w:firstLineChars="200"/>
              <w:rPr>
                <w:rFonts w:eastAsia="仿宋_GB2312"/>
                <w:color w:val="000000"/>
                <w:sz w:val="32"/>
                <w:szCs w:val="32"/>
              </w:rPr>
            </w:pPr>
            <w:r>
              <w:rPr>
                <w:rFonts w:hint="eastAsia" w:ascii="仿宋" w:hAnsi="仿宋" w:eastAsia="仿宋" w:cs="仿宋"/>
                <w:color w:val="auto"/>
                <w:sz w:val="32"/>
                <w:szCs w:val="32"/>
                <w:highlight w:val="none"/>
              </w:rPr>
              <w:t>账号：8114 8010 1280 0131 096</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rPr>
            </w:pPr>
            <w:r>
              <w:rPr>
                <w:rFonts w:eastAsia="仿宋_GB2312"/>
                <w:color w:val="000000"/>
                <w:sz w:val="32"/>
                <w:szCs w:val="32"/>
              </w:rPr>
              <w:t>9</w:t>
            </w:r>
          </w:p>
        </w:tc>
        <w:tc>
          <w:tcPr>
            <w:tcW w:w="2275" w:type="dxa"/>
          </w:tcPr>
          <w:p>
            <w:pPr>
              <w:spacing w:line="360" w:lineRule="auto"/>
              <w:jc w:val="center"/>
              <w:rPr>
                <w:rFonts w:eastAsia="仿宋_GB2312"/>
                <w:color w:val="000000"/>
                <w:sz w:val="32"/>
                <w:szCs w:val="32"/>
              </w:rPr>
            </w:pPr>
            <w:r>
              <w:rPr>
                <w:rFonts w:hint="eastAsia" w:eastAsia="仿宋_GB2312"/>
                <w:color w:val="000000"/>
                <w:sz w:val="32"/>
                <w:szCs w:val="32"/>
              </w:rPr>
              <w:t>询价有效期</w:t>
            </w:r>
          </w:p>
        </w:tc>
        <w:tc>
          <w:tcPr>
            <w:tcW w:w="5942" w:type="dxa"/>
            <w:vAlign w:val="center"/>
          </w:tcPr>
          <w:p>
            <w:pPr>
              <w:adjustRightInd w:val="0"/>
              <w:snapToGrid w:val="0"/>
              <w:spacing w:line="560" w:lineRule="exact"/>
              <w:rPr>
                <w:rFonts w:eastAsia="仿宋_GB2312"/>
                <w:color w:val="000000"/>
                <w:sz w:val="32"/>
                <w:szCs w:val="32"/>
              </w:rPr>
            </w:pPr>
            <w:r>
              <w:rPr>
                <w:rFonts w:eastAsia="仿宋_GB2312"/>
                <w:color w:val="000000"/>
                <w:sz w:val="32"/>
                <w:szCs w:val="32"/>
              </w:rPr>
              <w:t>90</w:t>
            </w:r>
            <w:r>
              <w:rPr>
                <w:rFonts w:hint="eastAsia" w:eastAsia="仿宋_GB2312"/>
                <w:color w:val="000000"/>
                <w:sz w:val="32"/>
                <w:szCs w:val="32"/>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rPr>
            </w:pPr>
          </w:p>
        </w:tc>
        <w:tc>
          <w:tcPr>
            <w:tcW w:w="2275" w:type="dxa"/>
            <w:vAlign w:val="center"/>
          </w:tcPr>
          <w:p>
            <w:pPr>
              <w:spacing w:line="360" w:lineRule="auto"/>
              <w:jc w:val="center"/>
              <w:rPr>
                <w:rFonts w:eastAsia="仿宋_GB2312"/>
                <w:color w:val="000000"/>
                <w:sz w:val="32"/>
                <w:szCs w:val="32"/>
              </w:rPr>
            </w:pPr>
            <w:r>
              <w:rPr>
                <w:rFonts w:hint="eastAsia" w:eastAsia="仿宋_GB2312"/>
                <w:color w:val="000000"/>
                <w:sz w:val="32"/>
                <w:szCs w:val="32"/>
              </w:rPr>
              <w:t>响应人不得存在的情形</w:t>
            </w:r>
          </w:p>
        </w:tc>
        <w:tc>
          <w:tcPr>
            <w:tcW w:w="5942" w:type="dxa"/>
            <w:vAlign w:val="center"/>
          </w:tcPr>
          <w:p>
            <w:pPr>
              <w:adjustRightInd w:val="0"/>
              <w:snapToGrid w:val="0"/>
              <w:spacing w:line="560" w:lineRule="exact"/>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、响应人不得存在下列情形之一，否则采购人有权取消其参与响应资格或成交资格：</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）为采购人不具有独立法人资格的附属机构（单位）；</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）被责令停业的；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）被暂停或取消投标资格的；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）财产被接管或冻结的；</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）在最近三年内有骗取中标、严重违约、重大质量或安全问题的；</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）法律法规规定的其他情形；</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7</w:t>
            </w:r>
            <w:r>
              <w:rPr>
                <w:rFonts w:hint="eastAsia" w:eastAsia="仿宋_GB2312"/>
                <w:color w:val="000000"/>
                <w:sz w:val="32"/>
                <w:szCs w:val="32"/>
              </w:rPr>
              <w:t>）询价文件规定的其他情形：见询价公告或询价响应须知前附表。</w:t>
            </w:r>
          </w:p>
          <w:p>
            <w:pPr>
              <w:adjustRightInd w:val="0"/>
              <w:snapToGrid w:val="0"/>
              <w:spacing w:line="560" w:lineRule="exact"/>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、响应人在询价活动中有下列行为之一的，应视情节轻重，暂停或取消其参与采购人及东实集团旗下采购项目的资格：</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）响应人之间相互串通、或与采购人、代理机构、评审委员会成员串通询价，损害采购人或者其他响应人的合法权益的；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）向采购人、代理机构、评审委会成员或其他相关工作人员行贿的；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）以他人名义询价或以其他方式弄虚作假，骗取成交的；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）成交人私自将成交项目转让给他人的，将成交项目肢解后分别转让给他人的；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）成交人无正当理由不与采购人订立合同，在签订合同时向采购人提出附加条件，或者不按照询价文件要求提交履约担保的；</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）响应人捏造事实、伪造材料或者以非法手段取得证明材料进行投诉，给他人造成损失的；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7</w:t>
            </w:r>
            <w:r>
              <w:rPr>
                <w:rFonts w:hint="eastAsia" w:eastAsia="仿宋_GB2312"/>
                <w:color w:val="000000"/>
                <w:sz w:val="32"/>
                <w:szCs w:val="32"/>
              </w:rPr>
              <w:t>）相关工作人员应当回避而不回避的；</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8</w:t>
            </w:r>
            <w:r>
              <w:rPr>
                <w:rFonts w:hint="eastAsia" w:eastAsia="仿宋_GB2312"/>
                <w:color w:val="000000"/>
                <w:sz w:val="32"/>
                <w:szCs w:val="32"/>
              </w:rPr>
              <w:t>）其他违法违规的行为。</w:t>
            </w:r>
          </w:p>
          <w:p>
            <w:pPr>
              <w:adjustRightInd w:val="0"/>
              <w:snapToGrid w:val="0"/>
              <w:spacing w:line="560" w:lineRule="exact"/>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、有下列情形之一的，视为响应人串通询价，其响应无效：</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）不同响应人的响应文件由同一单位或者个人编制；</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）不同响应人委托同一单位或者个人办理响应事宜；</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）不同响应人的响应文件载明的项目管理成员或者联系人员为同一人；</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）不同响应人的响应文件异常一致或者响应报价呈规律性差异；</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）不同响应人的响应文件相互混装；</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）不同响应人的响应保证金从同一单位或者个人的账户转出。</w:t>
            </w:r>
          </w:p>
          <w:p>
            <w:pPr>
              <w:adjustRightInd w:val="0"/>
              <w:snapToGrid w:val="0"/>
              <w:spacing w:line="560" w:lineRule="exact"/>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、使用通过受让或者租借等方式获取的资格、资质证书响应的，属于以他人名义询价，其响应无效：</w:t>
            </w:r>
          </w:p>
          <w:p>
            <w:pPr>
              <w:adjustRightInd w:val="0"/>
              <w:snapToGrid w:val="0"/>
              <w:spacing w:line="560" w:lineRule="exact"/>
              <w:rPr>
                <w:rFonts w:eastAsia="仿宋_GB2312"/>
                <w:color w:val="000000"/>
                <w:sz w:val="32"/>
                <w:szCs w:val="32"/>
              </w:rPr>
            </w:pPr>
            <w:r>
              <w:rPr>
                <w:rFonts w:eastAsia="仿宋_GB2312"/>
                <w:color w:val="000000"/>
                <w:sz w:val="32"/>
                <w:szCs w:val="32"/>
              </w:rPr>
              <w:t>5</w:t>
            </w:r>
            <w:r>
              <w:rPr>
                <w:rFonts w:hint="eastAsia" w:eastAsia="仿宋_GB2312"/>
                <w:color w:val="000000"/>
                <w:sz w:val="32"/>
                <w:szCs w:val="32"/>
              </w:rPr>
              <w:t>、有下列情形之一的，属于以其他方式弄虚作假的行为，其响应无效：</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）使用伪造、变造的许可证件；</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）提供虚假的财务状况或者业绩；</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）提供虚假的项目负责人或者主要技术人员简历、劳动关系证明；</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）提供虚假的信用状况；</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）其他弄虚作假的行为。</w:t>
            </w:r>
          </w:p>
          <w:p>
            <w:pPr>
              <w:adjustRightInd w:val="0"/>
              <w:snapToGrid w:val="0"/>
              <w:spacing w:line="560" w:lineRule="exact"/>
              <w:rPr>
                <w:rFonts w:eastAsia="仿宋_GB2312"/>
                <w:color w:val="000000"/>
                <w:sz w:val="32"/>
                <w:szCs w:val="32"/>
              </w:rPr>
            </w:pPr>
            <w:r>
              <w:rPr>
                <w:rFonts w:eastAsia="仿宋_GB2312"/>
                <w:color w:val="000000"/>
                <w:sz w:val="32"/>
                <w:szCs w:val="32"/>
              </w:rPr>
              <w:t>6</w:t>
            </w:r>
            <w:r>
              <w:rPr>
                <w:rFonts w:hint="eastAsia" w:eastAsia="仿宋_GB2312"/>
                <w:color w:val="000000"/>
                <w:sz w:val="32"/>
                <w:szCs w:val="32"/>
              </w:rPr>
              <w:t>、响应人相关工作人员与采购人或采购代理机构有以下利害关系之一的，应当回避：</w:t>
            </w:r>
            <w:r>
              <w:rPr>
                <w:rFonts w:eastAsia="仿宋_GB2312"/>
                <w:color w:val="000000"/>
                <w:sz w:val="32"/>
                <w:szCs w:val="32"/>
              </w:rPr>
              <w:t xml:space="preserve"> </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（一）是其主要负责人的近亲属的；</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（二）询价活动前</w:t>
            </w:r>
            <w:r>
              <w:rPr>
                <w:rFonts w:eastAsia="仿宋_GB2312"/>
                <w:color w:val="000000"/>
                <w:sz w:val="32"/>
                <w:szCs w:val="32"/>
              </w:rPr>
              <w:t>3</w:t>
            </w:r>
            <w:r>
              <w:rPr>
                <w:rFonts w:hint="eastAsia" w:eastAsia="仿宋_GB2312"/>
                <w:color w:val="000000"/>
                <w:sz w:val="32"/>
                <w:szCs w:val="32"/>
              </w:rPr>
              <w:t>年内与其存在劳动关系，担任其董事、监事，是其控股股东或实际控制人，或存在其他经济利益关系，可能影响询价活动公平公正的；</w:t>
            </w:r>
          </w:p>
          <w:p>
            <w:pPr>
              <w:adjustRightInd w:val="0"/>
              <w:snapToGrid w:val="0"/>
              <w:spacing w:line="560" w:lineRule="exact"/>
              <w:rPr>
                <w:rFonts w:eastAsia="仿宋_GB2312"/>
                <w:color w:val="000000"/>
                <w:sz w:val="32"/>
                <w:szCs w:val="32"/>
              </w:rPr>
            </w:pPr>
            <w:r>
              <w:rPr>
                <w:rFonts w:hint="eastAsia" w:eastAsia="仿宋_GB2312"/>
                <w:color w:val="000000"/>
                <w:sz w:val="32"/>
                <w:szCs w:val="32"/>
              </w:rPr>
              <w:t>（三）其他可能影响询价活动公平、公正进行的关系。</w:t>
            </w:r>
          </w:p>
        </w:tc>
      </w:tr>
    </w:tbl>
    <w:p>
      <w:pPr>
        <w:rPr>
          <w:rFonts w:eastAsia="仿宋_GB2312"/>
          <w:color w:val="000000"/>
          <w:sz w:val="32"/>
          <w:szCs w:val="32"/>
        </w:rPr>
      </w:pPr>
    </w:p>
    <w:p>
      <w:pPr>
        <w:pStyle w:val="12"/>
        <w:rPr>
          <w:rFonts w:eastAsia="仿宋_GB2312"/>
          <w:color w:val="000000"/>
          <w:sz w:val="32"/>
          <w:szCs w:val="32"/>
        </w:rPr>
      </w:pPr>
    </w:p>
    <w:p/>
    <w:p>
      <w:pPr>
        <w:rPr>
          <w:rFonts w:eastAsia="仿宋_GB2312"/>
          <w:color w:val="000000"/>
          <w:sz w:val="32"/>
          <w:szCs w:val="32"/>
        </w:rPr>
      </w:pPr>
    </w:p>
    <w:p>
      <w:pPr>
        <w:rPr>
          <w:rFonts w:eastAsia="仿宋_GB2312"/>
          <w:color w:val="000000"/>
          <w:sz w:val="32"/>
          <w:szCs w:val="32"/>
        </w:rPr>
      </w:pPr>
    </w:p>
    <w:p>
      <w:pPr>
        <w:pStyle w:val="12"/>
        <w:rPr>
          <w:rFonts w:eastAsia="仿宋_GB2312"/>
          <w:color w:val="000000"/>
          <w:sz w:val="32"/>
          <w:szCs w:val="32"/>
        </w:rPr>
      </w:pPr>
    </w:p>
    <w:p>
      <w:pPr>
        <w:pStyle w:val="40"/>
        <w:ind w:firstLine="0" w:firstLineChars="0"/>
        <w:jc w:val="left"/>
        <w:outlineLvl w:val="1"/>
        <w:rPr>
          <w:rFonts w:hint="eastAsia" w:eastAsia="黑体"/>
          <w:color w:val="000000"/>
          <w:sz w:val="28"/>
          <w:szCs w:val="44"/>
        </w:rPr>
      </w:pPr>
      <w:bookmarkStart w:id="2" w:name="_Hlk524442005"/>
    </w:p>
    <w:p>
      <w:pPr>
        <w:pStyle w:val="40"/>
        <w:ind w:firstLine="0" w:firstLineChars="0"/>
        <w:jc w:val="left"/>
        <w:outlineLvl w:val="1"/>
        <w:rPr>
          <w:rFonts w:hint="eastAsia" w:eastAsia="黑体"/>
          <w:color w:val="000000"/>
          <w:sz w:val="28"/>
          <w:szCs w:val="44"/>
        </w:rPr>
      </w:pPr>
    </w:p>
    <w:p>
      <w:pPr>
        <w:pStyle w:val="40"/>
        <w:ind w:firstLine="0" w:firstLineChars="0"/>
        <w:jc w:val="left"/>
        <w:outlineLvl w:val="1"/>
        <w:rPr>
          <w:rFonts w:eastAsia="黑体"/>
          <w:color w:val="000000"/>
          <w:sz w:val="28"/>
          <w:szCs w:val="44"/>
        </w:rPr>
      </w:pPr>
      <w:r>
        <w:rPr>
          <w:rFonts w:hint="eastAsia" w:eastAsia="黑体"/>
          <w:color w:val="000000"/>
          <w:sz w:val="28"/>
          <w:szCs w:val="44"/>
        </w:rPr>
        <w:t>附件二报价函</w:t>
      </w:r>
    </w:p>
    <w:p>
      <w:pPr>
        <w:jc w:val="center"/>
        <w:rPr>
          <w:rFonts w:eastAsia="华文中宋"/>
          <w:color w:val="000000"/>
          <w:sz w:val="44"/>
          <w:szCs w:val="44"/>
        </w:rPr>
      </w:pPr>
      <w:r>
        <w:rPr>
          <w:rFonts w:hint="eastAsia" w:eastAsia="华文中宋"/>
          <w:color w:val="000000"/>
          <w:sz w:val="44"/>
          <w:szCs w:val="44"/>
        </w:rPr>
        <w:t>报价函</w:t>
      </w:r>
    </w:p>
    <w:p>
      <w:pPr>
        <w:rPr>
          <w:rFonts w:eastAsia="仿宋_GB2312"/>
          <w:color w:val="000000"/>
          <w:sz w:val="32"/>
          <w:szCs w:val="32"/>
        </w:rPr>
      </w:pPr>
      <w:r>
        <w:rPr>
          <w:rFonts w:hint="eastAsia" w:eastAsia="仿宋_GB2312"/>
          <w:color w:val="000000"/>
          <w:sz w:val="32"/>
          <w:szCs w:val="32"/>
        </w:rPr>
        <w:t>东莞市</w:t>
      </w:r>
      <w:r>
        <w:rPr>
          <w:rFonts w:eastAsia="仿宋_GB2312"/>
          <w:color w:val="000000"/>
          <w:sz w:val="32"/>
          <w:szCs w:val="32"/>
        </w:rPr>
        <w:t>骏安押运</w:t>
      </w:r>
      <w:r>
        <w:rPr>
          <w:rFonts w:hint="eastAsia" w:eastAsia="仿宋_GB2312"/>
          <w:color w:val="000000"/>
          <w:sz w:val="32"/>
          <w:szCs w:val="32"/>
        </w:rPr>
        <w:t>有限公司：</w:t>
      </w:r>
    </w:p>
    <w:p>
      <w:pPr>
        <w:ind w:firstLine="640" w:firstLineChars="200"/>
        <w:rPr>
          <w:rFonts w:eastAsia="仿宋_GB2312"/>
          <w:color w:val="000000"/>
          <w:sz w:val="32"/>
          <w:szCs w:val="32"/>
        </w:rPr>
      </w:pPr>
      <w:r>
        <w:rPr>
          <w:rFonts w:hint="eastAsia" w:eastAsia="仿宋_GB2312"/>
          <w:color w:val="000000"/>
          <w:sz w:val="32"/>
          <w:szCs w:val="32"/>
        </w:rPr>
        <w:t>针对贵司</w:t>
      </w:r>
      <w:r>
        <w:rPr>
          <w:rFonts w:eastAsia="仿宋_GB2312"/>
          <w:color w:val="000000"/>
          <w:sz w:val="32"/>
          <w:szCs w:val="32"/>
          <w:u w:val="single"/>
        </w:rPr>
        <w:t xml:space="preserve">               </w:t>
      </w:r>
      <w:r>
        <w:rPr>
          <w:rFonts w:hint="eastAsia" w:eastAsia="仿宋_GB2312"/>
          <w:color w:val="000000"/>
          <w:sz w:val="32"/>
          <w:szCs w:val="32"/>
        </w:rPr>
        <w:t>项目，我司愿意以含税价合计人民币</w:t>
      </w:r>
      <w:r>
        <w:rPr>
          <w:rFonts w:eastAsia="仿宋_GB2312"/>
          <w:color w:val="000000"/>
          <w:sz w:val="32"/>
          <w:szCs w:val="32"/>
          <w:u w:val="single"/>
        </w:rPr>
        <w:t>xxxx</w:t>
      </w:r>
      <w:r>
        <w:rPr>
          <w:rFonts w:hint="eastAsia" w:eastAsia="仿宋_GB2312"/>
          <w:color w:val="000000"/>
          <w:sz w:val="32"/>
          <w:szCs w:val="32"/>
          <w:u w:val="single"/>
        </w:rPr>
        <w:t>元（大写），</w:t>
      </w:r>
      <w:r>
        <w:rPr>
          <w:rFonts w:eastAsia="仿宋_GB2312"/>
          <w:color w:val="000000"/>
          <w:sz w:val="32"/>
          <w:szCs w:val="32"/>
          <w:u w:val="single"/>
        </w:rPr>
        <w:t>¥xxx.00</w:t>
      </w:r>
      <w:r>
        <w:rPr>
          <w:rFonts w:hint="eastAsia" w:eastAsia="仿宋_GB2312"/>
          <w:color w:val="000000"/>
          <w:sz w:val="32"/>
          <w:szCs w:val="32"/>
          <w:u w:val="single"/>
        </w:rPr>
        <w:t>（小写）</w:t>
      </w:r>
      <w:r>
        <w:rPr>
          <w:rFonts w:hint="eastAsia" w:eastAsia="仿宋_GB2312"/>
          <w:color w:val="000000"/>
          <w:sz w:val="32"/>
          <w:szCs w:val="32"/>
        </w:rPr>
        <w:t>承接此项目。</w:t>
      </w:r>
    </w:p>
    <w:p>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1互联网专线</w:t>
      </w:r>
    </w:p>
    <w:tbl>
      <w:tblPr>
        <w:tblStyle w:val="22"/>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1755"/>
        <w:gridCol w:w="1213"/>
        <w:gridCol w:w="2237"/>
        <w:gridCol w:w="2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94"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序号</w:t>
            </w:r>
          </w:p>
        </w:tc>
        <w:tc>
          <w:tcPr>
            <w:tcW w:w="1755"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线路类型</w:t>
            </w:r>
          </w:p>
        </w:tc>
        <w:tc>
          <w:tcPr>
            <w:tcW w:w="1213"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数量</w:t>
            </w:r>
          </w:p>
        </w:tc>
        <w:tc>
          <w:tcPr>
            <w:tcW w:w="2237"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带宽</w:t>
            </w:r>
          </w:p>
        </w:tc>
        <w:tc>
          <w:tcPr>
            <w:tcW w:w="2445"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94"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w:t>
            </w:r>
          </w:p>
        </w:tc>
        <w:tc>
          <w:tcPr>
            <w:tcW w:w="1755"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互联网专线</w:t>
            </w:r>
          </w:p>
        </w:tc>
        <w:tc>
          <w:tcPr>
            <w:tcW w:w="1213"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w:t>
            </w:r>
          </w:p>
        </w:tc>
        <w:tc>
          <w:tcPr>
            <w:tcW w:w="2237"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50M上下行对等</w:t>
            </w:r>
          </w:p>
        </w:tc>
        <w:tc>
          <w:tcPr>
            <w:tcW w:w="2445" w:type="dxa"/>
            <w:noWrap w:val="0"/>
            <w:vAlign w:val="center"/>
          </w:tcPr>
          <w:p>
            <w:pPr>
              <w:jc w:val="center"/>
              <w:rPr>
                <w:rFonts w:hint="default"/>
                <w:sz w:val="24"/>
                <w:szCs w:val="24"/>
                <w:vertAlign w:val="baseline"/>
                <w:lang w:val="en-US" w:eastAsia="zh-CN"/>
              </w:rPr>
            </w:pPr>
            <w:r>
              <w:rPr>
                <w:rFonts w:hint="eastAsia"/>
                <w:sz w:val="24"/>
                <w:szCs w:val="24"/>
                <w:u w:val="single"/>
                <w:vertAlign w:val="baseline"/>
                <w:lang w:val="en-US" w:eastAsia="zh-CN"/>
              </w:rPr>
              <w:t xml:space="preserve">   </w:t>
            </w:r>
            <w:r>
              <w:rPr>
                <w:rFonts w:hint="eastAsia"/>
                <w:sz w:val="24"/>
                <w:szCs w:val="24"/>
                <w:vertAlign w:val="baseline"/>
                <w:lang w:val="en-US" w:eastAsia="zh-CN"/>
              </w:rPr>
              <w:t>元/月</w:t>
            </w:r>
            <w:r>
              <w:rPr>
                <w:rFonts w:hint="default" w:ascii="Arial" w:hAnsi="Arial" w:cs="Arial"/>
                <w:sz w:val="24"/>
                <w:szCs w:val="24"/>
                <w:vertAlign w:val="baseline"/>
                <w:lang w:val="en-US" w:eastAsia="zh-CN"/>
              </w:rPr>
              <w:t>×</w:t>
            </w:r>
            <w:r>
              <w:rPr>
                <w:rFonts w:hint="eastAsia"/>
                <w:sz w:val="24"/>
                <w:szCs w:val="24"/>
                <w:vertAlign w:val="baseli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94"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2</w:t>
            </w:r>
          </w:p>
        </w:tc>
        <w:tc>
          <w:tcPr>
            <w:tcW w:w="1755"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互联网专线</w:t>
            </w:r>
          </w:p>
        </w:tc>
        <w:tc>
          <w:tcPr>
            <w:tcW w:w="1213"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w:t>
            </w:r>
          </w:p>
        </w:tc>
        <w:tc>
          <w:tcPr>
            <w:tcW w:w="2237"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50M上下行对等</w:t>
            </w:r>
          </w:p>
        </w:tc>
        <w:tc>
          <w:tcPr>
            <w:tcW w:w="2445" w:type="dxa"/>
            <w:noWrap w:val="0"/>
            <w:vAlign w:val="center"/>
          </w:tcPr>
          <w:p>
            <w:pPr>
              <w:ind w:firstLine="480" w:firstLineChars="200"/>
              <w:jc w:val="both"/>
              <w:rPr>
                <w:rFonts w:hint="eastAsia"/>
                <w:sz w:val="24"/>
                <w:szCs w:val="24"/>
                <w:vertAlign w:val="baseline"/>
                <w:lang w:val="en-US" w:eastAsia="zh-CN"/>
              </w:rPr>
            </w:pPr>
            <w:r>
              <w:rPr>
                <w:rFonts w:hint="eastAsia"/>
                <w:sz w:val="24"/>
                <w:szCs w:val="24"/>
                <w:u w:val="single"/>
                <w:vertAlign w:val="baseline"/>
                <w:lang w:val="en-US" w:eastAsia="zh-CN"/>
              </w:rPr>
              <w:t xml:space="preserve">   </w:t>
            </w:r>
            <w:r>
              <w:rPr>
                <w:rFonts w:hint="eastAsia"/>
                <w:sz w:val="24"/>
                <w:szCs w:val="24"/>
                <w:u w:val="none"/>
                <w:vertAlign w:val="baseline"/>
                <w:lang w:val="en-US" w:eastAsia="zh-CN"/>
              </w:rPr>
              <w:t>元</w:t>
            </w:r>
            <w:r>
              <w:rPr>
                <w:rFonts w:hint="eastAsia"/>
                <w:sz w:val="24"/>
                <w:szCs w:val="24"/>
                <w:vertAlign w:val="baseline"/>
                <w:lang w:val="en-US" w:eastAsia="zh-CN"/>
              </w:rPr>
              <w:t>/月</w:t>
            </w:r>
            <w:r>
              <w:rPr>
                <w:rFonts w:hint="default" w:ascii="Arial" w:hAnsi="Arial" w:cs="Arial"/>
                <w:sz w:val="24"/>
                <w:szCs w:val="24"/>
                <w:vertAlign w:val="baseline"/>
                <w:lang w:val="en-US" w:eastAsia="zh-CN"/>
              </w:rPr>
              <w:t>×</w:t>
            </w:r>
            <w:r>
              <w:rPr>
                <w:rFonts w:hint="eastAsia"/>
                <w:sz w:val="24"/>
                <w:szCs w:val="24"/>
                <w:vertAlign w:val="baseli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94"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3</w:t>
            </w:r>
          </w:p>
        </w:tc>
        <w:tc>
          <w:tcPr>
            <w:tcW w:w="1755"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电路</w:t>
            </w:r>
          </w:p>
        </w:tc>
        <w:tc>
          <w:tcPr>
            <w:tcW w:w="1213"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w:t>
            </w:r>
          </w:p>
        </w:tc>
        <w:tc>
          <w:tcPr>
            <w:tcW w:w="2237"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30M</w:t>
            </w:r>
          </w:p>
        </w:tc>
        <w:tc>
          <w:tcPr>
            <w:tcW w:w="2445" w:type="dxa"/>
            <w:noWrap w:val="0"/>
            <w:vAlign w:val="center"/>
          </w:tcPr>
          <w:p>
            <w:pPr>
              <w:jc w:val="center"/>
              <w:rPr>
                <w:rFonts w:hint="default"/>
                <w:sz w:val="24"/>
                <w:szCs w:val="24"/>
                <w:vertAlign w:val="baseline"/>
                <w:lang w:val="en-US" w:eastAsia="zh-CN"/>
              </w:rPr>
            </w:pPr>
            <w:r>
              <w:rPr>
                <w:rFonts w:hint="eastAsia"/>
                <w:sz w:val="24"/>
                <w:szCs w:val="24"/>
                <w:u w:val="single"/>
                <w:vertAlign w:val="baseline"/>
                <w:lang w:val="en-US" w:eastAsia="zh-CN"/>
              </w:rPr>
              <w:t xml:space="preserve">   </w:t>
            </w:r>
            <w:r>
              <w:rPr>
                <w:rFonts w:hint="eastAsia"/>
                <w:sz w:val="24"/>
                <w:szCs w:val="24"/>
                <w:vertAlign w:val="baseline"/>
                <w:lang w:val="en-US" w:eastAsia="zh-CN"/>
              </w:rPr>
              <w:t>元/月</w:t>
            </w:r>
            <w:r>
              <w:rPr>
                <w:rFonts w:hint="default" w:ascii="Arial" w:hAnsi="Arial" w:cs="Arial"/>
                <w:sz w:val="24"/>
                <w:szCs w:val="24"/>
                <w:vertAlign w:val="baseline"/>
                <w:lang w:val="en-US" w:eastAsia="zh-CN"/>
              </w:rPr>
              <w:t>×</w:t>
            </w:r>
            <w:r>
              <w:rPr>
                <w:rFonts w:hint="eastAsia"/>
                <w:sz w:val="24"/>
                <w:szCs w:val="24"/>
                <w:vertAlign w:val="baseli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94"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4</w:t>
            </w:r>
          </w:p>
        </w:tc>
        <w:tc>
          <w:tcPr>
            <w:tcW w:w="1755"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宽带</w:t>
            </w:r>
          </w:p>
        </w:tc>
        <w:tc>
          <w:tcPr>
            <w:tcW w:w="1213"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2</w:t>
            </w:r>
          </w:p>
        </w:tc>
        <w:tc>
          <w:tcPr>
            <w:tcW w:w="2237"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上行100M,下行1000M</w:t>
            </w:r>
          </w:p>
        </w:tc>
        <w:tc>
          <w:tcPr>
            <w:tcW w:w="2445" w:type="dxa"/>
            <w:noWrap w:val="0"/>
            <w:vAlign w:val="center"/>
          </w:tcPr>
          <w:p>
            <w:pPr>
              <w:jc w:val="center"/>
              <w:rPr>
                <w:rFonts w:hint="default"/>
                <w:sz w:val="24"/>
                <w:szCs w:val="24"/>
                <w:vertAlign w:val="baseline"/>
                <w:lang w:val="en-US" w:eastAsia="zh-CN"/>
              </w:rPr>
            </w:pPr>
            <w:r>
              <w:rPr>
                <w:rFonts w:hint="eastAsia"/>
                <w:sz w:val="24"/>
                <w:szCs w:val="24"/>
                <w:u w:val="single"/>
                <w:vertAlign w:val="baseline"/>
                <w:lang w:val="en-US" w:eastAsia="zh-CN"/>
              </w:rPr>
              <w:t xml:space="preserve">   </w:t>
            </w:r>
            <w:r>
              <w:rPr>
                <w:rFonts w:hint="eastAsia"/>
                <w:sz w:val="24"/>
                <w:szCs w:val="24"/>
                <w:vertAlign w:val="baseline"/>
                <w:lang w:val="en-US" w:eastAsia="zh-CN"/>
              </w:rPr>
              <w:t>元/月</w:t>
            </w:r>
            <w:r>
              <w:rPr>
                <w:rFonts w:hint="default" w:ascii="Arial" w:hAnsi="Arial" w:cs="Arial"/>
                <w:sz w:val="24"/>
                <w:szCs w:val="24"/>
                <w:vertAlign w:val="baseline"/>
                <w:lang w:val="en-US" w:eastAsia="zh-CN"/>
              </w:rPr>
              <w:t>×</w:t>
            </w:r>
            <w:r>
              <w:rPr>
                <w:rFonts w:hint="eastAsia"/>
                <w:sz w:val="24"/>
                <w:szCs w:val="24"/>
                <w:vertAlign w:val="baseli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94"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5</w:t>
            </w:r>
          </w:p>
        </w:tc>
        <w:tc>
          <w:tcPr>
            <w:tcW w:w="7650" w:type="dxa"/>
            <w:gridSpan w:val="4"/>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总价：</w:t>
            </w:r>
          </w:p>
        </w:tc>
      </w:tr>
    </w:tbl>
    <w:p>
      <w:pPr>
        <w:ind w:firstLine="0" w:firstLineChars="0"/>
        <w:jc w:val="left"/>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sz w:val="32"/>
          <w:szCs w:val="32"/>
        </w:rPr>
        <w:t>物联网卡</w:t>
      </w:r>
    </w:p>
    <w:tbl>
      <w:tblPr>
        <w:tblStyle w:val="22"/>
        <w:tblW w:w="88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457"/>
        <w:gridCol w:w="1420"/>
        <w:gridCol w:w="1432"/>
        <w:gridCol w:w="2038"/>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序号</w:t>
            </w:r>
          </w:p>
        </w:tc>
        <w:tc>
          <w:tcPr>
            <w:tcW w:w="1457"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物联网卡类型</w:t>
            </w:r>
          </w:p>
        </w:tc>
        <w:tc>
          <w:tcPr>
            <w:tcW w:w="1420"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数量（张）</w:t>
            </w:r>
          </w:p>
        </w:tc>
        <w:tc>
          <w:tcPr>
            <w:tcW w:w="1432"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流量（GB）</w:t>
            </w:r>
          </w:p>
        </w:tc>
        <w:tc>
          <w:tcPr>
            <w:tcW w:w="2038"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报价</w:t>
            </w:r>
          </w:p>
        </w:tc>
        <w:tc>
          <w:tcPr>
            <w:tcW w:w="1749"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w:t>
            </w:r>
          </w:p>
        </w:tc>
        <w:tc>
          <w:tcPr>
            <w:tcW w:w="1457"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4G卡</w:t>
            </w:r>
          </w:p>
        </w:tc>
        <w:tc>
          <w:tcPr>
            <w:tcW w:w="1420"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145</w:t>
            </w:r>
          </w:p>
        </w:tc>
        <w:tc>
          <w:tcPr>
            <w:tcW w:w="1432"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9</w:t>
            </w:r>
          </w:p>
        </w:tc>
        <w:tc>
          <w:tcPr>
            <w:tcW w:w="2038" w:type="dxa"/>
            <w:noWrap w:val="0"/>
            <w:vAlign w:val="center"/>
          </w:tcPr>
          <w:p>
            <w:pPr>
              <w:jc w:val="center"/>
              <w:rPr>
                <w:rFonts w:hint="default"/>
                <w:sz w:val="24"/>
                <w:szCs w:val="24"/>
                <w:vertAlign w:val="baseline"/>
                <w:lang w:val="en-US" w:eastAsia="zh-CN"/>
              </w:rPr>
            </w:pPr>
            <w:r>
              <w:rPr>
                <w:rFonts w:hint="eastAsia"/>
                <w:sz w:val="24"/>
                <w:szCs w:val="24"/>
                <w:u w:val="single"/>
                <w:vertAlign w:val="baseline"/>
                <w:lang w:val="en-US" w:eastAsia="zh-CN"/>
              </w:rPr>
              <w:t xml:space="preserve">   </w:t>
            </w:r>
            <w:r>
              <w:rPr>
                <w:rFonts w:hint="eastAsia"/>
                <w:sz w:val="24"/>
                <w:szCs w:val="24"/>
                <w:vertAlign w:val="baseline"/>
                <w:lang w:val="en-US" w:eastAsia="zh-CN"/>
              </w:rPr>
              <w:t>元/月</w:t>
            </w:r>
            <w:r>
              <w:rPr>
                <w:rFonts w:hint="default" w:ascii="Arial" w:hAnsi="Arial" w:cs="Arial"/>
                <w:sz w:val="24"/>
                <w:szCs w:val="24"/>
                <w:vertAlign w:val="baseline"/>
                <w:lang w:val="en-US" w:eastAsia="zh-CN"/>
              </w:rPr>
              <w:t>×</w:t>
            </w:r>
            <w:r>
              <w:rPr>
                <w:rFonts w:hint="eastAsia"/>
                <w:sz w:val="24"/>
                <w:szCs w:val="24"/>
                <w:vertAlign w:val="baseline"/>
                <w:lang w:val="en-US" w:eastAsia="zh-CN"/>
              </w:rPr>
              <w:t>12</w:t>
            </w:r>
          </w:p>
        </w:tc>
        <w:tc>
          <w:tcPr>
            <w:tcW w:w="1749" w:type="dxa"/>
            <w:vMerge w:val="restart"/>
            <w:noWrap w:val="0"/>
            <w:vAlign w:val="center"/>
          </w:tcPr>
          <w:p>
            <w:pPr>
              <w:jc w:val="center"/>
              <w:rPr>
                <w:rFonts w:hint="eastAsia"/>
                <w:sz w:val="24"/>
                <w:szCs w:val="24"/>
                <w:u w:val="single"/>
                <w:vertAlign w:val="baseline"/>
                <w:lang w:val="en-US" w:eastAsia="zh-CN"/>
              </w:rPr>
            </w:pPr>
            <w:r>
              <w:rPr>
                <w:rFonts w:hint="eastAsia"/>
                <w:color w:val="0000FF"/>
                <w:sz w:val="21"/>
                <w:szCs w:val="21"/>
                <w:vertAlign w:val="baseline"/>
                <w:lang w:val="en-US" w:eastAsia="zh-CN"/>
              </w:rPr>
              <w:t>卡/陶瓷卡需免费更换，网卡流量池流量使用超出部分免费赠送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2</w:t>
            </w:r>
          </w:p>
        </w:tc>
        <w:tc>
          <w:tcPr>
            <w:tcW w:w="1457"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4G卡</w:t>
            </w:r>
          </w:p>
        </w:tc>
        <w:tc>
          <w:tcPr>
            <w:tcW w:w="1420"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115</w:t>
            </w:r>
          </w:p>
        </w:tc>
        <w:tc>
          <w:tcPr>
            <w:tcW w:w="1432"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w:t>
            </w:r>
          </w:p>
        </w:tc>
        <w:tc>
          <w:tcPr>
            <w:tcW w:w="2038" w:type="dxa"/>
            <w:noWrap w:val="0"/>
            <w:vAlign w:val="center"/>
          </w:tcPr>
          <w:p>
            <w:pPr>
              <w:jc w:val="center"/>
              <w:rPr>
                <w:rFonts w:hint="default"/>
                <w:sz w:val="24"/>
                <w:szCs w:val="24"/>
                <w:vertAlign w:val="baseline"/>
                <w:lang w:val="en-US" w:eastAsia="zh-CN"/>
              </w:rPr>
            </w:pPr>
            <w:r>
              <w:rPr>
                <w:rFonts w:hint="eastAsia"/>
                <w:sz w:val="24"/>
                <w:szCs w:val="24"/>
                <w:u w:val="single"/>
                <w:vertAlign w:val="baseline"/>
                <w:lang w:val="en-US" w:eastAsia="zh-CN"/>
              </w:rPr>
              <w:t xml:space="preserve">   </w:t>
            </w:r>
            <w:r>
              <w:rPr>
                <w:rFonts w:hint="eastAsia"/>
                <w:sz w:val="24"/>
                <w:szCs w:val="24"/>
                <w:vertAlign w:val="baseline"/>
                <w:lang w:val="en-US" w:eastAsia="zh-CN"/>
              </w:rPr>
              <w:t>元/月</w:t>
            </w:r>
            <w:r>
              <w:rPr>
                <w:rFonts w:hint="default" w:ascii="Arial" w:hAnsi="Arial" w:cs="Arial"/>
                <w:sz w:val="24"/>
                <w:szCs w:val="24"/>
                <w:vertAlign w:val="baseline"/>
                <w:lang w:val="en-US" w:eastAsia="zh-CN"/>
              </w:rPr>
              <w:t>×</w:t>
            </w:r>
            <w:r>
              <w:rPr>
                <w:rFonts w:hint="eastAsia"/>
                <w:sz w:val="24"/>
                <w:szCs w:val="24"/>
                <w:vertAlign w:val="baseline"/>
                <w:lang w:val="en-US" w:eastAsia="zh-CN"/>
              </w:rPr>
              <w:t>12</w:t>
            </w:r>
          </w:p>
        </w:tc>
        <w:tc>
          <w:tcPr>
            <w:tcW w:w="1749" w:type="dxa"/>
            <w:vMerge w:val="continue"/>
            <w:noWrap w:val="0"/>
            <w:vAlign w:val="center"/>
          </w:tcPr>
          <w:p>
            <w:pPr>
              <w:jc w:val="center"/>
              <w:rPr>
                <w:rFonts w:hint="eastAsia"/>
                <w:sz w:val="24"/>
                <w:szCs w:val="24"/>
                <w:u w:val="singl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3</w:t>
            </w:r>
          </w:p>
        </w:tc>
        <w:tc>
          <w:tcPr>
            <w:tcW w:w="6347" w:type="dxa"/>
            <w:gridSpan w:val="4"/>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总价：</w:t>
            </w:r>
          </w:p>
        </w:tc>
        <w:tc>
          <w:tcPr>
            <w:tcW w:w="1749" w:type="dxa"/>
            <w:noWrap w:val="0"/>
            <w:vAlign w:val="center"/>
          </w:tcPr>
          <w:p>
            <w:pPr>
              <w:jc w:val="center"/>
              <w:rPr>
                <w:rFonts w:hint="eastAsia"/>
                <w:sz w:val="24"/>
                <w:szCs w:val="24"/>
                <w:vertAlign w:val="baseline"/>
                <w:lang w:val="en-US" w:eastAsia="zh-CN"/>
              </w:rPr>
            </w:pPr>
          </w:p>
        </w:tc>
      </w:tr>
    </w:tbl>
    <w:p>
      <w:pPr>
        <w:pStyle w:val="12"/>
        <w:numPr>
          <w:ilvl w:val="0"/>
          <w:numId w:val="0"/>
        </w:numPr>
        <w:ind w:firstLine="0" w:firstLineChars="0"/>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3、项目总价</w:t>
      </w:r>
    </w:p>
    <w:tbl>
      <w:tblPr>
        <w:tblStyle w:val="22"/>
        <w:tblW w:w="0" w:type="auto"/>
        <w:tblInd w:w="3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0"/>
        <w:gridCol w:w="3039"/>
        <w:gridCol w:w="2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2720" w:type="dxa"/>
          </w:tcPr>
          <w:p>
            <w:pPr>
              <w:jc w:val="cente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序号</w:t>
            </w:r>
          </w:p>
        </w:tc>
        <w:tc>
          <w:tcPr>
            <w:tcW w:w="3039" w:type="dxa"/>
          </w:tcPr>
          <w:p>
            <w:pPr>
              <w:jc w:val="cente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项目类型</w:t>
            </w:r>
          </w:p>
        </w:tc>
        <w:tc>
          <w:tcPr>
            <w:tcW w:w="2891" w:type="dxa"/>
          </w:tcPr>
          <w:p>
            <w:pPr>
              <w:jc w:val="cente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报价/总价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2720" w:type="dxa"/>
          </w:tcPr>
          <w:p>
            <w:pPr>
              <w:jc w:val="cente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1</w:t>
            </w:r>
          </w:p>
        </w:tc>
        <w:tc>
          <w:tcPr>
            <w:tcW w:w="3039" w:type="dxa"/>
          </w:tcPr>
          <w:p>
            <w:pPr>
              <w:jc w:val="cente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互联网专线</w:t>
            </w:r>
          </w:p>
        </w:tc>
        <w:tc>
          <w:tcPr>
            <w:tcW w:w="2891" w:type="dxa"/>
          </w:tcPr>
          <w:p>
            <w:pPr>
              <w:jc w:val="center"/>
              <w:rPr>
                <w:rFonts w:hint="eastAsia" w:ascii="Times New Roman" w:hAnsi="Times New Roman" w:eastAsia="宋体"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2720" w:type="dxa"/>
          </w:tcPr>
          <w:p>
            <w:pPr>
              <w:jc w:val="cente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2</w:t>
            </w:r>
          </w:p>
        </w:tc>
        <w:tc>
          <w:tcPr>
            <w:tcW w:w="3039" w:type="dxa"/>
          </w:tcPr>
          <w:p>
            <w:pPr>
              <w:jc w:val="cente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物联网卡</w:t>
            </w:r>
          </w:p>
        </w:tc>
        <w:tc>
          <w:tcPr>
            <w:tcW w:w="2891" w:type="dxa"/>
          </w:tcPr>
          <w:p>
            <w:pPr>
              <w:jc w:val="center"/>
              <w:rPr>
                <w:rFonts w:hint="eastAsia" w:ascii="Times New Roman" w:hAnsi="Times New Roman" w:eastAsia="宋体"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8650" w:type="dxa"/>
            <w:gridSpan w:val="3"/>
          </w:tcPr>
          <w:p>
            <w:pPr>
              <w:jc w:val="cente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项目总价</w:t>
            </w:r>
            <w:r>
              <w:rPr>
                <w:rFonts w:hint="eastAsia" w:cs="Times New Roman"/>
                <w:sz w:val="24"/>
                <w:szCs w:val="24"/>
                <w:vertAlign w:val="baseline"/>
                <w:lang w:val="en-US" w:eastAsia="zh-CN"/>
              </w:rPr>
              <w:t>：                （大写：              ）</w:t>
            </w:r>
          </w:p>
        </w:tc>
      </w:tr>
    </w:tbl>
    <w:p>
      <w:pPr>
        <w:rPr>
          <w:rFonts w:eastAsia="仿宋_GB2312"/>
          <w:color w:val="000000"/>
          <w:sz w:val="32"/>
          <w:szCs w:val="32"/>
        </w:rPr>
      </w:pPr>
      <w:r>
        <w:rPr>
          <w:rFonts w:hint="eastAsia" w:ascii="仿宋_GB2312" w:eastAsia="仿宋_GB2312"/>
          <w:sz w:val="32"/>
          <w:szCs w:val="32"/>
          <w:lang w:val="zh-CN"/>
        </w:rPr>
        <w:t>必须单项分别报价，总价不得超本项目最高限价。</w:t>
      </w:r>
      <w:r>
        <w:rPr>
          <w:rFonts w:hint="eastAsia" w:ascii="仿宋_GB2312" w:eastAsia="仿宋_GB2312"/>
          <w:sz w:val="32"/>
          <w:szCs w:val="32"/>
        </w:rPr>
        <w:t>并且</w:t>
      </w:r>
      <w:r>
        <w:rPr>
          <w:rFonts w:hint="eastAsia" w:ascii="仿宋_GB2312" w:eastAsia="仿宋_GB2312"/>
          <w:sz w:val="32"/>
          <w:szCs w:val="32"/>
          <w:lang w:val="zh-CN"/>
        </w:rPr>
        <w:t>对该项目的全部内容进行报价，少报漏报将导致其无效。</w:t>
      </w:r>
    </w:p>
    <w:p>
      <w:pPr>
        <w:spacing w:line="360" w:lineRule="auto"/>
        <w:rPr>
          <w:rFonts w:eastAsia="仿宋_GB2312"/>
          <w:color w:val="000000"/>
          <w:sz w:val="32"/>
          <w:szCs w:val="32"/>
        </w:rPr>
      </w:pPr>
    </w:p>
    <w:p>
      <w:pPr>
        <w:jc w:val="center"/>
        <w:rPr>
          <w:rFonts w:eastAsia="仿宋_GB2312"/>
          <w:color w:val="000000"/>
          <w:sz w:val="32"/>
          <w:szCs w:val="32"/>
        </w:rPr>
      </w:pPr>
    </w:p>
    <w:p>
      <w:pPr>
        <w:jc w:val="center"/>
        <w:rPr>
          <w:rFonts w:eastAsia="仿宋_GB2312"/>
          <w:color w:val="000000"/>
          <w:sz w:val="32"/>
          <w:szCs w:val="32"/>
        </w:rPr>
      </w:pPr>
    </w:p>
    <w:p>
      <w:pPr>
        <w:jc w:val="center"/>
        <w:rPr>
          <w:rFonts w:eastAsia="仿宋_GB2312"/>
          <w:color w:val="000000"/>
          <w:sz w:val="32"/>
          <w:szCs w:val="32"/>
        </w:rPr>
      </w:pPr>
    </w:p>
    <w:p>
      <w:pPr>
        <w:jc w:val="center"/>
        <w:rPr>
          <w:rFonts w:eastAsia="仿宋_GB2312"/>
          <w:color w:val="000000"/>
          <w:sz w:val="32"/>
          <w:szCs w:val="32"/>
        </w:rPr>
      </w:pPr>
    </w:p>
    <w:p>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pPr>
        <w:jc w:val="left"/>
        <w:rPr>
          <w:rFonts w:eastAsia="仿宋_GB2312"/>
          <w:color w:val="auto"/>
          <w:sz w:val="32"/>
          <w:szCs w:val="32"/>
          <w:highlight w:val="none"/>
        </w:rPr>
      </w:pPr>
      <w:r>
        <w:rPr>
          <w:rFonts w:hint="eastAsia" w:eastAsia="仿宋_GB2312"/>
          <w:color w:val="auto"/>
          <w:sz w:val="32"/>
          <w:szCs w:val="32"/>
          <w:highlight w:val="none"/>
        </w:rPr>
        <w:t>联系人：</w:t>
      </w:r>
    </w:p>
    <w:p>
      <w:pPr>
        <w:jc w:val="left"/>
        <w:rPr>
          <w:rFonts w:eastAsia="仿宋_GB2312"/>
          <w:color w:val="auto"/>
          <w:sz w:val="32"/>
          <w:szCs w:val="32"/>
          <w:highlight w:val="none"/>
        </w:rPr>
      </w:pPr>
      <w:r>
        <w:rPr>
          <w:rFonts w:hint="eastAsia" w:eastAsia="仿宋_GB2312"/>
          <w:color w:val="auto"/>
          <w:sz w:val="32"/>
          <w:szCs w:val="32"/>
          <w:highlight w:val="none"/>
        </w:rPr>
        <w:t>联系电话：</w:t>
      </w:r>
    </w:p>
    <w:p>
      <w:pPr>
        <w:rPr>
          <w:rFonts w:hint="eastAsia" w:eastAsia="仿宋_GB2312"/>
          <w:color w:val="auto"/>
          <w:sz w:val="32"/>
          <w:szCs w:val="32"/>
          <w:highlight w:val="none"/>
        </w:rPr>
      </w:pPr>
      <w:r>
        <w:rPr>
          <w:rFonts w:hint="eastAsia" w:eastAsia="仿宋_GB2312"/>
          <w:color w:val="auto"/>
          <w:sz w:val="32"/>
          <w:szCs w:val="32"/>
          <w:highlight w:val="none"/>
        </w:rPr>
        <w:t>日期：</w:t>
      </w:r>
    </w:p>
    <w:p>
      <w:pPr>
        <w:jc w:val="center"/>
        <w:rPr>
          <w:rFonts w:eastAsia="仿宋_GB2312"/>
          <w:color w:val="000000"/>
          <w:sz w:val="32"/>
          <w:szCs w:val="32"/>
        </w:rPr>
      </w:pPr>
    </w:p>
    <w:p>
      <w:pPr>
        <w:pStyle w:val="12"/>
        <w:rPr>
          <w:rFonts w:eastAsia="仿宋_GB2312"/>
          <w:color w:val="000000"/>
          <w:sz w:val="32"/>
          <w:szCs w:val="32"/>
        </w:rPr>
      </w:pPr>
    </w:p>
    <w:p>
      <w:pPr>
        <w:rPr>
          <w:rFonts w:eastAsia="仿宋_GB2312"/>
          <w:color w:val="000000"/>
          <w:sz w:val="32"/>
          <w:szCs w:val="32"/>
        </w:rPr>
      </w:pPr>
    </w:p>
    <w:p>
      <w:pPr>
        <w:pStyle w:val="12"/>
        <w:rPr>
          <w:rFonts w:eastAsia="仿宋_GB2312"/>
          <w:color w:val="000000"/>
          <w:sz w:val="32"/>
          <w:szCs w:val="32"/>
        </w:rPr>
      </w:pPr>
    </w:p>
    <w:p>
      <w:pPr>
        <w:rPr>
          <w:rFonts w:eastAsia="仿宋_GB2312"/>
          <w:color w:val="000000"/>
          <w:sz w:val="32"/>
          <w:szCs w:val="32"/>
        </w:rPr>
      </w:pPr>
    </w:p>
    <w:p>
      <w:pPr>
        <w:pStyle w:val="12"/>
        <w:rPr>
          <w:rFonts w:eastAsia="仿宋_GB2312"/>
          <w:color w:val="000000"/>
          <w:sz w:val="32"/>
          <w:szCs w:val="32"/>
        </w:rPr>
      </w:pPr>
    </w:p>
    <w:p>
      <w:pPr>
        <w:rPr>
          <w:rFonts w:eastAsia="仿宋_GB2312"/>
          <w:color w:val="000000"/>
          <w:sz w:val="32"/>
          <w:szCs w:val="32"/>
        </w:rPr>
      </w:pPr>
    </w:p>
    <w:p>
      <w:pPr>
        <w:pStyle w:val="40"/>
        <w:ind w:firstLine="0" w:firstLineChars="0"/>
        <w:jc w:val="left"/>
        <w:outlineLvl w:val="1"/>
        <w:rPr>
          <w:rFonts w:hint="eastAsia" w:eastAsia="黑体"/>
          <w:color w:val="000000"/>
          <w:sz w:val="28"/>
          <w:szCs w:val="44"/>
        </w:rPr>
      </w:pPr>
    </w:p>
    <w:p>
      <w:pPr>
        <w:pStyle w:val="40"/>
        <w:ind w:firstLine="0" w:firstLineChars="0"/>
        <w:jc w:val="left"/>
        <w:outlineLvl w:val="1"/>
        <w:rPr>
          <w:rFonts w:hint="eastAsia" w:eastAsia="黑体"/>
          <w:color w:val="000000"/>
          <w:sz w:val="28"/>
          <w:szCs w:val="44"/>
        </w:rPr>
      </w:pPr>
    </w:p>
    <w:p>
      <w:pPr>
        <w:pStyle w:val="40"/>
        <w:ind w:firstLine="0" w:firstLineChars="0"/>
        <w:jc w:val="left"/>
        <w:outlineLvl w:val="1"/>
        <w:rPr>
          <w:rFonts w:eastAsia="黑体"/>
          <w:color w:val="000000"/>
          <w:sz w:val="28"/>
          <w:szCs w:val="44"/>
        </w:rPr>
      </w:pPr>
      <w:r>
        <w:rPr>
          <w:rFonts w:hint="eastAsia" w:eastAsia="黑体"/>
          <w:color w:val="000000"/>
          <w:sz w:val="28"/>
          <w:szCs w:val="44"/>
        </w:rPr>
        <w:t>附件三法人证明</w:t>
      </w:r>
    </w:p>
    <w:p>
      <w:pPr>
        <w:pStyle w:val="40"/>
        <w:ind w:firstLine="0" w:firstLineChars="0"/>
        <w:jc w:val="left"/>
        <w:rPr>
          <w:rFonts w:eastAsia="黑体"/>
          <w:color w:val="000000"/>
          <w:sz w:val="28"/>
          <w:szCs w:val="44"/>
        </w:rPr>
      </w:pPr>
    </w:p>
    <w:p>
      <w:pPr>
        <w:jc w:val="center"/>
        <w:rPr>
          <w:rFonts w:eastAsia="仿宋_GB2312"/>
          <w:b/>
          <w:bCs/>
          <w:color w:val="000000"/>
          <w:sz w:val="32"/>
          <w:szCs w:val="32"/>
        </w:rPr>
      </w:pPr>
      <w:r>
        <w:rPr>
          <w:rFonts w:hint="eastAsia" w:eastAsia="仿宋_GB2312"/>
          <w:b/>
          <w:bCs/>
          <w:color w:val="000000"/>
          <w:sz w:val="32"/>
          <w:szCs w:val="32"/>
        </w:rPr>
        <w:t>法定代表人身份证明书及法定代表人身份证复印件</w:t>
      </w:r>
    </w:p>
    <w:p>
      <w:pPr>
        <w:rPr>
          <w:rFonts w:eastAsia="仿宋_GB2312"/>
          <w:color w:val="000000"/>
          <w:sz w:val="32"/>
          <w:szCs w:val="32"/>
        </w:rPr>
      </w:pPr>
    </w:p>
    <w:p>
      <w:pPr>
        <w:ind w:firstLine="3840" w:firstLineChars="1200"/>
        <w:rPr>
          <w:rFonts w:eastAsia="仿宋_GB2312"/>
          <w:color w:val="000000"/>
          <w:sz w:val="32"/>
          <w:szCs w:val="32"/>
        </w:rPr>
      </w:pPr>
      <w:r>
        <w:rPr>
          <w:rFonts w:hint="eastAsia" w:eastAsia="仿宋_GB2312"/>
          <w:color w:val="000000"/>
          <w:sz w:val="32"/>
          <w:szCs w:val="32"/>
        </w:rPr>
        <w:t>公司（采购人）：</w:t>
      </w:r>
    </w:p>
    <w:p>
      <w:pPr>
        <w:pStyle w:val="39"/>
        <w:ind w:firstLine="659"/>
        <w:rPr>
          <w:rFonts w:ascii="Times New Roman" w:hAnsi="Times New Roman"/>
          <w:color w:val="000000"/>
          <w:sz w:val="32"/>
          <w:szCs w:val="32"/>
        </w:rPr>
      </w:pPr>
      <w:r>
        <w:rPr>
          <w:rFonts w:hint="eastAsia" w:ascii="Times New Roman" w:hAnsi="Times New Roman"/>
          <w:color w:val="000000"/>
          <w:sz w:val="32"/>
          <w:szCs w:val="32"/>
        </w:rPr>
        <w:t>本证明书声明：注册于（国家名称）的</w:t>
      </w:r>
      <w:r>
        <w:rPr>
          <w:rFonts w:hint="eastAsia" w:ascii="Times New Roman" w:hAnsi="Times New Roman"/>
          <w:color w:val="000000"/>
          <w:sz w:val="32"/>
          <w:szCs w:val="32"/>
          <w:u w:val="single"/>
        </w:rPr>
        <w:t>　　</w:t>
      </w:r>
      <w:r>
        <w:rPr>
          <w:rFonts w:hint="eastAsia" w:ascii="Times New Roman" w:hAnsi="Times New Roman"/>
          <w:color w:val="000000"/>
          <w:sz w:val="32"/>
          <w:szCs w:val="32"/>
        </w:rPr>
        <w:t>（响应人名称）在下面签字的</w:t>
      </w:r>
      <w:r>
        <w:rPr>
          <w:rFonts w:hint="eastAsia" w:ascii="Times New Roman" w:hAnsi="Times New Roman"/>
          <w:color w:val="000000"/>
          <w:sz w:val="32"/>
          <w:szCs w:val="32"/>
          <w:u w:val="single"/>
        </w:rPr>
        <w:t>　　　　　</w:t>
      </w:r>
      <w:r>
        <w:rPr>
          <w:rFonts w:hint="eastAsia" w:ascii="Times New Roman" w:hAnsi="Times New Roman"/>
          <w:color w:val="000000"/>
          <w:sz w:val="32"/>
          <w:szCs w:val="32"/>
        </w:rPr>
        <w:t>（法定代表人姓名、职务）为本公司的合法代表人（</w:t>
      </w:r>
      <w:r>
        <w:rPr>
          <w:rFonts w:hint="eastAsia" w:ascii="Times New Roman" w:hAnsi="Times New Roman"/>
          <w:b/>
          <w:bCs/>
          <w:color w:val="000000"/>
          <w:sz w:val="32"/>
          <w:szCs w:val="32"/>
        </w:rPr>
        <w:t>须附法定代表人身份证复印件</w:t>
      </w:r>
      <w:r>
        <w:rPr>
          <w:rFonts w:hint="eastAsia" w:ascii="Times New Roman" w:hAnsi="Times New Roman"/>
          <w:color w:val="000000"/>
          <w:sz w:val="32"/>
          <w:szCs w:val="32"/>
        </w:rPr>
        <w:t>）。</w:t>
      </w:r>
    </w:p>
    <w:p>
      <w:pPr>
        <w:spacing w:line="600" w:lineRule="exact"/>
        <w:ind w:firstLine="480" w:firstLineChars="150"/>
        <w:rPr>
          <w:rFonts w:eastAsia="仿宋_GB2312"/>
          <w:color w:val="000000"/>
          <w:sz w:val="32"/>
          <w:szCs w:val="32"/>
        </w:rPr>
      </w:pPr>
      <w:r>
        <w:rPr>
          <w:rFonts w:hint="eastAsia" w:eastAsia="仿宋_GB2312"/>
          <w:color w:val="000000"/>
          <w:sz w:val="32"/>
          <w:szCs w:val="32"/>
        </w:rPr>
        <w:t>特此证明</w:t>
      </w:r>
    </w:p>
    <w:p>
      <w:pPr>
        <w:spacing w:line="600" w:lineRule="exact"/>
        <w:rPr>
          <w:rFonts w:eastAsia="仿宋_GB2312"/>
          <w:color w:val="000000"/>
          <w:sz w:val="32"/>
          <w:szCs w:val="32"/>
        </w:rPr>
      </w:pPr>
    </w:p>
    <w:p>
      <w:pPr>
        <w:spacing w:line="600" w:lineRule="exact"/>
        <w:rPr>
          <w:rFonts w:eastAsia="仿宋_GB2312"/>
          <w:color w:val="000000"/>
          <w:sz w:val="32"/>
          <w:szCs w:val="32"/>
        </w:rPr>
      </w:pPr>
    </w:p>
    <w:p>
      <w:pPr>
        <w:spacing w:line="600" w:lineRule="exact"/>
        <w:rPr>
          <w:rFonts w:eastAsia="仿宋_GB2312"/>
          <w:color w:val="000000"/>
          <w:sz w:val="32"/>
          <w:szCs w:val="32"/>
        </w:rPr>
      </w:pPr>
    </w:p>
    <w:p>
      <w:pPr>
        <w:spacing w:line="600" w:lineRule="exact"/>
        <w:jc w:val="left"/>
        <w:rPr>
          <w:rFonts w:eastAsia="仿宋_GB2312"/>
          <w:color w:val="000000"/>
          <w:sz w:val="32"/>
          <w:szCs w:val="32"/>
        </w:rPr>
      </w:pPr>
      <w:r>
        <w:rPr>
          <w:rFonts w:hint="eastAsia" w:eastAsia="仿宋_GB2312"/>
          <w:color w:val="000000"/>
          <w:sz w:val="32"/>
          <w:szCs w:val="32"/>
        </w:rPr>
        <w:t>响应人名称（加盖公章）：</w:t>
      </w:r>
    </w:p>
    <w:p>
      <w:pPr>
        <w:spacing w:line="600" w:lineRule="exact"/>
        <w:jc w:val="left"/>
        <w:rPr>
          <w:rFonts w:eastAsia="仿宋_GB2312"/>
          <w:color w:val="000000"/>
          <w:sz w:val="32"/>
          <w:szCs w:val="32"/>
        </w:rPr>
      </w:pPr>
      <w:r>
        <w:rPr>
          <w:rFonts w:hint="eastAsia" w:eastAsia="仿宋_GB2312"/>
          <w:color w:val="000000"/>
          <w:sz w:val="32"/>
          <w:szCs w:val="32"/>
        </w:rPr>
        <w:t>响应人地址：</w:t>
      </w:r>
    </w:p>
    <w:p>
      <w:pPr>
        <w:spacing w:line="600" w:lineRule="exact"/>
        <w:jc w:val="left"/>
        <w:rPr>
          <w:rFonts w:eastAsia="仿宋_GB2312"/>
          <w:color w:val="000000"/>
          <w:sz w:val="32"/>
          <w:szCs w:val="32"/>
        </w:rPr>
      </w:pPr>
      <w:r>
        <w:rPr>
          <w:rFonts w:hint="eastAsia" w:eastAsia="仿宋_GB2312"/>
          <w:color w:val="000000"/>
          <w:sz w:val="32"/>
          <w:szCs w:val="32"/>
        </w:rPr>
        <w:t>法定代表人（签名或盖私章）：</w:t>
      </w:r>
    </w:p>
    <w:p>
      <w:pPr>
        <w:spacing w:line="600" w:lineRule="exact"/>
        <w:jc w:val="left"/>
        <w:rPr>
          <w:rFonts w:eastAsia="仿宋_GB2312"/>
          <w:color w:val="000000"/>
          <w:sz w:val="32"/>
          <w:szCs w:val="32"/>
        </w:rPr>
      </w:pPr>
      <w:r>
        <w:rPr>
          <w:rFonts w:hint="eastAsia" w:eastAsia="仿宋_GB2312"/>
          <w:color w:val="000000"/>
          <w:sz w:val="32"/>
          <w:szCs w:val="32"/>
        </w:rPr>
        <w:t>职务：</w:t>
      </w:r>
    </w:p>
    <w:p>
      <w:pPr>
        <w:rPr>
          <w:rFonts w:eastAsia="仿宋_GB2312"/>
          <w:color w:val="000000"/>
          <w:sz w:val="32"/>
          <w:szCs w:val="32"/>
        </w:rPr>
      </w:pPr>
    </w:p>
    <w:p>
      <w:pPr>
        <w:widowControl/>
        <w:jc w:val="center"/>
        <w:rPr>
          <w:rFonts w:eastAsia="仿宋_GB2312"/>
          <w:color w:val="000000"/>
          <w:sz w:val="32"/>
          <w:szCs w:val="32"/>
        </w:rPr>
      </w:pPr>
      <w:r>
        <w:rPr>
          <w:rFonts w:eastAsia="仿宋_GB2312"/>
          <w:color w:val="000000"/>
          <w:sz w:val="32"/>
          <w:szCs w:val="32"/>
        </w:rPr>
        <w:br w:type="page"/>
      </w:r>
      <w:bookmarkStart w:id="3" w:name="_Toc384752807"/>
    </w:p>
    <w:p>
      <w:pPr>
        <w:pStyle w:val="40"/>
        <w:ind w:firstLine="0" w:firstLineChars="0"/>
        <w:jc w:val="left"/>
        <w:outlineLvl w:val="1"/>
        <w:rPr>
          <w:rFonts w:eastAsia="黑体"/>
          <w:color w:val="000000"/>
          <w:sz w:val="28"/>
          <w:szCs w:val="44"/>
        </w:rPr>
      </w:pPr>
      <w:bookmarkStart w:id="4" w:name="_Hlk40704362"/>
      <w:r>
        <w:rPr>
          <w:rFonts w:hint="eastAsia" w:eastAsia="黑体"/>
          <w:color w:val="000000"/>
          <w:sz w:val="28"/>
          <w:szCs w:val="44"/>
        </w:rPr>
        <w:t>附件四法人授权书</w:t>
      </w:r>
    </w:p>
    <w:p>
      <w:pPr>
        <w:widowControl/>
        <w:jc w:val="center"/>
        <w:rPr>
          <w:rFonts w:eastAsia="仿宋_GB2312"/>
          <w:b/>
          <w:color w:val="000000"/>
          <w:sz w:val="32"/>
          <w:szCs w:val="32"/>
        </w:rPr>
      </w:pPr>
    </w:p>
    <w:p>
      <w:pPr>
        <w:widowControl/>
        <w:jc w:val="center"/>
        <w:rPr>
          <w:rFonts w:eastAsia="仿宋_GB2312"/>
          <w:color w:val="000000"/>
          <w:sz w:val="32"/>
          <w:szCs w:val="32"/>
        </w:rPr>
      </w:pPr>
      <w:r>
        <w:rPr>
          <w:rFonts w:hint="eastAsia" w:eastAsia="仿宋_GB2312"/>
          <w:b/>
          <w:color w:val="000000"/>
          <w:sz w:val="32"/>
          <w:szCs w:val="32"/>
        </w:rPr>
        <w:t>授权委托书</w:t>
      </w:r>
      <w:bookmarkEnd w:id="3"/>
    </w:p>
    <w:p>
      <w:pPr>
        <w:pStyle w:val="39"/>
        <w:ind w:firstLine="0" w:firstLineChars="0"/>
        <w:rPr>
          <w:rFonts w:ascii="Times New Roman" w:hAnsi="Times New Roman"/>
          <w:color w:val="000000"/>
          <w:sz w:val="32"/>
          <w:szCs w:val="32"/>
        </w:rPr>
      </w:pPr>
    </w:p>
    <w:p>
      <w:pPr>
        <w:rPr>
          <w:rFonts w:eastAsia="仿宋_GB2312"/>
          <w:color w:val="000000"/>
          <w:sz w:val="32"/>
          <w:szCs w:val="32"/>
        </w:rPr>
      </w:pPr>
      <w:r>
        <w:rPr>
          <w:rFonts w:eastAsia="仿宋_GB2312"/>
          <w:color w:val="000000"/>
          <w:sz w:val="32"/>
          <w:szCs w:val="32"/>
          <w:u w:val="single"/>
        </w:rPr>
        <w:t xml:space="preserve">  </w:t>
      </w:r>
      <w:r>
        <w:rPr>
          <w:rFonts w:hint="eastAsia" w:eastAsia="仿宋_GB2312"/>
          <w:color w:val="000000"/>
          <w:sz w:val="32"/>
          <w:szCs w:val="32"/>
          <w:u w:val="single"/>
          <w:lang w:val="en-US" w:eastAsia="zh-CN"/>
        </w:rPr>
        <w:t xml:space="preserve">           </w:t>
      </w:r>
      <w:r>
        <w:rPr>
          <w:rFonts w:eastAsia="仿宋_GB2312"/>
          <w:color w:val="000000"/>
          <w:sz w:val="32"/>
          <w:szCs w:val="32"/>
          <w:u w:val="single"/>
        </w:rPr>
        <w:t xml:space="preserve">  </w:t>
      </w:r>
      <w:r>
        <w:rPr>
          <w:rFonts w:hint="eastAsia" w:eastAsia="仿宋_GB2312"/>
          <w:color w:val="000000"/>
          <w:sz w:val="32"/>
          <w:szCs w:val="32"/>
          <w:u w:val="single"/>
        </w:rPr>
        <w:t>公司（采购人）</w:t>
      </w:r>
      <w:r>
        <w:rPr>
          <w:rFonts w:hint="eastAsia" w:eastAsia="仿宋_GB2312"/>
          <w:color w:val="000000"/>
          <w:sz w:val="32"/>
          <w:szCs w:val="32"/>
        </w:rPr>
        <w:t>：</w:t>
      </w:r>
    </w:p>
    <w:p>
      <w:pPr>
        <w:pStyle w:val="39"/>
        <w:ind w:firstLine="659"/>
        <w:rPr>
          <w:rFonts w:ascii="Times New Roman" w:hAnsi="Times New Roman"/>
          <w:color w:val="000000"/>
          <w:sz w:val="32"/>
          <w:szCs w:val="32"/>
        </w:rPr>
      </w:pPr>
      <w:r>
        <w:rPr>
          <w:rFonts w:hint="eastAsia" w:ascii="Times New Roman" w:hAnsi="Times New Roman"/>
          <w:color w:val="000000"/>
          <w:sz w:val="32"/>
          <w:szCs w:val="32"/>
        </w:rPr>
        <w:t>本委托书声明：在下面签字的</w:t>
      </w:r>
      <w:r>
        <w:rPr>
          <w:rFonts w:hint="eastAsia" w:ascii="Times New Roman" w:hAnsi="Times New Roman"/>
          <w:color w:val="000000"/>
          <w:sz w:val="32"/>
          <w:szCs w:val="32"/>
          <w:u w:val="single"/>
        </w:rPr>
        <w:t>（填写法定代表人姓名、职务）</w:t>
      </w:r>
      <w:r>
        <w:rPr>
          <w:rFonts w:hint="eastAsia" w:ascii="Times New Roman" w:hAnsi="Times New Roman"/>
          <w:color w:val="000000"/>
          <w:sz w:val="32"/>
          <w:szCs w:val="32"/>
        </w:rPr>
        <w:t>代表</w:t>
      </w:r>
      <w:r>
        <w:rPr>
          <w:rFonts w:hint="eastAsia" w:ascii="Times New Roman" w:hAnsi="Times New Roman"/>
          <w:color w:val="000000"/>
          <w:sz w:val="32"/>
          <w:szCs w:val="32"/>
          <w:u w:val="single"/>
        </w:rPr>
        <w:t>（填写响应人名称）</w:t>
      </w:r>
      <w:r>
        <w:rPr>
          <w:rFonts w:hint="eastAsia" w:ascii="Times New Roman" w:hAnsi="Times New Roman"/>
          <w:color w:val="000000"/>
          <w:sz w:val="32"/>
          <w:szCs w:val="32"/>
        </w:rPr>
        <w:t>委托在下面签字的</w:t>
      </w:r>
      <w:r>
        <w:rPr>
          <w:rFonts w:hint="eastAsia" w:ascii="Times New Roman" w:hAnsi="Times New Roman"/>
          <w:color w:val="000000"/>
          <w:sz w:val="32"/>
          <w:szCs w:val="32"/>
          <w:u w:val="single"/>
        </w:rPr>
        <w:t>（填写受委托人的姓名、职务）</w:t>
      </w:r>
      <w:r>
        <w:rPr>
          <w:rFonts w:hint="eastAsia" w:ascii="Times New Roman" w:hAnsi="Times New Roman"/>
          <w:color w:val="000000"/>
          <w:sz w:val="32"/>
          <w:szCs w:val="32"/>
        </w:rPr>
        <w:t>为本公司的合法代表人，就</w:t>
      </w:r>
      <w:r>
        <w:rPr>
          <w:rFonts w:hint="eastAsia"/>
          <w:color w:val="000000"/>
          <w:sz w:val="32"/>
          <w:szCs w:val="32"/>
          <w:u w:val="single"/>
        </w:rPr>
        <w:t>（填写项目名称）</w:t>
      </w:r>
      <w:r>
        <w:rPr>
          <w:rFonts w:hint="eastAsia"/>
          <w:color w:val="000000"/>
          <w:sz w:val="32"/>
          <w:szCs w:val="32"/>
        </w:rPr>
        <w:t>项目</w:t>
      </w:r>
      <w:r>
        <w:rPr>
          <w:rFonts w:hint="eastAsia" w:ascii="Times New Roman" w:hAnsi="Times New Roman"/>
          <w:color w:val="000000"/>
          <w:sz w:val="32"/>
          <w:szCs w:val="32"/>
        </w:rPr>
        <w:t>等相关服务的谈判和合同的执行，以我方的名义处理一切与之有关的事宜（相关身份证复印件须附后）。</w:t>
      </w:r>
    </w:p>
    <w:p>
      <w:pPr>
        <w:pStyle w:val="39"/>
        <w:ind w:firstLine="659"/>
        <w:rPr>
          <w:rFonts w:ascii="Times New Roman" w:hAnsi="Times New Roman"/>
          <w:color w:val="000000"/>
          <w:sz w:val="32"/>
          <w:szCs w:val="32"/>
        </w:rPr>
      </w:pPr>
    </w:p>
    <w:p>
      <w:pPr>
        <w:pStyle w:val="39"/>
        <w:ind w:firstLine="659"/>
        <w:rPr>
          <w:rFonts w:ascii="Times New Roman" w:hAnsi="Times New Roman"/>
          <w:color w:val="000000"/>
          <w:sz w:val="32"/>
          <w:szCs w:val="32"/>
        </w:rPr>
      </w:pPr>
      <w:r>
        <w:rPr>
          <w:rFonts w:hint="eastAsia" w:ascii="Times New Roman" w:hAnsi="Times New Roman"/>
          <w:color w:val="000000"/>
          <w:sz w:val="32"/>
          <w:szCs w:val="32"/>
        </w:rPr>
        <w:t>本委托书于年月日至年月日签字生效，有效期与询价有效期一致，特此声明。</w:t>
      </w:r>
    </w:p>
    <w:p>
      <w:pPr>
        <w:pStyle w:val="39"/>
        <w:ind w:firstLine="659"/>
        <w:rPr>
          <w:rFonts w:ascii="Times New Roman" w:hAnsi="Times New Roman"/>
          <w:color w:val="000000"/>
          <w:sz w:val="32"/>
          <w:szCs w:val="32"/>
        </w:rPr>
      </w:pPr>
    </w:p>
    <w:p>
      <w:pPr>
        <w:pStyle w:val="39"/>
        <w:ind w:right="160"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响应人名称（加盖公章）：</w:t>
      </w:r>
    </w:p>
    <w:p>
      <w:pPr>
        <w:pStyle w:val="3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响应人地址：</w:t>
      </w:r>
    </w:p>
    <w:p>
      <w:pPr>
        <w:pStyle w:val="3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法定代表人（签字或盖章）：</w:t>
      </w:r>
    </w:p>
    <w:p>
      <w:pPr>
        <w:pStyle w:val="3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pPr>
        <w:pStyle w:val="3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受委托人（签字或盖章）：</w:t>
      </w:r>
    </w:p>
    <w:p>
      <w:pPr>
        <w:pStyle w:val="3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pPr>
        <w:pStyle w:val="3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日期：</w:t>
      </w:r>
    </w:p>
    <w:bookmarkEnd w:id="4"/>
    <w:p>
      <w:pPr>
        <w:pStyle w:val="40"/>
        <w:ind w:firstLine="0" w:firstLineChars="0"/>
        <w:jc w:val="left"/>
        <w:outlineLvl w:val="1"/>
        <w:rPr>
          <w:rFonts w:eastAsia="黑体"/>
          <w:color w:val="000000"/>
          <w:sz w:val="28"/>
          <w:szCs w:val="44"/>
        </w:rPr>
      </w:pPr>
      <w:r>
        <w:rPr>
          <w:color w:val="000000"/>
          <w:sz w:val="32"/>
          <w:szCs w:val="32"/>
        </w:rPr>
        <w:br w:type="page"/>
      </w:r>
      <w:r>
        <w:rPr>
          <w:rFonts w:hint="eastAsia" w:eastAsia="黑体"/>
          <w:color w:val="000000"/>
          <w:sz w:val="28"/>
          <w:szCs w:val="44"/>
        </w:rPr>
        <w:t>附件五承诺函</w:t>
      </w:r>
    </w:p>
    <w:p>
      <w:pPr>
        <w:pStyle w:val="40"/>
        <w:ind w:firstLine="0" w:firstLineChars="0"/>
        <w:jc w:val="center"/>
        <w:rPr>
          <w:rFonts w:eastAsia="仿宋_GB2312"/>
          <w:b/>
          <w:color w:val="000000"/>
          <w:sz w:val="32"/>
          <w:szCs w:val="32"/>
        </w:rPr>
      </w:pPr>
      <w:r>
        <w:rPr>
          <w:rFonts w:hint="eastAsia" w:eastAsia="仿宋_GB2312"/>
          <w:b/>
          <w:color w:val="000000"/>
          <w:sz w:val="32"/>
          <w:szCs w:val="32"/>
        </w:rPr>
        <w:t>承诺函</w:t>
      </w:r>
    </w:p>
    <w:p>
      <w:pPr>
        <w:rPr>
          <w:rFonts w:eastAsia="仿宋_GB2312"/>
          <w:color w:val="000000"/>
          <w:sz w:val="32"/>
          <w:szCs w:val="32"/>
        </w:rPr>
      </w:pPr>
      <w:r>
        <w:rPr>
          <w:rFonts w:eastAsia="仿宋_GB2312"/>
          <w:color w:val="000000"/>
          <w:sz w:val="32"/>
          <w:szCs w:val="32"/>
          <w:u w:val="single"/>
        </w:rPr>
        <w:t xml:space="preserve">    </w:t>
      </w:r>
      <w:r>
        <w:rPr>
          <w:rFonts w:hint="eastAsia" w:eastAsia="仿宋_GB2312"/>
          <w:color w:val="000000"/>
          <w:sz w:val="32"/>
          <w:szCs w:val="32"/>
          <w:u w:val="single"/>
          <w:lang w:val="en-US" w:eastAsia="zh-CN"/>
        </w:rPr>
        <w:t xml:space="preserve">            </w:t>
      </w:r>
      <w:r>
        <w:rPr>
          <w:rFonts w:hint="eastAsia" w:eastAsia="仿宋_GB2312"/>
          <w:color w:val="000000"/>
          <w:sz w:val="32"/>
          <w:szCs w:val="32"/>
          <w:u w:val="single"/>
        </w:rPr>
        <w:t>公司（采购人）</w:t>
      </w:r>
      <w:r>
        <w:rPr>
          <w:rFonts w:hint="eastAsia" w:eastAsia="仿宋_GB2312"/>
          <w:color w:val="000000"/>
          <w:sz w:val="32"/>
          <w:szCs w:val="32"/>
        </w:rPr>
        <w:t>：</w:t>
      </w:r>
    </w:p>
    <w:p>
      <w:pPr>
        <w:pStyle w:val="39"/>
        <w:ind w:firstLine="640" w:firstLineChars="0"/>
        <w:rPr>
          <w:rFonts w:ascii="Times New Roman" w:hAnsi="Times New Roman"/>
          <w:color w:val="000000"/>
          <w:sz w:val="32"/>
          <w:szCs w:val="32"/>
        </w:rPr>
      </w:pPr>
      <w:r>
        <w:rPr>
          <w:rFonts w:hint="eastAsia" w:ascii="Times New Roman" w:hAnsi="Times New Roman"/>
          <w:color w:val="000000"/>
          <w:sz w:val="32"/>
          <w:szCs w:val="32"/>
        </w:rPr>
        <w:t>我司就参加</w:t>
      </w:r>
      <w:r>
        <w:rPr>
          <w:color w:val="000000"/>
          <w:sz w:val="32"/>
          <w:szCs w:val="32"/>
          <w:u w:val="single"/>
        </w:rPr>
        <w:t xml:space="preserve">         </w:t>
      </w:r>
      <w:r>
        <w:rPr>
          <w:rFonts w:hint="eastAsia"/>
          <w:color w:val="000000"/>
          <w:sz w:val="32"/>
          <w:szCs w:val="32"/>
          <w:u w:val="single"/>
        </w:rPr>
        <w:t>（项目名称）</w:t>
      </w:r>
      <w:r>
        <w:rPr>
          <w:rFonts w:hint="eastAsia"/>
          <w:color w:val="000000"/>
          <w:sz w:val="32"/>
          <w:szCs w:val="32"/>
        </w:rPr>
        <w:t>项目</w:t>
      </w:r>
      <w:r>
        <w:rPr>
          <w:rFonts w:hint="eastAsia" w:ascii="Times New Roman" w:hAnsi="Times New Roman"/>
          <w:color w:val="000000"/>
          <w:sz w:val="32"/>
          <w:szCs w:val="32"/>
        </w:rPr>
        <w:t>投标工作，作出以下承诺：</w:t>
      </w:r>
    </w:p>
    <w:p>
      <w:pPr>
        <w:pStyle w:val="39"/>
        <w:ind w:firstLine="659"/>
        <w:rPr>
          <w:rFonts w:ascii="Times New Roman" w:hAnsi="Times New Roman"/>
          <w:color w:val="000000"/>
          <w:sz w:val="32"/>
          <w:szCs w:val="32"/>
        </w:rPr>
      </w:pPr>
      <w:r>
        <w:rPr>
          <w:rFonts w:hint="eastAsia" w:ascii="Times New Roman" w:hAnsi="Times New Roman"/>
          <w:color w:val="000000"/>
          <w:sz w:val="32"/>
          <w:szCs w:val="32"/>
        </w:rPr>
        <w:t>我公司已充分了解采购项目情况，本次报价完全响应询价文件的要求，我公司所提供的</w:t>
      </w:r>
      <w:r>
        <w:rPr>
          <w:color w:val="000000"/>
          <w:sz w:val="32"/>
          <w:szCs w:val="32"/>
          <w:u w:val="single"/>
        </w:rPr>
        <w:t xml:space="preserve">      </w:t>
      </w:r>
      <w:r>
        <w:rPr>
          <w:rFonts w:hint="eastAsia"/>
          <w:color w:val="000000"/>
          <w:sz w:val="32"/>
          <w:szCs w:val="32"/>
          <w:u w:val="single"/>
        </w:rPr>
        <w:t>（服务内容）</w:t>
      </w:r>
      <w:r>
        <w:rPr>
          <w:rFonts w:hint="eastAsia" w:ascii="Times New Roman" w:hAnsi="Times New Roman"/>
          <w:color w:val="000000"/>
          <w:sz w:val="32"/>
          <w:szCs w:val="32"/>
        </w:rPr>
        <w:t>等于或优于采购人需求，并承诺如不满足采购人需求，采购人有权取消合同并进行违约处罚。</w:t>
      </w:r>
    </w:p>
    <w:p>
      <w:pPr>
        <w:pStyle w:val="39"/>
        <w:ind w:firstLine="659"/>
        <w:rPr>
          <w:rFonts w:ascii="Times New Roman" w:hAnsi="Times New Roman"/>
          <w:color w:val="000000"/>
          <w:sz w:val="32"/>
          <w:szCs w:val="32"/>
        </w:rPr>
      </w:pPr>
    </w:p>
    <w:p>
      <w:pPr>
        <w:pStyle w:val="39"/>
        <w:ind w:firstLine="0" w:firstLineChars="0"/>
        <w:jc w:val="left"/>
        <w:rPr>
          <w:rFonts w:ascii="Times New Roman" w:hAnsi="Times New Roman"/>
          <w:color w:val="000000"/>
          <w:sz w:val="32"/>
          <w:szCs w:val="32"/>
        </w:rPr>
      </w:pPr>
    </w:p>
    <w:p>
      <w:pPr>
        <w:jc w:val="left"/>
        <w:rPr>
          <w:rFonts w:eastAsia="仿宋"/>
          <w:color w:val="000000"/>
          <w:sz w:val="32"/>
          <w:szCs w:val="32"/>
        </w:rPr>
      </w:pPr>
    </w:p>
    <w:p>
      <w:pPr>
        <w:jc w:val="left"/>
        <w:rPr>
          <w:rFonts w:eastAsia="仿宋"/>
          <w:color w:val="000000"/>
          <w:sz w:val="32"/>
          <w:szCs w:val="32"/>
        </w:rPr>
      </w:pPr>
    </w:p>
    <w:p>
      <w:pPr>
        <w:jc w:val="left"/>
        <w:rPr>
          <w:rFonts w:eastAsia="仿宋"/>
          <w:color w:val="000000"/>
          <w:sz w:val="32"/>
          <w:szCs w:val="32"/>
        </w:rPr>
      </w:pPr>
    </w:p>
    <w:p>
      <w:pPr>
        <w:pStyle w:val="39"/>
        <w:ind w:right="160"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响应人名称（加盖公章）：</w:t>
      </w:r>
    </w:p>
    <w:p>
      <w:pPr>
        <w:pStyle w:val="3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响应人地址：</w:t>
      </w:r>
    </w:p>
    <w:p>
      <w:pPr>
        <w:pStyle w:val="3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法定代表人（签字或盖章）：</w:t>
      </w:r>
    </w:p>
    <w:p>
      <w:pPr>
        <w:pStyle w:val="3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pPr>
        <w:pStyle w:val="39"/>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日期：</w:t>
      </w:r>
    </w:p>
    <w:p>
      <w:pPr>
        <w:pStyle w:val="39"/>
        <w:ind w:firstLine="0" w:firstLineChars="0"/>
        <w:jc w:val="left"/>
        <w:rPr>
          <w:rFonts w:ascii="Times New Roman" w:hAnsi="Times New Roman"/>
          <w:color w:val="000000"/>
          <w:sz w:val="32"/>
          <w:szCs w:val="32"/>
        </w:rPr>
      </w:pPr>
    </w:p>
    <w:p>
      <w:pPr>
        <w:pStyle w:val="39"/>
        <w:ind w:firstLine="0" w:firstLineChars="0"/>
        <w:jc w:val="left"/>
        <w:rPr>
          <w:rFonts w:ascii="Times New Roman" w:hAnsi="Times New Roman"/>
          <w:color w:val="000000"/>
          <w:sz w:val="32"/>
          <w:szCs w:val="32"/>
        </w:rPr>
      </w:pPr>
    </w:p>
    <w:p>
      <w:pPr>
        <w:pStyle w:val="39"/>
        <w:ind w:firstLine="0" w:firstLineChars="0"/>
        <w:jc w:val="left"/>
        <w:rPr>
          <w:rFonts w:ascii="Times New Roman" w:hAnsi="Times New Roman"/>
          <w:color w:val="000000"/>
          <w:sz w:val="32"/>
          <w:szCs w:val="32"/>
        </w:rPr>
      </w:pPr>
    </w:p>
    <w:p>
      <w:pPr>
        <w:pStyle w:val="40"/>
        <w:ind w:firstLine="0" w:firstLineChars="0"/>
        <w:jc w:val="left"/>
        <w:outlineLvl w:val="1"/>
        <w:rPr>
          <w:rFonts w:hint="eastAsia" w:eastAsia="黑体"/>
          <w:color w:val="000000"/>
          <w:sz w:val="28"/>
          <w:szCs w:val="44"/>
        </w:rPr>
      </w:pPr>
    </w:p>
    <w:p>
      <w:pPr>
        <w:pStyle w:val="40"/>
        <w:ind w:firstLine="0" w:firstLineChars="0"/>
        <w:jc w:val="left"/>
        <w:outlineLvl w:val="1"/>
        <w:rPr>
          <w:rFonts w:eastAsia="黑体"/>
          <w:color w:val="000000"/>
          <w:sz w:val="28"/>
          <w:szCs w:val="44"/>
        </w:rPr>
      </w:pPr>
      <w:r>
        <w:rPr>
          <w:rFonts w:hint="eastAsia" w:eastAsia="黑体"/>
          <w:color w:val="000000"/>
          <w:sz w:val="28"/>
          <w:szCs w:val="44"/>
        </w:rPr>
        <w:t>附件六用户需求书</w:t>
      </w:r>
    </w:p>
    <w:p>
      <w:pPr>
        <w:pStyle w:val="40"/>
        <w:ind w:firstLine="0" w:firstLineChars="0"/>
        <w:jc w:val="center"/>
        <w:rPr>
          <w:rFonts w:eastAsia="仿宋_GB2312"/>
          <w:b/>
          <w:color w:val="000000"/>
          <w:sz w:val="32"/>
          <w:szCs w:val="32"/>
        </w:rPr>
      </w:pPr>
      <w:r>
        <w:rPr>
          <w:rFonts w:hint="eastAsia" w:eastAsia="仿宋_GB2312"/>
          <w:b/>
          <w:color w:val="000000"/>
          <w:sz w:val="32"/>
          <w:szCs w:val="32"/>
        </w:rPr>
        <w:t>用户需求</w:t>
      </w:r>
    </w:p>
    <w:p>
      <w:pPr>
        <w:spacing w:line="360" w:lineRule="auto"/>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东莞市骏安押运有限公司</w:t>
      </w:r>
      <w:r>
        <w:rPr>
          <w:rFonts w:hint="eastAsia" w:eastAsia="仿宋_GB2312"/>
          <w:color w:val="000000"/>
          <w:sz w:val="32"/>
          <w:szCs w:val="32"/>
          <w:lang w:val="en-US" w:eastAsia="zh-CN"/>
        </w:rPr>
        <w:t>2026年度</w:t>
      </w:r>
      <w:r>
        <w:rPr>
          <w:rFonts w:hint="eastAsia" w:ascii="仿宋_GB2312" w:hAnsi="仿宋_GB2312" w:eastAsia="仿宋_GB2312" w:cs="仿宋_GB2312"/>
          <w:color w:val="000000" w:themeColor="text1"/>
          <w:sz w:val="32"/>
          <w:szCs w:val="32"/>
          <w14:textFill>
            <w14:solidFill>
              <w14:schemeClr w14:val="tx1"/>
            </w14:solidFill>
          </w14:textFill>
        </w:rPr>
        <w:t>通信网络服务项目（互联网宽带</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数据通信卡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及固话语音</w:t>
      </w:r>
      <w:r>
        <w:rPr>
          <w:rFonts w:hint="eastAsia" w:ascii="仿宋_GB2312" w:hAnsi="仿宋_GB2312" w:eastAsia="仿宋_GB2312" w:cs="仿宋_GB2312"/>
          <w:color w:val="000000" w:themeColor="text1"/>
          <w:sz w:val="32"/>
          <w:szCs w:val="32"/>
          <w14:textFill>
            <w14:solidFill>
              <w14:schemeClr w14:val="tx1"/>
            </w14:solidFill>
          </w14:textFill>
        </w:rPr>
        <w:t>），充分结合运营商互联网宽带及4G网络，以“经济、实用、先进、可靠”为建设原则。</w:t>
      </w:r>
    </w:p>
    <w:p>
      <w:pPr>
        <w:pStyle w:val="12"/>
        <w:rPr>
          <w:rFonts w:hint="default" w:eastAsia="仿宋_GB2312"/>
          <w:b/>
          <w:bCs/>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一、性能要求</w:t>
      </w:r>
    </w:p>
    <w:p>
      <w:pPr>
        <w:numPr>
          <w:ilvl w:val="1"/>
          <w:numId w:val="6"/>
        </w:numPr>
        <w:spacing w:before="120" w:after="120" w:line="360" w:lineRule="auto"/>
        <w:ind w:left="1050" w:leftChars="0" w:firstLineChars="0"/>
        <w:rPr>
          <w:rFonts w:ascii="仿宋_GB2312" w:hAnsi="仿宋_GB2312" w:eastAsia="仿宋_GB2312" w:cs="仿宋_GB2312"/>
          <w:color w:val="000000" w:themeColor="text1"/>
          <w:sz w:val="32"/>
          <w:szCs w:val="32"/>
          <w14:textFill>
            <w14:solidFill>
              <w14:schemeClr w14:val="tx1"/>
            </w14:solidFill>
          </w14:textFill>
        </w:rPr>
      </w:pPr>
      <w:bookmarkStart w:id="5" w:name="_Toc461022367"/>
      <w:r>
        <w:rPr>
          <w:rFonts w:hint="eastAsia" w:ascii="仿宋_GB2312" w:hAnsi="仿宋_GB2312" w:eastAsia="仿宋_GB2312" w:cs="仿宋_GB2312"/>
          <w:b/>
          <w:bCs/>
          <w:color w:val="000000" w:themeColor="text1"/>
          <w:sz w:val="32"/>
          <w:szCs w:val="32"/>
          <w14:textFill>
            <w14:solidFill>
              <w14:schemeClr w14:val="tx1"/>
            </w14:solidFill>
          </w14:textFill>
        </w:rPr>
        <w:t>高可靠性：</w:t>
      </w:r>
      <w:r>
        <w:rPr>
          <w:rFonts w:hint="eastAsia" w:ascii="仿宋_GB2312" w:hAnsi="仿宋_GB2312" w:eastAsia="仿宋_GB2312" w:cs="仿宋_GB2312"/>
          <w:color w:val="000000" w:themeColor="text1"/>
          <w:sz w:val="32"/>
          <w:szCs w:val="32"/>
          <w14:textFill>
            <w14:solidFill>
              <w14:schemeClr w14:val="tx1"/>
            </w14:solidFill>
          </w14:textFill>
        </w:rPr>
        <w:t>网络在连接失败时能有迂回路由，并有效地消除单点失效的隐患。</w:t>
      </w:r>
    </w:p>
    <w:p>
      <w:pPr>
        <w:numPr>
          <w:ilvl w:val="1"/>
          <w:numId w:val="6"/>
        </w:numPr>
        <w:spacing w:before="120" w:after="120" w:line="360" w:lineRule="auto"/>
        <w:ind w:left="1050" w:leftChars="0" w:firstLine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高安全性</w:t>
      </w:r>
      <w:r>
        <w:rPr>
          <w:rFonts w:hint="eastAsia" w:ascii="仿宋_GB2312" w:hAnsi="仿宋_GB2312" w:eastAsia="仿宋_GB2312" w:cs="仿宋_GB2312"/>
          <w:color w:val="000000" w:themeColor="text1"/>
          <w:sz w:val="32"/>
          <w:szCs w:val="32"/>
          <w14:textFill>
            <w14:solidFill>
              <w14:schemeClr w14:val="tx1"/>
            </w14:solidFill>
          </w14:textFill>
        </w:rPr>
        <w:t>：能防止网络的非法访问，保护关键数据不被非法窃取、篡改或泄露。使数据具有极高的可信性。</w:t>
      </w:r>
    </w:p>
    <w:p>
      <w:pPr>
        <w:numPr>
          <w:ilvl w:val="1"/>
          <w:numId w:val="6"/>
        </w:numPr>
        <w:spacing w:line="360" w:lineRule="auto"/>
        <w:ind w:left="1050" w:leftChars="0" w:firstLine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良好的扩展能力：</w:t>
      </w:r>
      <w:r>
        <w:rPr>
          <w:rFonts w:hint="eastAsia" w:ascii="仿宋_GB2312" w:hAnsi="仿宋_GB2312" w:eastAsia="仿宋_GB2312" w:cs="仿宋_GB2312"/>
          <w:color w:val="000000" w:themeColor="text1"/>
          <w:sz w:val="32"/>
          <w:szCs w:val="32"/>
          <w14:textFill>
            <w14:solidFill>
              <w14:schemeClr w14:val="tx1"/>
            </w14:solidFill>
          </w14:textFill>
        </w:rPr>
        <w:t>包括业务网点的扩展、业务量和业务种类的扩展，与其它机构或部门的连接等；</w:t>
      </w:r>
    </w:p>
    <w:p>
      <w:pPr>
        <w:numPr>
          <w:ilvl w:val="1"/>
          <w:numId w:val="6"/>
        </w:numPr>
        <w:spacing w:line="360" w:lineRule="auto"/>
        <w:ind w:left="1050" w:leftChars="0" w:firstLine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可升级性：</w:t>
      </w:r>
      <w:r>
        <w:rPr>
          <w:rFonts w:hint="eastAsia" w:ascii="仿宋_GB2312" w:hAnsi="仿宋_GB2312" w:eastAsia="仿宋_GB2312" w:cs="仿宋_GB2312"/>
          <w:color w:val="000000" w:themeColor="text1"/>
          <w:sz w:val="32"/>
          <w:szCs w:val="32"/>
          <w14:textFill>
            <w14:solidFill>
              <w14:schemeClr w14:val="tx1"/>
            </w14:solidFill>
          </w14:textFill>
        </w:rPr>
        <w:t>改造后的网络在向更新的技术升级时，能保护现有的投资；</w:t>
      </w:r>
    </w:p>
    <w:p>
      <w:pPr>
        <w:numPr>
          <w:ilvl w:val="1"/>
          <w:numId w:val="6"/>
        </w:numPr>
        <w:spacing w:line="360" w:lineRule="auto"/>
        <w:ind w:left="1050" w:leftChars="0" w:firstLine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高性价比：</w:t>
      </w:r>
      <w:r>
        <w:rPr>
          <w:rFonts w:hint="eastAsia" w:ascii="仿宋_GB2312" w:hAnsi="仿宋_GB2312" w:eastAsia="仿宋_GB2312" w:cs="仿宋_GB2312"/>
          <w:color w:val="000000" w:themeColor="text1"/>
          <w:sz w:val="32"/>
          <w:szCs w:val="32"/>
          <w14:textFill>
            <w14:solidFill>
              <w14:schemeClr w14:val="tx1"/>
            </w14:solidFill>
          </w14:textFill>
        </w:rPr>
        <w:t>保证所选择的线路方式能满足用户的使用需求，同时，资费用户能轻松承担。</w:t>
      </w:r>
      <w:bookmarkEnd w:id="5"/>
      <w:bookmarkStart w:id="6" w:name="_Toc461022368"/>
      <w:bookmarkEnd w:id="6"/>
    </w:p>
    <w:p>
      <w:pPr>
        <w:numPr>
          <w:ilvl w:val="0"/>
          <w:numId w:val="0"/>
        </w:numPr>
        <w:spacing w:line="360" w:lineRule="auto"/>
        <w:rPr>
          <w:rFonts w:hint="default" w:ascii="仿宋_GB2312" w:hAnsi="仿宋_GB2312" w:eastAsia="仿宋_GB2312" w:cs="仿宋_GB2312"/>
          <w:b/>
          <w:bCs/>
          <w:color w:val="000000" w:themeColor="text1"/>
          <w:sz w:val="32"/>
          <w:szCs w:val="32"/>
          <w:lang w:val="en-US"/>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二、采购内容</w:t>
      </w:r>
    </w:p>
    <w:p>
      <w:pPr>
        <w:pStyle w:val="42"/>
        <w:widowControl/>
        <w:numPr>
          <w:ilvl w:val="0"/>
          <w:numId w:val="0"/>
        </w:numPr>
        <w:spacing w:line="360" w:lineRule="auto"/>
        <w:ind w:leftChars="0"/>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b/>
          <w:bCs/>
          <w:color w:val="000000" w:themeColor="text1"/>
          <w:sz w:val="32"/>
          <w:szCs w:val="32"/>
          <w14:textFill>
            <w14:solidFill>
              <w14:schemeClr w14:val="tx1"/>
            </w14:solidFill>
          </w14:textFill>
        </w:rPr>
        <w:t>互联网专线及电路</w:t>
      </w:r>
    </w:p>
    <w:p>
      <w:pPr>
        <w:pStyle w:val="60"/>
        <w:numPr>
          <w:ilvl w:val="0"/>
          <w:numId w:val="0"/>
        </w:numPr>
        <w:spacing w:line="360" w:lineRule="auto"/>
        <w:ind w:leftChars="0" w:firstLine="320" w:firstLine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w:t>
      </w:r>
      <w:r>
        <w:rPr>
          <w:rFonts w:hint="eastAsia" w:ascii="仿宋_GB2312" w:hAnsi="仿宋_GB2312" w:eastAsia="仿宋_GB2312" w:cs="仿宋_GB2312"/>
          <w:color w:val="000000" w:themeColor="text1"/>
          <w:sz w:val="32"/>
          <w:szCs w:val="32"/>
          <w14:textFill>
            <w14:solidFill>
              <w14:schemeClr w14:val="tx1"/>
            </w14:solidFill>
          </w14:textFill>
        </w:rPr>
        <w:t>一条互联网专线</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万江基地办公</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，上行速率50M，下行速率50M，带8个固定IP；</w:t>
      </w:r>
    </w:p>
    <w:p>
      <w:pPr>
        <w:pStyle w:val="60"/>
        <w:numPr>
          <w:ilvl w:val="0"/>
          <w:numId w:val="0"/>
        </w:numPr>
        <w:spacing w:line="360" w:lineRule="auto"/>
        <w:ind w:leftChars="0" w:firstLine="320" w:firstLine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1.2</w:t>
      </w:r>
      <w:r>
        <w:rPr>
          <w:rFonts w:hint="eastAsia" w:ascii="仿宋_GB2312" w:hAnsi="仿宋_GB2312" w:eastAsia="仿宋_GB2312" w:cs="仿宋_GB2312"/>
          <w:color w:val="000000" w:themeColor="text1"/>
          <w:sz w:val="32"/>
          <w:szCs w:val="32"/>
          <w14:textFill>
            <w14:solidFill>
              <w14:schemeClr w14:val="tx1"/>
            </w14:solidFill>
          </w14:textFill>
        </w:rPr>
        <w:t>一条互联网专线</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万江基地业务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，上行速率50M，下行速率50M，带</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sz w:val="32"/>
          <w:szCs w:val="32"/>
          <w14:textFill>
            <w14:solidFill>
              <w14:schemeClr w14:val="tx1"/>
            </w14:solidFill>
          </w14:textFill>
        </w:rPr>
        <w:t>个固定IP；</w:t>
      </w:r>
    </w:p>
    <w:p>
      <w:pPr>
        <w:pStyle w:val="60"/>
        <w:numPr>
          <w:ilvl w:val="0"/>
          <w:numId w:val="0"/>
        </w:numPr>
        <w:spacing w:line="360" w:lineRule="auto"/>
        <w:ind w:leftChars="0" w:firstLine="320" w:firstLine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1.3</w:t>
      </w:r>
      <w:r>
        <w:rPr>
          <w:rFonts w:hint="eastAsia" w:ascii="仿宋_GB2312" w:hAnsi="仿宋_GB2312" w:eastAsia="仿宋_GB2312" w:cs="仿宋_GB2312"/>
          <w:color w:val="000000" w:themeColor="text1"/>
          <w:sz w:val="32"/>
          <w:szCs w:val="32"/>
          <w14:textFill>
            <w14:solidFill>
              <w14:schemeClr w14:val="tx1"/>
            </w14:solidFill>
          </w14:textFill>
        </w:rPr>
        <w:t>电路专线 30M，万江—寮步、应用专网 1 条；</w:t>
      </w:r>
    </w:p>
    <w:p>
      <w:pPr>
        <w:pStyle w:val="60"/>
        <w:numPr>
          <w:ilvl w:val="0"/>
          <w:numId w:val="0"/>
        </w:numPr>
        <w:spacing w:line="360" w:lineRule="auto"/>
        <w:ind w:leftChars="0" w:firstLine="320" w:firstLine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1.4</w:t>
      </w:r>
      <w:r>
        <w:rPr>
          <w:rFonts w:hint="eastAsia" w:ascii="仿宋_GB2312" w:hAnsi="仿宋_GB2312" w:eastAsia="仿宋_GB2312" w:cs="仿宋_GB2312"/>
          <w:color w:val="000000" w:themeColor="text1"/>
          <w:sz w:val="32"/>
          <w:szCs w:val="32"/>
          <w14:textFill>
            <w14:solidFill>
              <w14:schemeClr w14:val="tx1"/>
            </w14:solidFill>
          </w14:textFill>
        </w:rPr>
        <w:t>一条互联网宽带（万江基地WIFI），上行100M,下行1000M。</w:t>
      </w:r>
    </w:p>
    <w:p>
      <w:pPr>
        <w:pStyle w:val="60"/>
        <w:numPr>
          <w:ilvl w:val="0"/>
          <w:numId w:val="0"/>
        </w:numPr>
        <w:spacing w:line="360" w:lineRule="auto"/>
        <w:ind w:leftChars="0" w:firstLine="320" w:firstLine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w:t>
      </w:r>
      <w:r>
        <w:rPr>
          <w:rFonts w:hint="eastAsia" w:ascii="仿宋_GB2312" w:hAnsi="仿宋_GB2312" w:eastAsia="仿宋_GB2312" w:cs="仿宋_GB2312"/>
          <w:color w:val="000000" w:themeColor="text1"/>
          <w:sz w:val="32"/>
          <w:szCs w:val="32"/>
          <w14:textFill>
            <w14:solidFill>
              <w14:schemeClr w14:val="tx1"/>
            </w14:solidFill>
          </w14:textFill>
        </w:rPr>
        <w:t>一条互联网宽带（寮步基地WIFI），上行100M,下行1000M。</w:t>
      </w:r>
    </w:p>
    <w:p>
      <w:pPr>
        <w:pStyle w:val="42"/>
        <w:numPr>
          <w:ilvl w:val="0"/>
          <w:numId w:val="0"/>
        </w:numPr>
        <w:spacing w:line="360" w:lineRule="auto"/>
        <w:ind w:leftChars="0"/>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b/>
          <w:bCs/>
          <w:color w:val="000000" w:themeColor="text1"/>
          <w:sz w:val="32"/>
          <w:szCs w:val="32"/>
          <w14:textFill>
            <w14:solidFill>
              <w14:schemeClr w14:val="tx1"/>
            </w14:solidFill>
          </w14:textFill>
        </w:rPr>
        <w:t>4G流量卡（采用共享流量池模式）</w:t>
      </w:r>
    </w:p>
    <w:p>
      <w:pPr>
        <w:pStyle w:val="60"/>
        <w:spacing w:line="360" w:lineRule="auto"/>
        <w:ind w:firstLine="320" w:firstLineChars="1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2.1 </w:t>
      </w:r>
      <w:r>
        <w:rPr>
          <w:rFonts w:hint="eastAsia" w:ascii="仿宋_GB2312" w:hAnsi="仿宋_GB2312" w:eastAsia="仿宋_GB2312" w:cs="仿宋_GB2312"/>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w:t>
      </w:r>
      <w:r>
        <w:rPr>
          <w:rFonts w:hint="eastAsia" w:ascii="仿宋_GB2312" w:hAnsi="仿宋_GB2312" w:eastAsia="仿宋_GB2312" w:cs="仿宋_GB2312"/>
          <w:color w:val="000000" w:themeColor="text1"/>
          <w:sz w:val="32"/>
          <w:szCs w:val="32"/>
          <w14:textFill>
            <w14:solidFill>
              <w14:schemeClr w14:val="tx1"/>
            </w14:solidFill>
          </w14:textFill>
        </w:rPr>
        <w:t>张4G通信流量卡，手持终端使用，每月每张卡含1G本地流量；</w:t>
      </w:r>
    </w:p>
    <w:p>
      <w:pPr>
        <w:pStyle w:val="60"/>
        <w:spacing w:line="360" w:lineRule="auto"/>
        <w:ind w:firstLine="320" w:firstLineChars="1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2.2 </w:t>
      </w:r>
      <w:r>
        <w:rPr>
          <w:rFonts w:hint="eastAsia" w:ascii="仿宋_GB2312" w:hAnsi="仿宋_GB2312" w:eastAsia="仿宋_GB2312" w:cs="仿宋_GB2312"/>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45</w:t>
      </w:r>
      <w:r>
        <w:rPr>
          <w:rFonts w:hint="eastAsia" w:ascii="仿宋_GB2312" w:hAnsi="仿宋_GB2312" w:eastAsia="仿宋_GB2312" w:cs="仿宋_GB2312"/>
          <w:color w:val="000000" w:themeColor="text1"/>
          <w:sz w:val="32"/>
          <w:szCs w:val="32"/>
          <w14:textFill>
            <w14:solidFill>
              <w14:schemeClr w14:val="tx1"/>
            </w14:solidFill>
          </w14:textFill>
        </w:rPr>
        <w:t>张4G通信流量卡，车载视频使用，每月每张卡含9G本地流量；</w:t>
      </w:r>
    </w:p>
    <w:p>
      <w:pPr>
        <w:pStyle w:val="60"/>
        <w:spacing w:line="360" w:lineRule="auto"/>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vertAlign w:val="baseline"/>
          <w:lang w:val="en-US" w:eastAsia="zh-CN"/>
        </w:rPr>
        <w:t>2.3卡/陶瓷卡需免费更换，物联网卡流量池流量使用超出部分免费赠送。</w:t>
      </w:r>
    </w:p>
    <w:p>
      <w:pPr>
        <w:numPr>
          <w:ilvl w:val="0"/>
          <w:numId w:val="0"/>
        </w:numPr>
        <w:spacing w:line="360" w:lineRule="auto"/>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三、</w:t>
      </w:r>
      <w:r>
        <w:rPr>
          <w:rFonts w:hint="eastAsia" w:ascii="仿宋_GB2312" w:hAnsi="仿宋_GB2312" w:eastAsia="仿宋_GB2312" w:cs="仿宋_GB2312"/>
          <w:b/>
          <w:bCs/>
          <w:color w:val="000000" w:themeColor="text1"/>
          <w:sz w:val="32"/>
          <w:szCs w:val="32"/>
          <w14:textFill>
            <w14:solidFill>
              <w14:schemeClr w14:val="tx1"/>
            </w14:solidFill>
          </w14:textFill>
        </w:rPr>
        <w:t>服务要求</w:t>
      </w:r>
    </w:p>
    <w:p>
      <w:pPr>
        <w:pStyle w:val="42"/>
        <w:widowControl/>
        <w:numPr>
          <w:ilvl w:val="0"/>
          <w:numId w:val="0"/>
        </w:numPr>
        <w:spacing w:line="360" w:lineRule="auto"/>
        <w:ind w:left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4G无线网络，对用户实现</w:t>
      </w:r>
      <w:r>
        <w:rPr>
          <w:rFonts w:hint="eastAsia" w:ascii="仿宋_GB2312" w:hAnsi="仿宋_GB2312" w:eastAsia="仿宋_GB2312" w:cs="仿宋_GB2312"/>
          <w:color w:val="FF0000"/>
          <w:sz w:val="32"/>
          <w:szCs w:val="32"/>
        </w:rPr>
        <w:t>7</w:t>
      </w:r>
      <w:r>
        <w:rPr>
          <w:rFonts w:ascii="Arial" w:hAnsi="Arial" w:eastAsia="仿宋_GB2312" w:cs="Arial"/>
          <w:color w:val="FF0000"/>
          <w:sz w:val="32"/>
          <w:szCs w:val="32"/>
        </w:rPr>
        <w:t>×</w:t>
      </w:r>
      <w:r>
        <w:rPr>
          <w:rFonts w:hint="eastAsia" w:ascii="仿宋_GB2312" w:hAnsi="仿宋_GB2312" w:eastAsia="仿宋_GB2312" w:cs="仿宋_GB2312"/>
          <w:color w:val="FF0000"/>
          <w:sz w:val="32"/>
          <w:szCs w:val="32"/>
        </w:rPr>
        <w:t>24</w:t>
      </w:r>
      <w:r>
        <w:rPr>
          <w:rFonts w:hint="eastAsia" w:ascii="仿宋_GB2312" w:hAnsi="仿宋_GB2312" w:eastAsia="仿宋_GB2312" w:cs="仿宋_GB2312"/>
          <w:color w:val="000000" w:themeColor="text1"/>
          <w:sz w:val="32"/>
          <w:szCs w:val="32"/>
          <w14:textFill>
            <w14:solidFill>
              <w14:schemeClr w14:val="tx1"/>
            </w14:solidFill>
          </w14:textFill>
        </w:rPr>
        <w:t>小时售后服务承诺,保证系统的正常运行。</w:t>
      </w:r>
    </w:p>
    <w:p>
      <w:pPr>
        <w:pStyle w:val="42"/>
        <w:widowControl/>
        <w:numPr>
          <w:ilvl w:val="0"/>
          <w:numId w:val="0"/>
        </w:numPr>
        <w:spacing w:line="360" w:lineRule="auto"/>
        <w:ind w:left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互联网专线及电路</w:t>
      </w:r>
    </w:p>
    <w:p>
      <w:pPr>
        <w:pStyle w:val="42"/>
        <w:widowControl/>
        <w:numPr>
          <w:ilvl w:val="0"/>
          <w:numId w:val="0"/>
        </w:numPr>
        <w:spacing w:line="360" w:lineRule="auto"/>
        <w:ind w:left="420" w:left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2.1</w:t>
      </w:r>
      <w:r>
        <w:rPr>
          <w:rFonts w:hint="eastAsia" w:ascii="仿宋_GB2312" w:hAnsi="仿宋_GB2312" w:eastAsia="仿宋_GB2312" w:cs="仿宋_GB2312"/>
          <w:color w:val="000000" w:themeColor="text1"/>
          <w:sz w:val="32"/>
          <w:szCs w:val="32"/>
          <w14:textFill>
            <w14:solidFill>
              <w14:schemeClr w14:val="tx1"/>
            </w14:solidFill>
          </w14:textFill>
        </w:rPr>
        <w:t>提供7×24小时统一热线的售后服务；</w:t>
      </w:r>
    </w:p>
    <w:p>
      <w:pPr>
        <w:pStyle w:val="42"/>
        <w:widowControl/>
        <w:numPr>
          <w:ilvl w:val="0"/>
          <w:numId w:val="0"/>
        </w:numPr>
        <w:tabs>
          <w:tab w:val="left" w:pos="0"/>
        </w:tabs>
        <w:spacing w:line="360" w:lineRule="auto"/>
        <w:ind w:left="420" w:left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2.2</w:t>
      </w:r>
      <w:r>
        <w:rPr>
          <w:rFonts w:hint="eastAsia" w:ascii="仿宋_GB2312" w:hAnsi="仿宋_GB2312" w:eastAsia="仿宋_GB2312" w:cs="仿宋_GB2312"/>
          <w:color w:val="000000" w:themeColor="text1"/>
          <w:sz w:val="32"/>
          <w:szCs w:val="32"/>
          <w14:textFill>
            <w14:solidFill>
              <w14:schemeClr w14:val="tx1"/>
            </w14:solidFill>
          </w14:textFill>
        </w:rPr>
        <w:t>故障申告响应时限：15分钟；</w:t>
      </w:r>
    </w:p>
    <w:p>
      <w:pPr>
        <w:pStyle w:val="42"/>
        <w:widowControl/>
        <w:numPr>
          <w:ilvl w:val="0"/>
          <w:numId w:val="0"/>
        </w:numPr>
        <w:spacing w:line="360" w:lineRule="auto"/>
        <w:ind w:left="420" w:left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2.3</w:t>
      </w:r>
      <w:r>
        <w:rPr>
          <w:rFonts w:hint="eastAsia" w:ascii="仿宋_GB2312" w:hAnsi="仿宋_GB2312" w:eastAsia="仿宋_GB2312" w:cs="仿宋_GB2312"/>
          <w:color w:val="000000" w:themeColor="text1"/>
          <w:sz w:val="32"/>
          <w:szCs w:val="32"/>
          <w14:textFill>
            <w14:solidFill>
              <w14:schemeClr w14:val="tx1"/>
            </w14:solidFill>
          </w14:textFill>
        </w:rPr>
        <w:t>线路维护人员、设备备件到达现场时间：小于2小时；</w:t>
      </w:r>
    </w:p>
    <w:p>
      <w:pPr>
        <w:pStyle w:val="42"/>
        <w:widowControl/>
        <w:numPr>
          <w:ilvl w:val="0"/>
          <w:numId w:val="0"/>
        </w:numPr>
        <w:spacing w:line="360" w:lineRule="auto"/>
        <w:ind w:left="420" w:left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2.4</w:t>
      </w:r>
      <w:r>
        <w:rPr>
          <w:rFonts w:hint="eastAsia" w:ascii="仿宋_GB2312" w:hAnsi="仿宋_GB2312" w:eastAsia="仿宋_GB2312" w:cs="仿宋_GB2312"/>
          <w:color w:val="000000" w:themeColor="text1"/>
          <w:sz w:val="32"/>
          <w:szCs w:val="32"/>
          <w14:textFill>
            <w14:solidFill>
              <w14:schemeClr w14:val="tx1"/>
            </w14:solidFill>
          </w14:textFill>
        </w:rPr>
        <w:t>故障恢复时限：光纤专线小于4小时；</w:t>
      </w:r>
    </w:p>
    <w:p>
      <w:pPr>
        <w:pStyle w:val="42"/>
        <w:widowControl/>
        <w:numPr>
          <w:ilvl w:val="0"/>
          <w:numId w:val="0"/>
        </w:numPr>
        <w:spacing w:line="360" w:lineRule="auto"/>
        <w:ind w:left="420" w:left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2.5</w:t>
      </w:r>
      <w:r>
        <w:rPr>
          <w:rFonts w:hint="eastAsia" w:ascii="仿宋_GB2312" w:hAnsi="仿宋_GB2312" w:eastAsia="仿宋_GB2312" w:cs="仿宋_GB2312"/>
          <w:color w:val="000000" w:themeColor="text1"/>
          <w:sz w:val="32"/>
          <w:szCs w:val="32"/>
          <w14:textFill>
            <w14:solidFill>
              <w14:schemeClr w14:val="tx1"/>
            </w14:solidFill>
          </w14:textFill>
        </w:rPr>
        <w:t>故障排除反馈时限：20分钟；</w:t>
      </w:r>
    </w:p>
    <w:p>
      <w:pPr>
        <w:pStyle w:val="42"/>
        <w:widowControl/>
        <w:numPr>
          <w:ilvl w:val="0"/>
          <w:numId w:val="0"/>
        </w:numPr>
        <w:spacing w:line="360" w:lineRule="auto"/>
        <w:ind w:left="420" w:left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2.6</w:t>
      </w:r>
      <w:r>
        <w:rPr>
          <w:rFonts w:hint="eastAsia" w:ascii="仿宋_GB2312" w:hAnsi="仿宋_GB2312" w:eastAsia="仿宋_GB2312" w:cs="仿宋_GB2312"/>
          <w:color w:val="000000" w:themeColor="text1"/>
          <w:sz w:val="32"/>
          <w:szCs w:val="32"/>
          <w14:textFill>
            <w14:solidFill>
              <w14:schemeClr w14:val="tx1"/>
            </w14:solidFill>
          </w14:textFill>
        </w:rPr>
        <w:t>网络中断，可根据客户需要提供详细的故障处理及分析报告；</w:t>
      </w:r>
    </w:p>
    <w:p>
      <w:pPr>
        <w:pStyle w:val="42"/>
        <w:widowControl/>
        <w:numPr>
          <w:ilvl w:val="0"/>
          <w:numId w:val="0"/>
        </w:numPr>
        <w:spacing w:line="360" w:lineRule="auto"/>
        <w:ind w:left="420" w:left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2.7</w:t>
      </w:r>
      <w:r>
        <w:rPr>
          <w:rFonts w:hint="eastAsia" w:ascii="仿宋_GB2312" w:hAnsi="仿宋_GB2312" w:eastAsia="仿宋_GB2312" w:cs="仿宋_GB2312"/>
          <w:color w:val="000000" w:themeColor="text1"/>
          <w:sz w:val="32"/>
          <w:szCs w:val="32"/>
          <w14:textFill>
            <w14:solidFill>
              <w14:schemeClr w14:val="tx1"/>
            </w14:solidFill>
          </w14:textFill>
        </w:rPr>
        <w:t>线路故障处理产生的所有费用均由供应商承担。</w:t>
      </w:r>
    </w:p>
    <w:p>
      <w:pPr>
        <w:pStyle w:val="42"/>
        <w:widowControl/>
        <w:numPr>
          <w:ilvl w:val="0"/>
          <w:numId w:val="0"/>
        </w:numPr>
        <w:spacing w:line="360" w:lineRule="auto"/>
        <w:ind w:left="420" w:leftChars="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2.8</w:t>
      </w:r>
      <w:r>
        <w:rPr>
          <w:rFonts w:hint="eastAsia" w:ascii="仿宋_GB2312" w:hAnsi="仿宋_GB2312" w:eastAsia="仿宋_GB2312" w:cs="仿宋_GB2312"/>
          <w:color w:val="000000" w:themeColor="text1"/>
          <w:sz w:val="32"/>
          <w:szCs w:val="32"/>
          <w14:textFill>
            <w14:solidFill>
              <w14:schemeClr w14:val="tx1"/>
            </w14:solidFill>
          </w14:textFill>
        </w:rPr>
        <w:t>物联网卡能够提供统一管理平台或</w:t>
      </w:r>
      <w:r>
        <w:rPr>
          <w:rFonts w:hint="eastAsia" w:ascii="仿宋_GB2312" w:hAnsi="仿宋_GB2312" w:eastAsia="仿宋_GB2312" w:cs="仿宋_GB2312"/>
          <w:color w:val="FF0000"/>
          <w:sz w:val="32"/>
          <w:szCs w:val="32"/>
        </w:rPr>
        <w:t>WebService</w:t>
      </w:r>
      <w:r>
        <w:rPr>
          <w:rFonts w:hint="eastAsia" w:ascii="仿宋_GB2312" w:hAnsi="仿宋_GB2312" w:eastAsia="仿宋_GB2312" w:cs="仿宋_GB2312"/>
          <w:color w:val="000000" w:themeColor="text1"/>
          <w:sz w:val="32"/>
          <w:szCs w:val="32"/>
          <w14:textFill>
            <w14:solidFill>
              <w14:schemeClr w14:val="tx1"/>
            </w14:solidFill>
          </w14:textFill>
        </w:rPr>
        <w:t>，可查询流量及卡状态修改等功能，同时须提供流量预警</w:t>
      </w:r>
      <w:r>
        <w:rPr>
          <w:rFonts w:hint="eastAsia" w:ascii="仿宋_GB2312" w:hAnsi="仿宋_GB2312" w:eastAsia="仿宋_GB2312" w:cs="仿宋_GB2312"/>
          <w:color w:val="FF0000"/>
          <w:sz w:val="32"/>
          <w:szCs w:val="32"/>
        </w:rPr>
        <w:t>设定</w:t>
      </w:r>
      <w:r>
        <w:rPr>
          <w:rFonts w:hint="eastAsia" w:ascii="仿宋_GB2312" w:hAnsi="仿宋_GB2312" w:eastAsia="仿宋_GB2312" w:cs="仿宋_GB2312"/>
          <w:color w:val="000000" w:themeColor="text1"/>
          <w:sz w:val="32"/>
          <w:szCs w:val="32"/>
          <w14:textFill>
            <w14:solidFill>
              <w14:schemeClr w14:val="tx1"/>
            </w14:solidFill>
          </w14:textFill>
        </w:rPr>
        <w:t>功能。</w:t>
      </w:r>
    </w:p>
    <w:p>
      <w:pPr>
        <w:numPr>
          <w:ilvl w:val="0"/>
          <w:numId w:val="0"/>
        </w:numPr>
        <w:spacing w:line="360" w:lineRule="auto"/>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四、</w:t>
      </w:r>
      <w:r>
        <w:rPr>
          <w:rFonts w:hint="eastAsia" w:ascii="仿宋_GB2312" w:hAnsi="仿宋_GB2312" w:eastAsia="仿宋_GB2312" w:cs="仿宋_GB2312"/>
          <w:b/>
          <w:bCs/>
          <w:color w:val="000000" w:themeColor="text1"/>
          <w:sz w:val="32"/>
          <w:szCs w:val="32"/>
          <w14:textFill>
            <w14:solidFill>
              <w14:schemeClr w14:val="tx1"/>
            </w14:solidFill>
          </w14:textFill>
        </w:rPr>
        <w:t>结算方式</w:t>
      </w:r>
    </w:p>
    <w:p>
      <w:pPr>
        <w:pStyle w:val="12"/>
        <w:numPr>
          <w:ilvl w:val="0"/>
          <w:numId w:val="0"/>
        </w:numPr>
        <w:ind w:left="425" w:leftChars="0"/>
        <w:rPr>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本项目不做银行代缴支付</w:t>
      </w:r>
    </w:p>
    <w:p>
      <w:pPr>
        <w:pStyle w:val="12"/>
        <w:numPr>
          <w:ilvl w:val="0"/>
          <w:numId w:val="0"/>
        </w:numPr>
        <w:ind w:left="425" w:leftChars="0"/>
        <w:rPr>
          <w:rFonts w:ascii="Times New Roman" w:hAnsi="Times New Roman"/>
          <w:color w:val="000000"/>
          <w:sz w:val="32"/>
          <w:szCs w:val="32"/>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lang w:eastAsia="zh-CN"/>
          <w14:textFill>
            <w14:solidFill>
              <w14:schemeClr w14:val="tx1"/>
            </w14:solidFill>
          </w14:textFill>
        </w:rPr>
        <w:t>成交</w:t>
      </w:r>
      <w:r>
        <w:rPr>
          <w:rFonts w:hint="eastAsia" w:ascii="仿宋_GB2312" w:hAnsi="仿宋_GB2312" w:eastAsia="仿宋_GB2312" w:cs="仿宋_GB2312"/>
          <w:color w:val="000000" w:themeColor="text1"/>
          <w:sz w:val="32"/>
          <w:szCs w:val="32"/>
          <w14:textFill>
            <w14:solidFill>
              <w14:schemeClr w14:val="tx1"/>
            </w14:solidFill>
          </w14:textFill>
        </w:rPr>
        <w:t>供应商次月8日前提供上月互联网专线与4G流量卡（采用共享流量池模式）对账清单，由采购人使用部门核对无误后，再行开具增值税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专用</w:t>
      </w:r>
      <w:r>
        <w:rPr>
          <w:rFonts w:hint="eastAsia" w:ascii="仿宋_GB2312" w:hAnsi="仿宋_GB2312" w:eastAsia="仿宋_GB2312" w:cs="仿宋_GB2312"/>
          <w:color w:val="000000" w:themeColor="text1"/>
          <w:sz w:val="32"/>
          <w:szCs w:val="32"/>
          <w14:textFill>
            <w14:solidFill>
              <w14:schemeClr w14:val="tx1"/>
            </w14:solidFill>
          </w14:textFill>
        </w:rPr>
        <w:t>发票。采购人收到发票15日内完成费用支付。</w:t>
      </w:r>
    </w:p>
    <w:p>
      <w:pPr>
        <w:rPr>
          <w:color w:val="000000"/>
        </w:rPr>
      </w:pPr>
    </w:p>
    <w:p>
      <w:pPr>
        <w:widowControl/>
        <w:jc w:val="left"/>
        <w:rPr>
          <w:rFonts w:hint="eastAsia" w:eastAsia="黑体"/>
          <w:color w:val="000000"/>
          <w:sz w:val="28"/>
          <w:szCs w:val="44"/>
        </w:rPr>
      </w:pPr>
    </w:p>
    <w:p>
      <w:pPr>
        <w:pStyle w:val="2"/>
        <w:rPr>
          <w:rFonts w:hint="eastAsia" w:eastAsia="黑体"/>
          <w:color w:val="000000"/>
          <w:sz w:val="28"/>
          <w:szCs w:val="44"/>
        </w:rPr>
      </w:pPr>
    </w:p>
    <w:p>
      <w:pPr>
        <w:rPr>
          <w:rFonts w:hint="eastAsia" w:eastAsia="黑体"/>
          <w:color w:val="000000"/>
          <w:sz w:val="28"/>
          <w:szCs w:val="44"/>
        </w:rPr>
      </w:pPr>
    </w:p>
    <w:p>
      <w:pPr>
        <w:pStyle w:val="2"/>
        <w:rPr>
          <w:rFonts w:hint="eastAsia" w:eastAsia="黑体"/>
          <w:color w:val="000000"/>
          <w:sz w:val="28"/>
          <w:szCs w:val="44"/>
        </w:rPr>
      </w:pPr>
    </w:p>
    <w:p>
      <w:pPr>
        <w:rPr>
          <w:rFonts w:hint="eastAsia" w:eastAsia="黑体"/>
          <w:color w:val="000000"/>
          <w:sz w:val="28"/>
          <w:szCs w:val="44"/>
        </w:rPr>
      </w:pPr>
    </w:p>
    <w:p>
      <w:pPr>
        <w:pStyle w:val="2"/>
        <w:rPr>
          <w:rFonts w:hint="eastAsia" w:eastAsia="黑体"/>
          <w:color w:val="000000"/>
          <w:sz w:val="28"/>
          <w:szCs w:val="44"/>
        </w:rPr>
      </w:pPr>
    </w:p>
    <w:p>
      <w:pPr>
        <w:rPr>
          <w:rFonts w:hint="eastAsia" w:eastAsia="黑体"/>
          <w:color w:val="000000"/>
          <w:sz w:val="28"/>
          <w:szCs w:val="44"/>
        </w:rPr>
      </w:pPr>
    </w:p>
    <w:p>
      <w:pPr>
        <w:pStyle w:val="2"/>
        <w:rPr>
          <w:rFonts w:hint="eastAsia" w:eastAsia="黑体"/>
          <w:color w:val="000000"/>
          <w:sz w:val="28"/>
          <w:szCs w:val="44"/>
        </w:rPr>
      </w:pPr>
    </w:p>
    <w:p>
      <w:pPr>
        <w:rPr>
          <w:rFonts w:hint="eastAsia"/>
        </w:rPr>
      </w:pPr>
    </w:p>
    <w:p>
      <w:pPr>
        <w:pStyle w:val="26"/>
        <w:rPr>
          <w:rFonts w:hint="eastAsia" w:eastAsia="黑体"/>
          <w:color w:val="000000"/>
          <w:sz w:val="28"/>
          <w:szCs w:val="44"/>
        </w:rPr>
      </w:pPr>
    </w:p>
    <w:p>
      <w:pPr>
        <w:pStyle w:val="26"/>
        <w:rPr>
          <w:rFonts w:hint="eastAsia" w:eastAsia="黑体"/>
          <w:color w:val="000000"/>
          <w:sz w:val="28"/>
          <w:szCs w:val="44"/>
        </w:rPr>
      </w:pPr>
    </w:p>
    <w:p>
      <w:pPr>
        <w:pStyle w:val="26"/>
        <w:rPr>
          <w:rFonts w:hint="eastAsia" w:eastAsia="黑体"/>
          <w:color w:val="000000"/>
          <w:sz w:val="28"/>
          <w:szCs w:val="44"/>
        </w:rPr>
      </w:pPr>
    </w:p>
    <w:p>
      <w:pPr>
        <w:pStyle w:val="26"/>
        <w:rPr>
          <w:rFonts w:hint="eastAsia" w:eastAsia="黑体"/>
          <w:color w:val="000000"/>
          <w:sz w:val="28"/>
          <w:szCs w:val="44"/>
        </w:rPr>
      </w:pPr>
    </w:p>
    <w:p>
      <w:pPr>
        <w:pStyle w:val="26"/>
        <w:rPr>
          <w:rFonts w:hint="eastAsia" w:eastAsia="黑体"/>
          <w:color w:val="000000"/>
          <w:sz w:val="28"/>
          <w:szCs w:val="44"/>
        </w:rPr>
      </w:pPr>
    </w:p>
    <w:p>
      <w:pPr>
        <w:pStyle w:val="26"/>
        <w:rPr>
          <w:rFonts w:hint="eastAsia" w:eastAsia="黑体"/>
          <w:color w:val="000000"/>
          <w:sz w:val="28"/>
          <w:szCs w:val="44"/>
        </w:rPr>
      </w:pPr>
    </w:p>
    <w:p>
      <w:pPr>
        <w:widowControl/>
        <w:spacing w:line="360" w:lineRule="auto"/>
        <w:jc w:val="left"/>
        <w:rPr>
          <w:rFonts w:ascii="宋体" w:hAnsi="宋体"/>
          <w:b/>
          <w:bCs/>
          <w:sz w:val="24"/>
        </w:rPr>
      </w:pPr>
      <w:r>
        <w:rPr>
          <w:rFonts w:ascii="宋体" w:hAnsi="宋体"/>
          <w:b/>
          <w:bCs/>
          <w:sz w:val="24"/>
        </w:rPr>
        <w:t>合同编号：</w:t>
      </w:r>
      <w:r>
        <w:rPr>
          <w:rFonts w:ascii="宋体" w:hAnsi="宋体"/>
          <w:b/>
          <w:bCs/>
          <w:sz w:val="24"/>
          <w:u w:val="single"/>
        </w:rPr>
        <w:t xml:space="preserve">              </w:t>
      </w:r>
    </w:p>
    <w:p>
      <w:pPr>
        <w:widowControl/>
        <w:spacing w:line="360" w:lineRule="auto"/>
        <w:jc w:val="left"/>
        <w:rPr>
          <w:rFonts w:ascii="宋体" w:hAnsi="宋体"/>
          <w:sz w:val="24"/>
          <w:u w:val="single"/>
        </w:rPr>
      </w:pPr>
      <w:r>
        <w:rPr>
          <w:rFonts w:ascii="宋体" w:hAnsi="宋体"/>
          <w:b/>
          <w:bCs/>
          <w:sz w:val="24"/>
        </w:rPr>
        <w:t>签约地点：</w:t>
      </w:r>
      <w:r>
        <w:rPr>
          <w:rFonts w:ascii="宋体" w:hAnsi="宋体"/>
          <w:b/>
          <w:bCs/>
          <w:sz w:val="24"/>
          <w:u w:val="single"/>
        </w:rPr>
        <w:t xml:space="preserve">     </w:t>
      </w:r>
      <w:r>
        <w:rPr>
          <w:rFonts w:hint="eastAsia" w:ascii="宋体" w:hAnsi="宋体"/>
          <w:b/>
          <w:bCs/>
          <w:sz w:val="24"/>
          <w:u w:val="single"/>
        </w:rPr>
        <w:t xml:space="preserve">     </w:t>
      </w:r>
      <w:r>
        <w:rPr>
          <w:rFonts w:ascii="宋体" w:hAnsi="宋体"/>
          <w:b/>
          <w:bCs/>
          <w:sz w:val="24"/>
          <w:u w:val="single"/>
        </w:rPr>
        <w:t xml:space="preserve">    </w:t>
      </w:r>
    </w:p>
    <w:p>
      <w:pPr>
        <w:rPr>
          <w:rFonts w:ascii="宋体" w:hAnsi="宋体"/>
          <w:sz w:val="24"/>
        </w:rPr>
      </w:pPr>
      <w:r>
        <w:rPr>
          <w:rFonts w:ascii="宋体" w:hAnsi="宋体"/>
          <w:sz w:val="24"/>
        </w:rPr>
        <w:t xml:space="preserve"> </w:t>
      </w:r>
    </w:p>
    <w:p>
      <w:pPr>
        <w:widowControl/>
        <w:spacing w:line="360" w:lineRule="auto"/>
        <w:jc w:val="center"/>
        <w:rPr>
          <w:rFonts w:hint="eastAsia" w:ascii="宋体" w:hAnsi="宋体" w:eastAsia="宋体"/>
          <w:b/>
          <w:bCs/>
          <w:sz w:val="24"/>
          <w:lang w:val="en-US" w:eastAsia="zh-CN"/>
        </w:rPr>
      </w:pPr>
      <w:r>
        <w:rPr>
          <w:rFonts w:hint="eastAsia" w:ascii="宋体" w:hAnsi="宋体"/>
          <w:b/>
          <w:bCs/>
          <w:sz w:val="44"/>
          <w:szCs w:val="44"/>
        </w:rPr>
        <w:t>东莞市骏安押运有限公司</w:t>
      </w:r>
      <w:r>
        <w:rPr>
          <w:rFonts w:hint="eastAsia" w:ascii="宋体" w:hAnsi="宋体" w:eastAsia="宋体"/>
          <w:b/>
          <w:bCs/>
          <w:sz w:val="44"/>
          <w:szCs w:val="44"/>
          <w:lang w:val="en-US" w:eastAsia="zh-CN"/>
        </w:rPr>
        <w:t>202</w:t>
      </w:r>
      <w:r>
        <w:rPr>
          <w:rFonts w:hint="eastAsia" w:ascii="宋体" w:hAnsi="宋体"/>
          <w:b/>
          <w:bCs/>
          <w:sz w:val="44"/>
          <w:szCs w:val="44"/>
          <w:lang w:val="en-US" w:eastAsia="zh-CN"/>
        </w:rPr>
        <w:t>6</w:t>
      </w:r>
      <w:r>
        <w:rPr>
          <w:rFonts w:hint="eastAsia" w:ascii="宋体" w:hAnsi="宋体" w:eastAsia="宋体"/>
          <w:b/>
          <w:bCs/>
          <w:sz w:val="44"/>
          <w:szCs w:val="44"/>
          <w:lang w:val="en-US" w:eastAsia="zh-CN"/>
        </w:rPr>
        <w:t>年度</w:t>
      </w:r>
      <w:r>
        <w:rPr>
          <w:rFonts w:hint="eastAsia" w:asciiTheme="minorEastAsia" w:hAnsiTheme="minorEastAsia" w:eastAsiaTheme="minorEastAsia"/>
          <w:b/>
          <w:color w:val="000000" w:themeColor="text1"/>
          <w:sz w:val="44"/>
          <w:szCs w:val="44"/>
          <w14:textFill>
            <w14:solidFill>
              <w14:schemeClr w14:val="tx1"/>
            </w14:solidFill>
          </w14:textFill>
        </w:rPr>
        <w:t>通信网络服务</w:t>
      </w:r>
      <w:r>
        <w:rPr>
          <w:rFonts w:hint="eastAsia" w:ascii="宋体" w:hAnsi="宋体"/>
          <w:b/>
          <w:bCs/>
          <w:sz w:val="44"/>
          <w:szCs w:val="44"/>
        </w:rPr>
        <w:t>项目</w:t>
      </w:r>
      <w:r>
        <w:rPr>
          <w:rFonts w:hint="eastAsia" w:ascii="宋体" w:hAnsi="宋体"/>
          <w:b/>
          <w:bCs/>
          <w:sz w:val="44"/>
          <w:szCs w:val="44"/>
          <w:lang w:val="en-US" w:eastAsia="zh-CN"/>
        </w:rPr>
        <w:t>合同</w:t>
      </w:r>
    </w:p>
    <w:p>
      <w:pPr>
        <w:widowControl/>
        <w:spacing w:line="360" w:lineRule="auto"/>
        <w:jc w:val="left"/>
        <w:rPr>
          <w:rFonts w:hint="eastAsia" w:ascii="宋体" w:hAnsi="宋体" w:cs="宋体"/>
          <w:b/>
          <w:bCs/>
          <w:sz w:val="24"/>
        </w:rPr>
      </w:pPr>
      <w:r>
        <w:rPr>
          <w:rFonts w:hint="eastAsia" w:ascii="宋体" w:hAnsi="宋体" w:cs="宋体"/>
          <w:b/>
          <w:bCs/>
          <w:sz w:val="24"/>
        </w:rPr>
        <w:t>甲方（招标人）：</w:t>
      </w:r>
      <w:r>
        <w:rPr>
          <w:rFonts w:hint="eastAsia" w:ascii="宋体" w:hAnsi="宋体" w:cs="宋体"/>
          <w:bCs/>
          <w:sz w:val="24"/>
          <w:u w:val="single"/>
        </w:rPr>
        <w:t xml:space="preserve">                       </w:t>
      </w:r>
      <w:r>
        <w:rPr>
          <w:rFonts w:hint="eastAsia" w:ascii="宋体" w:hAnsi="宋体" w:cs="宋体"/>
          <w:bCs/>
          <w:sz w:val="24"/>
        </w:rPr>
        <w:t xml:space="preserve"> </w:t>
      </w:r>
      <w:r>
        <w:rPr>
          <w:rFonts w:hint="eastAsia" w:ascii="宋体" w:hAnsi="宋体" w:cs="宋体"/>
          <w:b/>
          <w:bCs/>
          <w:sz w:val="24"/>
        </w:rPr>
        <w:t xml:space="preserve">                     </w:t>
      </w:r>
    </w:p>
    <w:p>
      <w:pPr>
        <w:widowControl/>
        <w:spacing w:line="360" w:lineRule="auto"/>
        <w:jc w:val="left"/>
        <w:rPr>
          <w:rFonts w:hint="eastAsia" w:ascii="宋体" w:hAnsi="宋体" w:cs="宋体"/>
          <w:spacing w:val="-3"/>
          <w:sz w:val="24"/>
          <w:szCs w:val="24"/>
        </w:rPr>
      </w:pPr>
      <w:r>
        <w:rPr>
          <w:rFonts w:hint="eastAsia" w:ascii="宋体" w:hAnsi="宋体" w:cs="宋体"/>
          <w:b/>
          <w:bCs/>
          <w:sz w:val="24"/>
        </w:rPr>
        <w:t>乙方（</w:t>
      </w:r>
      <w:r>
        <w:rPr>
          <w:rFonts w:hint="eastAsia" w:ascii="宋体" w:hAnsi="宋体" w:cs="宋体"/>
          <w:b/>
          <w:bCs/>
          <w:sz w:val="24"/>
          <w:lang w:eastAsia="zh-CN"/>
        </w:rPr>
        <w:t>成交</w:t>
      </w:r>
      <w:r>
        <w:rPr>
          <w:rFonts w:hint="eastAsia" w:ascii="宋体" w:hAnsi="宋体" w:cs="宋体"/>
          <w:b/>
          <w:bCs/>
          <w:sz w:val="24"/>
        </w:rPr>
        <w:t>人）：</w:t>
      </w:r>
      <w:r>
        <w:rPr>
          <w:rFonts w:hint="eastAsia" w:ascii="宋体" w:hAnsi="宋体" w:cs="宋体"/>
          <w:bCs/>
          <w:sz w:val="24"/>
          <w:u w:val="single"/>
        </w:rPr>
        <w:t xml:space="preserve">                       </w:t>
      </w:r>
      <w:r>
        <w:rPr>
          <w:rFonts w:hint="eastAsia" w:ascii="宋体" w:hAnsi="宋体" w:cs="宋体"/>
          <w:bCs/>
          <w:sz w:val="24"/>
        </w:rPr>
        <w:t xml:space="preserve"> </w:t>
      </w:r>
      <w:r>
        <w:rPr>
          <w:rFonts w:hint="eastAsia" w:ascii="宋体" w:hAnsi="宋体" w:cs="宋体"/>
          <w:b/>
          <w:bCs/>
          <w:sz w:val="24"/>
        </w:rPr>
        <w:t xml:space="preserve">                        </w:t>
      </w:r>
    </w:p>
    <w:p>
      <w:pPr>
        <w:spacing w:line="300" w:lineRule="auto"/>
        <w:rPr>
          <w:rFonts w:hint="eastAsia"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鉴于：</w:t>
      </w:r>
    </w:p>
    <w:p>
      <w:pPr>
        <w:spacing w:line="300" w:lineRule="auto"/>
        <w:rPr>
          <w:rFonts w:hint="eastAsia"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1、甲方是依据中华人民共和国法律成立的【</w:t>
      </w:r>
      <w:r>
        <w:rPr>
          <w:rFonts w:hint="eastAsia" w:asciiTheme="minorEastAsia" w:hAnsiTheme="minorEastAsia" w:eastAsiaTheme="minorEastAsia"/>
          <w:color w:val="000000" w:themeColor="text1"/>
          <w:sz w:val="24"/>
          <w:szCs w:val="21"/>
          <w:u w:val="single"/>
          <w14:textFill>
            <w14:solidFill>
              <w14:schemeClr w14:val="tx1"/>
            </w14:solidFill>
          </w14:textFill>
        </w:rPr>
        <w:t xml:space="preserve">                      </w:t>
      </w:r>
      <w:r>
        <w:rPr>
          <w:rFonts w:hint="eastAsia" w:asciiTheme="minorEastAsia" w:hAnsiTheme="minorEastAsia" w:eastAsiaTheme="minorEastAsia"/>
          <w:color w:val="000000" w:themeColor="text1"/>
          <w:sz w:val="24"/>
          <w:szCs w:val="21"/>
          <w14:textFill>
            <w14:solidFill>
              <w14:schemeClr w14:val="tx1"/>
            </w14:solidFill>
          </w14:textFill>
        </w:rPr>
        <w:t>】，主要从事【</w:t>
      </w:r>
      <w:r>
        <w:rPr>
          <w:rFonts w:hint="eastAsia" w:asciiTheme="minorEastAsia" w:hAnsiTheme="minorEastAsia" w:eastAsiaTheme="minorEastAsia"/>
          <w:color w:val="000000" w:themeColor="text1"/>
          <w:sz w:val="24"/>
          <w:szCs w:val="21"/>
          <w:u w:val="single"/>
          <w14:textFill>
            <w14:solidFill>
              <w14:schemeClr w14:val="tx1"/>
            </w14:solidFill>
          </w14:textFill>
        </w:rPr>
        <w:t xml:space="preserve">                                                                                </w:t>
      </w:r>
      <w:r>
        <w:rPr>
          <w:rFonts w:hint="eastAsia" w:asciiTheme="minorEastAsia" w:hAnsiTheme="minorEastAsia" w:eastAsiaTheme="minorEastAsia"/>
          <w:color w:val="000000" w:themeColor="text1"/>
          <w:sz w:val="24"/>
          <w:szCs w:val="21"/>
          <w14:textFill>
            <w14:solidFill>
              <w14:schemeClr w14:val="tx1"/>
            </w14:solidFill>
          </w14:textFill>
        </w:rPr>
        <w:t>】。</w:t>
      </w:r>
    </w:p>
    <w:p>
      <w:pPr>
        <w:spacing w:line="300" w:lineRule="auto"/>
        <w:rPr>
          <w:rFonts w:hint="eastAsia"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 xml:space="preserve">2.乙方是 </w:t>
      </w:r>
      <w:r>
        <w:rPr>
          <w:rFonts w:hint="eastAsia" w:asciiTheme="minorEastAsia" w:hAnsiTheme="minorEastAsia" w:eastAsiaTheme="minorEastAsia"/>
          <w:color w:val="000000" w:themeColor="text1"/>
          <w:sz w:val="24"/>
          <w:szCs w:val="21"/>
          <w:u w:val="single"/>
          <w14:textFill>
            <w14:solidFill>
              <w14:schemeClr w14:val="tx1"/>
            </w14:solidFill>
          </w14:textFill>
        </w:rPr>
        <w:t xml:space="preserve">                                              </w:t>
      </w:r>
      <w:r>
        <w:rPr>
          <w:rFonts w:hint="eastAsia" w:asciiTheme="minorEastAsia" w:hAnsiTheme="minorEastAsia" w:eastAsiaTheme="minorEastAsia"/>
          <w:color w:val="000000" w:themeColor="text1"/>
          <w:sz w:val="24"/>
          <w:szCs w:val="21"/>
          <w14:textFill>
            <w14:solidFill>
              <w14:schemeClr w14:val="tx1"/>
            </w14:solidFill>
          </w14:textFill>
        </w:rPr>
        <w:t>，主要从事通信服务业务。</w:t>
      </w:r>
    </w:p>
    <w:p>
      <w:pPr>
        <w:spacing w:line="300" w:lineRule="auto"/>
        <w:rPr>
          <w:rFonts w:hint="eastAsia"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3.甲方愿意使用乙方的物联网连接服务，用于</w:t>
      </w:r>
      <w:r>
        <w:rPr>
          <w:rFonts w:hint="eastAsia" w:asciiTheme="minorEastAsia" w:hAnsiTheme="minorEastAsia" w:eastAsiaTheme="minorEastAsia"/>
          <w:color w:val="000000" w:themeColor="text1"/>
          <w:sz w:val="24"/>
          <w:szCs w:val="21"/>
          <w:u w:val="single"/>
          <w14:textFill>
            <w14:solidFill>
              <w14:schemeClr w14:val="tx1"/>
            </w14:solidFill>
          </w14:textFill>
        </w:rPr>
        <w:t xml:space="preserve">              </w:t>
      </w:r>
      <w:r>
        <w:rPr>
          <w:rFonts w:hint="eastAsia" w:asciiTheme="minorEastAsia" w:hAnsiTheme="minorEastAsia" w:eastAsiaTheme="minorEastAsia"/>
          <w:color w:val="000000" w:themeColor="text1"/>
          <w:sz w:val="24"/>
          <w:szCs w:val="21"/>
          <w14:textFill>
            <w14:solidFill>
              <w14:schemeClr w14:val="tx1"/>
            </w14:solidFill>
          </w14:textFill>
        </w:rPr>
        <w:t>行业。（行业分类参照物联网重点行业产品）。乙方愿意为甲方提供物联网连接服务。</w:t>
      </w:r>
    </w:p>
    <w:p>
      <w:pPr>
        <w:spacing w:line="300" w:lineRule="auto"/>
        <w:rPr>
          <w:rFonts w:hint="eastAsia" w:asciiTheme="minorEastAsia" w:hAnsiTheme="minorEastAsia" w:eastAsiaTheme="minorEastAsia"/>
          <w:color w:val="000000" w:themeColor="text1"/>
          <w:sz w:val="24"/>
          <w:szCs w:val="21"/>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为此，甲、乙双方经友好协商，达成如下协议：</w:t>
      </w:r>
    </w:p>
    <w:p>
      <w:pPr>
        <w:spacing w:line="300" w:lineRule="auto"/>
        <w:rPr>
          <w:rFonts w:hint="default" w:asciiTheme="minorEastAsia" w:hAnsiTheme="minorEastAsia" w:eastAsiaTheme="minorEastAsia"/>
          <w:color w:val="000000" w:themeColor="text1"/>
          <w:sz w:val="24"/>
          <w:szCs w:val="21"/>
          <w:lang w:val="en-US" w:eastAsia="zh-CN"/>
          <w14:textFill>
            <w14:solidFill>
              <w14:schemeClr w14:val="tx1"/>
            </w14:solidFill>
          </w14:textFill>
        </w:rPr>
      </w:pPr>
      <w:r>
        <w:rPr>
          <w:rFonts w:hint="eastAsia" w:asciiTheme="minorEastAsia" w:hAnsiTheme="minorEastAsia" w:eastAsiaTheme="minorEastAsia"/>
          <w:color w:val="000000" w:themeColor="text1"/>
          <w:sz w:val="24"/>
          <w:szCs w:val="21"/>
          <w14:textFill>
            <w14:solidFill>
              <w14:schemeClr w14:val="tx1"/>
            </w14:solidFill>
          </w14:textFill>
        </w:rPr>
        <w:t>第一条 服务范围：为东莞市骏安押运有限公司提供通信网络服务，包括：互联网专线</w:t>
      </w:r>
      <w:r>
        <w:rPr>
          <w:rFonts w:hint="eastAsia" w:asciiTheme="minorEastAsia" w:hAnsiTheme="minorEastAsia" w:eastAsiaTheme="minorEastAsia"/>
          <w:color w:val="000000" w:themeColor="text1"/>
          <w:sz w:val="24"/>
          <w:szCs w:val="21"/>
          <w:lang w:val="en-US" w:eastAsia="zh-CN"/>
          <w14:textFill>
            <w14:solidFill>
              <w14:schemeClr w14:val="tx1"/>
            </w14:solidFill>
          </w14:textFill>
        </w:rPr>
        <w:t>和</w:t>
      </w:r>
      <w:r>
        <w:rPr>
          <w:rFonts w:hint="eastAsia" w:asciiTheme="minorEastAsia" w:hAnsiTheme="minorEastAsia" w:eastAsiaTheme="minorEastAsia"/>
          <w:color w:val="000000" w:themeColor="text1"/>
          <w:sz w:val="24"/>
          <w:szCs w:val="21"/>
          <w14:textFill>
            <w14:solidFill>
              <w14:schemeClr w14:val="tx1"/>
            </w14:solidFill>
          </w14:textFill>
        </w:rPr>
        <w:t>电路</w:t>
      </w:r>
      <w:r>
        <w:rPr>
          <w:rFonts w:hint="eastAsia" w:asciiTheme="minorEastAsia" w:hAnsiTheme="minorEastAsia" w:eastAsiaTheme="minorEastAsia"/>
          <w:color w:val="000000" w:themeColor="text1"/>
          <w:sz w:val="24"/>
          <w:szCs w:val="21"/>
          <w:lang w:eastAsia="zh-CN"/>
          <w14:textFill>
            <w14:solidFill>
              <w14:schemeClr w14:val="tx1"/>
            </w14:solidFill>
          </w14:textFill>
        </w:rPr>
        <w:t>、</w:t>
      </w:r>
      <w:r>
        <w:rPr>
          <w:rFonts w:hint="eastAsia" w:asciiTheme="minorEastAsia" w:hAnsiTheme="minorEastAsia" w:eastAsiaTheme="minorEastAsia"/>
          <w:color w:val="000000" w:themeColor="text1"/>
          <w:sz w:val="24"/>
          <w:szCs w:val="21"/>
          <w14:textFill>
            <w14:solidFill>
              <w14:schemeClr w14:val="tx1"/>
            </w14:solidFill>
          </w14:textFill>
        </w:rPr>
        <w:t>4G流量卡（共享流量池模式）</w:t>
      </w:r>
      <w:r>
        <w:rPr>
          <w:rFonts w:hint="eastAsia" w:asciiTheme="minorEastAsia" w:hAnsiTheme="minorEastAsia" w:eastAsiaTheme="minorEastAsia"/>
          <w:color w:val="000000" w:themeColor="text1"/>
          <w:sz w:val="24"/>
          <w:szCs w:val="21"/>
          <w:lang w:eastAsia="zh-CN"/>
          <w14:textFill>
            <w14:solidFill>
              <w14:schemeClr w14:val="tx1"/>
            </w14:solidFill>
          </w14:textFill>
        </w:rPr>
        <w:t>、</w:t>
      </w:r>
      <w:r>
        <w:rPr>
          <w:rFonts w:hint="eastAsia" w:asciiTheme="minorEastAsia" w:hAnsiTheme="minorEastAsia" w:eastAsiaTheme="minorEastAsia"/>
          <w:color w:val="000000" w:themeColor="text1"/>
          <w:sz w:val="24"/>
          <w:szCs w:val="21"/>
          <w:lang w:val="en-US" w:eastAsia="zh-CN"/>
          <w14:textFill>
            <w14:solidFill>
              <w14:schemeClr w14:val="tx1"/>
            </w14:solidFill>
          </w14:textFill>
        </w:rPr>
        <w:t>固话语音。</w:t>
      </w:r>
    </w:p>
    <w:p>
      <w:pPr>
        <w:pStyle w:val="12"/>
        <w:kinsoku w:val="0"/>
        <w:overflowPunct w:val="0"/>
        <w:spacing w:after="0" w:line="360" w:lineRule="auto"/>
        <w:ind w:firstLine="468" w:firstLineChars="200"/>
        <w:rPr>
          <w:rFonts w:hint="eastAsia" w:ascii="宋体" w:hAnsi="宋体" w:eastAsia="宋体" w:cs="宋体"/>
          <w:spacing w:val="-3"/>
          <w:kern w:val="2"/>
          <w:sz w:val="24"/>
          <w:szCs w:val="24"/>
          <w:lang w:val="en-US" w:eastAsia="zh-CN" w:bidi="ar-SA"/>
        </w:rPr>
      </w:pPr>
      <w:r>
        <w:rPr>
          <w:rFonts w:hint="eastAsia" w:ascii="宋体" w:hAnsi="宋体" w:eastAsia="宋体" w:cs="宋体"/>
          <w:spacing w:val="-3"/>
          <w:kern w:val="2"/>
          <w:sz w:val="24"/>
          <w:szCs w:val="24"/>
          <w:lang w:val="en-US" w:eastAsia="zh-CN" w:bidi="ar-SA"/>
        </w:rPr>
        <w:t>第二条 标的：</w:t>
      </w:r>
    </w:p>
    <w:p>
      <w:pPr>
        <w:spacing w:line="360" w:lineRule="auto"/>
        <w:ind w:firstLine="468" w:firstLineChars="200"/>
        <w:rPr>
          <w:rFonts w:hint="eastAsia" w:ascii="宋体" w:hAnsi="宋体" w:eastAsia="宋体" w:cs="宋体"/>
          <w:spacing w:val="-3"/>
          <w:kern w:val="2"/>
          <w:sz w:val="24"/>
          <w:szCs w:val="24"/>
          <w:lang w:val="en-US" w:eastAsia="zh-CN" w:bidi="ar-SA"/>
        </w:rPr>
      </w:pPr>
      <w:r>
        <w:rPr>
          <w:rFonts w:hint="eastAsia" w:ascii="宋体" w:hAnsi="宋体" w:eastAsia="宋体" w:cs="宋体"/>
          <w:spacing w:val="-3"/>
          <w:kern w:val="2"/>
          <w:sz w:val="24"/>
          <w:szCs w:val="24"/>
          <w:lang w:val="en-US" w:eastAsia="zh-CN" w:bidi="ar-SA"/>
        </w:rPr>
        <w:t>1互联网专线</w:t>
      </w:r>
    </w:p>
    <w:tbl>
      <w:tblPr>
        <w:tblStyle w:val="22"/>
        <w:tblW w:w="91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1425"/>
        <w:gridCol w:w="692"/>
        <w:gridCol w:w="2420"/>
        <w:gridCol w:w="1461"/>
        <w:gridCol w:w="2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883" w:type="dxa"/>
            <w:noWrap w:val="0"/>
            <w:vAlign w:val="center"/>
          </w:tcPr>
          <w:p>
            <w:pPr>
              <w:spacing w:line="360" w:lineRule="auto"/>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序号</w:t>
            </w:r>
          </w:p>
        </w:tc>
        <w:tc>
          <w:tcPr>
            <w:tcW w:w="1425" w:type="dxa"/>
            <w:noWrap w:val="0"/>
            <w:vAlign w:val="center"/>
          </w:tcPr>
          <w:p>
            <w:pPr>
              <w:spacing w:line="360" w:lineRule="auto"/>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线路类型</w:t>
            </w:r>
          </w:p>
        </w:tc>
        <w:tc>
          <w:tcPr>
            <w:tcW w:w="692" w:type="dxa"/>
            <w:noWrap w:val="0"/>
            <w:vAlign w:val="center"/>
          </w:tcPr>
          <w:p>
            <w:pPr>
              <w:spacing w:line="360" w:lineRule="auto"/>
              <w:jc w:val="center"/>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数量</w:t>
            </w:r>
          </w:p>
        </w:tc>
        <w:tc>
          <w:tcPr>
            <w:tcW w:w="2420"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带宽</w:t>
            </w:r>
          </w:p>
        </w:tc>
        <w:tc>
          <w:tcPr>
            <w:tcW w:w="1461"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价格</w:t>
            </w:r>
          </w:p>
        </w:tc>
        <w:tc>
          <w:tcPr>
            <w:tcW w:w="2232"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883" w:type="dxa"/>
            <w:noWrap w:val="0"/>
            <w:vAlign w:val="center"/>
          </w:tcPr>
          <w:p>
            <w:pPr>
              <w:spacing w:line="360" w:lineRule="auto"/>
              <w:ind w:firstLine="0" w:firstLineChars="0"/>
              <w:rPr>
                <w:rFonts w:hint="default" w:ascii="Times New Roman" w:hAnsi="Times New Roman" w:eastAsia="宋体" w:cs="Times New Roman"/>
                <w:kern w:val="2"/>
                <w:sz w:val="21"/>
                <w:lang w:val="en-US" w:eastAsia="zh-CN" w:bidi="ar-SA"/>
              </w:rPr>
            </w:pPr>
            <w:r>
              <w:rPr>
                <w:rFonts w:hint="eastAsia" w:cs="Times New Roman"/>
                <w:kern w:val="2"/>
                <w:sz w:val="21"/>
                <w:lang w:val="en-US" w:eastAsia="zh-CN" w:bidi="ar-SA"/>
              </w:rPr>
              <w:t>1</w:t>
            </w:r>
          </w:p>
        </w:tc>
        <w:tc>
          <w:tcPr>
            <w:tcW w:w="1425" w:type="dxa"/>
            <w:noWrap w:val="0"/>
            <w:vAlign w:val="center"/>
          </w:tcPr>
          <w:p>
            <w:pPr>
              <w:spacing w:line="360" w:lineRule="auto"/>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互联网专线</w:t>
            </w:r>
          </w:p>
        </w:tc>
        <w:tc>
          <w:tcPr>
            <w:tcW w:w="692" w:type="dxa"/>
            <w:noWrap w:val="0"/>
            <w:vAlign w:val="center"/>
          </w:tcPr>
          <w:p>
            <w:pPr>
              <w:tabs>
                <w:tab w:val="center" w:pos="238"/>
              </w:tabs>
              <w:spacing w:line="360" w:lineRule="auto"/>
              <w:ind w:firstLine="0" w:firstLineChars="0"/>
              <w:jc w:val="both"/>
              <w:rPr>
                <w:rFonts w:hint="default" w:ascii="Times New Roman" w:hAnsi="Times New Roman" w:eastAsia="宋体" w:cs="Times New Roman"/>
                <w:kern w:val="2"/>
                <w:sz w:val="21"/>
                <w:lang w:val="en-US" w:eastAsia="zh-CN" w:bidi="ar-SA"/>
              </w:rPr>
            </w:pPr>
            <w:r>
              <w:rPr>
                <w:rFonts w:hint="eastAsia"/>
                <w:lang w:val="en-US" w:eastAsia="zh-CN"/>
              </w:rPr>
              <w:t>1</w:t>
            </w:r>
          </w:p>
        </w:tc>
        <w:tc>
          <w:tcPr>
            <w:tcW w:w="2420" w:type="dxa"/>
            <w:noWrap w:val="0"/>
            <w:vAlign w:val="center"/>
          </w:tcPr>
          <w:p>
            <w:pPr>
              <w:spacing w:line="360" w:lineRule="auto"/>
              <w:jc w:val="left"/>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50M上下行对等</w:t>
            </w:r>
            <w:r>
              <w:rPr>
                <w:rFonts w:hint="eastAsia" w:ascii="宋体" w:hAnsi="宋体" w:cs="宋体"/>
                <w:spacing w:val="-3"/>
                <w:sz w:val="24"/>
                <w:szCs w:val="24"/>
                <w:lang w:val="en-US" w:eastAsia="zh-CN"/>
              </w:rPr>
              <w:t>，8个IP</w:t>
            </w:r>
          </w:p>
        </w:tc>
        <w:tc>
          <w:tcPr>
            <w:tcW w:w="1461" w:type="dxa"/>
            <w:noWrap w:val="0"/>
            <w:vAlign w:val="center"/>
          </w:tcPr>
          <w:p>
            <w:pPr>
              <w:spacing w:line="360" w:lineRule="auto"/>
              <w:ind w:firstLine="0" w:firstLineChars="0"/>
              <w:jc w:val="left"/>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元/月</w:t>
            </w:r>
          </w:p>
        </w:tc>
        <w:tc>
          <w:tcPr>
            <w:tcW w:w="2232" w:type="dxa"/>
            <w:noWrap w:val="0"/>
            <w:vAlign w:val="center"/>
          </w:tcPr>
          <w:p>
            <w:pPr>
              <w:spacing w:line="360" w:lineRule="auto"/>
              <w:jc w:val="left"/>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万江办公专线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883" w:type="dxa"/>
            <w:noWrap w:val="0"/>
            <w:vAlign w:val="center"/>
          </w:tcPr>
          <w:p>
            <w:pPr>
              <w:tabs>
                <w:tab w:val="center" w:pos="230"/>
              </w:tabs>
              <w:spacing w:line="360" w:lineRule="auto"/>
              <w:ind w:firstLine="0" w:firstLineChars="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2</w:t>
            </w:r>
          </w:p>
        </w:tc>
        <w:tc>
          <w:tcPr>
            <w:tcW w:w="1425" w:type="dxa"/>
            <w:noWrap w:val="0"/>
            <w:vAlign w:val="center"/>
          </w:tcPr>
          <w:p>
            <w:pPr>
              <w:spacing w:line="360" w:lineRule="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互联网专线</w:t>
            </w:r>
          </w:p>
        </w:tc>
        <w:tc>
          <w:tcPr>
            <w:tcW w:w="692" w:type="dxa"/>
            <w:noWrap w:val="0"/>
            <w:vAlign w:val="center"/>
          </w:tcPr>
          <w:p>
            <w:pPr>
              <w:spacing w:line="360" w:lineRule="auto"/>
              <w:ind w:firstLine="0" w:firstLineChars="0"/>
              <w:jc w:val="both"/>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2</w:t>
            </w:r>
          </w:p>
        </w:tc>
        <w:tc>
          <w:tcPr>
            <w:tcW w:w="2420" w:type="dxa"/>
            <w:noWrap w:val="0"/>
            <w:vAlign w:val="center"/>
          </w:tcPr>
          <w:p>
            <w:pPr>
              <w:spacing w:line="360" w:lineRule="auto"/>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50M上下行对等</w:t>
            </w:r>
            <w:r>
              <w:rPr>
                <w:rFonts w:hint="eastAsia" w:ascii="宋体" w:hAnsi="宋体" w:cs="宋体"/>
                <w:spacing w:val="-3"/>
                <w:sz w:val="24"/>
                <w:szCs w:val="24"/>
                <w:lang w:val="en-US" w:eastAsia="zh-CN"/>
              </w:rPr>
              <w:t>，8个IP</w:t>
            </w:r>
          </w:p>
        </w:tc>
        <w:tc>
          <w:tcPr>
            <w:tcW w:w="1461" w:type="dxa"/>
            <w:noWrap w:val="0"/>
            <w:vAlign w:val="center"/>
          </w:tcPr>
          <w:p>
            <w:pPr>
              <w:spacing w:line="360" w:lineRule="auto"/>
              <w:ind w:firstLine="0" w:firstLineChars="0"/>
              <w:rPr>
                <w:rFonts w:hint="eastAsia" w:ascii="宋体" w:hAnsi="宋体" w:eastAsia="宋体" w:cs="宋体"/>
                <w:spacing w:val="-3"/>
                <w:sz w:val="24"/>
                <w:szCs w:val="24"/>
                <w:lang w:val="en-US" w:eastAsia="zh-CN"/>
              </w:rPr>
            </w:pPr>
            <w:r>
              <w:rPr>
                <w:rFonts w:hint="eastAsia" w:ascii="宋体" w:hAnsi="宋体" w:cs="宋体"/>
                <w:spacing w:val="-3"/>
                <w:sz w:val="24"/>
                <w:szCs w:val="24"/>
                <w:lang w:val="en-US" w:eastAsia="zh-CN"/>
              </w:rPr>
              <w:t>元/月</w:t>
            </w:r>
          </w:p>
        </w:tc>
        <w:tc>
          <w:tcPr>
            <w:tcW w:w="2232" w:type="dxa"/>
            <w:noWrap w:val="0"/>
            <w:vAlign w:val="center"/>
          </w:tcPr>
          <w:p>
            <w:pPr>
              <w:spacing w:line="360" w:lineRule="auto"/>
              <w:jc w:val="left"/>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业务系统专线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883" w:type="dxa"/>
            <w:noWrap w:val="0"/>
            <w:vAlign w:val="center"/>
          </w:tcPr>
          <w:p>
            <w:pPr>
              <w:spacing w:line="360" w:lineRule="auto"/>
              <w:ind w:firstLine="0" w:firstLineChars="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3</w:t>
            </w:r>
          </w:p>
        </w:tc>
        <w:tc>
          <w:tcPr>
            <w:tcW w:w="1425"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电路</w:t>
            </w:r>
          </w:p>
        </w:tc>
        <w:tc>
          <w:tcPr>
            <w:tcW w:w="692" w:type="dxa"/>
            <w:noWrap w:val="0"/>
            <w:vAlign w:val="center"/>
          </w:tcPr>
          <w:p>
            <w:pPr>
              <w:spacing w:line="360" w:lineRule="auto"/>
              <w:ind w:firstLine="0" w:firstLineChars="0"/>
              <w:jc w:val="both"/>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3</w:t>
            </w:r>
          </w:p>
        </w:tc>
        <w:tc>
          <w:tcPr>
            <w:tcW w:w="2420"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30M</w:t>
            </w:r>
          </w:p>
        </w:tc>
        <w:tc>
          <w:tcPr>
            <w:tcW w:w="1461" w:type="dxa"/>
            <w:noWrap w:val="0"/>
            <w:vAlign w:val="center"/>
          </w:tcPr>
          <w:p>
            <w:pPr>
              <w:spacing w:line="360" w:lineRule="auto"/>
              <w:ind w:firstLine="0" w:firstLineChars="0"/>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元/月</w:t>
            </w:r>
          </w:p>
        </w:tc>
        <w:tc>
          <w:tcPr>
            <w:tcW w:w="2232" w:type="dxa"/>
            <w:noWrap w:val="0"/>
            <w:vAlign w:val="center"/>
          </w:tcPr>
          <w:p>
            <w:pPr>
              <w:spacing w:line="360" w:lineRule="auto"/>
              <w:jc w:val="left"/>
              <w:rPr>
                <w:rFonts w:hint="default"/>
                <w:lang w:val="en-US" w:eastAsia="zh-CN"/>
              </w:rPr>
            </w:pPr>
            <w:r>
              <w:rPr>
                <w:rFonts w:hint="eastAsia"/>
                <w:lang w:val="en-US" w:eastAsia="zh-CN"/>
              </w:rPr>
              <w:t>万江-寮步（应用专网）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83" w:type="dxa"/>
            <w:noWrap w:val="0"/>
            <w:vAlign w:val="center"/>
          </w:tcPr>
          <w:p>
            <w:pPr>
              <w:spacing w:line="360" w:lineRule="auto"/>
              <w:ind w:firstLine="0" w:firstLineChars="0"/>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4</w:t>
            </w:r>
          </w:p>
        </w:tc>
        <w:tc>
          <w:tcPr>
            <w:tcW w:w="1425"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宽带</w:t>
            </w:r>
          </w:p>
        </w:tc>
        <w:tc>
          <w:tcPr>
            <w:tcW w:w="692"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2</w:t>
            </w:r>
          </w:p>
        </w:tc>
        <w:tc>
          <w:tcPr>
            <w:tcW w:w="2420" w:type="dxa"/>
            <w:noWrap w:val="0"/>
            <w:vAlign w:val="center"/>
          </w:tcPr>
          <w:p>
            <w:pPr>
              <w:spacing w:line="360" w:lineRule="auto"/>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上行100M,下行1000M</w:t>
            </w:r>
          </w:p>
        </w:tc>
        <w:tc>
          <w:tcPr>
            <w:tcW w:w="1461" w:type="dxa"/>
            <w:noWrap w:val="0"/>
            <w:vAlign w:val="center"/>
          </w:tcPr>
          <w:p>
            <w:pPr>
              <w:spacing w:line="360" w:lineRule="auto"/>
              <w:ind w:firstLine="702" w:firstLineChars="300"/>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元/月</w:t>
            </w:r>
          </w:p>
        </w:tc>
        <w:tc>
          <w:tcPr>
            <w:tcW w:w="2232" w:type="dxa"/>
            <w:noWrap w:val="0"/>
            <w:vAlign w:val="center"/>
          </w:tcPr>
          <w:p>
            <w:pPr>
              <w:spacing w:line="360" w:lineRule="auto"/>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万江、寮步WIFI</w:t>
            </w:r>
          </w:p>
        </w:tc>
      </w:tr>
    </w:tbl>
    <w:p>
      <w:pPr>
        <w:spacing w:line="360" w:lineRule="auto"/>
        <w:ind w:firstLine="468" w:firstLineChars="200"/>
        <w:rPr>
          <w:rFonts w:hint="eastAsia" w:ascii="宋体" w:hAnsi="宋体" w:eastAsia="宋体" w:cs="宋体"/>
          <w:spacing w:val="-3"/>
          <w:sz w:val="24"/>
          <w:szCs w:val="24"/>
        </w:rPr>
      </w:pPr>
    </w:p>
    <w:p>
      <w:pPr>
        <w:spacing w:line="360" w:lineRule="auto"/>
        <w:ind w:firstLine="468" w:firstLineChars="200"/>
        <w:rPr>
          <w:rFonts w:hint="eastAsia" w:ascii="宋体" w:hAnsi="宋体" w:eastAsia="宋体" w:cs="宋体"/>
          <w:spacing w:val="-3"/>
          <w:sz w:val="24"/>
          <w:szCs w:val="24"/>
        </w:rPr>
      </w:pPr>
      <w:r>
        <w:rPr>
          <w:rFonts w:hint="eastAsia" w:ascii="宋体" w:hAnsi="宋体" w:eastAsia="宋体" w:cs="宋体"/>
          <w:spacing w:val="-3"/>
          <w:sz w:val="24"/>
          <w:szCs w:val="24"/>
        </w:rPr>
        <w:t>2物联网卡</w:t>
      </w:r>
    </w:p>
    <w:tbl>
      <w:tblPr>
        <w:tblStyle w:val="22"/>
        <w:tblW w:w="8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1774"/>
        <w:gridCol w:w="1066"/>
        <w:gridCol w:w="1413"/>
        <w:gridCol w:w="1897"/>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0" w:type="dxa"/>
            <w:noWrap w:val="0"/>
            <w:vAlign w:val="center"/>
          </w:tcPr>
          <w:p>
            <w:pPr>
              <w:spacing w:line="360" w:lineRule="auto"/>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序号</w:t>
            </w:r>
          </w:p>
        </w:tc>
        <w:tc>
          <w:tcPr>
            <w:tcW w:w="1774" w:type="dxa"/>
            <w:noWrap w:val="0"/>
            <w:vAlign w:val="center"/>
          </w:tcPr>
          <w:p>
            <w:pPr>
              <w:spacing w:line="360" w:lineRule="auto"/>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物联网卡类型</w:t>
            </w:r>
          </w:p>
        </w:tc>
        <w:tc>
          <w:tcPr>
            <w:tcW w:w="1066" w:type="dxa"/>
            <w:noWrap w:val="0"/>
            <w:vAlign w:val="center"/>
          </w:tcPr>
          <w:p>
            <w:pPr>
              <w:spacing w:line="360" w:lineRule="auto"/>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数量（张）</w:t>
            </w:r>
          </w:p>
        </w:tc>
        <w:tc>
          <w:tcPr>
            <w:tcW w:w="1413" w:type="dxa"/>
            <w:noWrap w:val="0"/>
            <w:vAlign w:val="center"/>
          </w:tcPr>
          <w:p>
            <w:pPr>
              <w:spacing w:line="360" w:lineRule="auto"/>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流量（GB）</w:t>
            </w:r>
          </w:p>
        </w:tc>
        <w:tc>
          <w:tcPr>
            <w:tcW w:w="1897"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单价</w:t>
            </w:r>
          </w:p>
        </w:tc>
        <w:tc>
          <w:tcPr>
            <w:tcW w:w="1890"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0"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1</w:t>
            </w:r>
          </w:p>
        </w:tc>
        <w:tc>
          <w:tcPr>
            <w:tcW w:w="1774"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4G卡</w:t>
            </w:r>
          </w:p>
        </w:tc>
        <w:tc>
          <w:tcPr>
            <w:tcW w:w="1066"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1</w:t>
            </w:r>
            <w:r>
              <w:rPr>
                <w:rFonts w:hint="eastAsia" w:ascii="宋体" w:hAnsi="宋体" w:cs="宋体"/>
                <w:spacing w:val="-3"/>
                <w:sz w:val="24"/>
                <w:szCs w:val="24"/>
                <w:lang w:val="en-US" w:eastAsia="zh-CN"/>
              </w:rPr>
              <w:t>45</w:t>
            </w:r>
          </w:p>
        </w:tc>
        <w:tc>
          <w:tcPr>
            <w:tcW w:w="1413"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9</w:t>
            </w:r>
          </w:p>
        </w:tc>
        <w:tc>
          <w:tcPr>
            <w:tcW w:w="1897" w:type="dxa"/>
            <w:noWrap w:val="0"/>
            <w:vAlign w:val="center"/>
          </w:tcPr>
          <w:p>
            <w:pPr>
              <w:spacing w:line="360" w:lineRule="auto"/>
              <w:ind w:firstLine="936" w:firstLineChars="400"/>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元/月</w:t>
            </w:r>
          </w:p>
        </w:tc>
        <w:tc>
          <w:tcPr>
            <w:tcW w:w="1890" w:type="dxa"/>
            <w:vMerge w:val="restart"/>
            <w:noWrap w:val="0"/>
            <w:vAlign w:val="center"/>
          </w:tcPr>
          <w:p>
            <w:pPr>
              <w:spacing w:line="360" w:lineRule="auto"/>
              <w:rPr>
                <w:rFonts w:hint="default" w:ascii="宋体" w:hAnsi="宋体" w:eastAsia="宋体" w:cs="宋体"/>
                <w:spacing w:val="-3"/>
                <w:sz w:val="24"/>
                <w:szCs w:val="24"/>
                <w:lang w:val="en-US" w:eastAsia="zh-CN"/>
              </w:rPr>
            </w:pPr>
            <w:r>
              <w:rPr>
                <w:rFonts w:hint="eastAsia" w:ascii="宋体" w:hAnsi="宋体" w:cs="宋体"/>
                <w:color w:val="0000FF"/>
                <w:spacing w:val="-3"/>
                <w:sz w:val="24"/>
                <w:szCs w:val="24"/>
                <w:lang w:val="en-US" w:eastAsia="zh-CN"/>
              </w:rPr>
              <w:t>采用共享流量池方式，超出套餐流量池流量不收费。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0"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2</w:t>
            </w:r>
          </w:p>
        </w:tc>
        <w:tc>
          <w:tcPr>
            <w:tcW w:w="1774"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4G卡</w:t>
            </w:r>
          </w:p>
        </w:tc>
        <w:tc>
          <w:tcPr>
            <w:tcW w:w="1066"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1</w:t>
            </w:r>
            <w:r>
              <w:rPr>
                <w:rFonts w:hint="eastAsia" w:ascii="宋体" w:hAnsi="宋体" w:cs="宋体"/>
                <w:spacing w:val="-3"/>
                <w:sz w:val="24"/>
                <w:szCs w:val="24"/>
                <w:lang w:val="en-US" w:eastAsia="zh-CN"/>
              </w:rPr>
              <w:t>15</w:t>
            </w:r>
          </w:p>
        </w:tc>
        <w:tc>
          <w:tcPr>
            <w:tcW w:w="1413" w:type="dxa"/>
            <w:noWrap w:val="0"/>
            <w:vAlign w:val="center"/>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1</w:t>
            </w:r>
          </w:p>
        </w:tc>
        <w:tc>
          <w:tcPr>
            <w:tcW w:w="1897" w:type="dxa"/>
            <w:noWrap w:val="0"/>
            <w:vAlign w:val="center"/>
          </w:tcPr>
          <w:p>
            <w:pPr>
              <w:spacing w:line="360" w:lineRule="auto"/>
              <w:ind w:firstLine="936" w:firstLineChars="400"/>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元/月</w:t>
            </w:r>
          </w:p>
        </w:tc>
        <w:tc>
          <w:tcPr>
            <w:tcW w:w="1890" w:type="dxa"/>
            <w:vMerge w:val="continue"/>
            <w:noWrap w:val="0"/>
            <w:vAlign w:val="center"/>
          </w:tcPr>
          <w:p>
            <w:pPr>
              <w:spacing w:line="360" w:lineRule="auto"/>
              <w:ind w:firstLine="468" w:firstLineChars="200"/>
              <w:rPr>
                <w:rFonts w:hint="default" w:ascii="宋体" w:hAnsi="宋体" w:eastAsia="宋体" w:cs="宋体"/>
                <w:spacing w:val="-3"/>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10" w:type="dxa"/>
            <w:gridSpan w:val="6"/>
            <w:noWrap w:val="0"/>
            <w:vAlign w:val="center"/>
          </w:tcPr>
          <w:p>
            <w:pPr>
              <w:spacing w:line="360" w:lineRule="auto"/>
              <w:ind w:firstLine="468" w:firstLineChars="200"/>
              <w:rPr>
                <w:rFonts w:hint="default" w:ascii="宋体" w:hAnsi="宋体" w:eastAsia="宋体" w:cs="宋体"/>
                <w:spacing w:val="-3"/>
                <w:sz w:val="24"/>
                <w:szCs w:val="24"/>
                <w:lang w:val="en-US" w:eastAsia="zh-CN"/>
              </w:rPr>
            </w:pPr>
          </w:p>
        </w:tc>
      </w:tr>
    </w:tbl>
    <w:p>
      <w:pPr>
        <w:spacing w:line="360" w:lineRule="auto"/>
        <w:rPr>
          <w:rFonts w:hint="eastAsia" w:ascii="宋体" w:hAnsi="宋体" w:eastAsia="宋体" w:cs="宋体"/>
          <w:spacing w:val="-3"/>
          <w:sz w:val="24"/>
          <w:szCs w:val="24"/>
        </w:rPr>
      </w:pPr>
    </w:p>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cs="宋体"/>
          <w:spacing w:val="-3"/>
          <w:sz w:val="24"/>
          <w:szCs w:val="24"/>
          <w:lang w:val="en-US" w:eastAsia="zh-CN"/>
        </w:rPr>
        <w:t>3</w:t>
      </w:r>
      <w:r>
        <w:rPr>
          <w:rFonts w:hint="eastAsia" w:ascii="宋体" w:hAnsi="宋体" w:eastAsia="宋体" w:cs="宋体"/>
          <w:spacing w:val="-3"/>
          <w:sz w:val="24"/>
          <w:szCs w:val="24"/>
          <w:lang w:val="en-US" w:eastAsia="zh-CN"/>
        </w:rPr>
        <w:t>、项目总价</w:t>
      </w:r>
    </w:p>
    <w:tbl>
      <w:tblPr>
        <w:tblStyle w:val="22"/>
        <w:tblW w:w="0" w:type="auto"/>
        <w:tblInd w:w="3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0"/>
        <w:gridCol w:w="3039"/>
        <w:gridCol w:w="2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2720" w:type="dxa"/>
          </w:tcPr>
          <w:p>
            <w:pPr>
              <w:spacing w:line="360" w:lineRule="auto"/>
              <w:ind w:firstLine="468" w:firstLineChars="200"/>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序号</w:t>
            </w:r>
          </w:p>
        </w:tc>
        <w:tc>
          <w:tcPr>
            <w:tcW w:w="3039" w:type="dxa"/>
          </w:tcPr>
          <w:p>
            <w:pPr>
              <w:spacing w:line="360" w:lineRule="auto"/>
              <w:ind w:firstLine="468" w:firstLineChars="200"/>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项目类型</w:t>
            </w:r>
          </w:p>
        </w:tc>
        <w:tc>
          <w:tcPr>
            <w:tcW w:w="2731" w:type="dxa"/>
          </w:tcPr>
          <w:p>
            <w:pPr>
              <w:spacing w:line="360" w:lineRule="auto"/>
              <w:ind w:firstLine="468" w:firstLineChars="200"/>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报价/总价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2720" w:type="dxa"/>
          </w:tcPr>
          <w:p>
            <w:pPr>
              <w:spacing w:line="360" w:lineRule="auto"/>
              <w:ind w:firstLine="468" w:firstLineChars="200"/>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1</w:t>
            </w:r>
          </w:p>
        </w:tc>
        <w:tc>
          <w:tcPr>
            <w:tcW w:w="3039" w:type="dxa"/>
          </w:tcPr>
          <w:p>
            <w:pPr>
              <w:spacing w:line="360" w:lineRule="auto"/>
              <w:ind w:firstLine="468" w:firstLineChars="200"/>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互联网专线</w:t>
            </w:r>
          </w:p>
        </w:tc>
        <w:tc>
          <w:tcPr>
            <w:tcW w:w="2731" w:type="dxa"/>
          </w:tcPr>
          <w:p>
            <w:pPr>
              <w:spacing w:line="360" w:lineRule="auto"/>
              <w:ind w:firstLine="468" w:firstLineChars="200"/>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720" w:type="dxa"/>
          </w:tcPr>
          <w:p>
            <w:pPr>
              <w:spacing w:line="360" w:lineRule="auto"/>
              <w:ind w:firstLine="468" w:firstLineChars="200"/>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2</w:t>
            </w:r>
          </w:p>
        </w:tc>
        <w:tc>
          <w:tcPr>
            <w:tcW w:w="3039" w:type="dxa"/>
          </w:tcPr>
          <w:p>
            <w:pPr>
              <w:spacing w:line="360" w:lineRule="auto"/>
              <w:ind w:firstLine="468" w:firstLineChars="200"/>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物联网卡</w:t>
            </w:r>
          </w:p>
        </w:tc>
        <w:tc>
          <w:tcPr>
            <w:tcW w:w="2731" w:type="dxa"/>
          </w:tcPr>
          <w:p>
            <w:pPr>
              <w:spacing w:line="360" w:lineRule="auto"/>
              <w:ind w:firstLine="468" w:firstLineChars="200"/>
              <w:rPr>
                <w:rFonts w:hint="eastAsia" w:ascii="宋体" w:hAnsi="宋体" w:eastAsia="宋体" w:cs="宋体"/>
                <w:spacing w:val="-3"/>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2720" w:type="dxa"/>
          </w:tcPr>
          <w:p>
            <w:pPr>
              <w:spacing w:line="360" w:lineRule="auto"/>
              <w:ind w:firstLine="468" w:firstLineChars="200"/>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项目总价</w:t>
            </w:r>
          </w:p>
        </w:tc>
        <w:tc>
          <w:tcPr>
            <w:tcW w:w="5770" w:type="dxa"/>
            <w:gridSpan w:val="2"/>
          </w:tcPr>
          <w:p>
            <w:pPr>
              <w:spacing w:line="360" w:lineRule="auto"/>
              <w:ind w:firstLine="468" w:firstLineChars="200"/>
              <w:rPr>
                <w:rFonts w:hint="eastAsia" w:ascii="宋体" w:hAnsi="宋体" w:eastAsia="宋体" w:cs="宋体"/>
                <w:spacing w:val="-3"/>
                <w:sz w:val="24"/>
                <w:szCs w:val="24"/>
                <w:lang w:val="en-US" w:eastAsia="zh-CN"/>
              </w:rPr>
            </w:pPr>
          </w:p>
        </w:tc>
      </w:tr>
    </w:tbl>
    <w:p>
      <w:pPr>
        <w:spacing w:line="360" w:lineRule="auto"/>
        <w:ind w:firstLine="468" w:firstLineChars="200"/>
        <w:rPr>
          <w:rFonts w:hint="eastAsia" w:ascii="宋体" w:hAnsi="宋体" w:eastAsia="宋体" w:cs="宋体"/>
          <w:spacing w:val="-3"/>
          <w:sz w:val="24"/>
          <w:szCs w:val="24"/>
        </w:rPr>
      </w:pPr>
    </w:p>
    <w:p>
      <w:pPr>
        <w:pStyle w:val="42"/>
        <w:numPr>
          <w:ilvl w:val="0"/>
          <w:numId w:val="7"/>
        </w:numPr>
        <w:adjustRightInd w:val="0"/>
        <w:snapToGrid w:val="0"/>
        <w:spacing w:line="600" w:lineRule="exact"/>
        <w:ind w:firstLineChars="0"/>
        <w:rPr>
          <w:rFonts w:hint="eastAsia" w:cs="Times New Roman" w:asciiTheme="minorEastAsia" w:hAnsiTheme="minorEastAsia" w:eastAsiaTheme="minorEastAsia"/>
          <w:color w:val="000000" w:themeColor="text1"/>
          <w:kern w:val="2"/>
          <w:sz w:val="24"/>
          <w:szCs w:val="21"/>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4"/>
          <w:szCs w:val="21"/>
          <w:lang w:val="en-US" w:eastAsia="zh-CN" w:bidi="ar-SA"/>
          <w14:textFill>
            <w14:solidFill>
              <w14:schemeClr w14:val="tx1"/>
            </w14:solidFill>
          </w14:textFill>
        </w:rPr>
        <w:t xml:space="preserve"> 项目地点：东莞市骏安押运有限公司万江基地、寮步基地。</w:t>
      </w:r>
    </w:p>
    <w:p>
      <w:pPr>
        <w:pStyle w:val="42"/>
        <w:numPr>
          <w:ilvl w:val="0"/>
          <w:numId w:val="7"/>
        </w:numPr>
        <w:spacing w:line="300" w:lineRule="auto"/>
        <w:ind w:firstLineChars="0"/>
        <w:rPr>
          <w:rFonts w:hint="eastAsia" w:cs="Times New Roman" w:asciiTheme="minorEastAsia" w:hAnsiTheme="minorEastAsia" w:eastAsiaTheme="minorEastAsia"/>
          <w:color w:val="000000" w:themeColor="text1"/>
          <w:kern w:val="2"/>
          <w:sz w:val="24"/>
          <w:szCs w:val="21"/>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4"/>
          <w:szCs w:val="21"/>
          <w:lang w:val="en-US" w:eastAsia="zh-CN" w:bidi="ar-SA"/>
          <w14:textFill>
            <w14:solidFill>
              <w14:schemeClr w14:val="tx1"/>
            </w14:solidFill>
          </w14:textFill>
        </w:rPr>
        <w:t>甲方权利义务</w:t>
      </w:r>
    </w:p>
    <w:p>
      <w:pPr>
        <w:pStyle w:val="42"/>
        <w:spacing w:line="300" w:lineRule="auto"/>
        <w:ind w:left="1080" w:firstLine="0" w:firstLineChars="0"/>
        <w:rPr>
          <w:rFonts w:hint="eastAsia" w:cs="Times New Roman" w:asciiTheme="minorEastAsia" w:hAnsiTheme="minorEastAsia" w:eastAsiaTheme="minorEastAsia"/>
          <w:color w:val="000000" w:themeColor="text1"/>
          <w:kern w:val="2"/>
          <w:sz w:val="24"/>
          <w:szCs w:val="21"/>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4"/>
          <w:szCs w:val="21"/>
          <w:lang w:val="en-US" w:eastAsia="zh-CN" w:bidi="ar-SA"/>
          <w14:textFill>
            <w14:solidFill>
              <w14:schemeClr w14:val="tx1"/>
            </w14:solidFill>
          </w14:textFill>
        </w:rPr>
        <w:t>1、甲方有权享受本协议约定的通信服务并在乙方提供的通信服务项目中选择和变更自己所需要的服务，有权对乙方的通信业务服务质量进行监督和申诉。甲方作为乙方的大客户，有权享受乙方提供的相应的大客户服务。</w:t>
      </w:r>
    </w:p>
    <w:p>
      <w:pPr>
        <w:pStyle w:val="42"/>
        <w:spacing w:line="300" w:lineRule="auto"/>
        <w:ind w:left="1080" w:firstLine="0" w:firstLineChars="0"/>
        <w:rPr>
          <w:rFonts w:hint="eastAsia" w:cs="Times New Roman" w:asciiTheme="minorEastAsia" w:hAnsiTheme="minorEastAsia" w:eastAsiaTheme="minorEastAsia"/>
          <w:color w:val="000000" w:themeColor="text1"/>
          <w:kern w:val="2"/>
          <w:sz w:val="24"/>
          <w:szCs w:val="21"/>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4"/>
          <w:szCs w:val="21"/>
          <w:lang w:val="en-US" w:eastAsia="zh-CN" w:bidi="ar-SA"/>
          <w14:textFill>
            <w14:solidFill>
              <w14:schemeClr w14:val="tx1"/>
            </w14:solidFill>
          </w14:textFill>
        </w:rPr>
        <w:t>2、甲方应将乙方提供的物联网卡与物联网终端IMEI码进行绑定，不得改变物联网卡约定的使用用途或挪作他用，不得将乙方提供的物联网卡进行二次裸卡转售。一经发现二次裸卡转售，乙方有权按违规转售总价格向甲方收取违约金。</w:t>
      </w:r>
    </w:p>
    <w:p>
      <w:pPr>
        <w:pStyle w:val="42"/>
        <w:spacing w:line="300" w:lineRule="auto"/>
        <w:ind w:left="1080" w:firstLine="0" w:firstLineChars="0"/>
        <w:rPr>
          <w:rFonts w:hint="eastAsia" w:ascii="宋体" w:hAnsi="宋体" w:eastAsia="宋体" w:cs="宋体"/>
          <w:sz w:val="24"/>
          <w:szCs w:val="24"/>
        </w:rPr>
      </w:pPr>
      <w:r>
        <w:rPr>
          <w:rFonts w:hint="eastAsia" w:cs="Times New Roman" w:asciiTheme="minorEastAsia" w:hAnsiTheme="minorEastAsia" w:eastAsiaTheme="minorEastAsia"/>
          <w:color w:val="000000" w:themeColor="text1"/>
          <w:kern w:val="2"/>
          <w:sz w:val="24"/>
          <w:szCs w:val="21"/>
          <w:lang w:val="en-US" w:eastAsia="zh-CN" w:bidi="ar-SA"/>
          <w14:textFill>
            <w14:solidFill>
              <w14:schemeClr w14:val="tx1"/>
            </w14:solidFill>
          </w14:textFill>
        </w:rPr>
        <w:t>3、甲方不得利用乙方提供的服务从事违法犯罪、违反社会治安以及其他不法活动。按照工信部、公安部及市场监督管理局等国家管理部门对实名制登记等工作的规定，在物联网终端转让（包括但不限于赠与、转租、转借、转售等）给最终用户时，负有对实际使用人真实身份信息履行查验、登记的义务。甲方作为统一办理物联网卡的责任单位，明确对应责任人：姓名：     、证件类型： 身份证   证件号码：        、证件地址：               。如果甲方购买的物联网卡涉及开放无限制数据流量、非定向网间短信、非定向语音业务功能，或甲方将物联网终端转让给最终用户使用，甲方应按《实名制登记协议》（附件2）约定配合</w:t>
      </w:r>
      <w:r>
        <w:rPr>
          <w:rFonts w:hint="eastAsia" w:ascii="宋体" w:hAnsi="宋体" w:eastAsia="宋体" w:cs="宋体"/>
          <w:sz w:val="24"/>
          <w:szCs w:val="24"/>
        </w:rPr>
        <w:t>乙方对物联网卡最终用户（即实际使用人）的身份证件进行验证并登记，做到物联网卡与最终用户（即实际使用人）一一对应。甲方确保其向乙方提供资料真实、准确、有效，并保证在最终用户登记信息发生变更后【</w:t>
      </w:r>
      <w:r>
        <w:rPr>
          <w:rFonts w:hint="eastAsia" w:ascii="宋体" w:hAnsi="宋体" w:eastAsia="宋体" w:cs="宋体"/>
          <w:sz w:val="24"/>
          <w:szCs w:val="24"/>
          <w:u w:val="single"/>
        </w:rPr>
        <w:t xml:space="preserve">  7  </w:t>
      </w:r>
      <w:r>
        <w:rPr>
          <w:rFonts w:hint="eastAsia" w:ascii="宋体" w:hAnsi="宋体" w:eastAsia="宋体" w:cs="宋体"/>
          <w:sz w:val="24"/>
          <w:szCs w:val="24"/>
        </w:rPr>
        <w:t>】个工作日内以书面形式通知乙方。</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4、甲方的物联网终端应符合《电信设备进网管理办法》要求，终端型号包括：</w:t>
      </w:r>
      <w:r>
        <w:rPr>
          <w:rFonts w:hint="eastAsia" w:ascii="宋体" w:hAnsi="宋体" w:eastAsia="宋体" w:cs="宋体"/>
          <w:bCs/>
          <w:sz w:val="24"/>
          <w:szCs w:val="24"/>
          <w:u w:val="single"/>
        </w:rPr>
        <w:t xml:space="preserve">   车载与手持定位产品   </w:t>
      </w:r>
      <w:r>
        <w:rPr>
          <w:rFonts w:hint="eastAsia" w:ascii="宋体" w:hAnsi="宋体" w:eastAsia="宋体" w:cs="宋体"/>
          <w:sz w:val="24"/>
          <w:szCs w:val="24"/>
        </w:rPr>
        <w:t>，如使用非上述特定物联网终端（如手机）所造成的风险与损失由甲方自行承担。</w:t>
      </w:r>
    </w:p>
    <w:p>
      <w:pPr>
        <w:pStyle w:val="18"/>
        <w:spacing w:before="0" w:beforeAutospacing="0" w:after="0" w:afterAutospacing="0" w:line="300" w:lineRule="auto"/>
        <w:ind w:left="1080"/>
        <w:rPr>
          <w:rFonts w:hint="eastAsia" w:ascii="宋体" w:hAnsi="宋体" w:eastAsia="宋体" w:cs="宋体"/>
          <w:sz w:val="24"/>
          <w:szCs w:val="24"/>
          <w:lang w:val="zh-CN"/>
        </w:rPr>
      </w:pPr>
      <w:r>
        <w:rPr>
          <w:rFonts w:hint="eastAsia" w:ascii="宋体" w:hAnsi="宋体" w:eastAsia="宋体" w:cs="宋体"/>
          <w:sz w:val="24"/>
          <w:szCs w:val="24"/>
          <w:lang w:val="zh-CN"/>
        </w:rPr>
        <w:t>甲方承诺使用乙方各项服务的业务场景如下：</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b/>
          <w:sz w:val="24"/>
          <w:szCs w:val="24"/>
        </w:rPr>
        <w:t>数据流量使用场景：</w:t>
      </w:r>
      <w:r>
        <w:rPr>
          <w:rFonts w:hint="eastAsia" w:ascii="宋体" w:hAnsi="宋体" w:eastAsia="宋体" w:cs="宋体"/>
          <w:sz w:val="24"/>
          <w:szCs w:val="24"/>
        </w:rPr>
        <w:t>采集</w:t>
      </w:r>
      <w:r>
        <w:rPr>
          <w:rFonts w:hint="eastAsia" w:ascii="宋体" w:hAnsi="宋体" w:eastAsia="宋体" w:cs="宋体"/>
          <w:sz w:val="24"/>
          <w:szCs w:val="24"/>
          <w:u w:val="single"/>
        </w:rPr>
        <w:t xml:space="preserve">  各类传感器  </w:t>
      </w:r>
      <w:r>
        <w:rPr>
          <w:rFonts w:hint="eastAsia" w:ascii="宋体" w:hAnsi="宋体" w:eastAsia="宋体" w:cs="宋体"/>
          <w:sz w:val="24"/>
          <w:szCs w:val="24"/>
        </w:rPr>
        <w:t xml:space="preserve"> 设备中</w:t>
      </w:r>
      <w:r>
        <w:rPr>
          <w:rFonts w:hint="eastAsia" w:ascii="宋体" w:hAnsi="宋体" w:eastAsia="宋体" w:cs="宋体"/>
          <w:sz w:val="24"/>
          <w:szCs w:val="24"/>
          <w:u w:val="single"/>
        </w:rPr>
        <w:t xml:space="preserve">   位置、交易 </w:t>
      </w:r>
      <w:r>
        <w:rPr>
          <w:rFonts w:hint="eastAsia" w:ascii="宋体" w:hAnsi="宋体" w:eastAsia="宋体" w:cs="宋体"/>
          <w:sz w:val="24"/>
          <w:szCs w:val="24"/>
        </w:rPr>
        <w:t>数据信息（位置、各类传感器参数、交易数据信息、其他数据信息），通过乙方提供的通信网络进行传输，最终用于</w:t>
      </w:r>
      <w:r>
        <w:rPr>
          <w:rFonts w:hint="eastAsia" w:ascii="宋体" w:hAnsi="宋体" w:eastAsia="宋体" w:cs="宋体"/>
          <w:sz w:val="24"/>
          <w:szCs w:val="24"/>
          <w:u w:val="single"/>
        </w:rPr>
        <w:t xml:space="preserve"> 监控  </w:t>
      </w:r>
      <w:r>
        <w:rPr>
          <w:rFonts w:hint="eastAsia" w:ascii="宋体" w:hAnsi="宋体" w:eastAsia="宋体" w:cs="宋体"/>
          <w:sz w:val="24"/>
          <w:szCs w:val="24"/>
        </w:rPr>
        <w:t xml:space="preserve"> （监控、管理、运营）应用。如用于非上述特定物联网终端（如手机）所造成的风险与损失由甲方自行承担。</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b/>
          <w:sz w:val="24"/>
          <w:szCs w:val="24"/>
        </w:rPr>
        <w:t>短信使用场景：</w:t>
      </w:r>
      <w:r>
        <w:rPr>
          <w:rFonts w:hint="eastAsia" w:ascii="宋体" w:hAnsi="宋体" w:eastAsia="宋体" w:cs="宋体"/>
          <w:sz w:val="24"/>
          <w:szCs w:val="24"/>
        </w:rPr>
        <w:t>短信应用范围仅限于</w:t>
      </w:r>
      <w:r>
        <w:rPr>
          <w:rFonts w:hint="eastAsia" w:ascii="宋体" w:hAnsi="宋体" w:eastAsia="宋体" w:cs="宋体"/>
          <w:sz w:val="24"/>
          <w:szCs w:val="24"/>
          <w:u w:val="single"/>
        </w:rPr>
        <w:t xml:space="preserve">  /  </w:t>
      </w:r>
      <w:r>
        <w:rPr>
          <w:rFonts w:hint="eastAsia" w:ascii="宋体" w:hAnsi="宋体" w:eastAsia="宋体" w:cs="宋体"/>
          <w:sz w:val="24"/>
          <w:szCs w:val="24"/>
        </w:rPr>
        <w:t xml:space="preserve">  （ 设备告警信息、设备控制指令信息等） 发送内容模板如下：  </w:t>
      </w:r>
      <w:r>
        <w:rPr>
          <w:rFonts w:hint="eastAsia" w:ascii="宋体" w:hAnsi="宋体" w:eastAsia="宋体" w:cs="宋体"/>
          <w:sz w:val="24"/>
          <w:szCs w:val="24"/>
          <w:u w:val="single"/>
        </w:rPr>
        <w:t xml:space="preserve"> /   </w:t>
      </w:r>
      <w:r>
        <w:rPr>
          <w:rFonts w:hint="eastAsia" w:ascii="宋体" w:hAnsi="宋体" w:eastAsia="宋体" w:cs="宋体"/>
          <w:sz w:val="24"/>
          <w:szCs w:val="24"/>
        </w:rPr>
        <w:t xml:space="preserve">   。</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b/>
          <w:sz w:val="24"/>
          <w:szCs w:val="24"/>
        </w:rPr>
        <w:t>语音使用场景：</w:t>
      </w:r>
      <w:r>
        <w:rPr>
          <w:rFonts w:hint="eastAsia" w:ascii="宋体" w:hAnsi="宋体" w:eastAsia="宋体" w:cs="宋体"/>
          <w:sz w:val="24"/>
          <w:szCs w:val="24"/>
        </w:rPr>
        <w:t xml:space="preserve">仅限于 </w:t>
      </w:r>
      <w:r>
        <w:rPr>
          <w:rFonts w:hint="eastAsia" w:ascii="宋体" w:hAnsi="宋体" w:eastAsia="宋体" w:cs="宋体"/>
          <w:sz w:val="24"/>
          <w:szCs w:val="24"/>
          <w:u w:val="single"/>
        </w:rPr>
        <w:t xml:space="preserve">  /  </w:t>
      </w:r>
      <w:r>
        <w:rPr>
          <w:rFonts w:hint="eastAsia" w:ascii="宋体" w:hAnsi="宋体" w:eastAsia="宋体" w:cs="宋体"/>
          <w:sz w:val="24"/>
          <w:szCs w:val="24"/>
        </w:rPr>
        <w:t xml:space="preserve"> 场景下使用。</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5、甲方不得使用VPDN定向流量通过代理服务器转接等任何方式向第三方提供互联网接入访问服务，不得擅自建立、使用非法定信道进行国际联网行为。否则，乙方有权按甲方年内的最高月服务费收取违约金。</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6、甲方应根据《物联网卡使用要求》（附件5）在卡品性能指标适用范围内向乙方订购符合上述物联网终端使用环境的卡品，乙方统筹安排卡商供卡后，甲方按《物联网卡使用要求》进行检测、使用。甲方自行采购的终端模组或SIM卡而造成的费用以及损失均由甲方自行承担。</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7、甲方自行负责其物联网终端和应用程序的维护和管理，并遵守乙方安全、注册、访问和使用规则，对于任何非因乙方原因引起的故障，甲方应自行负责处理和解决</w:t>
      </w:r>
      <w:r>
        <w:rPr>
          <w:rFonts w:hint="eastAsia" w:ascii="宋体" w:hAnsi="宋体" w:cs="宋体"/>
          <w:sz w:val="24"/>
          <w:szCs w:val="24"/>
          <w:lang w:eastAsia="zh-CN"/>
        </w:rPr>
        <w:t>，</w:t>
      </w:r>
      <w:r>
        <w:rPr>
          <w:rFonts w:hint="eastAsia" w:ascii="宋体" w:hAnsi="宋体" w:cs="宋体"/>
          <w:sz w:val="24"/>
          <w:szCs w:val="24"/>
          <w:lang w:val="en-US" w:eastAsia="zh-CN"/>
        </w:rPr>
        <w:t>但乙方应当全力配合</w:t>
      </w:r>
      <w:r>
        <w:rPr>
          <w:rFonts w:hint="eastAsia" w:ascii="宋体" w:hAnsi="宋体" w:eastAsia="宋体" w:cs="宋体"/>
          <w:sz w:val="24"/>
          <w:szCs w:val="24"/>
        </w:rPr>
        <w:t>。</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8、甲方应尽力避免未经授权的访问或使用服务。如发现任何未经授权使用甲方账户登录平台或其他可能导致甲方账户遭窃、遗失的情况，甲方应及时通知乙方。</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9、甲方使用乙方提供服务对外发布的信息所产生的纠纷，完全由甲方负责解释并承担责任。如给乙方造成损失，由甲方负责赔偿。</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10、在乙方人员对甲方提供技术支持时，甲方需指派专人与乙方有关技术人员进行配合。</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11、甲方应依照本协议相关约定，在规定的期限内向乙方按时足额缴纳本协议项下各项费用，并在乙方正式提供物联网连接服务前，缴纳风险保证金</w:t>
      </w:r>
      <w:r>
        <w:rPr>
          <w:rFonts w:hint="eastAsia" w:ascii="宋体" w:hAnsi="宋体" w:eastAsia="宋体" w:cs="宋体"/>
          <w:sz w:val="24"/>
          <w:szCs w:val="24"/>
          <w:u w:val="single"/>
        </w:rPr>
        <w:t xml:space="preserve">   /   </w:t>
      </w:r>
      <w:r>
        <w:rPr>
          <w:rFonts w:hint="eastAsia" w:ascii="宋体" w:hAnsi="宋体" w:eastAsia="宋体" w:cs="宋体"/>
          <w:sz w:val="24"/>
          <w:szCs w:val="24"/>
        </w:rPr>
        <w:t>元。乙方扣除甲方风险保证金的部分或全部款项后，通知甲方扣除原因及金额，甲方应在收到乙方通知之日起</w:t>
      </w:r>
      <w:r>
        <w:rPr>
          <w:rFonts w:hint="eastAsia" w:ascii="宋体" w:hAnsi="宋体" w:eastAsia="宋体" w:cs="宋体"/>
          <w:sz w:val="24"/>
          <w:szCs w:val="24"/>
          <w:u w:val="single"/>
        </w:rPr>
        <w:t xml:space="preserve">   /   </w:t>
      </w:r>
      <w:r>
        <w:rPr>
          <w:rFonts w:hint="eastAsia" w:ascii="宋体" w:hAnsi="宋体" w:eastAsia="宋体" w:cs="宋体"/>
          <w:sz w:val="24"/>
          <w:szCs w:val="24"/>
        </w:rPr>
        <w:t>日内补足保证金。</w:t>
      </w:r>
    </w:p>
    <w:p>
      <w:pPr>
        <w:pStyle w:val="42"/>
        <w:spacing w:line="300" w:lineRule="auto"/>
        <w:ind w:left="1080" w:firstLine="0" w:firstLineChars="0"/>
        <w:rPr>
          <w:rFonts w:hint="eastAsia" w:ascii="宋体" w:hAnsi="宋体" w:eastAsia="宋体" w:cs="宋体"/>
          <w:sz w:val="24"/>
          <w:szCs w:val="24"/>
          <w:u w:val="single"/>
        </w:rPr>
      </w:pPr>
      <w:r>
        <w:rPr>
          <w:rFonts w:hint="eastAsia" w:ascii="宋体" w:hAnsi="宋体" w:eastAsia="宋体" w:cs="宋体"/>
          <w:sz w:val="24"/>
          <w:szCs w:val="24"/>
        </w:rPr>
        <w:t>12、其他：</w:t>
      </w:r>
      <w:r>
        <w:rPr>
          <w:rFonts w:hint="eastAsia" w:ascii="宋体" w:hAnsi="宋体" w:eastAsia="宋体" w:cs="宋体"/>
          <w:sz w:val="24"/>
          <w:szCs w:val="24"/>
          <w:u w:val="single"/>
        </w:rPr>
        <w:t xml:space="preserve">                      /                                    </w:t>
      </w:r>
    </w:p>
    <w:p>
      <w:pPr>
        <w:pStyle w:val="42"/>
        <w:numPr>
          <w:ilvl w:val="0"/>
          <w:numId w:val="7"/>
        </w:numPr>
        <w:spacing w:line="300" w:lineRule="auto"/>
        <w:ind w:firstLineChars="0"/>
        <w:rPr>
          <w:rFonts w:hint="eastAsia" w:ascii="宋体" w:hAnsi="宋体" w:eastAsia="宋体" w:cs="宋体"/>
          <w:b w:val="0"/>
          <w:bCs/>
          <w:sz w:val="24"/>
          <w:szCs w:val="24"/>
        </w:rPr>
      </w:pPr>
      <w:r>
        <w:rPr>
          <w:rFonts w:hint="eastAsia" w:ascii="宋体" w:hAnsi="宋体" w:eastAsia="宋体" w:cs="宋体"/>
          <w:b w:val="0"/>
          <w:bCs/>
          <w:sz w:val="24"/>
          <w:szCs w:val="24"/>
        </w:rPr>
        <w:t xml:space="preserve"> 乙方权利义务</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1、根据工信部网安【2016】452号文件要求，乙方将对甲方办理的物联网卡执行与物联网终端的IMEI码绑定，一旦终端与物联网卡分离使用，乙方将暂时停止提供对应物联网卡的服务；乙方同时会开展通信行为监测工作，如发生乙方认定的异常通信行为，乙方将通知甲方，</w:t>
      </w:r>
      <w:r>
        <w:rPr>
          <w:rFonts w:hint="eastAsia" w:ascii="宋体" w:hAnsi="宋体" w:cs="宋体"/>
          <w:sz w:val="24"/>
          <w:szCs w:val="24"/>
          <w:lang w:val="en-US" w:eastAsia="zh-CN"/>
        </w:rPr>
        <w:t>经甲方同意后</w:t>
      </w:r>
      <w:r>
        <w:rPr>
          <w:rFonts w:hint="eastAsia" w:ascii="宋体" w:hAnsi="宋体" w:eastAsia="宋体" w:cs="宋体"/>
          <w:sz w:val="24"/>
          <w:szCs w:val="24"/>
        </w:rPr>
        <w:t>有权暂时停止提供对应物联网卡的服务。</w:t>
      </w:r>
    </w:p>
    <w:p>
      <w:pPr>
        <w:pStyle w:val="42"/>
        <w:spacing w:line="300" w:lineRule="auto"/>
        <w:ind w:left="1080" w:firstLine="0" w:firstLineChars="0"/>
        <w:rPr>
          <w:rFonts w:hint="default" w:ascii="宋体" w:hAnsi="宋体" w:eastAsia="宋体" w:cs="宋体"/>
          <w:sz w:val="24"/>
          <w:szCs w:val="24"/>
          <w:lang w:val="en-US" w:eastAsia="zh-CN"/>
        </w:rPr>
      </w:pPr>
      <w:r>
        <w:rPr>
          <w:rFonts w:hint="eastAsia" w:ascii="宋体" w:hAnsi="宋体" w:eastAsia="宋体" w:cs="宋体"/>
          <w:sz w:val="24"/>
          <w:szCs w:val="24"/>
        </w:rPr>
        <w:t>2、如乙方有合理理由怀疑甲方异常使用平台或终端的，</w:t>
      </w:r>
      <w:r>
        <w:rPr>
          <w:rFonts w:hint="eastAsia" w:ascii="宋体" w:hAnsi="宋体" w:eastAsia="宋体" w:cs="宋体"/>
          <w:sz w:val="24"/>
          <w:szCs w:val="24"/>
          <w:lang w:val="en-US" w:eastAsia="zh-CN"/>
        </w:rPr>
        <w:t>应当将怀疑事由书面通知甲方</w:t>
      </w:r>
      <w:r>
        <w:rPr>
          <w:rFonts w:hint="eastAsia" w:ascii="宋体" w:hAnsi="宋体" w:eastAsia="宋体" w:cs="宋体"/>
          <w:sz w:val="24"/>
          <w:szCs w:val="24"/>
        </w:rPr>
        <w:t>并提供相应证据</w:t>
      </w:r>
      <w:r>
        <w:rPr>
          <w:rFonts w:hint="eastAsia" w:ascii="宋体" w:hAnsi="宋体" w:eastAsia="宋体" w:cs="宋体"/>
          <w:sz w:val="24"/>
          <w:szCs w:val="24"/>
          <w:lang w:val="en-US" w:eastAsia="zh-CN"/>
        </w:rPr>
        <w:t>，给予甲方【】个工作日的排查整改期，甲方逾期未整改的，</w:t>
      </w:r>
      <w:r>
        <w:rPr>
          <w:rFonts w:hint="eastAsia" w:ascii="宋体" w:hAnsi="宋体" w:eastAsia="宋体" w:cs="宋体"/>
          <w:sz w:val="24"/>
          <w:szCs w:val="24"/>
        </w:rPr>
        <w:t>乙方有权暂停甲方接入或使用本协议项下的平台或通信服务。异常的平台使用是指和乙方平台对接的甲方系统，因应用系统程序设置不合理等原因，导致乙方平台过载。乙方可根据实际情况，为保障其他客户正常使用而采取必要的限制措施。异常的终端使用是指终端无法正常运行，频繁重试、重新连接或重新启动。这种行为会致使乙方的系统超载，乙方可根据实际情况，采取必要预防措施防止异常的终端使用对系统的损害。</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3、如乙方发现甲方使用VPDN定向流量通过代理服务器转接等任何方式向第三方提供互联网访问服务，或发现甲方擅自建立、使用非法定信道进行国际联网行为的，</w:t>
      </w:r>
      <w:r>
        <w:rPr>
          <w:rFonts w:hint="eastAsia" w:ascii="宋体" w:hAnsi="宋体" w:eastAsia="宋体" w:cs="宋体"/>
          <w:sz w:val="24"/>
          <w:szCs w:val="24"/>
          <w:lang w:val="en-US" w:eastAsia="zh-CN"/>
        </w:rPr>
        <w:t>应当将怀疑事由书面通知甲方</w:t>
      </w:r>
      <w:r>
        <w:rPr>
          <w:rFonts w:hint="eastAsia" w:ascii="宋体" w:hAnsi="宋体" w:eastAsia="宋体" w:cs="宋体"/>
          <w:sz w:val="24"/>
          <w:szCs w:val="24"/>
        </w:rPr>
        <w:t>并提供相应证据</w:t>
      </w:r>
      <w:r>
        <w:rPr>
          <w:rFonts w:hint="eastAsia" w:ascii="宋体" w:hAnsi="宋体" w:eastAsia="宋体" w:cs="宋体"/>
          <w:sz w:val="24"/>
          <w:szCs w:val="24"/>
          <w:lang w:val="en-US" w:eastAsia="zh-CN"/>
        </w:rPr>
        <w:t>，给予甲方【】个工作日的排查整改期，甲方逾期未整改的，</w:t>
      </w:r>
      <w:r>
        <w:rPr>
          <w:rFonts w:hint="eastAsia" w:ascii="宋体" w:hAnsi="宋体" w:eastAsia="宋体" w:cs="宋体"/>
          <w:sz w:val="24"/>
          <w:szCs w:val="24"/>
        </w:rPr>
        <w:t>有权暂停提供对甲方的服务。</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4、如乙方发现甲方将乙方提供的物联卡进行二次裸卡转售，乙方有权停止对应物联网卡的服务，有权暂停提供对甲方的服务，并有权按甲方违规转售总价格向甲方收取违约金。</w:t>
      </w:r>
    </w:p>
    <w:p>
      <w:pPr>
        <w:pStyle w:val="42"/>
        <w:spacing w:line="300" w:lineRule="auto"/>
        <w:ind w:left="1080" w:firstLine="0" w:firstLineChars="0"/>
        <w:rPr>
          <w:rFonts w:hint="default" w:ascii="宋体" w:hAnsi="宋体" w:eastAsia="宋体" w:cs="宋体"/>
          <w:sz w:val="24"/>
          <w:szCs w:val="24"/>
          <w:lang w:val="en-US" w:eastAsia="zh-CN"/>
        </w:rPr>
      </w:pPr>
      <w:r>
        <w:rPr>
          <w:rFonts w:hint="eastAsia" w:ascii="宋体" w:hAnsi="宋体" w:eastAsia="宋体" w:cs="宋体"/>
          <w:sz w:val="24"/>
          <w:szCs w:val="24"/>
        </w:rPr>
        <w:t>5、乙方承诺：本协议生效后</w:t>
      </w:r>
      <w:r>
        <w:rPr>
          <w:rFonts w:hint="eastAsia" w:ascii="宋体" w:hAnsi="宋体" w:eastAsia="宋体" w:cs="宋体"/>
          <w:color w:val="FF0000"/>
          <w:sz w:val="24"/>
          <w:szCs w:val="24"/>
          <w:u w:val="single"/>
        </w:rPr>
        <w:t xml:space="preserve">  </w:t>
      </w:r>
      <w:r>
        <w:rPr>
          <w:rFonts w:hint="eastAsia" w:ascii="宋体" w:hAnsi="宋体" w:cs="宋体"/>
          <w:color w:val="FF0000"/>
          <w:sz w:val="24"/>
          <w:szCs w:val="24"/>
          <w:u w:val="single"/>
          <w:lang w:val="en-US" w:eastAsia="zh-CN"/>
        </w:rPr>
        <w:t>20</w:t>
      </w:r>
      <w:r>
        <w:rPr>
          <w:rFonts w:hint="eastAsia" w:ascii="宋体" w:hAnsi="宋体" w:eastAsia="宋体" w:cs="宋体"/>
          <w:color w:val="FF0000"/>
          <w:sz w:val="24"/>
          <w:szCs w:val="24"/>
          <w:u w:val="single"/>
        </w:rPr>
        <w:t xml:space="preserve">  </w:t>
      </w:r>
      <w:r>
        <w:rPr>
          <w:rFonts w:hint="eastAsia" w:ascii="宋体" w:hAnsi="宋体" w:cs="宋体"/>
          <w:color w:val="FF0000"/>
          <w:sz w:val="24"/>
          <w:szCs w:val="24"/>
          <w:u w:val="single"/>
          <w:lang w:val="en-US" w:eastAsia="zh-CN"/>
        </w:rPr>
        <w:t>个工作</w:t>
      </w:r>
      <w:r>
        <w:rPr>
          <w:rFonts w:hint="eastAsia" w:ascii="宋体" w:hAnsi="宋体" w:eastAsia="宋体" w:cs="宋体"/>
          <w:sz w:val="24"/>
          <w:szCs w:val="24"/>
        </w:rPr>
        <w:t>日内完成账户配置、卡的生产等相关工作。如遇特殊情况导致未能如期完成前述工作，则乙方应及时通知甲方</w:t>
      </w:r>
      <w:r>
        <w:rPr>
          <w:rFonts w:hint="eastAsia" w:ascii="宋体" w:hAnsi="宋体" w:cs="宋体"/>
          <w:sz w:val="24"/>
          <w:szCs w:val="24"/>
          <w:lang w:eastAsia="zh-CN"/>
        </w:rPr>
        <w:t>，</w:t>
      </w:r>
      <w:r>
        <w:rPr>
          <w:rFonts w:hint="eastAsia" w:ascii="宋体" w:hAnsi="宋体" w:cs="宋体"/>
          <w:sz w:val="24"/>
          <w:szCs w:val="24"/>
          <w:lang w:val="en-US" w:eastAsia="zh-CN"/>
        </w:rPr>
        <w:t>乙方逾期天数不得超过   天</w:t>
      </w:r>
      <w:r>
        <w:rPr>
          <w:rFonts w:hint="eastAsia" w:ascii="宋体" w:hAnsi="宋体" w:eastAsia="宋体" w:cs="宋体"/>
          <w:sz w:val="24"/>
          <w:szCs w:val="24"/>
        </w:rPr>
        <w:t>。</w:t>
      </w:r>
      <w:r>
        <w:rPr>
          <w:rFonts w:hint="eastAsia" w:ascii="宋体" w:hAnsi="宋体" w:cs="宋体"/>
          <w:sz w:val="24"/>
          <w:szCs w:val="24"/>
          <w:lang w:val="en-US" w:eastAsia="zh-CN"/>
        </w:rPr>
        <w:t>逾期超过   天的，甲方有权解除本合同</w:t>
      </w:r>
      <w:r>
        <w:rPr>
          <w:rFonts w:hint="eastAsia" w:ascii="宋体" w:hAnsi="宋体" w:cs="宋体"/>
          <w:spacing w:val="-3"/>
          <w:sz w:val="24"/>
          <w:szCs w:val="24"/>
          <w:lang w:val="en-US" w:eastAsia="zh-CN"/>
        </w:rPr>
        <w:t>，并要求乙方按合同总金额的   %支付违约金，违约金不足以弥补损失的，甲方有权继续向乙方追偿</w:t>
      </w:r>
      <w:r>
        <w:rPr>
          <w:rFonts w:hint="eastAsia" w:ascii="宋体" w:hAnsi="宋体" w:cs="宋体"/>
          <w:sz w:val="24"/>
          <w:szCs w:val="24"/>
          <w:lang w:val="en-US" w:eastAsia="zh-CN"/>
        </w:rPr>
        <w:t>。</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6、乙方</w:t>
      </w:r>
      <w:r>
        <w:rPr>
          <w:rFonts w:hint="eastAsia" w:ascii="宋体" w:hAnsi="宋体" w:eastAsia="宋体" w:cs="宋体"/>
          <w:sz w:val="24"/>
          <w:szCs w:val="24"/>
          <w:lang w:val="en-US" w:eastAsia="zh-CN"/>
        </w:rPr>
        <w:t>若</w:t>
      </w:r>
      <w:r>
        <w:rPr>
          <w:rFonts w:hint="eastAsia" w:ascii="宋体" w:hAnsi="宋体" w:eastAsia="宋体" w:cs="宋体"/>
          <w:sz w:val="24"/>
          <w:szCs w:val="24"/>
        </w:rPr>
        <w:t>委托第三方物流公司为甲方提供物流服务，甲方按照第三方物流公司的规定进行签收。因</w:t>
      </w:r>
      <w:r>
        <w:rPr>
          <w:rFonts w:hint="eastAsia" w:ascii="宋体" w:hAnsi="宋体" w:cs="宋体"/>
          <w:sz w:val="24"/>
          <w:szCs w:val="24"/>
          <w:lang w:eastAsia="zh-CN"/>
        </w:rPr>
        <w:t>甲方</w:t>
      </w:r>
      <w:r>
        <w:rPr>
          <w:rFonts w:hint="eastAsia" w:ascii="宋体" w:hAnsi="宋体" w:eastAsia="宋体" w:cs="宋体"/>
          <w:sz w:val="24"/>
          <w:szCs w:val="24"/>
        </w:rPr>
        <w:t>收货人员</w:t>
      </w:r>
      <w:r>
        <w:rPr>
          <w:rFonts w:hint="eastAsia" w:ascii="宋体" w:hAnsi="宋体" w:cs="宋体"/>
          <w:sz w:val="24"/>
          <w:szCs w:val="24"/>
          <w:lang w:eastAsia="zh-CN"/>
        </w:rPr>
        <w:t>无正当理由</w:t>
      </w:r>
      <w:r>
        <w:rPr>
          <w:rFonts w:hint="eastAsia" w:ascii="宋体" w:hAnsi="宋体" w:eastAsia="宋体" w:cs="宋体"/>
          <w:sz w:val="24"/>
          <w:szCs w:val="24"/>
        </w:rPr>
        <w:t>未及时告知第三方物流公司相关人员或</w:t>
      </w:r>
      <w:r>
        <w:rPr>
          <w:rFonts w:hint="eastAsia" w:ascii="宋体" w:hAnsi="宋体" w:cs="宋体"/>
          <w:sz w:val="24"/>
          <w:szCs w:val="24"/>
          <w:lang w:eastAsia="zh-CN"/>
        </w:rPr>
        <w:t>无正当理由</w:t>
      </w:r>
      <w:r>
        <w:rPr>
          <w:rFonts w:hint="eastAsia" w:ascii="宋体" w:hAnsi="宋体" w:eastAsia="宋体" w:cs="宋体"/>
          <w:sz w:val="24"/>
          <w:szCs w:val="24"/>
        </w:rPr>
        <w:t>未及时签收造成延期交付的，由甲方承担</w:t>
      </w:r>
      <w:r>
        <w:rPr>
          <w:rFonts w:hint="eastAsia" w:ascii="宋体" w:hAnsi="宋体" w:cs="宋体"/>
          <w:sz w:val="24"/>
          <w:szCs w:val="24"/>
          <w:lang w:eastAsia="zh-CN"/>
        </w:rPr>
        <w:t>相应</w:t>
      </w:r>
      <w:r>
        <w:rPr>
          <w:rFonts w:hint="eastAsia" w:ascii="宋体" w:hAnsi="宋体" w:eastAsia="宋体" w:cs="宋体"/>
          <w:sz w:val="24"/>
          <w:szCs w:val="24"/>
        </w:rPr>
        <w:t>损失，并不视为乙方违约。</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7、如发生货物损毁、灭失、短少、变质、污染、损坏等，甲方应及时通知乙方。乙方核实无误后，将按原订单</w:t>
      </w:r>
      <w:r>
        <w:rPr>
          <w:rFonts w:hint="eastAsia" w:ascii="宋体" w:hAnsi="宋体" w:cs="宋体"/>
          <w:sz w:val="24"/>
          <w:szCs w:val="24"/>
          <w:lang w:val="en-US" w:eastAsia="zh-CN"/>
        </w:rPr>
        <w:t>在24小时内</w:t>
      </w:r>
      <w:r>
        <w:rPr>
          <w:rFonts w:hint="eastAsia" w:ascii="宋体" w:hAnsi="宋体" w:eastAsia="宋体" w:cs="宋体"/>
          <w:sz w:val="24"/>
          <w:szCs w:val="24"/>
        </w:rPr>
        <w:t>安排重新发货</w:t>
      </w:r>
      <w:r>
        <w:rPr>
          <w:rFonts w:hint="eastAsia" w:ascii="宋体" w:hAnsi="宋体" w:cs="宋体"/>
          <w:sz w:val="24"/>
          <w:szCs w:val="24"/>
          <w:lang w:val="en-US" w:eastAsia="zh-CN"/>
        </w:rPr>
        <w:t>并承担相应费用</w:t>
      </w:r>
      <w:r>
        <w:rPr>
          <w:rFonts w:hint="eastAsia" w:ascii="宋体" w:hAnsi="宋体" w:eastAsia="宋体" w:cs="宋体"/>
          <w:sz w:val="24"/>
          <w:szCs w:val="24"/>
        </w:rPr>
        <w:t>。</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8、乙方提供7×24小时销售支撑热线电话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，接听甲方的故障申告</w:t>
      </w:r>
      <w:r>
        <w:rPr>
          <w:rFonts w:hint="eastAsia" w:ascii="宋体" w:hAnsi="宋体" w:cs="宋体"/>
          <w:sz w:val="24"/>
          <w:szCs w:val="24"/>
          <w:lang w:eastAsia="zh-CN"/>
        </w:rPr>
        <w:t>，</w:t>
      </w:r>
      <w:r>
        <w:rPr>
          <w:rFonts w:hint="eastAsia" w:ascii="宋体" w:hAnsi="宋体" w:cs="宋体"/>
          <w:sz w:val="24"/>
          <w:szCs w:val="24"/>
          <w:lang w:val="en-US" w:eastAsia="zh-CN"/>
        </w:rPr>
        <w:t>并应在   日/小时内完成故障修复</w:t>
      </w:r>
      <w:r>
        <w:rPr>
          <w:rFonts w:hint="eastAsia" w:ascii="宋体" w:hAnsi="宋体" w:eastAsia="宋体" w:cs="宋体"/>
          <w:sz w:val="24"/>
          <w:szCs w:val="24"/>
        </w:rPr>
        <w:t>。乙方进行修复工作时，甲方应积极予以协助配合。</w:t>
      </w:r>
    </w:p>
    <w:p>
      <w:pPr>
        <w:pStyle w:val="42"/>
        <w:spacing w:line="300" w:lineRule="auto"/>
        <w:ind w:left="1080" w:firstLine="0" w:firstLineChars="0"/>
        <w:rPr>
          <w:rFonts w:hint="eastAsia" w:ascii="宋体" w:hAnsi="宋体" w:eastAsia="宋体" w:cs="宋体"/>
          <w:sz w:val="24"/>
          <w:szCs w:val="24"/>
        </w:rPr>
      </w:pPr>
      <w:r>
        <w:rPr>
          <w:rFonts w:hint="eastAsia" w:ascii="宋体" w:hAnsi="宋体" w:eastAsia="宋体" w:cs="宋体"/>
          <w:sz w:val="24"/>
          <w:szCs w:val="24"/>
        </w:rPr>
        <w:t>9、合同到期后，如双方不再续约，乙方在</w:t>
      </w:r>
      <w:r>
        <w:rPr>
          <w:rFonts w:hint="eastAsia" w:ascii="宋体" w:hAnsi="宋体" w:eastAsia="宋体" w:cs="宋体"/>
          <w:sz w:val="24"/>
          <w:szCs w:val="24"/>
          <w:u w:val="single"/>
        </w:rPr>
        <w:t xml:space="preserve">   /    个</w:t>
      </w:r>
      <w:r>
        <w:rPr>
          <w:rFonts w:hint="eastAsia" w:ascii="宋体" w:hAnsi="宋体" w:eastAsia="宋体" w:cs="宋体"/>
          <w:sz w:val="24"/>
          <w:szCs w:val="24"/>
        </w:rPr>
        <w:t>工作日内退还甲方缴纳的风险保证金的剩余部分（如有）。</w:t>
      </w:r>
    </w:p>
    <w:p>
      <w:pPr>
        <w:pStyle w:val="42"/>
        <w:spacing w:line="300" w:lineRule="auto"/>
        <w:ind w:left="1080" w:firstLine="0" w:firstLineChars="0"/>
        <w:rPr>
          <w:rFonts w:hint="eastAsia" w:ascii="仿宋_GB2312" w:hAnsi="仿宋" w:eastAsia="仿宋_GB2312"/>
          <w:szCs w:val="21"/>
        </w:rPr>
      </w:pPr>
      <w:r>
        <w:rPr>
          <w:rFonts w:hint="eastAsia" w:ascii="宋体" w:hAnsi="宋体" w:eastAsia="宋体" w:cs="宋体"/>
          <w:sz w:val="24"/>
          <w:szCs w:val="24"/>
        </w:rPr>
        <w:t>10、其他：</w:t>
      </w:r>
      <w:r>
        <w:rPr>
          <w:rFonts w:hint="eastAsia" w:ascii="宋体" w:hAnsi="宋体" w:eastAsia="宋体" w:cs="宋体"/>
          <w:sz w:val="24"/>
          <w:szCs w:val="24"/>
          <w:u w:val="single"/>
        </w:rPr>
        <w:t xml:space="preserve">                         /                            </w:t>
      </w:r>
      <w:r>
        <w:rPr>
          <w:rFonts w:hint="eastAsia" w:ascii="仿宋_GB2312" w:hAnsi="仿宋" w:eastAsia="仿宋_GB2312"/>
          <w:sz w:val="28"/>
          <w:szCs w:val="28"/>
          <w:u w:val="single"/>
        </w:rPr>
        <w:t xml:space="preserve">           </w:t>
      </w:r>
      <w:r>
        <w:rPr>
          <w:rFonts w:hint="eastAsia" w:ascii="仿宋_GB2312" w:hAnsi="仿宋" w:eastAsia="仿宋_GB2312"/>
          <w:szCs w:val="21"/>
          <w:u w:val="single"/>
        </w:rPr>
        <w:t xml:space="preserve"> </w:t>
      </w:r>
    </w:p>
    <w:p>
      <w:pPr>
        <w:pStyle w:val="42"/>
        <w:numPr>
          <w:ilvl w:val="0"/>
          <w:numId w:val="7"/>
        </w:numPr>
        <w:adjustRightInd w:val="0"/>
        <w:snapToGrid w:val="0"/>
        <w:spacing w:line="600" w:lineRule="exact"/>
        <w:ind w:firstLineChars="0"/>
        <w:rPr>
          <w:rFonts w:ascii="宋体" w:hAnsi="宋体"/>
          <w:color w:val="000000"/>
          <w:sz w:val="24"/>
          <w:szCs w:val="24"/>
        </w:rPr>
      </w:pPr>
      <w:r>
        <w:rPr>
          <w:rFonts w:hint="eastAsia" w:ascii="宋体" w:hAnsi="宋体"/>
          <w:color w:val="000000"/>
          <w:sz w:val="24"/>
          <w:szCs w:val="24"/>
        </w:rPr>
        <w:t>支付方式</w:t>
      </w:r>
    </w:p>
    <w:p>
      <w:pPr>
        <w:pStyle w:val="12"/>
        <w:ind w:firstLine="480" w:firstLineChars="200"/>
        <w:rPr>
          <w:rFonts w:ascii="宋体" w:hAnsi="宋体"/>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1、本项目不做银行代缴支付</w:t>
      </w:r>
    </w:p>
    <w:p>
      <w:pPr>
        <w:pStyle w:val="12"/>
        <w:ind w:firstLine="480" w:firstLineChars="200"/>
        <w:rPr>
          <w:rFonts w:hint="eastAsia"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 xml:space="preserve">2、合同签订后，乙方次月8日前提供上月互联网专线与4G流量卡（共享流量池模式） </w:t>
      </w:r>
    </w:p>
    <w:p>
      <w:pPr>
        <w:pStyle w:val="12"/>
        <w:ind w:firstLine="480" w:firstLineChars="200"/>
        <w:rPr>
          <w:rFonts w:hint="eastAsia"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3、对账清单，由采购人使用部门核对无误后，再行开具增值税</w:t>
      </w:r>
      <w:r>
        <w:rPr>
          <w:rFonts w:hint="eastAsia" w:ascii="宋体" w:hAnsi="宋体" w:cs="仿宋_GB2312"/>
          <w:color w:val="000000" w:themeColor="text1"/>
          <w:sz w:val="24"/>
          <w:szCs w:val="24"/>
          <w:lang w:val="en-US" w:eastAsia="zh-CN"/>
          <w14:textFill>
            <w14:solidFill>
              <w14:schemeClr w14:val="tx1"/>
            </w14:solidFill>
          </w14:textFill>
        </w:rPr>
        <w:t>专用</w:t>
      </w:r>
      <w:r>
        <w:rPr>
          <w:rFonts w:hint="eastAsia" w:ascii="宋体" w:hAnsi="宋体" w:cs="仿宋_GB2312"/>
          <w:color w:val="000000" w:themeColor="text1"/>
          <w:sz w:val="24"/>
          <w:szCs w:val="24"/>
          <w14:textFill>
            <w14:solidFill>
              <w14:schemeClr w14:val="tx1"/>
            </w14:solidFill>
          </w14:textFill>
        </w:rPr>
        <w:t>发票。</w:t>
      </w:r>
    </w:p>
    <w:p>
      <w:pPr>
        <w:pStyle w:val="12"/>
        <w:rPr>
          <w:rFonts w:ascii="宋体" w:hAnsi="宋体"/>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甲方收到发票15日内完成费用支付。</w:t>
      </w:r>
    </w:p>
    <w:p>
      <w:pPr>
        <w:spacing w:line="360" w:lineRule="auto"/>
        <w:rPr>
          <w:rFonts w:hint="eastAsia" w:ascii="宋体" w:hAnsi="宋体" w:cs="宋体"/>
          <w:b/>
          <w:sz w:val="24"/>
          <w:highlight w:val="none"/>
        </w:rPr>
      </w:pPr>
      <w:r>
        <w:rPr>
          <w:rFonts w:hint="eastAsia" w:ascii="宋体" w:hAnsi="宋体" w:cs="宋体"/>
          <w:spacing w:val="-3"/>
          <w:sz w:val="24"/>
        </w:rPr>
        <w:t>第</w:t>
      </w:r>
      <w:r>
        <w:rPr>
          <w:rFonts w:hint="eastAsia" w:ascii="宋体" w:hAnsi="宋体" w:cs="宋体"/>
          <w:spacing w:val="-3"/>
          <w:sz w:val="24"/>
          <w:lang w:val="en-US" w:eastAsia="zh-CN"/>
        </w:rPr>
        <w:t>七</w:t>
      </w:r>
      <w:r>
        <w:rPr>
          <w:rFonts w:hint="eastAsia" w:ascii="宋体" w:hAnsi="宋体" w:cs="宋体"/>
          <w:spacing w:val="-3"/>
          <w:sz w:val="24"/>
        </w:rPr>
        <w:t>条</w:t>
      </w:r>
      <w:r>
        <w:rPr>
          <w:rFonts w:hint="eastAsia" w:ascii="宋体" w:hAnsi="宋体" w:cs="宋体"/>
          <w:spacing w:val="-3"/>
          <w:sz w:val="24"/>
          <w:highlight w:val="none"/>
        </w:rPr>
        <w:t>:</w:t>
      </w:r>
      <w:r>
        <w:rPr>
          <w:rFonts w:hint="eastAsia" w:ascii="宋体" w:hAnsi="宋体" w:cs="宋体"/>
          <w:b/>
          <w:sz w:val="24"/>
          <w:highlight w:val="none"/>
        </w:rPr>
        <w:t xml:space="preserve"> 履约考核</w:t>
      </w:r>
    </w:p>
    <w:p>
      <w:pPr>
        <w:pStyle w:val="12"/>
        <w:rPr>
          <w:rFonts w:hint="default" w:eastAsia="宋体"/>
          <w:highlight w:val="none"/>
          <w:u w:val="single"/>
          <w:lang w:val="en-US" w:eastAsia="zh-CN"/>
        </w:rPr>
      </w:pPr>
      <w:r>
        <w:rPr>
          <w:rFonts w:hint="eastAsia" w:ascii="宋体" w:hAnsi="宋体" w:cs="宋体"/>
          <w:b/>
          <w:sz w:val="24"/>
          <w:highlight w:val="none"/>
          <w:lang w:val="en-US" w:eastAsia="zh-CN"/>
        </w:rPr>
        <w:t xml:space="preserve">  </w:t>
      </w:r>
      <w:r>
        <w:rPr>
          <w:rFonts w:hint="eastAsia" w:ascii="宋体" w:hAnsi="宋体" w:cs="宋体"/>
          <w:b w:val="0"/>
          <w:bCs/>
          <w:sz w:val="24"/>
          <w:highlight w:val="none"/>
          <w:lang w:val="en-US" w:eastAsia="zh-CN"/>
        </w:rPr>
        <w:t xml:space="preserve"> </w:t>
      </w:r>
      <w:r>
        <w:rPr>
          <w:rFonts w:hint="eastAsia" w:ascii="宋体" w:hAnsi="宋体" w:cs="宋体"/>
          <w:b w:val="0"/>
          <w:bCs/>
          <w:color w:val="0000FF"/>
          <w:sz w:val="24"/>
          <w:highlight w:val="none"/>
          <w:lang w:val="en-US" w:eastAsia="zh-CN"/>
        </w:rPr>
        <w:t xml:space="preserve"> 1、履约保证金为合同金额的10%即</w:t>
      </w:r>
      <w:r>
        <w:rPr>
          <w:rFonts w:hint="eastAsia" w:ascii="宋体" w:hAnsi="宋体" w:cs="宋体"/>
          <w:b w:val="0"/>
          <w:bCs/>
          <w:color w:val="0000FF"/>
          <w:sz w:val="24"/>
          <w:highlight w:val="none"/>
          <w:u w:val="single"/>
          <w:lang w:val="en-US" w:eastAsia="zh-CN"/>
        </w:rPr>
        <w:t xml:space="preserve">        元</w:t>
      </w:r>
    </w:p>
    <w:p>
      <w:pPr>
        <w:spacing w:line="360" w:lineRule="auto"/>
        <w:ind w:firstLine="480" w:firstLineChars="200"/>
        <w:rPr>
          <w:rFonts w:hint="default" w:ascii="宋体" w:hAnsi="宋体" w:eastAsia="宋体" w:cs="宋体"/>
          <w:spacing w:val="-3"/>
          <w:sz w:val="24"/>
          <w:szCs w:val="24"/>
          <w:highlight w:val="none"/>
          <w:lang w:val="en-US" w:eastAsia="zh-CN"/>
        </w:rPr>
      </w:pPr>
      <w:r>
        <w:rPr>
          <w:rFonts w:hint="eastAsia" w:ascii="宋体" w:hAnsi="宋体" w:cs="宋体"/>
          <w:bCs/>
          <w:sz w:val="24"/>
          <w:highlight w:val="none"/>
          <w:lang w:val="en-US" w:eastAsia="zh-CN"/>
        </w:rPr>
        <w:t>2、履约考核按季度实行，</w:t>
      </w:r>
      <w:r>
        <w:rPr>
          <w:rFonts w:hint="eastAsia" w:ascii="宋体" w:hAnsi="宋体" w:cs="宋体"/>
          <w:bCs/>
          <w:sz w:val="24"/>
          <w:highlight w:val="none"/>
        </w:rPr>
        <w:t>本考核成绩将与履约保证金条款直接相关联，单次考核为60分（含）-70分（不含）的，扣除三千元履约保证金；单次考核为50分（含）-60分（不含）的扣除五千元履约保证金；单次考核为50分以下的扣除</w:t>
      </w:r>
      <w:r>
        <w:rPr>
          <w:rFonts w:hint="eastAsia" w:ascii="宋体" w:hAnsi="宋体" w:cs="宋体"/>
          <w:bCs/>
          <w:sz w:val="24"/>
          <w:highlight w:val="none"/>
          <w:lang w:val="en-US" w:eastAsia="zh-CN"/>
        </w:rPr>
        <w:t>全部</w:t>
      </w:r>
      <w:r>
        <w:rPr>
          <w:rFonts w:hint="eastAsia" w:ascii="宋体" w:hAnsi="宋体" w:cs="宋体"/>
          <w:bCs/>
          <w:sz w:val="24"/>
          <w:highlight w:val="none"/>
        </w:rPr>
        <w:t>履约保证金。（详见附件：履约考核表）</w:t>
      </w:r>
      <w:r>
        <w:rPr>
          <w:rFonts w:hint="eastAsia" w:ascii="宋体" w:hAnsi="宋体" w:cs="宋体"/>
          <w:spacing w:val="-3"/>
          <w:sz w:val="24"/>
          <w:szCs w:val="24"/>
          <w:highlight w:val="none"/>
        </w:rPr>
        <w:t xml:space="preserve"> </w:t>
      </w:r>
      <w:r>
        <w:rPr>
          <w:rFonts w:hint="eastAsia" w:ascii="宋体" w:hAnsi="宋体" w:cs="宋体"/>
          <w:spacing w:val="-3"/>
          <w:sz w:val="24"/>
          <w:szCs w:val="24"/>
          <w:highlight w:val="none"/>
          <w:lang w:val="en-US" w:eastAsia="zh-CN"/>
        </w:rPr>
        <w:t>履约保证金被扣减后，乙方应在甲方通知的3日内补足。就乙方应承担的违约金、损失赔偿等费用的，甲方有权自行在履约保证金中扣除。</w:t>
      </w:r>
    </w:p>
    <w:p>
      <w:pPr>
        <w:spacing w:line="360" w:lineRule="auto"/>
        <w:rPr>
          <w:rFonts w:hint="eastAsia" w:ascii="宋体" w:hAnsi="宋体" w:cs="宋体"/>
        </w:rPr>
      </w:pPr>
      <w:r>
        <w:rPr>
          <w:rFonts w:hint="eastAsia" w:ascii="宋体" w:hAnsi="宋体" w:cs="宋体"/>
          <w:spacing w:val="-3"/>
          <w:sz w:val="24"/>
          <w:szCs w:val="24"/>
        </w:rPr>
        <w:t>第</w:t>
      </w:r>
      <w:r>
        <w:rPr>
          <w:rFonts w:hint="eastAsia" w:ascii="宋体" w:hAnsi="宋体" w:cs="宋体"/>
          <w:spacing w:val="-3"/>
          <w:sz w:val="24"/>
          <w:szCs w:val="24"/>
          <w:lang w:val="en-US" w:eastAsia="zh-CN"/>
        </w:rPr>
        <w:t>八</w:t>
      </w:r>
      <w:r>
        <w:rPr>
          <w:rFonts w:hint="eastAsia" w:ascii="宋体" w:hAnsi="宋体" w:cs="宋体"/>
          <w:spacing w:val="-3"/>
          <w:sz w:val="24"/>
          <w:szCs w:val="24"/>
        </w:rPr>
        <w:t xml:space="preserve">条 服务期限：本合同有效期为   年   月  日至   年   月   日。 </w:t>
      </w:r>
    </w:p>
    <w:p>
      <w:pPr>
        <w:pStyle w:val="12"/>
        <w:kinsoku w:val="0"/>
        <w:overflowPunct w:val="0"/>
        <w:spacing w:after="0" w:line="360" w:lineRule="auto"/>
        <w:rPr>
          <w:rFonts w:hint="eastAsia" w:ascii="宋体" w:hAnsi="宋体" w:cs="宋体"/>
          <w:spacing w:val="-3"/>
          <w:sz w:val="24"/>
          <w:szCs w:val="24"/>
          <w:lang w:val="en-US" w:eastAsia="zh-CN"/>
        </w:rPr>
      </w:pPr>
      <w:r>
        <w:rPr>
          <w:rFonts w:hint="eastAsia" w:ascii="宋体" w:hAnsi="宋体" w:cs="宋体"/>
          <w:spacing w:val="-3"/>
          <w:sz w:val="24"/>
          <w:szCs w:val="24"/>
        </w:rPr>
        <w:t>第</w:t>
      </w:r>
      <w:r>
        <w:rPr>
          <w:rFonts w:hint="eastAsia" w:ascii="宋体" w:hAnsi="宋体" w:cs="宋体"/>
          <w:spacing w:val="-3"/>
          <w:sz w:val="24"/>
          <w:szCs w:val="24"/>
          <w:lang w:val="en-US" w:eastAsia="zh-CN"/>
        </w:rPr>
        <w:t>九</w:t>
      </w:r>
      <w:r>
        <w:rPr>
          <w:rFonts w:hint="eastAsia" w:ascii="宋体" w:hAnsi="宋体" w:cs="宋体"/>
          <w:spacing w:val="-3"/>
          <w:sz w:val="24"/>
          <w:szCs w:val="24"/>
        </w:rPr>
        <w:t>条 违约责任：</w:t>
      </w:r>
      <w:r>
        <w:rPr>
          <w:rFonts w:hint="eastAsia" w:ascii="宋体" w:hAnsi="宋体" w:cs="宋体"/>
          <w:spacing w:val="-3"/>
          <w:sz w:val="24"/>
          <w:szCs w:val="24"/>
          <w:lang w:val="en-US" w:eastAsia="zh-CN"/>
        </w:rPr>
        <w:t>乙方应严格遵守本合同的约定，如有违反，经甲方催告后仍未纠正的，甲方有权解除本合同，并要求乙方按合同总金额的   %支付违约金，违约金不足以弥补损失的，甲方有权继续向乙方追偿。</w:t>
      </w:r>
    </w:p>
    <w:p>
      <w:pPr>
        <w:pStyle w:val="12"/>
        <w:kinsoku w:val="0"/>
        <w:overflowPunct w:val="0"/>
        <w:spacing w:after="0" w:line="360" w:lineRule="auto"/>
        <w:rPr>
          <w:rFonts w:hint="eastAsia" w:ascii="宋体" w:hAnsi="宋体" w:cs="宋体"/>
          <w:spacing w:val="-3"/>
          <w:sz w:val="24"/>
          <w:szCs w:val="24"/>
        </w:rPr>
      </w:pPr>
      <w:r>
        <w:rPr>
          <w:rFonts w:hint="eastAsia" w:ascii="宋体" w:hAnsi="宋体" w:cs="宋体"/>
          <w:spacing w:val="-3"/>
          <w:sz w:val="24"/>
          <w:szCs w:val="24"/>
        </w:rPr>
        <w:t>第</w:t>
      </w:r>
      <w:r>
        <w:rPr>
          <w:rFonts w:hint="eastAsia" w:ascii="宋体" w:hAnsi="宋体" w:cs="宋体"/>
          <w:spacing w:val="-3"/>
          <w:sz w:val="24"/>
          <w:szCs w:val="24"/>
          <w:lang w:val="en-US" w:eastAsia="zh-CN"/>
        </w:rPr>
        <w:t>十</w:t>
      </w:r>
      <w:r>
        <w:rPr>
          <w:rFonts w:hint="eastAsia" w:ascii="宋体" w:hAnsi="宋体" w:cs="宋体"/>
          <w:spacing w:val="-3"/>
          <w:sz w:val="24"/>
          <w:szCs w:val="24"/>
        </w:rPr>
        <w:t>条 争议的解决若执行本合同的过程中发生纠纷，双方当事人应当及时协商解决；协商不成时，可向</w:t>
      </w:r>
      <w:r>
        <w:rPr>
          <w:rFonts w:hint="eastAsia" w:ascii="宋体" w:hAnsi="宋体" w:cs="宋体"/>
          <w:spacing w:val="-3"/>
          <w:sz w:val="24"/>
          <w:szCs w:val="24"/>
          <w:lang w:val="en-US" w:eastAsia="zh-CN"/>
        </w:rPr>
        <w:t>甲方所在地</w:t>
      </w:r>
      <w:r>
        <w:rPr>
          <w:rFonts w:hint="eastAsia" w:ascii="宋体" w:hAnsi="宋体" w:cs="宋体"/>
          <w:spacing w:val="-3"/>
          <w:sz w:val="24"/>
          <w:szCs w:val="24"/>
        </w:rPr>
        <w:t xml:space="preserve">有管辖权的人民法院提起诉讼。 </w:t>
      </w:r>
    </w:p>
    <w:p>
      <w:pPr>
        <w:pStyle w:val="12"/>
        <w:kinsoku w:val="0"/>
        <w:overflowPunct w:val="0"/>
        <w:spacing w:after="0" w:line="360" w:lineRule="auto"/>
        <w:rPr>
          <w:rFonts w:hint="eastAsia" w:ascii="宋体" w:hAnsi="宋体" w:cs="宋体"/>
          <w:spacing w:val="-3"/>
          <w:sz w:val="24"/>
          <w:szCs w:val="24"/>
        </w:rPr>
      </w:pPr>
      <w:r>
        <w:rPr>
          <w:rFonts w:hint="eastAsia" w:ascii="宋体" w:hAnsi="宋体" w:cs="宋体"/>
          <w:spacing w:val="-3"/>
          <w:sz w:val="24"/>
          <w:szCs w:val="24"/>
        </w:rPr>
        <w:t>第</w:t>
      </w:r>
      <w:r>
        <w:rPr>
          <w:rFonts w:hint="eastAsia" w:ascii="宋体" w:hAnsi="宋体" w:cs="宋体"/>
          <w:spacing w:val="-3"/>
          <w:sz w:val="24"/>
          <w:szCs w:val="24"/>
          <w:lang w:val="en-US" w:eastAsia="zh-CN"/>
        </w:rPr>
        <w:t>十一</w:t>
      </w:r>
      <w:r>
        <w:rPr>
          <w:rFonts w:hint="eastAsia" w:ascii="宋体" w:hAnsi="宋体" w:cs="宋体"/>
          <w:spacing w:val="-3"/>
          <w:sz w:val="24"/>
          <w:szCs w:val="24"/>
        </w:rPr>
        <w:t xml:space="preserve">条 无效合同 </w:t>
      </w:r>
    </w:p>
    <w:p>
      <w:pPr>
        <w:pStyle w:val="12"/>
        <w:kinsoku w:val="0"/>
        <w:overflowPunct w:val="0"/>
        <w:spacing w:after="0" w:line="360" w:lineRule="auto"/>
        <w:ind w:firstLine="702" w:firstLineChars="300"/>
        <w:rPr>
          <w:rFonts w:hint="eastAsia" w:ascii="宋体" w:hAnsi="宋体" w:cs="宋体"/>
          <w:spacing w:val="-3"/>
          <w:sz w:val="24"/>
          <w:szCs w:val="24"/>
        </w:rPr>
      </w:pPr>
      <w:r>
        <w:rPr>
          <w:rFonts w:hint="eastAsia" w:ascii="宋体" w:hAnsi="宋体" w:cs="宋体"/>
          <w:spacing w:val="-3"/>
          <w:sz w:val="24"/>
          <w:szCs w:val="24"/>
        </w:rPr>
        <w:t xml:space="preserve">甲乙双方如因违反法律和有关规定，合同被宣告无效的，有过错的一方应当承担赔偿责任， 双方都有过错的，各自承担相应的责任。 </w:t>
      </w:r>
    </w:p>
    <w:p>
      <w:pPr>
        <w:pStyle w:val="12"/>
        <w:kinsoku w:val="0"/>
        <w:overflowPunct w:val="0"/>
        <w:spacing w:after="0" w:line="360" w:lineRule="auto"/>
        <w:rPr>
          <w:rFonts w:hint="eastAsia" w:ascii="宋体" w:hAnsi="宋体" w:cs="宋体"/>
          <w:spacing w:val="-3"/>
          <w:sz w:val="24"/>
          <w:szCs w:val="24"/>
        </w:rPr>
      </w:pPr>
      <w:r>
        <w:rPr>
          <w:rFonts w:hint="eastAsia" w:ascii="宋体" w:hAnsi="宋体" w:cs="宋体"/>
          <w:spacing w:val="-3"/>
          <w:sz w:val="24"/>
          <w:szCs w:val="24"/>
        </w:rPr>
        <w:t>第十</w:t>
      </w:r>
      <w:r>
        <w:rPr>
          <w:rFonts w:hint="eastAsia" w:ascii="宋体" w:hAnsi="宋体" w:cs="宋体"/>
          <w:spacing w:val="-3"/>
          <w:sz w:val="24"/>
          <w:szCs w:val="24"/>
          <w:lang w:val="en-US" w:eastAsia="zh-CN"/>
        </w:rPr>
        <w:t>二</w:t>
      </w:r>
      <w:r>
        <w:rPr>
          <w:rFonts w:hint="eastAsia" w:ascii="宋体" w:hAnsi="宋体" w:cs="宋体"/>
          <w:spacing w:val="-3"/>
          <w:sz w:val="24"/>
          <w:szCs w:val="24"/>
        </w:rPr>
        <w:t xml:space="preserve">条 投诉 </w:t>
      </w:r>
    </w:p>
    <w:p>
      <w:pPr>
        <w:pStyle w:val="12"/>
        <w:kinsoku w:val="0"/>
        <w:overflowPunct w:val="0"/>
        <w:spacing w:after="0" w:line="360" w:lineRule="auto"/>
        <w:rPr>
          <w:rFonts w:hint="eastAsia" w:ascii="宋体" w:hAnsi="宋体" w:cs="宋体"/>
          <w:spacing w:val="-3"/>
          <w:sz w:val="24"/>
          <w:szCs w:val="24"/>
        </w:rPr>
      </w:pPr>
      <w:r>
        <w:rPr>
          <w:rFonts w:hint="eastAsia" w:ascii="宋体" w:hAnsi="宋体" w:cs="宋体"/>
          <w:spacing w:val="-3"/>
          <w:sz w:val="24"/>
          <w:szCs w:val="24"/>
        </w:rPr>
        <w:t xml:space="preserve">    甲方如对乙方所提供的服务质量及服务时效提出投诉，经核查如属有效投诉并超过三次，甲方可以对乙方按照考核管理进行处理。 </w:t>
      </w:r>
    </w:p>
    <w:p>
      <w:pPr>
        <w:pStyle w:val="12"/>
        <w:kinsoku w:val="0"/>
        <w:overflowPunct w:val="0"/>
        <w:spacing w:after="0" w:line="360" w:lineRule="auto"/>
        <w:rPr>
          <w:rFonts w:hint="eastAsia" w:ascii="宋体" w:hAnsi="宋体" w:cs="宋体"/>
          <w:spacing w:val="-3"/>
          <w:sz w:val="24"/>
          <w:szCs w:val="24"/>
        </w:rPr>
      </w:pPr>
      <w:r>
        <w:rPr>
          <w:rFonts w:hint="eastAsia" w:ascii="宋体" w:hAnsi="宋体" w:cs="宋体"/>
          <w:spacing w:val="-3"/>
          <w:sz w:val="24"/>
          <w:szCs w:val="24"/>
        </w:rPr>
        <w:t xml:space="preserve"> 第十</w:t>
      </w:r>
      <w:r>
        <w:rPr>
          <w:rFonts w:hint="eastAsia" w:ascii="宋体" w:hAnsi="宋体" w:cs="宋体"/>
          <w:spacing w:val="-3"/>
          <w:sz w:val="24"/>
          <w:szCs w:val="24"/>
          <w:lang w:val="en-US" w:eastAsia="zh-CN"/>
        </w:rPr>
        <w:t>三</w:t>
      </w:r>
      <w:r>
        <w:rPr>
          <w:rFonts w:hint="eastAsia" w:ascii="宋体" w:hAnsi="宋体" w:cs="宋体"/>
          <w:spacing w:val="-3"/>
          <w:sz w:val="24"/>
          <w:szCs w:val="24"/>
        </w:rPr>
        <w:t xml:space="preserve">条 附则 </w:t>
      </w:r>
    </w:p>
    <w:p>
      <w:pPr>
        <w:pStyle w:val="12"/>
        <w:numPr>
          <w:ilvl w:val="0"/>
          <w:numId w:val="8"/>
        </w:numPr>
        <w:kinsoku w:val="0"/>
        <w:overflowPunct w:val="0"/>
        <w:spacing w:after="0" w:line="360" w:lineRule="auto"/>
        <w:rPr>
          <w:rFonts w:hint="eastAsia" w:ascii="宋体" w:hAnsi="宋体" w:cs="宋体"/>
          <w:spacing w:val="-3"/>
          <w:sz w:val="24"/>
          <w:szCs w:val="24"/>
        </w:rPr>
      </w:pPr>
      <w:r>
        <w:rPr>
          <w:rFonts w:hint="eastAsia" w:ascii="宋体" w:hAnsi="宋体" w:cs="宋体"/>
          <w:spacing w:val="-3"/>
          <w:sz w:val="24"/>
          <w:szCs w:val="24"/>
        </w:rPr>
        <w:t>本合同一式</w:t>
      </w:r>
      <w:r>
        <w:rPr>
          <w:rFonts w:hint="eastAsia" w:ascii="宋体" w:hAnsi="宋体" w:cs="宋体"/>
          <w:spacing w:val="-3"/>
          <w:sz w:val="24"/>
          <w:szCs w:val="24"/>
          <w:u w:val="single"/>
        </w:rPr>
        <w:t xml:space="preserve">    </w:t>
      </w:r>
      <w:r>
        <w:rPr>
          <w:rFonts w:hint="eastAsia" w:ascii="宋体" w:hAnsi="宋体" w:cs="宋体"/>
          <w:spacing w:val="-3"/>
          <w:sz w:val="24"/>
          <w:szCs w:val="24"/>
        </w:rPr>
        <w:t>份，甲方执</w:t>
      </w:r>
      <w:r>
        <w:rPr>
          <w:rFonts w:hint="eastAsia" w:ascii="宋体" w:hAnsi="宋体" w:cs="宋体"/>
          <w:spacing w:val="-3"/>
          <w:sz w:val="24"/>
          <w:szCs w:val="24"/>
          <w:u w:val="single"/>
        </w:rPr>
        <w:t xml:space="preserve">   </w:t>
      </w:r>
      <w:r>
        <w:rPr>
          <w:rFonts w:hint="eastAsia" w:ascii="宋体" w:hAnsi="宋体" w:cs="宋体"/>
          <w:spacing w:val="-3"/>
          <w:sz w:val="24"/>
          <w:szCs w:val="24"/>
        </w:rPr>
        <w:t>份，乙方执</w:t>
      </w:r>
      <w:r>
        <w:rPr>
          <w:rFonts w:hint="eastAsia" w:ascii="宋体" w:hAnsi="宋体" w:cs="宋体"/>
          <w:spacing w:val="-3"/>
          <w:sz w:val="24"/>
          <w:szCs w:val="24"/>
          <w:u w:val="single"/>
        </w:rPr>
        <w:t xml:space="preserve">    </w:t>
      </w:r>
      <w:r>
        <w:rPr>
          <w:rFonts w:hint="eastAsia" w:ascii="宋体" w:hAnsi="宋体" w:cs="宋体"/>
          <w:spacing w:val="-3"/>
          <w:sz w:val="24"/>
          <w:szCs w:val="24"/>
        </w:rPr>
        <w:t xml:space="preserve">份，壹份送广东中元招标代理有限公司备案。 </w:t>
      </w:r>
    </w:p>
    <w:p>
      <w:pPr>
        <w:pStyle w:val="12"/>
        <w:numPr>
          <w:ilvl w:val="0"/>
          <w:numId w:val="8"/>
        </w:numPr>
        <w:kinsoku w:val="0"/>
        <w:overflowPunct w:val="0"/>
        <w:spacing w:after="0" w:line="360" w:lineRule="auto"/>
        <w:rPr>
          <w:rFonts w:hint="eastAsia" w:ascii="宋体" w:hAnsi="宋体" w:cs="宋体"/>
          <w:spacing w:val="-3"/>
          <w:sz w:val="24"/>
          <w:szCs w:val="24"/>
        </w:rPr>
      </w:pPr>
      <w:r>
        <w:rPr>
          <w:rFonts w:hint="eastAsia" w:ascii="宋体" w:hAnsi="宋体" w:cs="宋体"/>
          <w:spacing w:val="-3"/>
          <w:sz w:val="24"/>
          <w:szCs w:val="24"/>
        </w:rPr>
        <w:t>本合同自双方签字盖章后生效。</w:t>
      </w:r>
    </w:p>
    <w:p>
      <w:pPr>
        <w:ind w:firstLine="468" w:firstLineChars="200"/>
        <w:jc w:val="both"/>
        <w:rPr>
          <w:rFonts w:hint="eastAsia" w:ascii="宋体" w:hAnsi="宋体" w:eastAsia="宋体" w:cs="宋体"/>
          <w:spacing w:val="-3"/>
          <w:kern w:val="2"/>
          <w:sz w:val="24"/>
          <w:szCs w:val="24"/>
          <w:lang w:val="en-US" w:eastAsia="zh-CN" w:bidi="ar-SA"/>
        </w:rPr>
      </w:pPr>
      <w:r>
        <w:rPr>
          <w:rFonts w:hint="eastAsia" w:ascii="宋体" w:hAnsi="宋体" w:eastAsia="宋体" w:cs="宋体"/>
          <w:spacing w:val="-3"/>
          <w:kern w:val="2"/>
          <w:sz w:val="24"/>
          <w:szCs w:val="24"/>
          <w:lang w:val="en-US" w:eastAsia="zh-CN" w:bidi="ar-SA"/>
        </w:rPr>
        <w:t>附件1：阳光合作协议</w:t>
      </w:r>
    </w:p>
    <w:p>
      <w:pPr>
        <w:spacing w:line="360" w:lineRule="auto"/>
        <w:ind w:firstLine="468" w:firstLineChars="200"/>
        <w:rPr>
          <w:rFonts w:hint="eastAsia" w:ascii="宋体" w:hAnsi="宋体" w:cs="宋体"/>
          <w:sz w:val="24"/>
        </w:rPr>
      </w:pPr>
      <w:r>
        <w:rPr>
          <w:rFonts w:hint="eastAsia" w:ascii="宋体" w:hAnsi="宋体" w:eastAsia="宋体" w:cs="宋体"/>
          <w:spacing w:val="-3"/>
          <w:kern w:val="2"/>
          <w:sz w:val="24"/>
          <w:szCs w:val="24"/>
          <w:lang w:val="en-US" w:eastAsia="zh-CN" w:bidi="ar-SA"/>
        </w:rPr>
        <w:t>附件2：履约考核表</w:t>
      </w:r>
    </w:p>
    <w:p>
      <w:pPr>
        <w:spacing w:line="360" w:lineRule="auto"/>
        <w:rPr>
          <w:rFonts w:hint="eastAsia" w:ascii="宋体" w:hAnsi="宋体" w:cs="宋体"/>
          <w:sz w:val="24"/>
        </w:rPr>
      </w:pPr>
      <w:r>
        <w:rPr>
          <w:rFonts w:hint="eastAsia" w:ascii="宋体" w:hAnsi="宋体" w:cs="宋体"/>
          <w:sz w:val="24"/>
        </w:rPr>
        <w:t xml:space="preserve">甲方：                    </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    乙方：</w:t>
      </w:r>
    </w:p>
    <w:p>
      <w:pPr>
        <w:spacing w:line="360" w:lineRule="auto"/>
        <w:rPr>
          <w:rFonts w:hint="eastAsia" w:ascii="宋体" w:hAnsi="宋体" w:cs="宋体"/>
          <w:sz w:val="24"/>
        </w:rPr>
      </w:pPr>
      <w:r>
        <w:rPr>
          <w:rFonts w:hint="eastAsia" w:ascii="宋体" w:hAnsi="宋体" w:cs="宋体"/>
          <w:sz w:val="24"/>
        </w:rPr>
        <w:t xml:space="preserve">地址：                         </w:t>
      </w:r>
      <w:r>
        <w:rPr>
          <w:rFonts w:hint="eastAsia" w:ascii="宋体" w:hAnsi="宋体" w:cs="宋体"/>
          <w:sz w:val="24"/>
        </w:rPr>
        <w:tab/>
      </w:r>
      <w:r>
        <w:rPr>
          <w:rFonts w:hint="eastAsia" w:ascii="宋体" w:hAnsi="宋体" w:cs="宋体"/>
          <w:sz w:val="24"/>
        </w:rPr>
        <w:tab/>
      </w:r>
      <w:r>
        <w:rPr>
          <w:rFonts w:hint="eastAsia" w:ascii="宋体" w:hAnsi="宋体" w:cs="宋体"/>
          <w:sz w:val="24"/>
        </w:rPr>
        <w:t>地址：</w:t>
      </w:r>
    </w:p>
    <w:p>
      <w:pPr>
        <w:spacing w:line="360" w:lineRule="auto"/>
        <w:rPr>
          <w:rFonts w:hint="eastAsia" w:ascii="宋体" w:hAnsi="宋体" w:cs="宋体"/>
          <w:sz w:val="24"/>
        </w:rPr>
      </w:pPr>
      <w:r>
        <w:rPr>
          <w:rFonts w:hint="eastAsia" w:ascii="宋体" w:hAnsi="宋体" w:cs="宋体"/>
          <w:sz w:val="24"/>
        </w:rPr>
        <w:t xml:space="preserve">法定代表人：                   </w:t>
      </w:r>
      <w:r>
        <w:rPr>
          <w:rFonts w:hint="eastAsia" w:ascii="宋体" w:hAnsi="宋体" w:cs="宋体"/>
          <w:sz w:val="24"/>
        </w:rPr>
        <w:tab/>
      </w:r>
      <w:r>
        <w:rPr>
          <w:rFonts w:hint="eastAsia" w:ascii="宋体" w:hAnsi="宋体" w:cs="宋体"/>
          <w:sz w:val="24"/>
        </w:rPr>
        <w:tab/>
      </w:r>
      <w:r>
        <w:rPr>
          <w:rFonts w:hint="eastAsia" w:ascii="宋体" w:hAnsi="宋体" w:cs="宋体"/>
          <w:sz w:val="24"/>
        </w:rPr>
        <w:t>法定代表人：</w:t>
      </w:r>
    </w:p>
    <w:p>
      <w:pPr>
        <w:spacing w:line="360" w:lineRule="auto"/>
        <w:rPr>
          <w:rFonts w:hint="eastAsia" w:ascii="宋体" w:hAnsi="宋体" w:cs="宋体"/>
          <w:sz w:val="24"/>
        </w:rPr>
      </w:pPr>
      <w:r>
        <w:rPr>
          <w:rFonts w:hint="eastAsia" w:ascii="宋体" w:hAnsi="宋体" w:cs="宋体"/>
          <w:sz w:val="24"/>
        </w:rPr>
        <w:t xml:space="preserve">委托代理人：                   </w:t>
      </w:r>
      <w:r>
        <w:rPr>
          <w:rFonts w:hint="eastAsia" w:ascii="宋体" w:hAnsi="宋体" w:cs="宋体"/>
          <w:sz w:val="24"/>
        </w:rPr>
        <w:tab/>
      </w:r>
      <w:r>
        <w:rPr>
          <w:rFonts w:hint="eastAsia" w:ascii="宋体" w:hAnsi="宋体" w:cs="宋体"/>
          <w:sz w:val="24"/>
        </w:rPr>
        <w:tab/>
      </w:r>
      <w:r>
        <w:rPr>
          <w:rFonts w:hint="eastAsia" w:ascii="宋体" w:hAnsi="宋体" w:cs="宋体"/>
          <w:sz w:val="24"/>
        </w:rPr>
        <w:t>委托代理人：</w:t>
      </w:r>
    </w:p>
    <w:p>
      <w:pPr>
        <w:spacing w:line="360" w:lineRule="auto"/>
        <w:rPr>
          <w:rFonts w:hint="eastAsia" w:ascii="宋体" w:hAnsi="宋体" w:cs="宋体"/>
          <w:sz w:val="24"/>
        </w:rPr>
      </w:pPr>
      <w:r>
        <w:rPr>
          <w:rFonts w:hint="eastAsia" w:ascii="宋体" w:hAnsi="宋体" w:cs="宋体"/>
          <w:sz w:val="24"/>
        </w:rPr>
        <w:t xml:space="preserve">电话：                         </w:t>
      </w:r>
      <w:r>
        <w:rPr>
          <w:rFonts w:hint="eastAsia" w:ascii="宋体" w:hAnsi="宋体" w:cs="宋体"/>
          <w:sz w:val="24"/>
        </w:rPr>
        <w:tab/>
      </w:r>
      <w:r>
        <w:rPr>
          <w:rFonts w:hint="eastAsia" w:ascii="宋体" w:hAnsi="宋体" w:cs="宋体"/>
          <w:sz w:val="24"/>
        </w:rPr>
        <w:tab/>
      </w:r>
      <w:r>
        <w:rPr>
          <w:rFonts w:hint="eastAsia" w:ascii="宋体" w:hAnsi="宋体" w:cs="宋体"/>
          <w:sz w:val="24"/>
        </w:rPr>
        <w:t>电话：</w:t>
      </w:r>
    </w:p>
    <w:p>
      <w:pPr>
        <w:spacing w:line="360" w:lineRule="auto"/>
        <w:rPr>
          <w:rFonts w:hint="eastAsia" w:ascii="宋体" w:hAnsi="宋体" w:cs="宋体"/>
          <w:sz w:val="24"/>
        </w:rPr>
      </w:pPr>
      <w:r>
        <w:rPr>
          <w:rFonts w:hint="eastAsia" w:ascii="宋体" w:hAnsi="宋体" w:cs="宋体"/>
          <w:sz w:val="24"/>
        </w:rPr>
        <w:t xml:space="preserve">开户银行：                     </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开户银行： </w:t>
      </w:r>
    </w:p>
    <w:p>
      <w:pPr>
        <w:spacing w:line="360" w:lineRule="auto"/>
        <w:rPr>
          <w:rFonts w:hint="eastAsia" w:ascii="宋体" w:hAnsi="宋体" w:cs="宋体"/>
          <w:sz w:val="24"/>
        </w:rPr>
      </w:pPr>
      <w:r>
        <w:rPr>
          <w:rFonts w:hint="eastAsia" w:ascii="宋体" w:hAnsi="宋体" w:cs="宋体"/>
          <w:sz w:val="24"/>
          <w:lang w:val="en-US" w:eastAsia="zh-CN"/>
        </w:rPr>
        <w:t>账号</w:t>
      </w:r>
      <w:r>
        <w:rPr>
          <w:rFonts w:hint="eastAsia" w:ascii="宋体" w:hAnsi="宋体" w:cs="宋体"/>
          <w:sz w:val="24"/>
        </w:rPr>
        <w:t xml:space="preserve">：                         </w:t>
      </w:r>
      <w:r>
        <w:rPr>
          <w:rFonts w:hint="eastAsia" w:ascii="宋体" w:hAnsi="宋体" w:cs="宋体"/>
          <w:sz w:val="24"/>
        </w:rPr>
        <w:tab/>
      </w:r>
      <w:r>
        <w:rPr>
          <w:rFonts w:hint="eastAsia" w:ascii="宋体" w:hAnsi="宋体" w:cs="宋体"/>
          <w:sz w:val="24"/>
        </w:rPr>
        <w:tab/>
      </w:r>
      <w:r>
        <w:rPr>
          <w:rFonts w:hint="eastAsia" w:ascii="宋体" w:hAnsi="宋体" w:cs="宋体"/>
          <w:sz w:val="24"/>
          <w:lang w:val="en-US" w:eastAsia="zh-CN"/>
        </w:rPr>
        <w:t>账号</w:t>
      </w:r>
      <w:r>
        <w:rPr>
          <w:rFonts w:hint="eastAsia" w:ascii="宋体" w:hAnsi="宋体" w:cs="宋体"/>
          <w:sz w:val="24"/>
        </w:rPr>
        <w:t>：</w:t>
      </w:r>
    </w:p>
    <w:p>
      <w:pPr>
        <w:rPr>
          <w:rFonts w:ascii="宋体" w:hAnsi="宋体" w:eastAsia="宋体" w:cs="Times New Roman"/>
          <w:b/>
          <w:bCs/>
          <w:sz w:val="24"/>
          <w:highlight w:val="none"/>
        </w:rPr>
      </w:pPr>
      <w:r>
        <w:rPr>
          <w:rFonts w:hint="eastAsia" w:ascii="宋体" w:hAnsi="宋体" w:eastAsia="宋体" w:cs="Times New Roman"/>
          <w:sz w:val="24"/>
          <w:highlight w:val="none"/>
        </w:rPr>
        <w:t>签约日期：   年   月   日</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sz w:val="32"/>
          <w:szCs w:val="32"/>
          <w:lang w:val="en-US" w:eastAsia="zh-CN"/>
        </w:rPr>
      </w:pPr>
    </w:p>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附件</w:t>
      </w:r>
    </w:p>
    <w:p>
      <w:pPr>
        <w:keepNext w:val="0"/>
        <w:keepLines w:val="0"/>
        <w:pageBreakBefore w:val="0"/>
        <w:kinsoku/>
        <w:wordWrap/>
        <w:overflowPunct/>
        <w:topLinePunct w:val="0"/>
        <w:autoSpaceDE/>
        <w:autoSpaceDN/>
        <w:bidi w:val="0"/>
        <w:adjustRightInd/>
        <w:snapToGrid/>
        <w:spacing w:line="360" w:lineRule="auto"/>
        <w:ind w:firstLine="880" w:firstLineChars="200"/>
        <w:jc w:val="center"/>
        <w:textAlignment w:val="auto"/>
        <w:rPr>
          <w:rFonts w:ascii="方正小标宋简体" w:hAnsi="黑体" w:eastAsia="方正小标宋简体"/>
          <w:b/>
          <w:sz w:val="44"/>
          <w:szCs w:val="44"/>
        </w:rPr>
      </w:pPr>
      <w:r>
        <w:rPr>
          <w:rFonts w:hint="eastAsia" w:ascii="方正小标宋简体" w:hAnsi="黑体" w:eastAsia="方正小标宋简体"/>
          <w:b/>
          <w:sz w:val="44"/>
          <w:szCs w:val="44"/>
        </w:rPr>
        <w:t>阳光合作协议</w:t>
      </w:r>
    </w:p>
    <w:p>
      <w:pPr>
        <w:keepNext w:val="0"/>
        <w:keepLines w:val="0"/>
        <w:pageBreakBefore w:val="0"/>
        <w:kinsoku/>
        <w:wordWrap/>
        <w:overflowPunct/>
        <w:topLinePunct w:val="0"/>
        <w:autoSpaceDE/>
        <w:autoSpaceDN/>
        <w:bidi w:val="0"/>
        <w:adjustRightInd/>
        <w:snapToGrid/>
        <w:spacing w:line="360" w:lineRule="auto"/>
        <w:ind w:firstLine="560" w:firstLineChars="200"/>
        <w:jc w:val="center"/>
        <w:textAlignment w:val="auto"/>
        <w:rPr>
          <w:rFonts w:ascii="宋体"/>
          <w:b/>
          <w:sz w:val="28"/>
          <w:szCs w:val="28"/>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default" w:ascii="宋体" w:hAnsi="宋体" w:eastAsia="宋体"/>
          <w:szCs w:val="21"/>
          <w:u w:val="single"/>
          <w:lang w:val="en-US" w:eastAsia="zh-CN"/>
        </w:rPr>
      </w:pPr>
      <w:r>
        <w:rPr>
          <w:rFonts w:hint="eastAsia" w:ascii="宋体" w:hAnsi="宋体"/>
          <w:szCs w:val="21"/>
        </w:rPr>
        <w:t>甲方：</w:t>
      </w:r>
      <w:r>
        <w:rPr>
          <w:rFonts w:hint="eastAsia" w:ascii="宋体" w:hAnsi="宋体"/>
          <w:szCs w:val="21"/>
          <w:u w:val="single"/>
          <w:lang w:val="en-US" w:eastAsia="zh-CN"/>
        </w:rPr>
        <w:t xml:space="preserve">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szCs w:val="21"/>
        </w:rPr>
      </w:pPr>
      <w:r>
        <w:rPr>
          <w:rFonts w:hint="eastAsia" w:ascii="宋体" w:hAnsi="宋体"/>
          <w:szCs w:val="21"/>
        </w:rPr>
        <w:t>乙方：</w:t>
      </w:r>
      <w:r>
        <w:rPr>
          <w:rFonts w:hint="eastAsia" w:ascii="宋体" w:hAnsi="宋体"/>
          <w:szCs w:val="21"/>
          <w:u w:val="single"/>
          <w:lang w:val="en-US" w:eastAsia="zh-CN"/>
        </w:rPr>
        <w:t xml:space="preserve">                                      </w:t>
      </w:r>
      <w:r>
        <w:rPr>
          <w:rFonts w:ascii="宋体" w:hAnsi="宋体"/>
          <w:szCs w:val="21"/>
        </w:rPr>
        <w:t xml:space="preserve"> </w:t>
      </w:r>
    </w:p>
    <w:p>
      <w:pPr>
        <w:pStyle w:val="12"/>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rPr>
      </w:pPr>
      <w:r>
        <w:rPr>
          <w:rFonts w:hint="eastAsia" w:ascii="宋体" w:hAnsi="宋体"/>
        </w:rPr>
        <w:t>甲乙双方于</w:t>
      </w:r>
      <w:r>
        <w:rPr>
          <w:rFonts w:hint="eastAsia" w:ascii="宋体" w:hAnsi="宋体"/>
          <w:u w:val="single"/>
          <w:lang w:val="en-US" w:eastAsia="zh-CN"/>
        </w:rPr>
        <w:t xml:space="preserve">      </w:t>
      </w:r>
      <w:r>
        <w:rPr>
          <w:rFonts w:hint="eastAsia" w:ascii="宋体" w:hAnsi="宋体"/>
        </w:rPr>
        <w:t>年</w:t>
      </w:r>
      <w:r>
        <w:rPr>
          <w:rFonts w:hint="eastAsia" w:ascii="宋体" w:hAnsi="宋体"/>
          <w:u w:val="single"/>
          <w:lang w:val="en-US" w:eastAsia="zh-CN"/>
        </w:rPr>
        <w:t xml:space="preserve">      </w:t>
      </w:r>
      <w:r>
        <w:rPr>
          <w:rFonts w:hint="eastAsia" w:ascii="宋体" w:hAnsi="宋体"/>
        </w:rPr>
        <w:t>月</w:t>
      </w:r>
      <w:r>
        <w:rPr>
          <w:rFonts w:hint="eastAsia" w:ascii="宋体" w:hAnsi="宋体"/>
          <w:u w:val="single"/>
          <w:lang w:val="en-US" w:eastAsia="zh-CN"/>
        </w:rPr>
        <w:t xml:space="preserve">      </w:t>
      </w:r>
      <w:r>
        <w:rPr>
          <w:rFonts w:hint="eastAsia" w:ascii="宋体" w:hAnsi="宋体"/>
        </w:rPr>
        <w:t>日签署了《……</w:t>
      </w:r>
      <w:r>
        <w:rPr>
          <w:rFonts w:hint="eastAsia" w:ascii="宋体" w:hAnsi="宋体"/>
          <w:lang w:val="en-US" w:eastAsia="zh-CN"/>
        </w:rPr>
        <w:t>合同</w:t>
      </w:r>
      <w:r>
        <w:rPr>
          <w:rFonts w:hint="eastAsia" w:ascii="宋体" w:hAnsi="宋体"/>
        </w:rPr>
        <w:t>》（以下简称原合同），为加强双方阳光合作，保证职员职业安全，甲乙双方经协商签订本协议并作为双方共同遵守的阳光合作行为准则。</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rPr>
      </w:pPr>
      <w:r>
        <w:rPr>
          <w:rFonts w:hint="eastAsia" w:ascii="宋体" w:hAnsi="宋体"/>
          <w:b/>
          <w:lang w:val="en-US" w:eastAsia="zh-CN"/>
        </w:rPr>
        <w:t>一、</w:t>
      </w:r>
      <w:r>
        <w:rPr>
          <w:rFonts w:hint="eastAsia" w:ascii="宋体" w:hAnsi="宋体"/>
          <w:b/>
        </w:rPr>
        <w:t>甲方责任</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1.甲方有责任向乙方介绍本单位有关采购管理通用原则和本协议的规定。</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2.甲方有责任对本单位相关人员进行阳光合作教育。</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4.甲方人员如违反阳光合作管理制度及本协议规定，甲方视情节轻重、影响大小给予行政及经济处罚。</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5．对于乙方举报甲方人员违反阳光合作规定的情况，甲方应及时进行调查，根据调查情况进行处理，并将调查结果向乙方反馈。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6.接受举报的一方应为举报方保密，不得对举报方进行报复，对举报属实和严格遵守《阳光合作协议》的合作方，在同等条件下给予后续合作的优先权。</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rPr>
      </w:pPr>
      <w:r>
        <w:rPr>
          <w:rFonts w:hint="eastAsia" w:ascii="宋体" w:hAnsi="宋体"/>
          <w:b/>
          <w:lang w:val="en-US" w:eastAsia="zh-CN"/>
        </w:rPr>
        <w:t>二、</w:t>
      </w:r>
      <w:r>
        <w:rPr>
          <w:rFonts w:hint="eastAsia" w:ascii="宋体" w:hAnsi="宋体"/>
          <w:b/>
        </w:rPr>
        <w:t>乙方责任</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1.乙方应保证乙方人员了解甲方有关采购管理通用原则和</w:t>
      </w:r>
      <w:r>
        <w:rPr>
          <w:rFonts w:hint="eastAsia" w:ascii="宋体" w:hAnsi="宋体"/>
          <w:lang w:val="en-US" w:eastAsia="zh-CN"/>
        </w:rPr>
        <w:t>以</w:t>
      </w:r>
      <w:r>
        <w:rPr>
          <w:rFonts w:hint="eastAsia" w:ascii="宋体" w:hAnsi="宋体"/>
        </w:rPr>
        <w:t>及本协议的规定，并遵照执行。</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2.乙方不得以任何形式给予甲方人员回扣、赠送实物、现金、有价证券、礼券等有价物品或提供旅游等其他可能影响职务行为公正履行的活动（以下统称“财物”）。</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3.乙方有责任接受甲方对乙方在合作期间阳光合作管理执行情况的监督，并对甲方相关调查工作主动配合。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4.乙方有义务就甲方人员任何形式的索取或收受财物行为及时向甲方（直接联系人为东莞实业投资控股集团有限公司</w:t>
      </w:r>
      <w:r>
        <w:rPr>
          <w:rFonts w:hint="eastAsia" w:ascii="宋体" w:hAnsi="宋体"/>
          <w:color w:val="FF0000"/>
          <w:lang w:val="en-US" w:eastAsia="zh-CN"/>
        </w:rPr>
        <w:t>风控法务</w:t>
      </w:r>
      <w:r>
        <w:rPr>
          <w:rFonts w:hint="eastAsia" w:ascii="宋体" w:hAnsi="宋体"/>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5．甲方接受乙方实名或匿名举报，保证为举报者的信息保密，常设举报部门及电</w:t>
      </w:r>
      <w:r>
        <w:rPr>
          <w:rFonts w:hint="eastAsia" w:ascii="宋体" w:hAnsi="宋体" w:eastAsia="宋体"/>
          <w:lang w:val="en-US" w:eastAsia="zh-CN"/>
        </w:rPr>
        <w:t>话</w:t>
      </w:r>
      <w:r>
        <w:rPr>
          <w:rFonts w:hint="eastAsia" w:ascii="宋体" w:hAnsi="宋体"/>
        </w:rPr>
        <w:t xml:space="preserve">：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举报受理部门：东莞实业投资控股集团有限公司</w:t>
      </w:r>
      <w:r>
        <w:rPr>
          <w:rFonts w:hint="eastAsia" w:ascii="宋体" w:hAnsi="宋体"/>
          <w:color w:val="FF0000"/>
          <w:lang w:val="en-US" w:eastAsia="zh-CN"/>
        </w:rPr>
        <w:t>风控法务</w:t>
      </w:r>
      <w:r>
        <w:rPr>
          <w:rFonts w:hint="eastAsia" w:ascii="宋体" w:hAnsi="宋体"/>
        </w:rPr>
        <w:t>部</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东实集团举报邮箱：</w:t>
      </w:r>
      <w:r>
        <w:rPr>
          <w:rFonts w:hint="eastAsia" w:ascii="宋体" w:hAnsi="宋体"/>
          <w:color w:val="FF0000"/>
        </w:rPr>
        <w:t>dgsyxf@163.com</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东实集团举报电话：0769-</w:t>
      </w:r>
      <w:r>
        <w:rPr>
          <w:rFonts w:hint="eastAsia" w:ascii="宋体" w:hAnsi="宋体"/>
          <w:color w:val="FF0000"/>
        </w:rPr>
        <w:t>28820703</w:t>
      </w:r>
      <w:r>
        <w:rPr>
          <w:rFonts w:hint="eastAsia" w:ascii="宋体" w:hAnsi="宋体"/>
        </w:rPr>
        <w:t>（周一至周五9:00-12:00和14:00-18:00）</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邮寄地址：东莞市东城区八一路1号机关二号大院9号楼，东莞实业投资控股集团有限公司</w:t>
      </w:r>
      <w:r>
        <w:rPr>
          <w:rFonts w:hint="eastAsia" w:ascii="宋体" w:hAnsi="宋体"/>
          <w:lang w:val="en-US" w:eastAsia="zh-CN"/>
        </w:rPr>
        <w:t>风控法务</w:t>
      </w:r>
      <w:r>
        <w:rPr>
          <w:rFonts w:hint="eastAsia" w:ascii="宋体" w:hAnsi="宋体"/>
        </w:rPr>
        <w:t>部收，邮编523000。</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rPr>
      </w:pPr>
      <w:r>
        <w:rPr>
          <w:rFonts w:hint="eastAsia" w:ascii="宋体" w:hAnsi="宋体"/>
          <w:b/>
          <w:lang w:val="en-US" w:eastAsia="zh-CN"/>
        </w:rPr>
        <w:t>三、</w:t>
      </w:r>
      <w:r>
        <w:rPr>
          <w:rFonts w:hint="eastAsia" w:ascii="宋体" w:hAnsi="宋体"/>
          <w:b/>
        </w:rPr>
        <w:t>其他</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1.本协议是原合同的补充协议，与原合同有同等法律效力。</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2.</w:t>
      </w:r>
      <w:r>
        <w:rPr>
          <w:rFonts w:ascii="宋体" w:hAnsi="宋体"/>
        </w:rPr>
        <w:t>本</w:t>
      </w:r>
      <w:r>
        <w:rPr>
          <w:rFonts w:hint="eastAsia" w:ascii="宋体" w:hAnsi="宋体"/>
        </w:rPr>
        <w:t>协议</w:t>
      </w:r>
      <w:r>
        <w:rPr>
          <w:rFonts w:ascii="宋体" w:hAnsi="宋体"/>
        </w:rPr>
        <w:t>一式</w:t>
      </w:r>
      <w:r>
        <w:rPr>
          <w:rFonts w:hint="eastAsia" w:ascii="宋体" w:hAnsi="宋体"/>
        </w:rPr>
        <w:t>四</w:t>
      </w:r>
      <w:r>
        <w:rPr>
          <w:rFonts w:ascii="宋体" w:hAnsi="宋体"/>
        </w:rPr>
        <w:t>份，甲方执</w:t>
      </w:r>
      <w:r>
        <w:rPr>
          <w:rFonts w:hint="eastAsia" w:ascii="宋体" w:hAnsi="宋体"/>
        </w:rPr>
        <w:t>贰</w:t>
      </w:r>
      <w:r>
        <w:rPr>
          <w:rFonts w:ascii="宋体" w:hAnsi="宋体"/>
        </w:rPr>
        <w:t>份，乙方执</w:t>
      </w:r>
      <w:r>
        <w:rPr>
          <w:rFonts w:hint="eastAsia" w:ascii="宋体" w:hAnsi="宋体"/>
        </w:rPr>
        <w:t>贰</w:t>
      </w:r>
      <w:r>
        <w:rPr>
          <w:rFonts w:ascii="宋体" w:hAnsi="宋体"/>
        </w:rPr>
        <w:t>份</w:t>
      </w:r>
      <w:r>
        <w:rPr>
          <w:rFonts w:hint="eastAsia" w:ascii="宋体" w:hAnsi="宋体"/>
        </w:rPr>
        <w:t>,具有同等法律效力。</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3.本协议经双方签署后生效。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rPr>
      </w:pPr>
      <w:r>
        <w:rPr>
          <w:rFonts w:hint="eastAsia" w:ascii="宋体" w:hAnsi="宋体"/>
        </w:rPr>
        <w:t>甲方（盖章）：                      乙方（盖章）：</w:t>
      </w:r>
      <w:r>
        <w:rPr>
          <w:rFonts w:ascii="宋体"/>
        </w:rPr>
        <w:t xml:space="preserve">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rPr>
      </w:pPr>
      <w:r>
        <w:rPr>
          <w:rFonts w:hint="eastAsia" w:ascii="宋体" w:hAnsi="宋体"/>
        </w:rPr>
        <w:t>法定代表人（授权代表）：</w:t>
      </w:r>
      <w:r>
        <w:rPr>
          <w:rFonts w:hint="eastAsia" w:ascii="宋体"/>
        </w:rPr>
        <w:tab/>
      </w:r>
      <w:r>
        <w:rPr>
          <w:rFonts w:hint="eastAsia" w:ascii="宋体"/>
        </w:rPr>
        <w:tab/>
      </w:r>
      <w:r>
        <w:rPr>
          <w:rFonts w:hint="eastAsia" w:ascii="宋体"/>
        </w:rPr>
        <w:t xml:space="preserve">  </w:t>
      </w:r>
      <w:r>
        <w:rPr>
          <w:rFonts w:hint="eastAsia" w:ascii="宋体"/>
        </w:rPr>
        <w:tab/>
      </w:r>
      <w:r>
        <w:rPr>
          <w:rFonts w:hint="eastAsia" w:ascii="宋体"/>
        </w:rPr>
        <w:t xml:space="preserve">   </w:t>
      </w:r>
      <w:r>
        <w:rPr>
          <w:rFonts w:hint="eastAsia" w:ascii="宋体" w:hAnsi="宋体"/>
        </w:rPr>
        <w:t>法定代表人（授权代表）：</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pPr>
      <w:r>
        <w:rPr>
          <w:rFonts w:hint="eastAsia" w:ascii="宋体" w:hAnsi="宋体"/>
        </w:rPr>
        <w:t>签约日期：   年   月   日</w:t>
      </w:r>
      <w:r>
        <w:tab/>
      </w:r>
      <w:r>
        <w:t xml:space="preserve">    </w:t>
      </w:r>
      <w:r>
        <w:rPr>
          <w:rFonts w:hint="eastAsia"/>
        </w:rPr>
        <w:t xml:space="preserve">  </w:t>
      </w:r>
    </w:p>
    <w:p>
      <w:pPr>
        <w:pStyle w:val="12"/>
        <w:rPr>
          <w:rFonts w:hint="eastAsia"/>
        </w:rPr>
      </w:pPr>
    </w:p>
    <w:p>
      <w:pPr>
        <w:rPr>
          <w:rFonts w:hint="eastAsia"/>
        </w:rPr>
      </w:pPr>
    </w:p>
    <w:p>
      <w:pPr>
        <w:spacing w:line="360" w:lineRule="auto"/>
        <w:rPr>
          <w:rFonts w:hint="eastAsia" w:ascii="仿宋_GB2312" w:hAnsi="宋体" w:eastAsia="仿宋_GB2312" w:cs="宋体"/>
          <w:b/>
          <w:bCs/>
          <w:snapToGrid w:val="0"/>
          <w:sz w:val="28"/>
          <w:szCs w:val="28"/>
        </w:rPr>
      </w:pPr>
    </w:p>
    <w:p>
      <w:pPr>
        <w:spacing w:line="360" w:lineRule="auto"/>
        <w:rPr>
          <w:rFonts w:hint="eastAsia" w:ascii="仿宋_GB2312" w:hAnsi="宋体" w:eastAsia="仿宋_GB2312" w:cs="宋体"/>
          <w:b/>
          <w:bCs/>
          <w:snapToGrid w:val="0"/>
          <w:sz w:val="28"/>
          <w:szCs w:val="28"/>
        </w:rPr>
      </w:pPr>
      <w:r>
        <w:rPr>
          <w:rFonts w:hint="eastAsia" w:ascii="仿宋_GB2312" w:hAnsi="宋体" w:eastAsia="仿宋_GB2312" w:cs="宋体"/>
          <w:b/>
          <w:bCs/>
          <w:snapToGrid w:val="0"/>
          <w:sz w:val="28"/>
          <w:szCs w:val="28"/>
        </w:rPr>
        <w:t>附件</w:t>
      </w:r>
      <w:r>
        <w:rPr>
          <w:rFonts w:hint="eastAsia" w:ascii="仿宋_GB2312" w:hAnsi="宋体" w:eastAsia="仿宋_GB2312" w:cs="宋体"/>
          <w:b/>
          <w:bCs/>
          <w:snapToGrid w:val="0"/>
          <w:sz w:val="28"/>
          <w:szCs w:val="28"/>
          <w:lang w:val="en-US" w:eastAsia="zh-CN"/>
        </w:rPr>
        <w:t>2</w:t>
      </w:r>
      <w:r>
        <w:rPr>
          <w:rFonts w:hint="eastAsia" w:ascii="仿宋_GB2312" w:hAnsi="宋体" w:eastAsia="仿宋_GB2312" w:cs="宋体"/>
          <w:b/>
          <w:bCs/>
          <w:snapToGrid w:val="0"/>
          <w:sz w:val="28"/>
          <w:szCs w:val="28"/>
        </w:rPr>
        <w:t>：</w:t>
      </w:r>
      <w:r>
        <w:rPr>
          <w:rFonts w:hint="eastAsia" w:ascii="仿宋_GB2312" w:hAnsi="宋体" w:eastAsia="仿宋_GB2312" w:cs="宋体"/>
          <w:kern w:val="0"/>
          <w:sz w:val="32"/>
          <w:szCs w:val="22"/>
        </w:rPr>
        <w:t>履约考核表</w:t>
      </w:r>
    </w:p>
    <w:tbl>
      <w:tblPr>
        <w:tblStyle w:val="21"/>
        <w:tblW w:w="9736" w:type="dxa"/>
        <w:jc w:val="center"/>
        <w:tblLayout w:type="fixed"/>
        <w:tblCellMar>
          <w:top w:w="15" w:type="dxa"/>
          <w:left w:w="15" w:type="dxa"/>
          <w:bottom w:w="15" w:type="dxa"/>
          <w:right w:w="15" w:type="dxa"/>
        </w:tblCellMar>
      </w:tblPr>
      <w:tblGrid>
        <w:gridCol w:w="724"/>
        <w:gridCol w:w="1418"/>
        <w:gridCol w:w="283"/>
        <w:gridCol w:w="992"/>
        <w:gridCol w:w="1372"/>
        <w:gridCol w:w="2563"/>
        <w:gridCol w:w="74"/>
        <w:gridCol w:w="885"/>
        <w:gridCol w:w="750"/>
        <w:gridCol w:w="675"/>
      </w:tblGrid>
      <w:tr>
        <w:tblPrEx>
          <w:tblCellMar>
            <w:top w:w="15" w:type="dxa"/>
            <w:left w:w="15" w:type="dxa"/>
            <w:bottom w:w="15" w:type="dxa"/>
            <w:right w:w="15" w:type="dxa"/>
          </w:tblCellMar>
        </w:tblPrEx>
        <w:trPr>
          <w:trHeight w:val="423" w:hRule="atLeast"/>
          <w:jc w:val="center"/>
        </w:trPr>
        <w:tc>
          <w:tcPr>
            <w:tcW w:w="9736" w:type="dxa"/>
            <w:gridSpan w:val="10"/>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8"/>
                <w:szCs w:val="22"/>
              </w:rPr>
              <w:t>履约考核表</w:t>
            </w:r>
          </w:p>
        </w:tc>
      </w:tr>
      <w:tr>
        <w:tblPrEx>
          <w:tblCellMar>
            <w:top w:w="15" w:type="dxa"/>
            <w:left w:w="15" w:type="dxa"/>
            <w:bottom w:w="15" w:type="dxa"/>
            <w:right w:w="15" w:type="dxa"/>
          </w:tblCellMar>
        </w:tblPrEx>
        <w:trPr>
          <w:trHeight w:val="285" w:hRule="atLeast"/>
          <w:jc w:val="center"/>
        </w:trPr>
        <w:tc>
          <w:tcPr>
            <w:tcW w:w="24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合同名称</w:t>
            </w:r>
          </w:p>
        </w:tc>
        <w:tc>
          <w:tcPr>
            <w:tcW w:w="236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25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合同编号</w:t>
            </w:r>
          </w:p>
        </w:tc>
        <w:tc>
          <w:tcPr>
            <w:tcW w:w="2384"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485" w:hRule="atLeast"/>
          <w:jc w:val="center"/>
        </w:trPr>
        <w:tc>
          <w:tcPr>
            <w:tcW w:w="24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甲方（       ）</w:t>
            </w:r>
          </w:p>
        </w:tc>
        <w:tc>
          <w:tcPr>
            <w:tcW w:w="7311" w:type="dxa"/>
            <w:gridSpan w:val="7"/>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425" w:hRule="atLeast"/>
          <w:jc w:val="center"/>
        </w:trPr>
        <w:tc>
          <w:tcPr>
            <w:tcW w:w="24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乙方（       ）</w:t>
            </w:r>
          </w:p>
        </w:tc>
        <w:tc>
          <w:tcPr>
            <w:tcW w:w="7311" w:type="dxa"/>
            <w:gridSpan w:val="7"/>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455" w:hRule="atLeast"/>
          <w:jc w:val="center"/>
        </w:trPr>
        <w:tc>
          <w:tcPr>
            <w:tcW w:w="24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乙方主要服务人员</w:t>
            </w:r>
          </w:p>
        </w:tc>
        <w:tc>
          <w:tcPr>
            <w:tcW w:w="7311" w:type="dxa"/>
            <w:gridSpan w:val="7"/>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425" w:hRule="atLeast"/>
          <w:jc w:val="center"/>
        </w:trPr>
        <w:tc>
          <w:tcPr>
            <w:tcW w:w="9736" w:type="dxa"/>
            <w:gridSpan w:val="10"/>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履约评分</w:t>
            </w:r>
          </w:p>
        </w:tc>
      </w:tr>
      <w:tr>
        <w:tblPrEx>
          <w:tblCellMar>
            <w:top w:w="15" w:type="dxa"/>
            <w:left w:w="15" w:type="dxa"/>
            <w:bottom w:w="15" w:type="dxa"/>
            <w:right w:w="15" w:type="dxa"/>
          </w:tblCellMar>
        </w:tblPrEx>
        <w:trPr>
          <w:trHeight w:val="515" w:hRule="atLeast"/>
          <w:jc w:val="center"/>
        </w:trPr>
        <w:tc>
          <w:tcPr>
            <w:tcW w:w="7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序号</w:t>
            </w:r>
          </w:p>
        </w:tc>
        <w:tc>
          <w:tcPr>
            <w:tcW w:w="26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评分内容</w:t>
            </w: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评价标准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评价分</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得分</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备注</w:t>
            </w:r>
          </w:p>
        </w:tc>
      </w:tr>
      <w:tr>
        <w:tblPrEx>
          <w:tblCellMar>
            <w:top w:w="15" w:type="dxa"/>
            <w:left w:w="15" w:type="dxa"/>
            <w:bottom w:w="15" w:type="dxa"/>
            <w:right w:w="15" w:type="dxa"/>
          </w:tblCellMar>
        </w:tblPrEx>
        <w:trPr>
          <w:trHeight w:val="715" w:hRule="atLeast"/>
          <w:jc w:val="center"/>
        </w:trPr>
        <w:tc>
          <w:tcPr>
            <w:tcW w:w="7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1</w:t>
            </w: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乙方对甲方资料的保密工作</w:t>
            </w: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宋体" w:eastAsia="仿宋_GB2312" w:cs="宋体"/>
                <w:sz w:val="22"/>
                <w:szCs w:val="22"/>
              </w:rPr>
            </w:pPr>
            <w:r>
              <w:rPr>
                <w:rFonts w:hint="eastAsia" w:ascii="仿宋_GB2312" w:hAnsi="宋体" w:eastAsia="仿宋_GB2312" w:cs="宋体"/>
                <w:kern w:val="0"/>
                <w:sz w:val="22"/>
                <w:szCs w:val="22"/>
              </w:rPr>
              <w:t>保密工作到位满分，如有泄密嫌疑或迹象，视泄密严重度酌情打分，最低得0分；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10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740" w:hRule="atLeast"/>
          <w:jc w:val="center"/>
        </w:trPr>
        <w:tc>
          <w:tcPr>
            <w:tcW w:w="7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2</w:t>
            </w:r>
          </w:p>
        </w:tc>
        <w:tc>
          <w:tcPr>
            <w:tcW w:w="141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服务团队</w:t>
            </w: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1.服务团队人员配备</w:t>
            </w: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宋体" w:eastAsia="仿宋_GB2312" w:cs="宋体"/>
                <w:sz w:val="22"/>
                <w:szCs w:val="22"/>
              </w:rPr>
            </w:pPr>
            <w:r>
              <w:rPr>
                <w:rFonts w:hint="eastAsia" w:ascii="仿宋_GB2312" w:hAnsi="宋体" w:eastAsia="仿宋_GB2312" w:cs="宋体"/>
                <w:kern w:val="0"/>
                <w:sz w:val="22"/>
                <w:szCs w:val="22"/>
              </w:rPr>
              <w:t>根据服务团队专项配备人员充足情况、实用情况酌情得分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3</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710" w:hRule="atLeast"/>
          <w:jc w:val="center"/>
        </w:trPr>
        <w:tc>
          <w:tcPr>
            <w:tcW w:w="7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2.服务态度综合评价</w:t>
            </w: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宋体" w:eastAsia="仿宋_GB2312" w:cs="宋体"/>
                <w:sz w:val="22"/>
                <w:szCs w:val="22"/>
              </w:rPr>
            </w:pPr>
            <w:r>
              <w:rPr>
                <w:rFonts w:hint="eastAsia" w:ascii="仿宋_GB2312" w:hAnsi="宋体" w:eastAsia="仿宋_GB2312" w:cs="宋体"/>
                <w:kern w:val="0"/>
                <w:sz w:val="22"/>
                <w:szCs w:val="22"/>
              </w:rPr>
              <w:t>根据服务次数、态度、及时性等综合情况酌情打分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6</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755" w:hRule="atLeast"/>
          <w:jc w:val="center"/>
        </w:trPr>
        <w:tc>
          <w:tcPr>
            <w:tcW w:w="7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3.专业素质评价</w:t>
            </w: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宋体" w:eastAsia="仿宋_GB2312" w:cs="宋体"/>
                <w:sz w:val="22"/>
                <w:szCs w:val="22"/>
              </w:rPr>
            </w:pPr>
            <w:r>
              <w:rPr>
                <w:rFonts w:hint="eastAsia" w:ascii="仿宋_GB2312" w:hAnsi="宋体" w:eastAsia="仿宋_GB2312" w:cs="宋体"/>
                <w:kern w:val="0"/>
                <w:sz w:val="22"/>
                <w:szCs w:val="22"/>
              </w:rPr>
              <w:t>根据服务团队人员专业素质表现状况酌情得分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6</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930" w:hRule="atLeast"/>
          <w:jc w:val="center"/>
        </w:trPr>
        <w:tc>
          <w:tcPr>
            <w:tcW w:w="7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3</w:t>
            </w:r>
          </w:p>
        </w:tc>
        <w:tc>
          <w:tcPr>
            <w:tcW w:w="141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服务工作</w:t>
            </w: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1日常维护工作配合情况</w:t>
            </w: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宋体" w:eastAsia="仿宋_GB2312" w:cs="宋体"/>
                <w:sz w:val="22"/>
                <w:szCs w:val="22"/>
              </w:rPr>
            </w:pPr>
            <w:r>
              <w:rPr>
                <w:rFonts w:hint="eastAsia" w:ascii="仿宋_GB2312" w:hAnsi="宋体" w:eastAsia="仿宋_GB2312" w:cs="宋体"/>
                <w:kern w:val="0"/>
                <w:sz w:val="22"/>
                <w:szCs w:val="22"/>
                <w:highlight w:val="none"/>
              </w:rPr>
              <w:t>根据配合情况、酌情打分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6</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710" w:hRule="atLeast"/>
          <w:jc w:val="center"/>
        </w:trPr>
        <w:tc>
          <w:tcPr>
            <w:tcW w:w="7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2.服务质量</w:t>
            </w: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宋体" w:eastAsia="仿宋_GB2312" w:cs="宋体"/>
                <w:sz w:val="22"/>
                <w:szCs w:val="22"/>
              </w:rPr>
            </w:pPr>
            <w:r>
              <w:rPr>
                <w:rFonts w:hint="eastAsia" w:ascii="仿宋_GB2312" w:hAnsi="宋体" w:eastAsia="仿宋_GB2312" w:cs="宋体"/>
                <w:kern w:val="0"/>
                <w:sz w:val="22"/>
                <w:szCs w:val="22"/>
              </w:rPr>
              <w:t>根据每季度服质量酌情打分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6</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930" w:hRule="atLeast"/>
          <w:jc w:val="center"/>
        </w:trPr>
        <w:tc>
          <w:tcPr>
            <w:tcW w:w="7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4</w:t>
            </w:r>
          </w:p>
        </w:tc>
        <w:tc>
          <w:tcPr>
            <w:tcW w:w="141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lang w:val="en-US" w:eastAsia="zh-CN"/>
              </w:rPr>
              <w:t>维护</w:t>
            </w:r>
            <w:r>
              <w:rPr>
                <w:rFonts w:hint="eastAsia" w:ascii="仿宋_GB2312" w:hAnsi="宋体" w:eastAsia="仿宋_GB2312" w:cs="宋体"/>
                <w:kern w:val="0"/>
                <w:sz w:val="22"/>
                <w:szCs w:val="22"/>
              </w:rPr>
              <w:t>服务</w:t>
            </w: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1.故障响应情况</w:t>
            </w: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宋体" w:eastAsia="仿宋_GB2312" w:cs="宋体"/>
                <w:sz w:val="22"/>
                <w:szCs w:val="22"/>
              </w:rPr>
            </w:pPr>
            <w:r>
              <w:rPr>
                <w:rFonts w:hint="eastAsia" w:ascii="仿宋_GB2312" w:hAnsi="宋体" w:eastAsia="仿宋_GB2312" w:cs="宋体"/>
                <w:kern w:val="0"/>
                <w:sz w:val="22"/>
                <w:szCs w:val="22"/>
              </w:rPr>
              <w:t>根据故障险响应的积极性程度酌情打分，快速、合理响应</w:t>
            </w:r>
            <w:r>
              <w:rPr>
                <w:rFonts w:hint="eastAsia" w:ascii="仿宋_GB2312" w:hAnsi="宋体" w:eastAsia="仿宋_GB2312" w:cs="宋体"/>
                <w:kern w:val="0"/>
                <w:sz w:val="22"/>
                <w:szCs w:val="22"/>
                <w:lang w:val="en-US" w:eastAsia="zh-CN"/>
              </w:rPr>
              <w:t>报障</w:t>
            </w:r>
            <w:r>
              <w:rPr>
                <w:rFonts w:hint="eastAsia" w:ascii="仿宋_GB2312" w:hAnsi="宋体" w:eastAsia="仿宋_GB2312" w:cs="宋体"/>
                <w:kern w:val="0"/>
                <w:sz w:val="22"/>
                <w:szCs w:val="22"/>
              </w:rPr>
              <w:t>的，得10分，其余酌情得分，最低0分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10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930" w:hRule="atLeast"/>
          <w:jc w:val="center"/>
        </w:trPr>
        <w:tc>
          <w:tcPr>
            <w:tcW w:w="7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2.查勘情况</w:t>
            </w: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宋体" w:eastAsia="仿宋_GB2312" w:cs="宋体"/>
                <w:sz w:val="22"/>
                <w:szCs w:val="22"/>
              </w:rPr>
            </w:pPr>
            <w:r>
              <w:rPr>
                <w:rFonts w:hint="eastAsia" w:ascii="仿宋_GB2312" w:hAnsi="宋体" w:eastAsia="仿宋_GB2312" w:cs="宋体"/>
                <w:kern w:val="0"/>
                <w:sz w:val="22"/>
                <w:szCs w:val="22"/>
              </w:rPr>
              <w:t>根据查勘的及时程度和准确程度打分，优秀得满分，每延误一次扣1分，每差错一次扣1分，扣完为止</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5</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565" w:hRule="atLeast"/>
          <w:jc w:val="center"/>
        </w:trPr>
        <w:tc>
          <w:tcPr>
            <w:tcW w:w="7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3.定期上门维护情况</w:t>
            </w: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宋体" w:eastAsia="仿宋_GB2312" w:cs="宋体"/>
                <w:sz w:val="22"/>
                <w:szCs w:val="22"/>
              </w:rPr>
            </w:pPr>
            <w:r>
              <w:rPr>
                <w:rFonts w:hint="eastAsia" w:ascii="仿宋_GB2312" w:hAnsi="宋体" w:eastAsia="仿宋_GB2312" w:cs="宋体"/>
                <w:kern w:val="0"/>
                <w:sz w:val="22"/>
                <w:szCs w:val="22"/>
              </w:rPr>
              <w:t>是否按约定定期上门维护</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5</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90" w:hRule="atLeast"/>
          <w:jc w:val="center"/>
        </w:trPr>
        <w:tc>
          <w:tcPr>
            <w:tcW w:w="7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4.维修速度</w:t>
            </w: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宋体" w:eastAsia="仿宋_GB2312" w:cs="宋体"/>
                <w:sz w:val="22"/>
                <w:szCs w:val="22"/>
              </w:rPr>
            </w:pPr>
            <w:r>
              <w:rPr>
                <w:rFonts w:hint="eastAsia" w:ascii="仿宋_GB2312" w:hAnsi="宋体" w:eastAsia="仿宋_GB2312" w:cs="宋体"/>
                <w:kern w:val="0"/>
                <w:sz w:val="22"/>
                <w:szCs w:val="22"/>
              </w:rPr>
              <w:t>根据每次故障维修情况酌情得分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3</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655" w:hRule="atLeast"/>
          <w:jc w:val="center"/>
        </w:trPr>
        <w:tc>
          <w:tcPr>
            <w:tcW w:w="7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 xml:space="preserve">5. </w:t>
            </w:r>
            <w:r>
              <w:rPr>
                <w:rFonts w:hint="eastAsia" w:ascii="仿宋_GB2312" w:hAnsi="宋体" w:eastAsia="仿宋_GB2312" w:cs="宋体"/>
                <w:kern w:val="0"/>
                <w:sz w:val="22"/>
                <w:szCs w:val="22"/>
                <w:lang w:val="en-US" w:eastAsia="zh-CN"/>
              </w:rPr>
              <w:t>故障分析报告</w:t>
            </w:r>
            <w:r>
              <w:rPr>
                <w:rFonts w:hint="eastAsia" w:ascii="仿宋_GB2312" w:hAnsi="宋体" w:eastAsia="仿宋_GB2312" w:cs="宋体"/>
                <w:kern w:val="0"/>
                <w:sz w:val="22"/>
                <w:szCs w:val="22"/>
              </w:rPr>
              <w:t xml:space="preserve">   </w:t>
            </w:r>
            <w:r>
              <w:rPr>
                <w:rFonts w:ascii="仿宋_GB2312" w:hAnsi="宋体" w:eastAsia="仿宋_GB2312" w:cs="宋体"/>
                <w:sz w:val="22"/>
                <w:szCs w:val="22"/>
              </w:rPr>
              <w:t xml:space="preserve"> </w:t>
            </w: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仿宋_GB2312" w:hAnsi="宋体" w:eastAsia="仿宋_GB2312" w:cs="宋体"/>
                <w:sz w:val="22"/>
                <w:szCs w:val="22"/>
                <w:lang w:val="en-US" w:eastAsia="zh-CN"/>
              </w:rPr>
            </w:pPr>
            <w:r>
              <w:rPr>
                <w:rFonts w:hint="eastAsia" w:ascii="仿宋_GB2312" w:hAnsi="宋体" w:eastAsia="仿宋_GB2312" w:cs="宋体"/>
                <w:sz w:val="22"/>
                <w:szCs w:val="22"/>
                <w:lang w:val="en-US" w:eastAsia="zh-CN"/>
              </w:rPr>
              <w:t>根据每次提交的故障分析报告情况酌情得分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highlight w:val="none"/>
              </w:rPr>
              <w:t>8</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640" w:hRule="atLeast"/>
          <w:jc w:val="center"/>
        </w:trPr>
        <w:tc>
          <w:tcPr>
            <w:tcW w:w="7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 xml:space="preserve">6. </w:t>
            </w:r>
            <w:r>
              <w:rPr>
                <w:rFonts w:hint="eastAsia" w:ascii="仿宋_GB2312" w:hAnsi="宋体" w:eastAsia="仿宋_GB2312" w:cs="宋体"/>
                <w:kern w:val="0"/>
                <w:sz w:val="22"/>
                <w:szCs w:val="22"/>
                <w:lang w:val="en-US" w:eastAsia="zh-CN"/>
              </w:rPr>
              <w:t>故障恢复进度情况反馈</w:t>
            </w:r>
            <w:r>
              <w:rPr>
                <w:rFonts w:hint="eastAsia" w:ascii="仿宋_GB2312" w:hAnsi="宋体" w:eastAsia="仿宋_GB2312" w:cs="宋体"/>
                <w:kern w:val="0"/>
                <w:sz w:val="22"/>
                <w:szCs w:val="22"/>
              </w:rPr>
              <w:t xml:space="preserve"> </w:t>
            </w:r>
            <w:r>
              <w:rPr>
                <w:rFonts w:ascii="仿宋_GB2312" w:hAnsi="宋体" w:eastAsia="仿宋_GB2312" w:cs="宋体"/>
                <w:sz w:val="22"/>
                <w:szCs w:val="22"/>
              </w:rPr>
              <w:t xml:space="preserve"> </w:t>
            </w: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仿宋_GB2312" w:hAnsi="宋体" w:eastAsia="仿宋_GB2312" w:cs="宋体"/>
                <w:sz w:val="22"/>
                <w:szCs w:val="22"/>
                <w:lang w:val="en-US" w:eastAsia="zh-CN"/>
              </w:rPr>
            </w:pPr>
            <w:r>
              <w:rPr>
                <w:rFonts w:hint="eastAsia" w:ascii="仿宋_GB2312" w:hAnsi="宋体" w:eastAsia="仿宋_GB2312" w:cs="宋体"/>
                <w:sz w:val="22"/>
                <w:szCs w:val="22"/>
                <w:lang w:val="en-US" w:eastAsia="zh-CN"/>
              </w:rPr>
              <w:t>根据故障修复时限及恢复进度反馈实时性酌情得分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5</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640" w:hRule="atLeast"/>
          <w:jc w:val="center"/>
        </w:trPr>
        <w:tc>
          <w:tcPr>
            <w:tcW w:w="7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_GB2312" w:hAnsi="宋体" w:eastAsia="仿宋_GB2312" w:cs="宋体"/>
                <w:sz w:val="22"/>
                <w:szCs w:val="22"/>
                <w:lang w:val="en-US" w:eastAsia="zh-CN"/>
              </w:rPr>
            </w:pPr>
            <w:r>
              <w:rPr>
                <w:rFonts w:hint="eastAsia" w:ascii="仿宋_GB2312" w:hAnsi="宋体" w:eastAsia="仿宋_GB2312" w:cs="宋体"/>
                <w:sz w:val="22"/>
                <w:szCs w:val="22"/>
                <w:lang w:val="en-US" w:eastAsia="zh-CN"/>
              </w:rPr>
              <w:t>7.故障发生次数</w:t>
            </w: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仿宋_GB2312" w:hAnsi="宋体" w:eastAsia="仿宋_GB2312" w:cs="宋体"/>
                <w:sz w:val="22"/>
                <w:szCs w:val="22"/>
                <w:lang w:val="en-US" w:eastAsia="zh-CN"/>
              </w:rPr>
            </w:pPr>
            <w:r>
              <w:rPr>
                <w:rFonts w:hint="eastAsia" w:ascii="仿宋_GB2312" w:hAnsi="宋体" w:eastAsia="仿宋_GB2312" w:cs="宋体"/>
                <w:kern w:val="0"/>
                <w:sz w:val="22"/>
                <w:szCs w:val="22"/>
                <w:lang w:val="en-US" w:eastAsia="zh-CN"/>
              </w:rPr>
              <w:t>根据故障发生等级及发生次数酌情得分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_GB2312" w:hAnsi="宋体" w:eastAsia="仿宋_GB2312" w:cs="宋体"/>
                <w:sz w:val="22"/>
                <w:szCs w:val="22"/>
                <w:lang w:val="en-US" w:eastAsia="zh-CN"/>
              </w:rPr>
            </w:pPr>
            <w:r>
              <w:rPr>
                <w:rFonts w:hint="eastAsia" w:ascii="仿宋_GB2312" w:hAnsi="宋体" w:eastAsia="仿宋_GB2312" w:cs="宋体"/>
                <w:kern w:val="0"/>
                <w:sz w:val="22"/>
                <w:szCs w:val="22"/>
                <w:highlight w:val="none"/>
                <w:lang w:val="en-US" w:eastAsia="zh-CN"/>
              </w:rPr>
              <w:t>10</w:t>
            </w:r>
          </w:p>
        </w:tc>
        <w:tc>
          <w:tcPr>
            <w:tcW w:w="750"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宋体"/>
                <w:sz w:val="22"/>
                <w:szCs w:val="22"/>
              </w:rPr>
            </w:pPr>
          </w:p>
        </w:tc>
      </w:tr>
      <w:tr>
        <w:tblPrEx>
          <w:tblCellMar>
            <w:top w:w="15" w:type="dxa"/>
            <w:left w:w="15" w:type="dxa"/>
            <w:bottom w:w="15" w:type="dxa"/>
            <w:right w:w="15" w:type="dxa"/>
          </w:tblCellMar>
        </w:tblPrEx>
        <w:trPr>
          <w:trHeight w:val="695" w:hRule="atLeast"/>
          <w:jc w:val="center"/>
        </w:trPr>
        <w:tc>
          <w:tcPr>
            <w:tcW w:w="7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宋体"/>
                <w:sz w:val="22"/>
                <w:szCs w:val="22"/>
                <w:lang w:eastAsia="zh-CN"/>
              </w:rPr>
            </w:pPr>
            <w:r>
              <w:rPr>
                <w:rFonts w:hint="eastAsia" w:ascii="仿宋_GB2312" w:hAnsi="宋体" w:eastAsia="仿宋_GB2312" w:cs="宋体"/>
                <w:kern w:val="0"/>
                <w:sz w:val="22"/>
                <w:szCs w:val="22"/>
                <w:lang w:val="en-US" w:eastAsia="zh-CN"/>
              </w:rPr>
              <w:t>5</w:t>
            </w: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工作汇报情况</w:t>
            </w: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宋体"/>
                <w:sz w:val="22"/>
                <w:szCs w:val="22"/>
              </w:rPr>
            </w:pP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hAnsi="宋体" w:eastAsia="仿宋_GB2312" w:cs="宋体"/>
                <w:sz w:val="22"/>
                <w:szCs w:val="22"/>
              </w:rPr>
            </w:pPr>
            <w:r>
              <w:rPr>
                <w:rFonts w:hint="eastAsia" w:ascii="仿宋_GB2312" w:hAnsi="宋体" w:eastAsia="仿宋_GB2312" w:cs="宋体"/>
                <w:kern w:val="0"/>
                <w:sz w:val="22"/>
                <w:szCs w:val="22"/>
              </w:rPr>
              <w:t>根据本年度定期工作汇报情况的详实性、及时性、有效性、针对性等酌情打分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宋体"/>
                <w:sz w:val="22"/>
                <w:szCs w:val="22"/>
                <w:lang w:eastAsia="zh-CN"/>
              </w:rPr>
            </w:pPr>
            <w:r>
              <w:rPr>
                <w:rFonts w:hint="eastAsia" w:ascii="仿宋_GB2312" w:hAnsi="宋体" w:eastAsia="仿宋_GB2312" w:cs="宋体"/>
                <w:kern w:val="0"/>
                <w:sz w:val="22"/>
                <w:szCs w:val="22"/>
                <w:highlight w:val="none"/>
                <w:lang w:val="en-US" w:eastAsia="zh-CN"/>
              </w:rPr>
              <w:t>7</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695" w:hRule="atLeast"/>
          <w:jc w:val="center"/>
        </w:trPr>
        <w:tc>
          <w:tcPr>
            <w:tcW w:w="7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6</w:t>
            </w: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产品质量性能</w:t>
            </w: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rPr>
                <w:rFonts w:ascii="仿宋_GB2312" w:hAnsi="宋体" w:eastAsia="仿宋_GB2312" w:cs="宋体"/>
                <w:sz w:val="22"/>
                <w:szCs w:val="22"/>
              </w:rPr>
            </w:pPr>
          </w:p>
        </w:tc>
        <w:tc>
          <w:tcPr>
            <w:tcW w:w="40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仿宋_GB2312" w:hAnsi="宋体" w:eastAsia="仿宋_GB2312" w:cs="宋体"/>
                <w:kern w:val="0"/>
                <w:sz w:val="22"/>
                <w:szCs w:val="22"/>
                <w:lang w:val="en-US" w:eastAsia="zh-CN"/>
              </w:rPr>
            </w:pPr>
            <w:r>
              <w:rPr>
                <w:rFonts w:hint="eastAsia" w:ascii="仿宋_GB2312" w:hAnsi="宋体" w:eastAsia="仿宋_GB2312" w:cs="宋体"/>
                <w:kern w:val="0"/>
                <w:sz w:val="22"/>
                <w:szCs w:val="22"/>
                <w:lang w:val="en-US" w:eastAsia="zh-CN"/>
              </w:rPr>
              <w:t>根据线路速率、稳定性、丢包率等以及物联网信号强度、稳定性等情况酌情打分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仿宋_GB2312" w:hAnsi="宋体" w:eastAsia="仿宋_GB2312" w:cs="宋体"/>
                <w:kern w:val="0"/>
                <w:sz w:val="22"/>
                <w:szCs w:val="22"/>
                <w:highlight w:val="yellow"/>
                <w:lang w:val="en-US" w:eastAsia="zh-CN"/>
              </w:rPr>
            </w:pPr>
            <w:r>
              <w:rPr>
                <w:rFonts w:hint="eastAsia" w:ascii="仿宋_GB2312" w:hAnsi="宋体" w:eastAsia="仿宋_GB2312" w:cs="宋体"/>
                <w:kern w:val="0"/>
                <w:sz w:val="22"/>
                <w:szCs w:val="22"/>
                <w:highlight w:val="none"/>
                <w:lang w:val="en-US" w:eastAsia="zh-CN"/>
              </w:rPr>
              <w:t>10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540" w:hRule="atLeast"/>
          <w:jc w:val="center"/>
        </w:trPr>
        <w:tc>
          <w:tcPr>
            <w:tcW w:w="7426" w:type="dxa"/>
            <w:gridSpan w:val="7"/>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得分</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sz w:val="22"/>
                <w:szCs w:val="22"/>
              </w:rPr>
            </w:pPr>
            <w:r>
              <w:rPr>
                <w:rFonts w:hint="eastAsia" w:ascii="仿宋_GB2312" w:hAnsi="宋体" w:eastAsia="仿宋_GB2312" w:cs="宋体"/>
                <w:kern w:val="0"/>
                <w:sz w:val="22"/>
                <w:szCs w:val="22"/>
              </w:rPr>
              <w:t>100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c>
          <w:tcPr>
            <w:tcW w:w="67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cs="宋体"/>
                <w:sz w:val="22"/>
                <w:szCs w:val="22"/>
              </w:rPr>
            </w:pPr>
          </w:p>
        </w:tc>
      </w:tr>
      <w:tr>
        <w:tblPrEx>
          <w:tblCellMar>
            <w:top w:w="15" w:type="dxa"/>
            <w:left w:w="15" w:type="dxa"/>
            <w:bottom w:w="15" w:type="dxa"/>
            <w:right w:w="15" w:type="dxa"/>
          </w:tblCellMar>
        </w:tblPrEx>
        <w:trPr>
          <w:trHeight w:val="540" w:hRule="atLeast"/>
          <w:jc w:val="center"/>
        </w:trPr>
        <w:tc>
          <w:tcPr>
            <w:tcW w:w="7426" w:type="dxa"/>
            <w:gridSpan w:val="7"/>
            <w:tcBorders>
              <w:top w:val="single" w:color="000000" w:sz="4" w:space="0"/>
              <w:left w:val="single" w:color="000000" w:sz="4" w:space="0"/>
              <w:bottom w:val="single" w:color="000000" w:sz="4" w:space="0"/>
              <w:right w:val="single" w:color="000000" w:sz="4" w:space="0"/>
            </w:tcBorders>
          </w:tcPr>
          <w:p>
            <w:pPr>
              <w:widowControl/>
              <w:textAlignment w:val="top"/>
              <w:rPr>
                <w:rFonts w:ascii="仿宋_GB2312" w:hAnsi="宋体" w:eastAsia="仿宋_GB2312" w:cs="宋体"/>
                <w:sz w:val="22"/>
                <w:szCs w:val="22"/>
              </w:rPr>
            </w:pPr>
            <w:r>
              <w:rPr>
                <w:rFonts w:hint="eastAsia" w:ascii="仿宋_GB2312" w:hAnsi="宋体" w:eastAsia="仿宋_GB2312" w:cs="宋体"/>
                <w:kern w:val="0"/>
                <w:sz w:val="22"/>
                <w:szCs w:val="22"/>
              </w:rPr>
              <w:t>评价人（签章）：</w:t>
            </w:r>
          </w:p>
        </w:tc>
        <w:tc>
          <w:tcPr>
            <w:tcW w:w="2310" w:type="dxa"/>
            <w:gridSpan w:val="3"/>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hAnsi="宋体" w:eastAsia="仿宋_GB2312" w:cs="宋体"/>
                <w:sz w:val="22"/>
                <w:szCs w:val="22"/>
              </w:rPr>
            </w:pPr>
            <w:r>
              <w:rPr>
                <w:rFonts w:hint="eastAsia" w:ascii="仿宋_GB2312" w:hAnsi="宋体" w:eastAsia="仿宋_GB2312" w:cs="宋体"/>
                <w:kern w:val="0"/>
                <w:sz w:val="22"/>
                <w:szCs w:val="22"/>
              </w:rPr>
              <w:t>日期：</w:t>
            </w:r>
          </w:p>
        </w:tc>
      </w:tr>
    </w:tbl>
    <w:p>
      <w:pPr>
        <w:spacing w:line="360" w:lineRule="auto"/>
        <w:ind w:firstLine="220" w:firstLineChars="100"/>
        <w:rPr>
          <w:rFonts w:hint="eastAsia" w:ascii="仿宋_GB2312" w:hAnsi="宋体" w:eastAsia="仿宋_GB2312" w:cs="宋体"/>
          <w:b/>
          <w:sz w:val="22"/>
          <w:szCs w:val="22"/>
          <w:highlight w:val="none"/>
        </w:rPr>
      </w:pPr>
      <w:r>
        <w:rPr>
          <w:rFonts w:hint="eastAsia" w:ascii="仿宋_GB2312" w:hAnsi="宋体" w:eastAsia="仿宋_GB2312" w:cs="宋体"/>
          <w:b/>
          <w:bCs/>
          <w:kern w:val="0"/>
          <w:sz w:val="22"/>
          <w:szCs w:val="22"/>
        </w:rPr>
        <w:t>注：</w:t>
      </w:r>
      <w:r>
        <w:rPr>
          <w:rFonts w:hint="eastAsia" w:ascii="宋体" w:hAnsi="宋体" w:cs="宋体"/>
          <w:bCs/>
          <w:sz w:val="24"/>
          <w:highlight w:val="none"/>
          <w:lang w:val="en-US" w:eastAsia="zh-CN"/>
        </w:rPr>
        <w:t>履约考核按季度实行，</w:t>
      </w:r>
      <w:r>
        <w:rPr>
          <w:rFonts w:hint="eastAsia" w:ascii="宋体" w:hAnsi="宋体" w:cs="宋体"/>
          <w:bCs/>
          <w:sz w:val="24"/>
          <w:highlight w:val="none"/>
        </w:rPr>
        <w:t>本考核成绩将与履约保证金条款直接相关联，单次考核为60分（含）-70分（不含）的，扣除履约保证金</w:t>
      </w:r>
      <w:r>
        <w:rPr>
          <w:rFonts w:hint="eastAsia" w:ascii="宋体" w:hAnsi="宋体" w:cs="宋体"/>
          <w:bCs/>
          <w:sz w:val="24"/>
          <w:highlight w:val="none"/>
          <w:lang w:val="en-US" w:eastAsia="zh-CN"/>
        </w:rPr>
        <w:t>30%</w:t>
      </w:r>
      <w:r>
        <w:rPr>
          <w:rFonts w:hint="eastAsia" w:ascii="宋体" w:hAnsi="宋体" w:cs="宋体"/>
          <w:bCs/>
          <w:sz w:val="24"/>
          <w:highlight w:val="none"/>
        </w:rPr>
        <w:t>；单次考核为50分（含）-60分（不含）的扣除履约保证金</w:t>
      </w:r>
      <w:r>
        <w:rPr>
          <w:rFonts w:hint="eastAsia" w:ascii="宋体" w:hAnsi="宋体" w:cs="宋体"/>
          <w:bCs/>
          <w:sz w:val="24"/>
          <w:highlight w:val="none"/>
          <w:lang w:val="en-US" w:eastAsia="zh-CN"/>
        </w:rPr>
        <w:t>60%</w:t>
      </w:r>
      <w:r>
        <w:rPr>
          <w:rFonts w:hint="eastAsia" w:ascii="宋体" w:hAnsi="宋体" w:cs="宋体"/>
          <w:bCs/>
          <w:sz w:val="24"/>
          <w:highlight w:val="none"/>
        </w:rPr>
        <w:t>；单次考核为50分以下的扣除</w:t>
      </w:r>
      <w:r>
        <w:rPr>
          <w:rFonts w:hint="eastAsia" w:ascii="宋体" w:hAnsi="宋体" w:cs="宋体"/>
          <w:bCs/>
          <w:sz w:val="24"/>
          <w:highlight w:val="none"/>
          <w:lang w:val="en-US" w:eastAsia="zh-CN"/>
        </w:rPr>
        <w:t>全部</w:t>
      </w:r>
      <w:r>
        <w:rPr>
          <w:rFonts w:hint="eastAsia" w:ascii="宋体" w:hAnsi="宋体" w:cs="宋体"/>
          <w:bCs/>
          <w:sz w:val="24"/>
          <w:highlight w:val="none"/>
        </w:rPr>
        <w:t>履约保证金。</w:t>
      </w:r>
    </w:p>
    <w:p>
      <w:pPr>
        <w:pStyle w:val="40"/>
        <w:ind w:firstLine="0" w:firstLineChars="0"/>
        <w:jc w:val="left"/>
        <w:outlineLvl w:val="1"/>
        <w:rPr>
          <w:rFonts w:hint="eastAsia" w:eastAsia="黑体"/>
          <w:color w:val="000000"/>
          <w:sz w:val="28"/>
          <w:szCs w:val="44"/>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pPr>
    </w:p>
    <w:p>
      <w:pPr>
        <w:pStyle w:val="26"/>
        <w:rPr>
          <w:rFonts w:hint="eastAsia" w:eastAsia="黑体"/>
          <w:color w:val="000000"/>
          <w:sz w:val="28"/>
          <w:szCs w:val="44"/>
        </w:rPr>
      </w:pPr>
    </w:p>
    <w:p>
      <w:pPr>
        <w:pStyle w:val="26"/>
        <w:rPr>
          <w:rFonts w:hint="eastAsia" w:eastAsia="黑体"/>
          <w:color w:val="000000"/>
          <w:sz w:val="28"/>
          <w:szCs w:val="44"/>
        </w:rPr>
      </w:pPr>
    </w:p>
    <w:p>
      <w:pPr>
        <w:pStyle w:val="26"/>
        <w:rPr>
          <w:rFonts w:hint="eastAsia" w:eastAsia="黑体"/>
          <w:color w:val="000000"/>
          <w:sz w:val="28"/>
          <w:szCs w:val="44"/>
        </w:rPr>
      </w:pPr>
    </w:p>
    <w:p>
      <w:pPr>
        <w:pStyle w:val="26"/>
        <w:rPr>
          <w:rFonts w:hint="eastAsia" w:eastAsia="黑体"/>
          <w:color w:val="000000"/>
          <w:sz w:val="28"/>
          <w:szCs w:val="44"/>
        </w:rPr>
      </w:pPr>
    </w:p>
    <w:p>
      <w:pPr>
        <w:pStyle w:val="26"/>
        <w:rPr>
          <w:rFonts w:hint="eastAsia" w:eastAsia="黑体"/>
          <w:color w:val="000000"/>
          <w:sz w:val="28"/>
          <w:szCs w:val="44"/>
        </w:rPr>
      </w:pPr>
    </w:p>
    <w:p>
      <w:pPr>
        <w:pStyle w:val="26"/>
        <w:rPr>
          <w:rFonts w:hint="eastAsia" w:eastAsia="黑体"/>
          <w:color w:val="000000"/>
          <w:sz w:val="28"/>
          <w:szCs w:val="44"/>
        </w:rPr>
      </w:pPr>
    </w:p>
    <w:p>
      <w:pPr>
        <w:pStyle w:val="26"/>
        <w:rPr>
          <w:rFonts w:hint="eastAsia" w:eastAsia="黑体"/>
          <w:color w:val="000000"/>
          <w:sz w:val="28"/>
          <w:szCs w:val="44"/>
        </w:rPr>
      </w:pPr>
    </w:p>
    <w:p>
      <w:pPr>
        <w:pStyle w:val="26"/>
        <w:rPr>
          <w:rFonts w:hint="eastAsia" w:eastAsia="黑体"/>
          <w:color w:val="000000"/>
          <w:sz w:val="28"/>
          <w:szCs w:val="44"/>
        </w:rPr>
      </w:pPr>
    </w:p>
    <w:p>
      <w:pPr>
        <w:pStyle w:val="26"/>
        <w:rPr>
          <w:rFonts w:hint="eastAsia" w:eastAsia="黑体"/>
          <w:color w:val="000000"/>
          <w:sz w:val="28"/>
          <w:szCs w:val="44"/>
        </w:rPr>
      </w:pPr>
    </w:p>
    <w:p>
      <w:pPr>
        <w:pStyle w:val="26"/>
        <w:rPr>
          <w:rFonts w:hint="eastAsia" w:eastAsia="黑体"/>
          <w:color w:val="000000"/>
          <w:sz w:val="28"/>
          <w:szCs w:val="44"/>
        </w:rPr>
      </w:pPr>
    </w:p>
    <w:bookmarkEnd w:id="2"/>
    <w:p>
      <w:pPr>
        <w:pStyle w:val="40"/>
        <w:ind w:firstLine="0" w:firstLineChars="0"/>
        <w:jc w:val="left"/>
        <w:outlineLvl w:val="1"/>
        <w:rPr>
          <w:rFonts w:hint="eastAsia" w:eastAsia="黑体"/>
          <w:color w:val="000000"/>
          <w:sz w:val="28"/>
          <w:szCs w:val="44"/>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130EBC"/>
    <w:multiLevelType w:val="singleLevel"/>
    <w:tmpl w:val="90130EBC"/>
    <w:lvl w:ilvl="0" w:tentative="0">
      <w:start w:val="1"/>
      <w:numFmt w:val="decimal"/>
      <w:suff w:val="nothing"/>
      <w:lvlText w:val="%1．"/>
      <w:lvlJc w:val="left"/>
      <w:pPr>
        <w:ind w:left="0" w:firstLine="400"/>
      </w:pPr>
      <w:rPr>
        <w:rFonts w:hint="default"/>
      </w:rPr>
    </w:lvl>
  </w:abstractNum>
  <w:abstractNum w:abstractNumId="1">
    <w:nsid w:val="A8A805FA"/>
    <w:multiLevelType w:val="singleLevel"/>
    <w:tmpl w:val="A8A805FA"/>
    <w:lvl w:ilvl="0" w:tentative="0">
      <w:start w:val="6"/>
      <w:numFmt w:val="chineseCounting"/>
      <w:suff w:val="nothing"/>
      <w:lvlText w:val="%1、"/>
      <w:lvlJc w:val="left"/>
      <w:rPr>
        <w:rFonts w:hint="eastAsia"/>
      </w:rPr>
    </w:lvl>
  </w:abstractNum>
  <w:abstractNum w:abstractNumId="2">
    <w:nsid w:val="B9D2E8AE"/>
    <w:multiLevelType w:val="singleLevel"/>
    <w:tmpl w:val="B9D2E8AE"/>
    <w:lvl w:ilvl="0" w:tentative="0">
      <w:start w:val="4"/>
      <w:numFmt w:val="decimal"/>
      <w:suff w:val="nothing"/>
      <w:lvlText w:val="%1、"/>
      <w:lvlJc w:val="left"/>
    </w:lvl>
  </w:abstractNum>
  <w:abstractNum w:abstractNumId="3">
    <w:nsid w:val="02BA4E6F"/>
    <w:multiLevelType w:val="multilevel"/>
    <w:tmpl w:val="02BA4E6F"/>
    <w:lvl w:ilvl="0" w:tentative="0">
      <w:start w:val="1"/>
      <w:numFmt w:val="bullet"/>
      <w:pStyle w:val="57"/>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
    <w:nsid w:val="48273A65"/>
    <w:multiLevelType w:val="multilevel"/>
    <w:tmpl w:val="48273A65"/>
    <w:lvl w:ilvl="0" w:tentative="0">
      <w:start w:val="3"/>
      <w:numFmt w:val="japaneseCounting"/>
      <w:lvlText w:val="第%1条、"/>
      <w:lvlJc w:val="left"/>
      <w:pPr>
        <w:ind w:left="1080" w:hanging="1080"/>
      </w:pPr>
      <w:rPr>
        <w:rFonts w:hint="default" w:ascii="宋体" w:hAnsi="宋体" w:eastAsia="宋体" w:cs="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8B40337"/>
    <w:multiLevelType w:val="multilevel"/>
    <w:tmpl w:val="68B40337"/>
    <w:lvl w:ilvl="0" w:tentative="0">
      <w:start w:val="1"/>
      <w:numFmt w:val="japaneseCounting"/>
      <w:pStyle w:val="48"/>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7C9830B4"/>
    <w:multiLevelType w:val="multilevel"/>
    <w:tmpl w:val="7C9830B4"/>
    <w:lvl w:ilvl="0" w:tentative="0">
      <w:start w:val="1"/>
      <w:numFmt w:val="japaneseCounting"/>
      <w:lvlText w:val="%1、"/>
      <w:lvlJc w:val="left"/>
      <w:pPr>
        <w:tabs>
          <w:tab w:val="left" w:pos="420"/>
        </w:tabs>
        <w:ind w:left="420" w:hanging="420"/>
      </w:pPr>
      <w:rPr>
        <w:rFonts w:hint="eastAsia" w:ascii="黑体" w:eastAsia="黑体"/>
        <w:sz w:val="32"/>
        <w:szCs w:val="32"/>
        <w:lang w:val="en-US"/>
      </w:rPr>
    </w:lvl>
    <w:lvl w:ilvl="1" w:tentative="0">
      <w:start w:val="1"/>
      <w:numFmt w:val="decimal"/>
      <w:lvlText w:val="%2."/>
      <w:lvlJc w:val="left"/>
      <w:pPr>
        <w:tabs>
          <w:tab w:val="left" w:pos="840"/>
        </w:tabs>
        <w:ind w:left="1050" w:hanging="42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2055"/>
        </w:tabs>
        <w:ind w:left="2055" w:hanging="795"/>
      </w:pPr>
      <w:rPr>
        <w:rFonts w:hint="eastAsia"/>
      </w:rPr>
    </w:lvl>
    <w:lvl w:ilvl="4" w:tentative="0">
      <w:start w:val="1"/>
      <w:numFmt w:val="decimal"/>
      <w:lvlText w:val="（%5）"/>
      <w:lvlJc w:val="left"/>
      <w:pPr>
        <w:tabs>
          <w:tab w:val="left" w:pos="2400"/>
        </w:tabs>
        <w:ind w:left="2400" w:hanging="7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num w:numId="1">
    <w:abstractNumId w:val="6"/>
  </w:num>
  <w:num w:numId="2">
    <w:abstractNumId w:val="3"/>
  </w:num>
  <w:num w:numId="3">
    <w:abstractNumId w:val="2"/>
  </w:num>
  <w:num w:numId="4">
    <w:abstractNumId w:val="1"/>
  </w:num>
  <w:num w:numId="5">
    <w:abstractNumId w:val="5"/>
  </w:num>
  <w:num w:numId="6">
    <w:abstractNumId w:val="7"/>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1"/>
  <w:bordersDoNotSurroundFooter w:val="1"/>
  <w:trackRevisions w:val="1"/>
  <w:documentProtection w:edit="readOnly" w:formatting="1" w:enforcement="0"/>
  <w:defaultTabStop w:val="420"/>
  <w:drawingGridVerticalSpacing w:val="159"/>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mZTA4ODY1ZjNlNTlmYjAzMmRiYjliN2FhODBlNjE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467BB"/>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4E8C"/>
    <w:rsid w:val="004B5CC5"/>
    <w:rsid w:val="004B66ED"/>
    <w:rsid w:val="004B7C4E"/>
    <w:rsid w:val="004C3A44"/>
    <w:rsid w:val="004D1C1A"/>
    <w:rsid w:val="004E611C"/>
    <w:rsid w:val="004E7081"/>
    <w:rsid w:val="004F2DA5"/>
    <w:rsid w:val="004F3897"/>
    <w:rsid w:val="004F5933"/>
    <w:rsid w:val="0050381E"/>
    <w:rsid w:val="00507325"/>
    <w:rsid w:val="00512246"/>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219C4"/>
    <w:rsid w:val="0063300F"/>
    <w:rsid w:val="00633DF9"/>
    <w:rsid w:val="00635B18"/>
    <w:rsid w:val="00640CD1"/>
    <w:rsid w:val="0065355D"/>
    <w:rsid w:val="006778F7"/>
    <w:rsid w:val="00677B79"/>
    <w:rsid w:val="00681EC9"/>
    <w:rsid w:val="006942F8"/>
    <w:rsid w:val="0069444D"/>
    <w:rsid w:val="006A260A"/>
    <w:rsid w:val="006A33C7"/>
    <w:rsid w:val="006A736D"/>
    <w:rsid w:val="006B0557"/>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49B7"/>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159"/>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375"/>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C603A"/>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2A4134F"/>
    <w:rsid w:val="035D4211"/>
    <w:rsid w:val="037D5EE3"/>
    <w:rsid w:val="04CF6E29"/>
    <w:rsid w:val="059366CF"/>
    <w:rsid w:val="05D00163"/>
    <w:rsid w:val="06D50AF3"/>
    <w:rsid w:val="077C34B8"/>
    <w:rsid w:val="07A209C4"/>
    <w:rsid w:val="080D26DA"/>
    <w:rsid w:val="08284245"/>
    <w:rsid w:val="086F1260"/>
    <w:rsid w:val="0880226D"/>
    <w:rsid w:val="089F2BDE"/>
    <w:rsid w:val="08BB2505"/>
    <w:rsid w:val="099A07E1"/>
    <w:rsid w:val="09A417A7"/>
    <w:rsid w:val="09EA40CE"/>
    <w:rsid w:val="0A9B4FED"/>
    <w:rsid w:val="0B0C0A79"/>
    <w:rsid w:val="0B451F6A"/>
    <w:rsid w:val="0C6F4C8D"/>
    <w:rsid w:val="0D0E0EB6"/>
    <w:rsid w:val="0DE142CB"/>
    <w:rsid w:val="0FDC1CDC"/>
    <w:rsid w:val="10223C48"/>
    <w:rsid w:val="12475EA9"/>
    <w:rsid w:val="133360BD"/>
    <w:rsid w:val="146E4633"/>
    <w:rsid w:val="150412EA"/>
    <w:rsid w:val="171438BA"/>
    <w:rsid w:val="17230955"/>
    <w:rsid w:val="182770BA"/>
    <w:rsid w:val="18863017"/>
    <w:rsid w:val="18AC6D73"/>
    <w:rsid w:val="194D0E6B"/>
    <w:rsid w:val="1B4716B4"/>
    <w:rsid w:val="1C08419D"/>
    <w:rsid w:val="1CA0244D"/>
    <w:rsid w:val="1D4D5FFD"/>
    <w:rsid w:val="1E9A2879"/>
    <w:rsid w:val="1F7A0970"/>
    <w:rsid w:val="209E2C67"/>
    <w:rsid w:val="215446C5"/>
    <w:rsid w:val="216F32CA"/>
    <w:rsid w:val="22124112"/>
    <w:rsid w:val="23F57352"/>
    <w:rsid w:val="249A7996"/>
    <w:rsid w:val="267E2359"/>
    <w:rsid w:val="26BC7CBC"/>
    <w:rsid w:val="27447ED5"/>
    <w:rsid w:val="275F3A77"/>
    <w:rsid w:val="27C965A6"/>
    <w:rsid w:val="2847042D"/>
    <w:rsid w:val="284F0253"/>
    <w:rsid w:val="28644870"/>
    <w:rsid w:val="28EE4FC5"/>
    <w:rsid w:val="2AE949DF"/>
    <w:rsid w:val="2B3B474B"/>
    <w:rsid w:val="2B8D044E"/>
    <w:rsid w:val="2C016BB8"/>
    <w:rsid w:val="2C1E3BFE"/>
    <w:rsid w:val="2D77461B"/>
    <w:rsid w:val="2DBD2256"/>
    <w:rsid w:val="2E400C5F"/>
    <w:rsid w:val="2E5209E3"/>
    <w:rsid w:val="2EB01AFE"/>
    <w:rsid w:val="30592C7B"/>
    <w:rsid w:val="30D1119A"/>
    <w:rsid w:val="30F12F4C"/>
    <w:rsid w:val="3112402E"/>
    <w:rsid w:val="313D3E38"/>
    <w:rsid w:val="32611BF0"/>
    <w:rsid w:val="33A83294"/>
    <w:rsid w:val="34011E26"/>
    <w:rsid w:val="341B4D23"/>
    <w:rsid w:val="34B14CB4"/>
    <w:rsid w:val="361F776D"/>
    <w:rsid w:val="36A81FB2"/>
    <w:rsid w:val="3722158D"/>
    <w:rsid w:val="375E09FC"/>
    <w:rsid w:val="38525FA9"/>
    <w:rsid w:val="39003F1D"/>
    <w:rsid w:val="39276876"/>
    <w:rsid w:val="392B2930"/>
    <w:rsid w:val="395E7C41"/>
    <w:rsid w:val="3AC853CC"/>
    <w:rsid w:val="3C582CD8"/>
    <w:rsid w:val="3CC63CB2"/>
    <w:rsid w:val="3CDD0857"/>
    <w:rsid w:val="3E094E14"/>
    <w:rsid w:val="3E2546CD"/>
    <w:rsid w:val="40531C58"/>
    <w:rsid w:val="41192D98"/>
    <w:rsid w:val="413E5CD9"/>
    <w:rsid w:val="43425F9D"/>
    <w:rsid w:val="43F465D0"/>
    <w:rsid w:val="442A053D"/>
    <w:rsid w:val="44440739"/>
    <w:rsid w:val="446F65B8"/>
    <w:rsid w:val="44F057A6"/>
    <w:rsid w:val="45A95346"/>
    <w:rsid w:val="46416F41"/>
    <w:rsid w:val="46C4203A"/>
    <w:rsid w:val="470E29AE"/>
    <w:rsid w:val="49CB0CCD"/>
    <w:rsid w:val="4AA610D6"/>
    <w:rsid w:val="4B0C055A"/>
    <w:rsid w:val="4B457B79"/>
    <w:rsid w:val="4C8B4A7C"/>
    <w:rsid w:val="4CA210D3"/>
    <w:rsid w:val="4CFC368B"/>
    <w:rsid w:val="4E7D412D"/>
    <w:rsid w:val="4F086AAF"/>
    <w:rsid w:val="5069668A"/>
    <w:rsid w:val="50A83CB2"/>
    <w:rsid w:val="512B42F2"/>
    <w:rsid w:val="522A64CD"/>
    <w:rsid w:val="5320486A"/>
    <w:rsid w:val="537C04F3"/>
    <w:rsid w:val="538E5DEC"/>
    <w:rsid w:val="56AD3E47"/>
    <w:rsid w:val="56D076DF"/>
    <w:rsid w:val="56E34736"/>
    <w:rsid w:val="56FB15A3"/>
    <w:rsid w:val="572C3C94"/>
    <w:rsid w:val="57806BBC"/>
    <w:rsid w:val="57D47FB8"/>
    <w:rsid w:val="585E2684"/>
    <w:rsid w:val="58963DA7"/>
    <w:rsid w:val="592C3305"/>
    <w:rsid w:val="5A2C7551"/>
    <w:rsid w:val="5A400720"/>
    <w:rsid w:val="5CF4139A"/>
    <w:rsid w:val="5D0759E1"/>
    <w:rsid w:val="5D693C9C"/>
    <w:rsid w:val="5DE973D6"/>
    <w:rsid w:val="5DF26BB3"/>
    <w:rsid w:val="5E8762F6"/>
    <w:rsid w:val="5E8D2D21"/>
    <w:rsid w:val="5EBD1212"/>
    <w:rsid w:val="5F2B4DAE"/>
    <w:rsid w:val="5F994C30"/>
    <w:rsid w:val="604E795B"/>
    <w:rsid w:val="61432685"/>
    <w:rsid w:val="623F329A"/>
    <w:rsid w:val="62695E27"/>
    <w:rsid w:val="628242DE"/>
    <w:rsid w:val="636127C3"/>
    <w:rsid w:val="64411BA2"/>
    <w:rsid w:val="64E60E1C"/>
    <w:rsid w:val="6541100E"/>
    <w:rsid w:val="654C0BA8"/>
    <w:rsid w:val="664352EB"/>
    <w:rsid w:val="66EC1F51"/>
    <w:rsid w:val="672079BD"/>
    <w:rsid w:val="683E7EE4"/>
    <w:rsid w:val="68F174C5"/>
    <w:rsid w:val="696610E4"/>
    <w:rsid w:val="6A83721D"/>
    <w:rsid w:val="6AE21101"/>
    <w:rsid w:val="6B4F3B9E"/>
    <w:rsid w:val="6BD63153"/>
    <w:rsid w:val="6C5B55DC"/>
    <w:rsid w:val="6CAE03DD"/>
    <w:rsid w:val="6CE56E6B"/>
    <w:rsid w:val="6D032DAA"/>
    <w:rsid w:val="6E005A26"/>
    <w:rsid w:val="6E6329C5"/>
    <w:rsid w:val="6EFF345A"/>
    <w:rsid w:val="6F0E41D6"/>
    <w:rsid w:val="6FB4540B"/>
    <w:rsid w:val="70C73255"/>
    <w:rsid w:val="71610FBE"/>
    <w:rsid w:val="725008FF"/>
    <w:rsid w:val="72760778"/>
    <w:rsid w:val="743104E3"/>
    <w:rsid w:val="74320C3C"/>
    <w:rsid w:val="74513162"/>
    <w:rsid w:val="75431AF8"/>
    <w:rsid w:val="757B75BC"/>
    <w:rsid w:val="76A665D3"/>
    <w:rsid w:val="783764FB"/>
    <w:rsid w:val="78BD1F9D"/>
    <w:rsid w:val="79201CE1"/>
    <w:rsid w:val="79B14724"/>
    <w:rsid w:val="7B3E0A41"/>
    <w:rsid w:val="7C32398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27"/>
    <w:qFormat/>
    <w:uiPriority w:val="99"/>
    <w:pPr>
      <w:keepNext/>
      <w:keepLines/>
      <w:spacing w:before="340" w:after="330" w:line="578" w:lineRule="auto"/>
      <w:outlineLvl w:val="0"/>
    </w:pPr>
    <w:rPr>
      <w:b/>
      <w:bCs/>
      <w:kern w:val="44"/>
      <w:sz w:val="44"/>
      <w:szCs w:val="44"/>
    </w:rPr>
  </w:style>
  <w:style w:type="paragraph" w:styleId="6">
    <w:name w:val="heading 2"/>
    <w:basedOn w:val="1"/>
    <w:next w:val="1"/>
    <w:link w:val="28"/>
    <w:qFormat/>
    <w:uiPriority w:val="99"/>
    <w:pPr>
      <w:keepNext/>
      <w:keepLines/>
      <w:spacing w:before="260" w:after="260" w:line="416" w:lineRule="auto"/>
      <w:outlineLvl w:val="1"/>
    </w:pPr>
    <w:rPr>
      <w:rFonts w:ascii="Cambria" w:hAnsi="Cambria"/>
      <w:b/>
      <w:bCs/>
      <w:sz w:val="32"/>
      <w:szCs w:val="32"/>
    </w:rPr>
  </w:style>
  <w:style w:type="paragraph" w:styleId="7">
    <w:name w:val="heading 3"/>
    <w:basedOn w:val="1"/>
    <w:next w:val="1"/>
    <w:link w:val="29"/>
    <w:qFormat/>
    <w:uiPriority w:val="99"/>
    <w:pPr>
      <w:keepNext/>
      <w:keepLines/>
      <w:widowControl/>
      <w:spacing w:before="260" w:after="260" w:line="413" w:lineRule="auto"/>
      <w:outlineLvl w:val="2"/>
    </w:pPr>
    <w:rPr>
      <w:rFonts w:ascii="Calibri" w:hAnsi="Calibri" w:cs="宋体"/>
      <w:b/>
      <w:sz w:val="32"/>
      <w:szCs w:val="22"/>
    </w:rPr>
  </w:style>
  <w:style w:type="paragraph" w:styleId="8">
    <w:name w:val="heading 4"/>
    <w:basedOn w:val="1"/>
    <w:next w:val="1"/>
    <w:link w:val="30"/>
    <w:qFormat/>
    <w:uiPriority w:val="99"/>
    <w:pPr>
      <w:keepNext/>
      <w:keepLines/>
      <w:spacing w:before="280" w:after="290" w:line="376" w:lineRule="auto"/>
      <w:outlineLvl w:val="3"/>
    </w:pPr>
    <w:rPr>
      <w:rFonts w:ascii="Arial" w:hAnsi="Arial" w:eastAsia="黑体"/>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left="0" w:leftChars="0" w:firstLine="420" w:firstLineChars="200"/>
    </w:pPr>
    <w:rPr>
      <w:rFonts w:ascii="Tahoma" w:hAnsi="Tahoma"/>
      <w:sz w:val="28"/>
    </w:rPr>
  </w:style>
  <w:style w:type="paragraph" w:styleId="3">
    <w:name w:val="Body Text Indent"/>
    <w:basedOn w:val="4"/>
    <w:qFormat/>
    <w:uiPriority w:val="0"/>
    <w:pPr>
      <w:ind w:left="359" w:leftChars="171" w:firstLine="179" w:firstLineChars="85"/>
    </w:pPr>
    <w:rPr>
      <w:rFonts w:ascii="宋体" w:hAnsi="宋体"/>
      <w:b/>
      <w:bCs/>
      <w:szCs w:val="26"/>
    </w:rPr>
  </w:style>
  <w:style w:type="paragraph" w:customStyle="1" w:styleId="4">
    <w:name w:val="Normal_7_0"/>
    <w:qFormat/>
    <w:uiPriority w:val="0"/>
    <w:pPr>
      <w:widowControl w:val="0"/>
      <w:jc w:val="both"/>
    </w:pPr>
    <w:rPr>
      <w:rFonts w:ascii="宋体" w:hAnsi="宋体" w:eastAsia="宋体" w:cs="宋体"/>
      <w:lang w:val="en-US" w:eastAsia="zh-CN" w:bidi="ar-SA"/>
    </w:rPr>
  </w:style>
  <w:style w:type="paragraph" w:styleId="9">
    <w:name w:val="Normal Indent"/>
    <w:basedOn w:val="1"/>
    <w:link w:val="47"/>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10">
    <w:name w:val="Document Map"/>
    <w:basedOn w:val="1"/>
    <w:link w:val="31"/>
    <w:qFormat/>
    <w:uiPriority w:val="99"/>
    <w:rPr>
      <w:rFonts w:ascii="宋体"/>
      <w:sz w:val="18"/>
      <w:szCs w:val="18"/>
    </w:rPr>
  </w:style>
  <w:style w:type="paragraph" w:styleId="11">
    <w:name w:val="annotation text"/>
    <w:basedOn w:val="1"/>
    <w:link w:val="32"/>
    <w:qFormat/>
    <w:uiPriority w:val="99"/>
    <w:pPr>
      <w:jc w:val="left"/>
    </w:pPr>
  </w:style>
  <w:style w:type="paragraph" w:styleId="12">
    <w:name w:val="Body Text"/>
    <w:basedOn w:val="1"/>
    <w:next w:val="1"/>
    <w:link w:val="33"/>
    <w:qFormat/>
    <w:uiPriority w:val="0"/>
    <w:pPr>
      <w:spacing w:after="120"/>
    </w:pPr>
  </w:style>
  <w:style w:type="paragraph" w:styleId="13">
    <w:name w:val="Plain Text"/>
    <w:basedOn w:val="1"/>
    <w:link w:val="49"/>
    <w:qFormat/>
    <w:uiPriority w:val="0"/>
    <w:pPr>
      <w:tabs>
        <w:tab w:val="left" w:pos="-105"/>
      </w:tabs>
      <w:spacing w:line="440" w:lineRule="exact"/>
      <w:ind w:right="-147" w:rightChars="-70"/>
      <w:outlineLvl w:val="2"/>
    </w:pPr>
    <w:rPr>
      <w:rFonts w:ascii="宋体" w:hAnsi="Courier New"/>
      <w:sz w:val="24"/>
      <w:szCs w:val="21"/>
    </w:rPr>
  </w:style>
  <w:style w:type="paragraph" w:styleId="14">
    <w:name w:val="Balloon Text"/>
    <w:basedOn w:val="1"/>
    <w:link w:val="34"/>
    <w:qFormat/>
    <w:uiPriority w:val="99"/>
    <w:rPr>
      <w:sz w:val="18"/>
      <w:szCs w:val="18"/>
    </w:rPr>
  </w:style>
  <w:style w:type="paragraph" w:styleId="15">
    <w:name w:val="footer"/>
    <w:basedOn w:val="1"/>
    <w:link w:val="35"/>
    <w:qFormat/>
    <w:uiPriority w:val="99"/>
    <w:pPr>
      <w:tabs>
        <w:tab w:val="center" w:pos="4153"/>
        <w:tab w:val="right" w:pos="8306"/>
      </w:tabs>
      <w:snapToGrid w:val="0"/>
      <w:jc w:val="left"/>
    </w:pPr>
    <w:rPr>
      <w:sz w:val="18"/>
      <w:szCs w:val="18"/>
    </w:rPr>
  </w:style>
  <w:style w:type="paragraph" w:styleId="16">
    <w:name w:val="header"/>
    <w:basedOn w:val="1"/>
    <w:link w:val="36"/>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11"/>
    <w:next w:val="11"/>
    <w:link w:val="54"/>
    <w:semiHidden/>
    <w:qFormat/>
    <w:uiPriority w:val="99"/>
    <w:rPr>
      <w:b/>
      <w:bCs/>
    </w:rPr>
  </w:style>
  <w:style w:type="paragraph" w:styleId="20">
    <w:name w:val="Body Text First Indent"/>
    <w:basedOn w:val="12"/>
    <w:link w:val="37"/>
    <w:qFormat/>
    <w:uiPriority w:val="99"/>
    <w:pPr>
      <w:widowControl/>
      <w:ind w:firstLine="420" w:firstLineChars="100"/>
    </w:pPr>
    <w:rPr>
      <w:rFonts w:ascii="Calibri" w:hAnsi="Calibri" w:cs="宋体"/>
      <w:szCs w:val="22"/>
    </w:rPr>
  </w:style>
  <w:style w:type="table" w:styleId="22">
    <w:name w:val="Table Grid"/>
    <w:basedOn w:val="21"/>
    <w:qFormat/>
    <w:uiPriority w:val="99"/>
    <w:pPr>
      <w:widowControl w:val="0"/>
      <w:jc w:val="both"/>
    </w:pPr>
    <w:rPr>
      <w:rFonts w:ascii="Times New Roman" w:hAnsi="Times New Roman"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qFormat/>
    <w:uiPriority w:val="99"/>
    <w:rPr>
      <w:rFonts w:cs="Times New Roman"/>
      <w:color w:val="0000FF"/>
      <w:u w:val="single"/>
    </w:rPr>
  </w:style>
  <w:style w:type="character" w:styleId="25">
    <w:name w:val="annotation reference"/>
    <w:basedOn w:val="23"/>
    <w:qFormat/>
    <w:uiPriority w:val="99"/>
    <w:rPr>
      <w:rFonts w:cs="Times New Roman"/>
      <w:sz w:val="21"/>
      <w:szCs w:val="21"/>
    </w:rPr>
  </w:style>
  <w:style w:type="paragraph" w:customStyle="1" w:styleId="26">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7">
    <w:name w:val="标题 1 Char"/>
    <w:basedOn w:val="23"/>
    <w:link w:val="5"/>
    <w:qFormat/>
    <w:locked/>
    <w:uiPriority w:val="99"/>
    <w:rPr>
      <w:rFonts w:ascii="Times New Roman" w:hAnsi="Times New Roman" w:eastAsia="宋体" w:cs="Times New Roman"/>
      <w:b/>
      <w:bCs/>
      <w:kern w:val="44"/>
      <w:sz w:val="44"/>
      <w:szCs w:val="44"/>
    </w:rPr>
  </w:style>
  <w:style w:type="character" w:customStyle="1" w:styleId="28">
    <w:name w:val="标题 2 Char"/>
    <w:basedOn w:val="23"/>
    <w:link w:val="6"/>
    <w:qFormat/>
    <w:locked/>
    <w:uiPriority w:val="99"/>
    <w:rPr>
      <w:rFonts w:ascii="Cambria" w:hAnsi="Cambria" w:eastAsia="宋体" w:cs="Times New Roman"/>
      <w:b/>
      <w:bCs/>
      <w:kern w:val="2"/>
      <w:sz w:val="32"/>
      <w:szCs w:val="32"/>
    </w:rPr>
  </w:style>
  <w:style w:type="character" w:customStyle="1" w:styleId="29">
    <w:name w:val="标题 3 Char"/>
    <w:basedOn w:val="23"/>
    <w:link w:val="7"/>
    <w:qFormat/>
    <w:locked/>
    <w:uiPriority w:val="99"/>
    <w:rPr>
      <w:rFonts w:eastAsia="宋体" w:cs="Times New Roman"/>
      <w:b/>
      <w:sz w:val="32"/>
    </w:rPr>
  </w:style>
  <w:style w:type="character" w:customStyle="1" w:styleId="30">
    <w:name w:val="标题 4 Char"/>
    <w:basedOn w:val="23"/>
    <w:link w:val="8"/>
    <w:qFormat/>
    <w:locked/>
    <w:uiPriority w:val="99"/>
    <w:rPr>
      <w:rFonts w:ascii="Arial" w:hAnsi="Arial" w:eastAsia="黑体" w:cs="Times New Roman"/>
      <w:b/>
      <w:bCs/>
      <w:kern w:val="2"/>
      <w:sz w:val="28"/>
      <w:szCs w:val="28"/>
    </w:rPr>
  </w:style>
  <w:style w:type="character" w:customStyle="1" w:styleId="31">
    <w:name w:val="文档结构图 Char"/>
    <w:basedOn w:val="23"/>
    <w:link w:val="10"/>
    <w:qFormat/>
    <w:locked/>
    <w:uiPriority w:val="99"/>
    <w:rPr>
      <w:rFonts w:ascii="宋体" w:hAnsi="Times New Roman" w:eastAsia="宋体" w:cs="Times New Roman"/>
      <w:kern w:val="2"/>
      <w:sz w:val="18"/>
      <w:szCs w:val="18"/>
    </w:rPr>
  </w:style>
  <w:style w:type="character" w:customStyle="1" w:styleId="32">
    <w:name w:val="批注文字 Char"/>
    <w:basedOn w:val="23"/>
    <w:link w:val="11"/>
    <w:qFormat/>
    <w:locked/>
    <w:uiPriority w:val="99"/>
    <w:rPr>
      <w:rFonts w:ascii="Times New Roman" w:hAnsi="Times New Roman" w:cs="Times New Roman"/>
      <w:kern w:val="2"/>
      <w:sz w:val="21"/>
    </w:rPr>
  </w:style>
  <w:style w:type="character" w:customStyle="1" w:styleId="33">
    <w:name w:val="正文文本 Char"/>
    <w:basedOn w:val="23"/>
    <w:link w:val="12"/>
    <w:qFormat/>
    <w:locked/>
    <w:uiPriority w:val="0"/>
    <w:rPr>
      <w:rFonts w:ascii="Times New Roman" w:hAnsi="Times New Roman" w:eastAsia="宋体" w:cs="Times New Roman"/>
      <w:sz w:val="20"/>
      <w:szCs w:val="20"/>
    </w:rPr>
  </w:style>
  <w:style w:type="character" w:customStyle="1" w:styleId="34">
    <w:name w:val="批注框文本 Char"/>
    <w:basedOn w:val="23"/>
    <w:link w:val="14"/>
    <w:qFormat/>
    <w:locked/>
    <w:uiPriority w:val="99"/>
    <w:rPr>
      <w:rFonts w:ascii="Times New Roman" w:hAnsi="Times New Roman" w:eastAsia="宋体" w:cs="Times New Roman"/>
      <w:kern w:val="2"/>
      <w:sz w:val="18"/>
      <w:szCs w:val="18"/>
    </w:rPr>
  </w:style>
  <w:style w:type="character" w:customStyle="1" w:styleId="35">
    <w:name w:val="页脚 Char"/>
    <w:basedOn w:val="23"/>
    <w:link w:val="15"/>
    <w:qFormat/>
    <w:locked/>
    <w:uiPriority w:val="99"/>
    <w:rPr>
      <w:rFonts w:ascii="Times New Roman" w:hAnsi="Times New Roman" w:eastAsia="宋体" w:cs="Times New Roman"/>
      <w:sz w:val="18"/>
      <w:szCs w:val="18"/>
    </w:rPr>
  </w:style>
  <w:style w:type="character" w:customStyle="1" w:styleId="36">
    <w:name w:val="页眉 Char"/>
    <w:basedOn w:val="23"/>
    <w:link w:val="16"/>
    <w:qFormat/>
    <w:locked/>
    <w:uiPriority w:val="99"/>
    <w:rPr>
      <w:rFonts w:ascii="Times New Roman" w:hAnsi="Times New Roman" w:eastAsia="宋体" w:cs="Times New Roman"/>
      <w:sz w:val="18"/>
      <w:szCs w:val="18"/>
    </w:rPr>
  </w:style>
  <w:style w:type="character" w:customStyle="1" w:styleId="37">
    <w:name w:val="正文首行缩进 Char"/>
    <w:basedOn w:val="33"/>
    <w:link w:val="20"/>
    <w:qFormat/>
    <w:locked/>
    <w:uiPriority w:val="99"/>
    <w:rPr>
      <w:rFonts w:ascii="Times New Roman" w:hAnsi="Times New Roman" w:eastAsia="宋体" w:cs="Times New Roman"/>
      <w:sz w:val="20"/>
      <w:szCs w:val="20"/>
    </w:rPr>
  </w:style>
  <w:style w:type="character" w:customStyle="1" w:styleId="38">
    <w:name w:val="正文缩进2格 Char"/>
    <w:link w:val="39"/>
    <w:qFormat/>
    <w:locked/>
    <w:uiPriority w:val="99"/>
    <w:rPr>
      <w:rFonts w:ascii="仿宋_GB2312" w:hAnsi="宋体" w:eastAsia="仿宋_GB2312"/>
      <w:sz w:val="31"/>
    </w:rPr>
  </w:style>
  <w:style w:type="paragraph" w:customStyle="1" w:styleId="39">
    <w:name w:val="正文缩进2格"/>
    <w:basedOn w:val="1"/>
    <w:link w:val="38"/>
    <w:qFormat/>
    <w:uiPriority w:val="99"/>
    <w:pPr>
      <w:spacing w:line="600" w:lineRule="exact"/>
      <w:ind w:firstLine="639" w:firstLineChars="206"/>
    </w:pPr>
    <w:rPr>
      <w:rFonts w:ascii="仿宋_GB2312" w:hAnsi="宋体" w:eastAsia="仿宋_GB2312"/>
      <w:kern w:val="0"/>
      <w:sz w:val="31"/>
      <w:szCs w:val="31"/>
    </w:rPr>
  </w:style>
  <w:style w:type="paragraph" w:customStyle="1" w:styleId="40">
    <w:name w:val="列出段落1"/>
    <w:basedOn w:val="1"/>
    <w:qFormat/>
    <w:uiPriority w:val="99"/>
    <w:pPr>
      <w:ind w:firstLine="420" w:firstLineChars="200"/>
    </w:pPr>
  </w:style>
  <w:style w:type="paragraph" w:customStyle="1" w:styleId="41">
    <w:name w:val="列出段落2"/>
    <w:basedOn w:val="1"/>
    <w:qFormat/>
    <w:uiPriority w:val="99"/>
    <w:pPr>
      <w:ind w:firstLine="420" w:firstLineChars="200"/>
    </w:pPr>
  </w:style>
  <w:style w:type="paragraph" w:styleId="42">
    <w:name w:val="List Paragraph"/>
    <w:basedOn w:val="1"/>
    <w:qFormat/>
    <w:uiPriority w:val="99"/>
    <w:pPr>
      <w:ind w:firstLine="420" w:firstLineChars="200"/>
    </w:pPr>
  </w:style>
  <w:style w:type="character" w:customStyle="1" w:styleId="43">
    <w:name w:val="fontstyle01"/>
    <w:basedOn w:val="23"/>
    <w:qFormat/>
    <w:uiPriority w:val="99"/>
    <w:rPr>
      <w:rFonts w:ascii="仿宋" w:hAnsi="仿宋" w:eastAsia="仿宋" w:cs="Times New Roman"/>
      <w:color w:val="000000"/>
      <w:sz w:val="28"/>
      <w:szCs w:val="28"/>
    </w:rPr>
  </w:style>
  <w:style w:type="character" w:customStyle="1" w:styleId="44">
    <w:name w:val="！正文 Char"/>
    <w:link w:val="45"/>
    <w:qFormat/>
    <w:locked/>
    <w:uiPriority w:val="99"/>
    <w:rPr>
      <w:rFonts w:ascii="Arial" w:hAnsi="Arial"/>
      <w:sz w:val="24"/>
    </w:rPr>
  </w:style>
  <w:style w:type="paragraph" w:customStyle="1" w:styleId="45">
    <w:name w:val="！正文"/>
    <w:basedOn w:val="1"/>
    <w:link w:val="44"/>
    <w:qFormat/>
    <w:uiPriority w:val="99"/>
    <w:pPr>
      <w:spacing w:line="360" w:lineRule="auto"/>
      <w:ind w:firstLine="200" w:firstLineChars="200"/>
    </w:pPr>
    <w:rPr>
      <w:rFonts w:ascii="Arial" w:hAnsi="Arial" w:eastAsia="等线"/>
      <w:kern w:val="0"/>
      <w:sz w:val="24"/>
      <w:szCs w:val="24"/>
    </w:rPr>
  </w:style>
  <w:style w:type="paragraph" w:customStyle="1" w:styleId="46">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7">
    <w:name w:val="正文缩进 Char"/>
    <w:link w:val="9"/>
    <w:qFormat/>
    <w:locked/>
    <w:uiPriority w:val="99"/>
    <w:rPr>
      <w:sz w:val="24"/>
    </w:rPr>
  </w:style>
  <w:style w:type="paragraph" w:customStyle="1" w:styleId="48">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9">
    <w:name w:val="纯文本 Char"/>
    <w:basedOn w:val="23"/>
    <w:link w:val="13"/>
    <w:qFormat/>
    <w:locked/>
    <w:uiPriority w:val="0"/>
    <w:rPr>
      <w:rFonts w:ascii="宋体" w:hAnsi="Courier New" w:eastAsia="宋体" w:cs="Times New Roman"/>
      <w:kern w:val="2"/>
      <w:sz w:val="21"/>
      <w:szCs w:val="21"/>
    </w:rPr>
  </w:style>
  <w:style w:type="character" w:customStyle="1" w:styleId="50">
    <w:name w:val="未处理的提及1"/>
    <w:basedOn w:val="23"/>
    <w:semiHidden/>
    <w:qFormat/>
    <w:uiPriority w:val="99"/>
    <w:rPr>
      <w:rFonts w:cs="Times New Roman"/>
      <w:color w:val="605E5C"/>
      <w:shd w:val="clear" w:color="auto" w:fill="E1DFDD"/>
    </w:rPr>
  </w:style>
  <w:style w:type="paragraph" w:customStyle="1" w:styleId="51">
    <w:name w:val="样式"/>
    <w:basedOn w:val="1"/>
    <w:next w:val="42"/>
    <w:qFormat/>
    <w:uiPriority w:val="99"/>
    <w:pPr>
      <w:ind w:firstLine="420" w:firstLineChars="200"/>
    </w:pPr>
    <w:rPr>
      <w:rFonts w:ascii="Calibri" w:hAnsi="Calibri"/>
      <w:szCs w:val="22"/>
    </w:rPr>
  </w:style>
  <w:style w:type="character" w:customStyle="1" w:styleId="52">
    <w:name w:val="Body Text Indent 2 Char Char"/>
    <w:link w:val="53"/>
    <w:qFormat/>
    <w:locked/>
    <w:uiPriority w:val="99"/>
  </w:style>
  <w:style w:type="paragraph" w:customStyle="1" w:styleId="53">
    <w:name w:val="正文文本缩进 21"/>
    <w:basedOn w:val="1"/>
    <w:link w:val="52"/>
    <w:qFormat/>
    <w:uiPriority w:val="99"/>
    <w:pPr>
      <w:adjustRightInd w:val="0"/>
      <w:spacing w:line="480" w:lineRule="auto"/>
      <w:ind w:firstLine="540"/>
    </w:pPr>
    <w:rPr>
      <w:rFonts w:ascii="Calibri" w:hAnsi="Calibri" w:eastAsia="等线"/>
      <w:kern w:val="0"/>
      <w:sz w:val="20"/>
    </w:rPr>
  </w:style>
  <w:style w:type="character" w:customStyle="1" w:styleId="54">
    <w:name w:val="批注主题 Char"/>
    <w:basedOn w:val="32"/>
    <w:link w:val="19"/>
    <w:semiHidden/>
    <w:qFormat/>
    <w:locked/>
    <w:uiPriority w:val="99"/>
    <w:rPr>
      <w:rFonts w:ascii="Times New Roman" w:hAnsi="Times New Roman" w:eastAsia="宋体" w:cs="Times New Roman"/>
      <w:b/>
      <w:bCs/>
      <w:kern w:val="2"/>
      <w:sz w:val="21"/>
    </w:rPr>
  </w:style>
  <w:style w:type="character" w:customStyle="1" w:styleId="55">
    <w:name w:val="标题 4 字符"/>
    <w:basedOn w:val="23"/>
    <w:semiHidden/>
    <w:qFormat/>
    <w:uiPriority w:val="99"/>
    <w:rPr>
      <w:rFonts w:ascii="Cambria" w:hAnsi="Cambria" w:eastAsia="宋体" w:cs="Times New Roman"/>
      <w:b/>
      <w:bCs/>
      <w:kern w:val="2"/>
      <w:sz w:val="28"/>
      <w:szCs w:val="28"/>
    </w:rPr>
  </w:style>
  <w:style w:type="paragraph" w:customStyle="1" w:styleId="56">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7">
    <w:name w:val="致远要点"/>
    <w:basedOn w:val="42"/>
    <w:link w:val="58"/>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8">
    <w:name w:val="致远要点 字符"/>
    <w:basedOn w:val="23"/>
    <w:link w:val="57"/>
    <w:qFormat/>
    <w:locked/>
    <w:uiPriority w:val="99"/>
    <w:rPr>
      <w:rFonts w:ascii="黑体" w:hAnsi="黑体" w:eastAsia="黑体" w:cs="宋体"/>
      <w:kern w:val="2"/>
      <w:sz w:val="22"/>
      <w:szCs w:val="22"/>
    </w:rPr>
  </w:style>
  <w:style w:type="paragraph" w:customStyle="1" w:styleId="59">
    <w:name w:val="SANGFOR_6_正文"/>
    <w:basedOn w:val="1"/>
    <w:qFormat/>
    <w:uiPriority w:val="99"/>
    <w:pPr>
      <w:spacing w:line="360" w:lineRule="auto"/>
    </w:pPr>
    <w:rPr>
      <w:szCs w:val="24"/>
    </w:rPr>
  </w:style>
  <w:style w:type="paragraph" w:customStyle="1" w:styleId="60">
    <w:name w:val="_Style 1"/>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kesin.Com</Company>
  <Pages>30</Pages>
  <Words>4159</Words>
  <Characters>4410</Characters>
  <Lines>84</Lines>
  <Paragraphs>23</Paragraphs>
  <TotalTime>79</TotalTime>
  <ScaleCrop>false</ScaleCrop>
  <LinksUpToDate>false</LinksUpToDate>
  <CharactersWithSpaces>4476</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2021-11-18T07:49:00Z</dcterms:created>
  <dc:creator>JA-yxb1</dc:creator>
  <cp:lastModifiedBy>常强</cp:lastModifiedBy>
  <cp:lastPrinted>2026-03-19T02:07:11Z</cp:lastPrinted>
  <dcterms:modified xsi:type="dcterms:W3CDTF">2026-03-19T07:29:20Z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DB1DA0653B744F1CA1B582AD0B727B38</vt:lpwstr>
  </property>
  <property fmtid="{D5CDD505-2E9C-101B-9397-08002B2CF9AE}" pid="4" name="KSOTemplateDocerSaveRecord">
    <vt:lpwstr>eyJoZGlkIjoiZmY5MTZiODg5MjdhZGI1MTAxMDQwZDc3Yzg2ZjY2NjMiLCJ1c2VySWQiOiIxNTgyNzg5MzkyIn0=</vt:lpwstr>
  </property>
</Properties>
</file>