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D1A70">
      <w:pPr>
        <w:jc w:val="right"/>
        <w:rPr>
          <w:rFonts w:hint="eastAsia" w:ascii="宋体" w:hAnsi="宋体" w:eastAsia="宋体" w:cs="宋体"/>
          <w:color w:val="auto"/>
          <w:szCs w:val="21"/>
        </w:rPr>
      </w:pPr>
    </w:p>
    <w:p w14:paraId="66CBFFB2">
      <w:pPr>
        <w:pStyle w:val="45"/>
        <w:ind w:firstLine="400"/>
        <w:rPr>
          <w:rFonts w:hint="eastAsia" w:ascii="宋体" w:hAnsi="宋体" w:eastAsia="宋体" w:cs="宋体"/>
          <w:color w:val="auto"/>
        </w:rPr>
      </w:pPr>
    </w:p>
    <w:p w14:paraId="3B1D430E">
      <w:pPr>
        <w:rPr>
          <w:rFonts w:hint="eastAsia" w:ascii="宋体" w:hAnsi="宋体" w:eastAsia="宋体" w:cs="宋体"/>
          <w:color w:val="auto"/>
        </w:rPr>
      </w:pPr>
    </w:p>
    <w:p w14:paraId="6CA23F6F">
      <w:pPr>
        <w:rPr>
          <w:rFonts w:hint="eastAsia" w:ascii="宋体" w:hAnsi="宋体" w:eastAsia="宋体" w:cs="宋体"/>
          <w:color w:val="auto"/>
        </w:rPr>
      </w:pPr>
    </w:p>
    <w:p w14:paraId="27686CE1">
      <w:pPr>
        <w:rPr>
          <w:rFonts w:hint="eastAsia" w:ascii="宋体" w:hAnsi="宋体" w:eastAsia="宋体" w:cs="宋体"/>
          <w:color w:val="auto"/>
        </w:rPr>
      </w:pPr>
    </w:p>
    <w:p w14:paraId="6C25A869">
      <w:pPr>
        <w:ind w:right="-28"/>
        <w:jc w:val="center"/>
        <w:textAlignment w:val="bottom"/>
        <w:rPr>
          <w:rFonts w:hint="eastAsia" w:ascii="宋体" w:hAnsi="宋体" w:eastAsia="宋体" w:cs="宋体"/>
          <w:bCs/>
          <w:color w:val="auto"/>
          <w:spacing w:val="57"/>
          <w:sz w:val="96"/>
          <w:szCs w:val="96"/>
        </w:rPr>
      </w:pPr>
      <w:r>
        <w:rPr>
          <w:rFonts w:hint="eastAsia" w:ascii="宋体" w:hAnsi="宋体" w:eastAsia="宋体" w:cs="宋体"/>
          <w:bCs/>
          <w:color w:val="auto"/>
          <w:spacing w:val="57"/>
          <w:sz w:val="96"/>
          <w:szCs w:val="96"/>
        </w:rPr>
        <w:t>公开采购文件</w:t>
      </w:r>
    </w:p>
    <w:p w14:paraId="7BBAB894">
      <w:pPr>
        <w:rPr>
          <w:rFonts w:hint="eastAsia" w:ascii="宋体" w:hAnsi="宋体" w:eastAsia="宋体" w:cs="宋体"/>
          <w:color w:val="auto"/>
        </w:rPr>
      </w:pPr>
    </w:p>
    <w:p w14:paraId="45481075">
      <w:pPr>
        <w:pStyle w:val="14"/>
        <w:rPr>
          <w:rFonts w:hint="eastAsia" w:ascii="宋体" w:hAnsi="宋体" w:eastAsia="宋体" w:cs="宋体"/>
          <w:color w:val="auto"/>
        </w:rPr>
      </w:pPr>
    </w:p>
    <w:tbl>
      <w:tblPr>
        <w:tblStyle w:val="36"/>
        <w:tblW w:w="0" w:type="auto"/>
        <w:tblInd w:w="-29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613"/>
        <w:gridCol w:w="6203"/>
      </w:tblGrid>
      <w:tr w14:paraId="3CA95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2613" w:type="dxa"/>
            <w:noWrap/>
            <w:vAlign w:val="center"/>
          </w:tcPr>
          <w:p w14:paraId="78AC3ABB">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rPr>
              <w:t>项目名称：</w:t>
            </w:r>
          </w:p>
        </w:tc>
        <w:tc>
          <w:tcPr>
            <w:tcW w:w="6203" w:type="dxa"/>
            <w:noWrap/>
            <w:vAlign w:val="center"/>
          </w:tcPr>
          <w:p w14:paraId="02561D29">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u w:val="single"/>
              </w:rPr>
              <w:t>嘉安达环保科技研发项目1号研发楼改建为保障性租赁住房项目电器采购</w:t>
            </w:r>
          </w:p>
        </w:tc>
      </w:tr>
      <w:tr w14:paraId="50578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5" w:hRule="atLeast"/>
        </w:trPr>
        <w:tc>
          <w:tcPr>
            <w:tcW w:w="2613" w:type="dxa"/>
            <w:noWrap/>
            <w:vAlign w:val="center"/>
          </w:tcPr>
          <w:p w14:paraId="48CFCDC6">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rPr>
              <w:t>项目采购编号：</w:t>
            </w:r>
          </w:p>
        </w:tc>
        <w:tc>
          <w:tcPr>
            <w:tcW w:w="6203" w:type="dxa"/>
            <w:noWrap/>
            <w:vAlign w:val="center"/>
          </w:tcPr>
          <w:p w14:paraId="6715F4A7">
            <w:pPr>
              <w:spacing w:before="200"/>
              <w:jc w:val="both"/>
              <w:rPr>
                <w:rFonts w:hint="eastAsia" w:ascii="宋体" w:hAnsi="宋体" w:eastAsia="宋体" w:cs="宋体"/>
                <w:bCs/>
                <w:color w:val="auto"/>
                <w:sz w:val="32"/>
                <w:szCs w:val="24"/>
                <w:u w:val="single"/>
              </w:rPr>
            </w:pPr>
            <w:r>
              <w:rPr>
                <w:rFonts w:hint="eastAsia" w:ascii="宋体" w:hAnsi="宋体" w:eastAsia="宋体" w:cs="宋体"/>
                <w:bCs/>
                <w:color w:val="auto"/>
                <w:sz w:val="32"/>
                <w:szCs w:val="24"/>
                <w:u w:val="single"/>
              </w:rPr>
              <w:t>AJJS-JD-05-01-011(2025)</w:t>
            </w:r>
          </w:p>
        </w:tc>
      </w:tr>
      <w:tr w14:paraId="5718F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4A0A2F4F">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rPr>
              <w:t>采购人：</w:t>
            </w:r>
          </w:p>
        </w:tc>
        <w:tc>
          <w:tcPr>
            <w:tcW w:w="6203" w:type="dxa"/>
            <w:noWrap/>
            <w:vAlign w:val="center"/>
          </w:tcPr>
          <w:p w14:paraId="03C5D214">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u w:val="single"/>
              </w:rPr>
              <w:t>东莞市安居建设投资有限公司</w:t>
            </w:r>
          </w:p>
        </w:tc>
      </w:tr>
      <w:tr w14:paraId="7298AE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49" w:hRule="atLeast"/>
        </w:trPr>
        <w:tc>
          <w:tcPr>
            <w:tcW w:w="2613" w:type="dxa"/>
            <w:noWrap/>
            <w:vAlign w:val="center"/>
          </w:tcPr>
          <w:p w14:paraId="74CA3503">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rPr>
              <w:t>采购代理：</w:t>
            </w:r>
          </w:p>
        </w:tc>
        <w:tc>
          <w:tcPr>
            <w:tcW w:w="6203" w:type="dxa"/>
            <w:noWrap/>
            <w:vAlign w:val="center"/>
          </w:tcPr>
          <w:p w14:paraId="0C60A4A3">
            <w:pPr>
              <w:spacing w:before="200"/>
              <w:jc w:val="both"/>
              <w:rPr>
                <w:rFonts w:hint="eastAsia" w:ascii="宋体" w:hAnsi="宋体" w:eastAsia="宋体" w:cs="宋体"/>
                <w:bCs/>
                <w:color w:val="auto"/>
                <w:sz w:val="32"/>
                <w:szCs w:val="24"/>
              </w:rPr>
            </w:pPr>
            <w:r>
              <w:rPr>
                <w:rFonts w:hint="eastAsia" w:ascii="宋体" w:hAnsi="宋体" w:eastAsia="宋体" w:cs="宋体"/>
                <w:bCs/>
                <w:color w:val="auto"/>
                <w:sz w:val="32"/>
                <w:szCs w:val="24"/>
                <w:u w:val="single"/>
              </w:rPr>
              <w:t>广东中科招标有限公司</w:t>
            </w:r>
          </w:p>
        </w:tc>
      </w:tr>
    </w:tbl>
    <w:p w14:paraId="665BC75A">
      <w:pPr>
        <w:jc w:val="center"/>
        <w:rPr>
          <w:rFonts w:hint="eastAsia" w:ascii="宋体" w:hAnsi="宋体" w:eastAsia="宋体" w:cs="宋体"/>
          <w:color w:val="auto"/>
          <w:szCs w:val="21"/>
        </w:rPr>
      </w:pPr>
    </w:p>
    <w:p w14:paraId="69FBB29E">
      <w:pPr>
        <w:jc w:val="center"/>
        <w:rPr>
          <w:rFonts w:hint="eastAsia" w:ascii="宋体" w:hAnsi="宋体" w:eastAsia="宋体" w:cs="宋体"/>
          <w:color w:val="auto"/>
          <w:szCs w:val="21"/>
        </w:rPr>
      </w:pPr>
    </w:p>
    <w:p w14:paraId="780038F4">
      <w:pPr>
        <w:jc w:val="center"/>
        <w:rPr>
          <w:rFonts w:hint="eastAsia" w:ascii="宋体" w:hAnsi="宋体" w:eastAsia="宋体" w:cs="宋体"/>
          <w:color w:val="auto"/>
          <w:szCs w:val="21"/>
        </w:rPr>
      </w:pPr>
    </w:p>
    <w:p w14:paraId="3B95D583">
      <w:pPr>
        <w:pStyle w:val="45"/>
        <w:ind w:firstLine="400"/>
        <w:rPr>
          <w:rFonts w:hint="eastAsia" w:ascii="宋体" w:hAnsi="宋体" w:eastAsia="宋体" w:cs="宋体"/>
          <w:color w:val="auto"/>
        </w:rPr>
      </w:pPr>
    </w:p>
    <w:p w14:paraId="7E2CD994">
      <w:pPr>
        <w:jc w:val="center"/>
        <w:rPr>
          <w:rFonts w:hint="eastAsia" w:ascii="宋体" w:hAnsi="宋体" w:eastAsia="宋体" w:cs="宋体"/>
          <w:color w:val="auto"/>
          <w:szCs w:val="21"/>
        </w:rPr>
      </w:pPr>
    </w:p>
    <w:p w14:paraId="19A3FE8D">
      <w:pPr>
        <w:jc w:val="center"/>
        <w:rPr>
          <w:rFonts w:hint="eastAsia" w:ascii="宋体" w:hAnsi="宋体" w:eastAsia="宋体" w:cs="宋体"/>
          <w:color w:val="auto"/>
          <w:szCs w:val="21"/>
        </w:rPr>
      </w:pPr>
    </w:p>
    <w:p w14:paraId="43691D65">
      <w:pPr>
        <w:spacing w:before="200"/>
        <w:jc w:val="both"/>
        <w:rPr>
          <w:rFonts w:hint="eastAsia" w:ascii="宋体" w:hAnsi="宋体" w:eastAsia="宋体" w:cs="宋体"/>
          <w:bCs/>
          <w:color w:val="auto"/>
          <w:sz w:val="32"/>
          <w:szCs w:val="24"/>
        </w:rPr>
      </w:pPr>
    </w:p>
    <w:p w14:paraId="3299920B">
      <w:pPr>
        <w:spacing w:before="200"/>
        <w:jc w:val="center"/>
        <w:rPr>
          <w:rFonts w:hint="eastAsia" w:ascii="宋体" w:hAnsi="宋体" w:eastAsia="宋体" w:cs="宋体"/>
          <w:bCs/>
          <w:color w:val="auto"/>
          <w:sz w:val="32"/>
          <w:szCs w:val="24"/>
        </w:rPr>
      </w:pPr>
      <w:r>
        <w:rPr>
          <w:rFonts w:hint="eastAsia" w:ascii="宋体" w:hAnsi="宋体" w:eastAsia="宋体" w:cs="宋体"/>
          <w:bCs/>
          <w:color w:val="auto"/>
          <w:sz w:val="32"/>
          <w:szCs w:val="24"/>
        </w:rPr>
        <w:t>20</w:t>
      </w:r>
      <w:r>
        <w:rPr>
          <w:rFonts w:hint="eastAsia" w:ascii="宋体" w:hAnsi="宋体" w:eastAsia="宋体" w:cs="宋体"/>
          <w:bCs/>
          <w:color w:val="auto"/>
          <w:sz w:val="32"/>
          <w:szCs w:val="24"/>
        </w:rPr>
        <w:t>2</w:t>
      </w:r>
      <w:r>
        <w:rPr>
          <w:rFonts w:hint="eastAsia" w:ascii="宋体" w:hAnsi="宋体" w:eastAsia="宋体" w:cs="宋体"/>
          <w:bCs/>
          <w:color w:val="auto"/>
          <w:sz w:val="32"/>
          <w:szCs w:val="24"/>
        </w:rPr>
        <w:t>6年3月</w:t>
      </w:r>
    </w:p>
    <w:p w14:paraId="48848E7B">
      <w:pPr>
        <w:rPr>
          <w:rFonts w:hint="eastAsia" w:ascii="宋体" w:hAnsi="宋体" w:eastAsia="宋体" w:cs="宋体"/>
          <w:color w:val="auto"/>
        </w:rPr>
        <w:sectPr>
          <w:footerReference r:id="rId8" w:type="first"/>
          <w:footerReference r:id="rId6" w:type="default"/>
          <w:headerReference r:id="rId5" w:type="even"/>
          <w:footerReference r:id="rId7" w:type="even"/>
          <w:pgSz w:w="11906" w:h="16838"/>
          <w:pgMar w:top="1440" w:right="1800" w:bottom="1440" w:left="1800" w:header="708" w:footer="708" w:gutter="0"/>
          <w:pgNumType w:start="1"/>
          <w:cols w:space="708" w:num="1"/>
          <w:titlePg/>
          <w:docGrid w:type="lines" w:linePitch="360" w:charSpace="0"/>
        </w:sectPr>
      </w:pPr>
    </w:p>
    <w:p w14:paraId="205AE066">
      <w:pPr>
        <w:pStyle w:val="28"/>
        <w:ind w:left="0" w:leftChars="0"/>
        <w:rPr>
          <w:rFonts w:hint="eastAsia" w:ascii="宋体" w:hAnsi="宋体" w:eastAsia="宋体" w:cs="宋体"/>
          <w:color w:val="auto"/>
          <w:sz w:val="40"/>
          <w:szCs w:val="40"/>
        </w:rPr>
      </w:pPr>
      <w:r>
        <w:rPr>
          <w:rFonts w:hint="eastAsia" w:ascii="宋体" w:hAnsi="宋体" w:eastAsia="宋体" w:cs="宋体"/>
          <w:color w:val="auto"/>
          <w:sz w:val="40"/>
          <w:szCs w:val="40"/>
        </w:rPr>
        <w:t>目录</w:t>
      </w:r>
    </w:p>
    <w:p w14:paraId="595F691E">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TOC \o "1-4" \h \z \u </w:instrText>
      </w:r>
      <w:r>
        <w:rPr>
          <w:rFonts w:hint="eastAsia" w:ascii="宋体" w:hAnsi="宋体" w:eastAsia="宋体" w:cs="宋体"/>
          <w:color w:val="auto"/>
          <w:sz w:val="21"/>
          <w:szCs w:val="21"/>
        </w:rPr>
        <w:fldChar w:fldCharType="separate"/>
      </w: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"_Toc18235"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第一部分投标邀请</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_Toc18235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5</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3C50895A">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"_Toc18727" </w:instrText>
      </w:r>
      <w:r>
        <w:rPr>
          <w:rFonts w:hint="eastAsia" w:ascii="宋体" w:hAnsi="宋体" w:eastAsia="宋体" w:cs="宋体"/>
          <w:color w:val="auto"/>
        </w:rPr>
        <w:fldChar w:fldCharType="separate"/>
      </w:r>
      <w:r>
        <w:rPr>
          <w:rFonts w:hint="eastAsia" w:ascii="宋体" w:hAnsi="宋体" w:eastAsia="宋体" w:cs="宋体"/>
          <w:color w:val="auto"/>
        </w:rPr>
        <w:t>投标邀请书</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_Toc18727 \h </w:instrText>
      </w:r>
      <w:r>
        <w:rPr>
          <w:rFonts w:hint="eastAsia" w:ascii="宋体" w:hAnsi="宋体" w:eastAsia="宋体" w:cs="宋体"/>
          <w:color w:val="auto"/>
        </w:rPr>
        <w:fldChar w:fldCharType="separate"/>
      </w:r>
      <w:r>
        <w:rPr>
          <w:rFonts w:hint="eastAsia" w:ascii="宋体" w:hAnsi="宋体" w:eastAsia="宋体" w:cs="宋体"/>
          <w:color w:val="auto"/>
        </w:rPr>
        <w:t>5</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78B21949">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"_Toc18105"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第二部分相关资料表格</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_Toc18105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8</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6380EC52">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"_Toc28533" </w:instrText>
      </w:r>
      <w:r>
        <w:rPr>
          <w:rFonts w:hint="eastAsia" w:ascii="宋体" w:hAnsi="宋体" w:eastAsia="宋体" w:cs="宋体"/>
          <w:color w:val="auto"/>
        </w:rPr>
        <w:fldChar w:fldCharType="separate"/>
      </w:r>
      <w:r>
        <w:rPr>
          <w:rFonts w:hint="eastAsia" w:ascii="宋体" w:hAnsi="宋体" w:eastAsia="宋体" w:cs="宋体"/>
          <w:color w:val="auto"/>
        </w:rPr>
        <w:t>附表一：投标资料表</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_Toc28533 \h </w:instrText>
      </w:r>
      <w:r>
        <w:rPr>
          <w:rFonts w:hint="eastAsia" w:ascii="宋体" w:hAnsi="宋体" w:eastAsia="宋体" w:cs="宋体"/>
          <w:color w:val="auto"/>
        </w:rPr>
        <w:fldChar w:fldCharType="separate"/>
      </w:r>
      <w:r>
        <w:rPr>
          <w:rFonts w:hint="eastAsia" w:ascii="宋体" w:hAnsi="宋体" w:eastAsia="宋体" w:cs="宋体"/>
          <w:color w:val="auto"/>
        </w:rPr>
        <w:t>8</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63F6E7B8">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"_Toc20118" </w:instrText>
      </w:r>
      <w:r>
        <w:rPr>
          <w:rFonts w:hint="eastAsia" w:ascii="宋体" w:hAnsi="宋体" w:eastAsia="宋体" w:cs="宋体"/>
          <w:color w:val="auto"/>
        </w:rPr>
        <w:fldChar w:fldCharType="separate"/>
      </w:r>
      <w:r>
        <w:rPr>
          <w:rFonts w:hint="eastAsia" w:ascii="宋体" w:hAnsi="宋体" w:eastAsia="宋体" w:cs="宋体"/>
          <w:color w:val="auto"/>
        </w:rPr>
        <w:t>附表二：商务技术价格及评分权重表（满分100分）</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_Toc20118 \h </w:instrText>
      </w:r>
      <w:r>
        <w:rPr>
          <w:rFonts w:hint="eastAsia" w:ascii="宋体" w:hAnsi="宋体" w:eastAsia="宋体" w:cs="宋体"/>
          <w:color w:val="auto"/>
        </w:rPr>
        <w:fldChar w:fldCharType="separate"/>
      </w:r>
      <w:r>
        <w:rPr>
          <w:rFonts w:hint="eastAsia" w:ascii="宋体" w:hAnsi="宋体" w:eastAsia="宋体" w:cs="宋体"/>
          <w:color w:val="auto"/>
        </w:rPr>
        <w:t>12</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12246732">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"_Toc11300"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第三部分 用户需求书</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_Toc11300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20</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1997AB7A">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"_Toc19927" </w:instrText>
      </w:r>
      <w:r>
        <w:rPr>
          <w:rFonts w:hint="eastAsia" w:ascii="宋体" w:hAnsi="宋体" w:eastAsia="宋体" w:cs="宋体"/>
          <w:color w:val="auto"/>
        </w:rPr>
        <w:fldChar w:fldCharType="separate"/>
      </w:r>
      <w:r>
        <w:rPr>
          <w:rFonts w:hint="eastAsia" w:ascii="宋体" w:hAnsi="宋体" w:eastAsia="宋体" w:cs="宋体"/>
          <w:color w:val="auto"/>
        </w:rPr>
        <w:t>第一章 商务需求书（适用于A、B包）</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_Toc19927 \h </w:instrText>
      </w:r>
      <w:r>
        <w:rPr>
          <w:rFonts w:hint="eastAsia" w:ascii="宋体" w:hAnsi="宋体" w:eastAsia="宋体" w:cs="宋体"/>
          <w:color w:val="auto"/>
        </w:rPr>
        <w:fldChar w:fldCharType="separate"/>
      </w:r>
      <w:r>
        <w:rPr>
          <w:rFonts w:hint="eastAsia" w:ascii="宋体" w:hAnsi="宋体" w:eastAsia="宋体" w:cs="宋体"/>
          <w:color w:val="auto"/>
        </w:rPr>
        <w:t>20</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6A9A37A4">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"_Toc30743" </w:instrText>
      </w:r>
      <w:r>
        <w:rPr>
          <w:rFonts w:hint="eastAsia" w:ascii="宋体" w:hAnsi="宋体" w:eastAsia="宋体" w:cs="宋体"/>
          <w:color w:val="auto"/>
        </w:rPr>
        <w:fldChar w:fldCharType="separate"/>
      </w:r>
      <w:r>
        <w:rPr>
          <w:rFonts w:hint="eastAsia" w:ascii="宋体" w:hAnsi="宋体" w:eastAsia="宋体" w:cs="宋体"/>
          <w:color w:val="auto"/>
        </w:rPr>
        <w:t>第二章 技术需求书</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_Toc30743 \h </w:instrText>
      </w:r>
      <w:r>
        <w:rPr>
          <w:rFonts w:hint="eastAsia" w:ascii="宋体" w:hAnsi="宋体" w:eastAsia="宋体" w:cs="宋体"/>
          <w:color w:val="auto"/>
        </w:rPr>
        <w:fldChar w:fldCharType="separate"/>
      </w:r>
      <w:r>
        <w:rPr>
          <w:rFonts w:hint="eastAsia" w:ascii="宋体" w:hAnsi="宋体" w:eastAsia="宋体" w:cs="宋体"/>
          <w:color w:val="auto"/>
        </w:rPr>
        <w:t>22</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395583FE">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"_Toc20476"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第四部分投标人须知</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_Toc20476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22</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20B572F4">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"_Toc30289" </w:instrText>
      </w:r>
      <w:r>
        <w:rPr>
          <w:rFonts w:hint="eastAsia" w:ascii="宋体" w:hAnsi="宋体" w:eastAsia="宋体" w:cs="宋体"/>
          <w:color w:val="auto"/>
        </w:rPr>
        <w:fldChar w:fldCharType="separate"/>
      </w:r>
      <w:r>
        <w:rPr>
          <w:rFonts w:hint="eastAsia" w:ascii="宋体" w:hAnsi="宋体" w:eastAsia="宋体" w:cs="宋体"/>
          <w:color w:val="auto"/>
        </w:rPr>
        <w:t xml:space="preserve">一、 </w:t>
      </w:r>
      <w:r>
        <w:rPr>
          <w:rFonts w:hint="eastAsia" w:ascii="宋体" w:hAnsi="宋体" w:eastAsia="宋体" w:cs="宋体"/>
          <w:color w:val="auto"/>
        </w:rPr>
        <w:t>说明</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_Toc30289 \h </w:instrText>
      </w:r>
      <w:r>
        <w:rPr>
          <w:rFonts w:hint="eastAsia" w:ascii="宋体" w:hAnsi="宋体" w:eastAsia="宋体" w:cs="宋体"/>
          <w:color w:val="auto"/>
        </w:rPr>
        <w:fldChar w:fldCharType="separate"/>
      </w:r>
      <w:r>
        <w:rPr>
          <w:rFonts w:hint="eastAsia" w:ascii="宋体" w:hAnsi="宋体" w:eastAsia="宋体" w:cs="宋体"/>
          <w:color w:val="auto"/>
        </w:rPr>
        <w:t>32</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6C07BFA6">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"_Toc9076"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 </w:t>
      </w:r>
      <w:r>
        <w:rPr>
          <w:rFonts w:hint="eastAsia" w:ascii="宋体" w:hAnsi="宋体" w:eastAsia="宋体" w:cs="宋体"/>
          <w:color w:val="auto"/>
          <w:szCs w:val="21"/>
        </w:rPr>
        <w:t>适用范围</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_Toc9076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0502850">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"_Toc32023"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 </w:t>
      </w:r>
      <w:r>
        <w:rPr>
          <w:rFonts w:hint="eastAsia" w:ascii="宋体" w:hAnsi="宋体" w:eastAsia="宋体" w:cs="宋体"/>
          <w:color w:val="auto"/>
          <w:szCs w:val="21"/>
        </w:rPr>
        <w:t>定义</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_Toc32023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E2732D9">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"_Toc18619"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 </w:t>
      </w:r>
      <w:r>
        <w:rPr>
          <w:rFonts w:hint="eastAsia" w:ascii="宋体" w:hAnsi="宋体" w:eastAsia="宋体" w:cs="宋体"/>
          <w:color w:val="auto"/>
          <w:szCs w:val="21"/>
        </w:rPr>
        <w:t>货物和服务</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_Toc18619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0D661A2">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"_Toc10516"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4. </w:t>
      </w:r>
      <w:r>
        <w:rPr>
          <w:rFonts w:hint="eastAsia" w:ascii="宋体" w:hAnsi="宋体" w:eastAsia="宋体" w:cs="宋体"/>
          <w:color w:val="auto"/>
          <w:szCs w:val="21"/>
        </w:rPr>
        <w:t>投标费用</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_Toc10516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B6C71EC">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"_Toc5997"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5. </w:t>
      </w:r>
      <w:r>
        <w:rPr>
          <w:rFonts w:hint="eastAsia" w:ascii="宋体" w:hAnsi="宋体" w:eastAsia="宋体" w:cs="宋体"/>
          <w:color w:val="auto"/>
          <w:szCs w:val="21"/>
        </w:rPr>
        <w:t>知识产权</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_Toc5997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2A5B3E0E">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"_Toc21162"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6. </w:t>
      </w:r>
      <w:r>
        <w:rPr>
          <w:rFonts w:hint="eastAsia" w:ascii="宋体" w:hAnsi="宋体" w:eastAsia="宋体" w:cs="宋体"/>
          <w:color w:val="auto"/>
          <w:szCs w:val="21"/>
        </w:rPr>
        <w:t>关于联合体投标</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_Toc21162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9687854">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"_Toc12488"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7. </w:t>
      </w:r>
      <w:r>
        <w:rPr>
          <w:rFonts w:hint="eastAsia" w:ascii="宋体" w:hAnsi="宋体" w:eastAsia="宋体" w:cs="宋体"/>
          <w:color w:val="auto"/>
          <w:szCs w:val="21"/>
        </w:rPr>
        <w:t>关于分支机构投标</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_Toc12488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7DCEEC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"_Toc16094"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8. </w:t>
      </w:r>
      <w:r>
        <w:rPr>
          <w:rFonts w:hint="eastAsia" w:ascii="宋体" w:hAnsi="宋体" w:eastAsia="宋体" w:cs="宋体"/>
          <w:color w:val="auto"/>
          <w:szCs w:val="21"/>
        </w:rPr>
        <w:t>踏勘现场</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_Toc16094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41C228D5">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"_Toc21370" </w:instrText>
      </w:r>
      <w:r>
        <w:rPr>
          <w:rFonts w:hint="eastAsia" w:ascii="宋体" w:hAnsi="宋体" w:eastAsia="宋体" w:cs="宋体"/>
          <w:color w:val="auto"/>
        </w:rPr>
        <w:fldChar w:fldCharType="separate"/>
      </w:r>
      <w:r>
        <w:rPr>
          <w:rFonts w:hint="eastAsia" w:ascii="宋体" w:hAnsi="宋体" w:eastAsia="宋体" w:cs="宋体"/>
          <w:color w:val="auto"/>
        </w:rPr>
        <w:t xml:space="preserve">二、 </w:t>
      </w:r>
      <w:r>
        <w:rPr>
          <w:rFonts w:hint="eastAsia" w:ascii="宋体" w:hAnsi="宋体" w:eastAsia="宋体" w:cs="宋体"/>
          <w:color w:val="auto"/>
        </w:rPr>
        <w:t>采购文件</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_Toc21370 \h </w:instrText>
      </w:r>
      <w:r>
        <w:rPr>
          <w:rFonts w:hint="eastAsia" w:ascii="宋体" w:hAnsi="宋体" w:eastAsia="宋体" w:cs="宋体"/>
          <w:color w:val="auto"/>
        </w:rPr>
        <w:fldChar w:fldCharType="separate"/>
      </w:r>
      <w:r>
        <w:rPr>
          <w:rFonts w:hint="eastAsia" w:ascii="宋体" w:hAnsi="宋体" w:eastAsia="宋体" w:cs="宋体"/>
          <w:color w:val="auto"/>
        </w:rPr>
        <w:t>34</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50A53E9B">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"_Toc28794"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9. </w:t>
      </w:r>
      <w:r>
        <w:rPr>
          <w:rFonts w:hint="eastAsia" w:ascii="宋体" w:hAnsi="宋体" w:eastAsia="宋体" w:cs="宋体"/>
          <w:color w:val="auto"/>
          <w:szCs w:val="21"/>
        </w:rPr>
        <w:t>采购文件的组成</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_Toc28794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E5FA83B">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"_Toc689"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10. </w:t>
      </w:r>
      <w:r>
        <w:rPr>
          <w:rFonts w:hint="eastAsia" w:ascii="宋体" w:hAnsi="宋体" w:eastAsia="宋体" w:cs="宋体"/>
          <w:color w:val="auto"/>
          <w:szCs w:val="21"/>
        </w:rPr>
        <w:t>采购文件的澄清或修改</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_Toc689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6C5DD29">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"_Toc25430" </w:instrText>
      </w:r>
      <w:r>
        <w:rPr>
          <w:rFonts w:hint="eastAsia" w:ascii="宋体" w:hAnsi="宋体" w:eastAsia="宋体" w:cs="宋体"/>
          <w:color w:val="auto"/>
        </w:rPr>
        <w:fldChar w:fldCharType="separate"/>
      </w:r>
      <w:r>
        <w:rPr>
          <w:rFonts w:hint="eastAsia" w:ascii="宋体" w:hAnsi="宋体" w:eastAsia="宋体" w:cs="宋体"/>
          <w:color w:val="auto"/>
        </w:rPr>
        <w:t xml:space="preserve">三、 </w:t>
      </w:r>
      <w:r>
        <w:rPr>
          <w:rFonts w:hint="eastAsia" w:ascii="宋体" w:hAnsi="宋体" w:eastAsia="宋体" w:cs="宋体"/>
          <w:color w:val="auto"/>
        </w:rPr>
        <w:t>投标文件的编制</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_Toc25430 \h </w:instrText>
      </w:r>
      <w:r>
        <w:rPr>
          <w:rFonts w:hint="eastAsia" w:ascii="宋体" w:hAnsi="宋体" w:eastAsia="宋体" w:cs="宋体"/>
          <w:color w:val="auto"/>
        </w:rPr>
        <w:fldChar w:fldCharType="separate"/>
      </w:r>
      <w:r>
        <w:rPr>
          <w:rFonts w:hint="eastAsia" w:ascii="宋体" w:hAnsi="宋体" w:eastAsia="宋体" w:cs="宋体"/>
          <w:color w:val="auto"/>
        </w:rPr>
        <w:t>35</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4FC2664E">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"_Toc17086"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11. </w:t>
      </w:r>
      <w:r>
        <w:rPr>
          <w:rFonts w:hint="eastAsia" w:ascii="宋体" w:hAnsi="宋体" w:eastAsia="宋体" w:cs="宋体"/>
          <w:color w:val="auto"/>
          <w:szCs w:val="21"/>
        </w:rPr>
        <w:t>投标文件的语言及度量衡单位</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_Toc17086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FDB943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"_Toc2799"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12. </w:t>
      </w:r>
      <w:r>
        <w:rPr>
          <w:rFonts w:hint="eastAsia" w:ascii="宋体" w:hAnsi="宋体" w:eastAsia="宋体" w:cs="宋体"/>
          <w:color w:val="auto"/>
          <w:szCs w:val="21"/>
        </w:rPr>
        <w:t>投标文件的组成</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_Toc2799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5D16ED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"_Toc32722"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13. </w:t>
      </w:r>
      <w:r>
        <w:rPr>
          <w:rFonts w:hint="eastAsia" w:ascii="宋体" w:hAnsi="宋体" w:eastAsia="宋体" w:cs="宋体"/>
          <w:color w:val="auto"/>
          <w:szCs w:val="21"/>
        </w:rPr>
        <w:t>投标文件编制</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_Toc32722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E97551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"_Toc30388"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14. </w:t>
      </w:r>
      <w:r>
        <w:rPr>
          <w:rFonts w:hint="eastAsia" w:ascii="宋体" w:hAnsi="宋体" w:eastAsia="宋体" w:cs="宋体"/>
          <w:color w:val="auto"/>
          <w:szCs w:val="21"/>
        </w:rPr>
        <w:t>投标报价说明</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_Toc30388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36</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EA7A19A">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"_Toc6044"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15. </w:t>
      </w:r>
      <w:r>
        <w:rPr>
          <w:rFonts w:hint="eastAsia" w:ascii="宋体" w:hAnsi="宋体" w:eastAsia="宋体" w:cs="宋体"/>
          <w:color w:val="auto"/>
          <w:szCs w:val="21"/>
        </w:rPr>
        <w:t>投标人所提供的服务或货物的证明文件</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_Toc6044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2FEF79C5">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"_Toc20909"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16. </w:t>
      </w:r>
      <w:r>
        <w:rPr>
          <w:rFonts w:hint="eastAsia" w:ascii="宋体" w:hAnsi="宋体" w:eastAsia="宋体" w:cs="宋体"/>
          <w:color w:val="auto"/>
          <w:szCs w:val="21"/>
        </w:rPr>
        <w:t>投标有效期</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_Toc20909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11F58E8">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"_Toc1228"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17. </w:t>
      </w:r>
      <w:r>
        <w:rPr>
          <w:rFonts w:hint="eastAsia" w:ascii="宋体" w:hAnsi="宋体" w:eastAsia="宋体" w:cs="宋体"/>
          <w:color w:val="auto"/>
          <w:szCs w:val="21"/>
        </w:rPr>
        <w:t>投标保证金</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_Toc1228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AA263B1">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"_Toc24682" </w:instrText>
      </w:r>
      <w:r>
        <w:rPr>
          <w:rFonts w:hint="eastAsia" w:ascii="宋体" w:hAnsi="宋体" w:eastAsia="宋体" w:cs="宋体"/>
          <w:color w:val="auto"/>
        </w:rPr>
        <w:fldChar w:fldCharType="separate"/>
      </w:r>
      <w:r>
        <w:rPr>
          <w:rFonts w:hint="eastAsia" w:ascii="宋体" w:hAnsi="宋体" w:eastAsia="宋体" w:cs="宋体"/>
          <w:color w:val="auto"/>
        </w:rPr>
        <w:t xml:space="preserve">四、 </w:t>
      </w:r>
      <w:r>
        <w:rPr>
          <w:rFonts w:hint="eastAsia" w:ascii="宋体" w:hAnsi="宋体" w:eastAsia="宋体" w:cs="宋体"/>
          <w:color w:val="auto"/>
        </w:rPr>
        <w:t>投标文件的递交</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_Toc24682 \h </w:instrText>
      </w:r>
      <w:r>
        <w:rPr>
          <w:rFonts w:hint="eastAsia" w:ascii="宋体" w:hAnsi="宋体" w:eastAsia="宋体" w:cs="宋体"/>
          <w:color w:val="auto"/>
        </w:rPr>
        <w:fldChar w:fldCharType="separate"/>
      </w:r>
      <w:r>
        <w:rPr>
          <w:rFonts w:hint="eastAsia" w:ascii="宋体" w:hAnsi="宋体" w:eastAsia="宋体" w:cs="宋体"/>
          <w:color w:val="auto"/>
        </w:rPr>
        <w:t>38</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42D76BF8">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"_Toc25549"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18. </w:t>
      </w:r>
      <w:r>
        <w:rPr>
          <w:rFonts w:hint="eastAsia" w:ascii="宋体" w:hAnsi="宋体" w:eastAsia="宋体" w:cs="宋体"/>
          <w:color w:val="auto"/>
          <w:szCs w:val="21"/>
        </w:rPr>
        <w:t>投标文件的装订，签署，密封和标记</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_Toc25549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38</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D55EDD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"_Toc30558"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19. </w:t>
      </w:r>
      <w:r>
        <w:rPr>
          <w:rFonts w:hint="eastAsia" w:ascii="宋体" w:hAnsi="宋体" w:eastAsia="宋体" w:cs="宋体"/>
          <w:color w:val="auto"/>
          <w:szCs w:val="21"/>
        </w:rPr>
        <w:t>迟交的投标文件</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_Toc30558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39</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4493699D">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"_Toc563"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20. </w:t>
      </w:r>
      <w:r>
        <w:rPr>
          <w:rFonts w:hint="eastAsia" w:ascii="宋体" w:hAnsi="宋体" w:eastAsia="宋体" w:cs="宋体"/>
          <w:color w:val="auto"/>
          <w:szCs w:val="21"/>
        </w:rPr>
        <w:t>投标样品（如需提交）</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_Toc563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39</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6479190">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"_Toc29962"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21. </w:t>
      </w:r>
      <w:r>
        <w:rPr>
          <w:rFonts w:hint="eastAsia" w:ascii="宋体" w:hAnsi="宋体" w:eastAsia="宋体" w:cs="宋体"/>
          <w:color w:val="auto"/>
          <w:szCs w:val="21"/>
        </w:rPr>
        <w:t>投标截止期</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_Toc29962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2A81FD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"_Toc30383"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22. </w:t>
      </w:r>
      <w:r>
        <w:rPr>
          <w:rFonts w:hint="eastAsia" w:ascii="宋体" w:hAnsi="宋体" w:eastAsia="宋体" w:cs="宋体"/>
          <w:color w:val="auto"/>
          <w:szCs w:val="21"/>
        </w:rPr>
        <w:t>投标文件的补充、修改与撤回</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_Toc30383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6DB90B1">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"_Toc26289" </w:instrText>
      </w:r>
      <w:r>
        <w:rPr>
          <w:rFonts w:hint="eastAsia" w:ascii="宋体" w:hAnsi="宋体" w:eastAsia="宋体" w:cs="宋体"/>
          <w:color w:val="auto"/>
        </w:rPr>
        <w:fldChar w:fldCharType="separate"/>
      </w:r>
      <w:r>
        <w:rPr>
          <w:rFonts w:hint="eastAsia" w:ascii="宋体" w:hAnsi="宋体" w:eastAsia="宋体" w:cs="宋体"/>
          <w:color w:val="auto"/>
        </w:rPr>
        <w:t xml:space="preserve">五、 </w:t>
      </w:r>
      <w:r>
        <w:rPr>
          <w:rFonts w:hint="eastAsia" w:ascii="宋体" w:hAnsi="宋体" w:eastAsia="宋体" w:cs="宋体"/>
          <w:color w:val="auto"/>
        </w:rPr>
        <w:t>开标与评标</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_Toc26289 \h </w:instrText>
      </w:r>
      <w:r>
        <w:rPr>
          <w:rFonts w:hint="eastAsia" w:ascii="宋体" w:hAnsi="宋体" w:eastAsia="宋体" w:cs="宋体"/>
          <w:color w:val="auto"/>
        </w:rPr>
        <w:fldChar w:fldCharType="separate"/>
      </w:r>
      <w:r>
        <w:rPr>
          <w:rFonts w:hint="eastAsia" w:ascii="宋体" w:hAnsi="宋体" w:eastAsia="宋体" w:cs="宋体"/>
          <w:color w:val="auto"/>
        </w:rPr>
        <w:t>40</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104AB89C">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"_Toc28039"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23. </w:t>
      </w:r>
      <w:r>
        <w:rPr>
          <w:rFonts w:hint="eastAsia" w:ascii="宋体" w:hAnsi="宋体" w:eastAsia="宋体" w:cs="宋体"/>
          <w:color w:val="auto"/>
          <w:szCs w:val="21"/>
        </w:rPr>
        <w:t>开标</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_Toc28039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D98F82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"_Toc29540"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24. </w:t>
      </w:r>
      <w:r>
        <w:rPr>
          <w:rFonts w:hint="eastAsia" w:ascii="宋体" w:hAnsi="宋体" w:eastAsia="宋体" w:cs="宋体"/>
          <w:color w:val="auto"/>
          <w:szCs w:val="21"/>
        </w:rPr>
        <w:t>评标委员会及评标方法</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_Toc29540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41</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0742ACA">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"_Toc30176"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25. </w:t>
      </w:r>
      <w:r>
        <w:rPr>
          <w:rFonts w:hint="eastAsia" w:ascii="宋体" w:hAnsi="宋体" w:eastAsia="宋体" w:cs="宋体"/>
          <w:color w:val="auto"/>
          <w:szCs w:val="21"/>
        </w:rPr>
        <w:t>评审原则及评标过程的保密</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_Toc30176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39A3337">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"_Toc18594"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26. </w:t>
      </w:r>
      <w:r>
        <w:rPr>
          <w:rFonts w:hint="eastAsia" w:ascii="宋体" w:hAnsi="宋体" w:eastAsia="宋体" w:cs="宋体"/>
          <w:color w:val="auto"/>
          <w:szCs w:val="21"/>
        </w:rPr>
        <w:t>评标程序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_Toc18594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DABA8C9">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"_Toc15974"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27. </w:t>
      </w:r>
      <w:r>
        <w:rPr>
          <w:rFonts w:hint="eastAsia" w:ascii="宋体" w:hAnsi="宋体" w:eastAsia="宋体" w:cs="宋体"/>
          <w:color w:val="auto"/>
          <w:szCs w:val="21"/>
        </w:rPr>
        <w:t>商务、技术、价格评审（具体评审项目详见投标资料表）</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_Toc15974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D76FEC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"_Toc23790"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28. </w:t>
      </w:r>
      <w:r>
        <w:rPr>
          <w:rFonts w:hint="eastAsia" w:ascii="宋体" w:hAnsi="宋体" w:eastAsia="宋体" w:cs="宋体"/>
          <w:color w:val="auto"/>
          <w:szCs w:val="21"/>
        </w:rPr>
        <w:t>纪律和保密事项</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_Toc23790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9184D36">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"_Toc25612" </w:instrText>
      </w:r>
      <w:r>
        <w:rPr>
          <w:rFonts w:hint="eastAsia" w:ascii="宋体" w:hAnsi="宋体" w:eastAsia="宋体" w:cs="宋体"/>
          <w:color w:val="auto"/>
        </w:rPr>
        <w:fldChar w:fldCharType="separate"/>
      </w:r>
      <w:r>
        <w:rPr>
          <w:rFonts w:hint="eastAsia" w:ascii="宋体" w:hAnsi="宋体" w:eastAsia="宋体" w:cs="宋体"/>
          <w:color w:val="auto"/>
        </w:rPr>
        <w:t xml:space="preserve">六、 </w:t>
      </w:r>
      <w:r>
        <w:rPr>
          <w:rFonts w:hint="eastAsia" w:ascii="宋体" w:hAnsi="宋体" w:eastAsia="宋体" w:cs="宋体"/>
          <w:color w:val="auto"/>
        </w:rPr>
        <w:t>授予合同</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_Toc25612 \h </w:instrText>
      </w:r>
      <w:r>
        <w:rPr>
          <w:rFonts w:hint="eastAsia" w:ascii="宋体" w:hAnsi="宋体" w:eastAsia="宋体" w:cs="宋体"/>
          <w:color w:val="auto"/>
        </w:rPr>
        <w:fldChar w:fldCharType="separate"/>
      </w:r>
      <w:r>
        <w:rPr>
          <w:rFonts w:hint="eastAsia" w:ascii="宋体" w:hAnsi="宋体" w:eastAsia="宋体" w:cs="宋体"/>
          <w:color w:val="auto"/>
        </w:rPr>
        <w:t>44</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345710AC">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"_Toc16381"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29. </w:t>
      </w:r>
      <w:r>
        <w:rPr>
          <w:rFonts w:hint="eastAsia" w:ascii="宋体" w:hAnsi="宋体" w:eastAsia="宋体" w:cs="宋体"/>
          <w:color w:val="auto"/>
          <w:szCs w:val="21"/>
        </w:rPr>
        <w:t>合同授予标准</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_Toc16381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B275A4C">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"_Toc19455"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30. </w:t>
      </w:r>
      <w:r>
        <w:rPr>
          <w:rFonts w:hint="eastAsia" w:ascii="宋体" w:hAnsi="宋体" w:eastAsia="宋体" w:cs="宋体"/>
          <w:color w:val="auto"/>
          <w:szCs w:val="21"/>
        </w:rPr>
        <w:t>发布中标结果</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_Toc19455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FBFD7D8">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"_Toc11626"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31. </w:t>
      </w:r>
      <w:r>
        <w:rPr>
          <w:rFonts w:hint="eastAsia" w:ascii="宋体" w:hAnsi="宋体" w:eastAsia="宋体" w:cs="宋体"/>
          <w:color w:val="auto"/>
          <w:szCs w:val="21"/>
        </w:rPr>
        <w:t>资格后审</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_Toc11626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DC8692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"_Toc2563"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32. </w:t>
      </w:r>
      <w:r>
        <w:rPr>
          <w:rFonts w:hint="eastAsia" w:ascii="宋体" w:hAnsi="宋体" w:eastAsia="宋体" w:cs="宋体"/>
          <w:color w:val="auto"/>
          <w:szCs w:val="21"/>
        </w:rPr>
        <w:t>合同的签订与履行</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_Toc2563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C7829B0">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"_Toc32285"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33. </w:t>
      </w:r>
      <w:r>
        <w:rPr>
          <w:rFonts w:hint="eastAsia" w:ascii="宋体" w:hAnsi="宋体" w:eastAsia="宋体" w:cs="宋体"/>
          <w:color w:val="auto"/>
          <w:szCs w:val="21"/>
        </w:rPr>
        <w:t>履约担保</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_Toc32285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46</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8E3F0EB">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"_Toc7882"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34. </w:t>
      </w:r>
      <w:r>
        <w:rPr>
          <w:rFonts w:hint="eastAsia" w:ascii="宋体" w:hAnsi="宋体" w:eastAsia="宋体" w:cs="宋体"/>
          <w:color w:val="auto"/>
          <w:szCs w:val="21"/>
        </w:rPr>
        <w:t>预付款保函（适用于预付款支付）</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_Toc7882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B9E591C">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"_Toc13762" </w:instrText>
      </w:r>
      <w:r>
        <w:rPr>
          <w:rFonts w:hint="eastAsia" w:ascii="宋体" w:hAnsi="宋体" w:eastAsia="宋体" w:cs="宋体"/>
          <w:color w:val="auto"/>
        </w:rPr>
        <w:fldChar w:fldCharType="separate"/>
      </w:r>
      <w:r>
        <w:rPr>
          <w:rFonts w:hint="eastAsia" w:ascii="宋体" w:hAnsi="宋体" w:eastAsia="宋体" w:cs="宋体"/>
          <w:color w:val="auto"/>
        </w:rPr>
        <w:t xml:space="preserve">七、 </w:t>
      </w:r>
      <w:r>
        <w:rPr>
          <w:rFonts w:hint="eastAsia" w:ascii="宋体" w:hAnsi="宋体" w:eastAsia="宋体" w:cs="宋体"/>
          <w:color w:val="auto"/>
        </w:rPr>
        <w:t>异议</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_Toc13762 \h </w:instrText>
      </w:r>
      <w:r>
        <w:rPr>
          <w:rFonts w:hint="eastAsia" w:ascii="宋体" w:hAnsi="宋体" w:eastAsia="宋体" w:cs="宋体"/>
          <w:color w:val="auto"/>
        </w:rPr>
        <w:fldChar w:fldCharType="separate"/>
      </w:r>
      <w:r>
        <w:rPr>
          <w:rFonts w:hint="eastAsia" w:ascii="宋体" w:hAnsi="宋体" w:eastAsia="宋体" w:cs="宋体"/>
          <w:color w:val="auto"/>
        </w:rPr>
        <w:t>48</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64CD7D2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"_Toc30223"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35. </w:t>
      </w:r>
      <w:r>
        <w:rPr>
          <w:rFonts w:hint="eastAsia" w:ascii="宋体" w:hAnsi="宋体" w:eastAsia="宋体" w:cs="宋体"/>
          <w:color w:val="auto"/>
          <w:szCs w:val="21"/>
        </w:rPr>
        <w:t>异议</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_Toc30223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48</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3A485123">
      <w:pPr>
        <w:pStyle w:val="17"/>
        <w:tabs>
          <w:tab w:val="right" w:leader="dot" w:pos="8312"/>
          <w:tab w:val="clear" w:pos="8296"/>
        </w:tabs>
        <w:ind w:left="0" w:leftChars="0"/>
        <w:rPr>
          <w:rFonts w:hint="eastAsia" w:ascii="宋体" w:hAnsi="宋体" w:eastAsia="宋体" w:cs="宋体"/>
          <w:color w:val="auto"/>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"_Toc5370" </w:instrText>
      </w:r>
      <w:r>
        <w:rPr>
          <w:rFonts w:hint="eastAsia" w:ascii="宋体" w:hAnsi="宋体" w:eastAsia="宋体" w:cs="宋体"/>
          <w:color w:val="auto"/>
        </w:rPr>
        <w:fldChar w:fldCharType="separate"/>
      </w:r>
      <w:r>
        <w:rPr>
          <w:rFonts w:hint="eastAsia" w:ascii="宋体" w:hAnsi="宋体" w:eastAsia="宋体" w:cs="宋体"/>
          <w:color w:val="auto"/>
        </w:rPr>
        <w:t xml:space="preserve">八、 </w:t>
      </w:r>
      <w:r>
        <w:rPr>
          <w:rFonts w:hint="eastAsia" w:ascii="宋体" w:hAnsi="宋体" w:eastAsia="宋体" w:cs="宋体"/>
          <w:color w:val="auto"/>
        </w:rPr>
        <w:t>其他</w:t>
      </w:r>
      <w:r>
        <w:rPr>
          <w:rFonts w:hint="eastAsia" w:ascii="宋体" w:hAnsi="宋体" w:eastAsia="宋体" w:cs="宋体"/>
          <w:color w:val="auto"/>
        </w:rPr>
        <w:tab/>
      </w:r>
      <w:r>
        <w:rPr>
          <w:rFonts w:hint="eastAsia" w:ascii="宋体" w:hAnsi="宋体" w:eastAsia="宋体" w:cs="宋体"/>
          <w:color w:val="auto"/>
        </w:rPr>
        <w:fldChar w:fldCharType="begin"/>
      </w:r>
      <w:r>
        <w:rPr>
          <w:rFonts w:hint="eastAsia" w:ascii="宋体" w:hAnsi="宋体" w:eastAsia="宋体" w:cs="宋体"/>
          <w:color w:val="auto"/>
        </w:rPr>
        <w:instrText xml:space="preserve"> PAGEREF _Toc5370 \h </w:instrText>
      </w:r>
      <w:r>
        <w:rPr>
          <w:rFonts w:hint="eastAsia" w:ascii="宋体" w:hAnsi="宋体" w:eastAsia="宋体" w:cs="宋体"/>
          <w:color w:val="auto"/>
        </w:rPr>
        <w:fldChar w:fldCharType="separate"/>
      </w:r>
      <w:r>
        <w:rPr>
          <w:rFonts w:hint="eastAsia" w:ascii="宋体" w:hAnsi="宋体" w:eastAsia="宋体" w:cs="宋体"/>
          <w:color w:val="auto"/>
        </w:rPr>
        <w:t>48</w:t>
      </w:r>
      <w:r>
        <w:rPr>
          <w:rFonts w:hint="eastAsia" w:ascii="宋体" w:hAnsi="宋体" w:eastAsia="宋体" w:cs="宋体"/>
          <w:color w:val="auto"/>
        </w:rPr>
        <w:fldChar w:fldCharType="end"/>
      </w:r>
      <w:r>
        <w:rPr>
          <w:rFonts w:hint="eastAsia" w:ascii="宋体" w:hAnsi="宋体" w:eastAsia="宋体" w:cs="宋体"/>
          <w:color w:val="auto"/>
        </w:rPr>
        <w:fldChar w:fldCharType="end"/>
      </w:r>
    </w:p>
    <w:p w14:paraId="035D761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"_Toc2679" </w:instrText>
      </w:r>
      <w:r>
        <w:rPr>
          <w:rFonts w:hint="eastAsia" w:ascii="宋体" w:hAnsi="宋体" w:eastAsia="宋体" w:cs="宋体"/>
          <w:color w:val="auto"/>
        </w:rPr>
        <w:fldChar w:fldCharType="separate"/>
      </w:r>
      <w:r>
        <w:rPr>
          <w:rFonts w:hint="eastAsia" w:ascii="宋体" w:hAnsi="宋体" w:eastAsia="宋体" w:cs="宋体"/>
          <w:color w:val="auto"/>
          <w:szCs w:val="21"/>
        </w:rPr>
        <w:t xml:space="preserve">36. </w:t>
      </w:r>
      <w:r>
        <w:rPr>
          <w:rFonts w:hint="eastAsia" w:ascii="宋体" w:hAnsi="宋体" w:eastAsia="宋体" w:cs="宋体"/>
          <w:color w:val="auto"/>
          <w:szCs w:val="21"/>
        </w:rPr>
        <w:t>采购文件的解释权</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_Toc2679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48</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338944E6">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"_Toc7735"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第五部分  合同条款格式</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_Toc7735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49</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342509E4">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"_Toc1412"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第六部分附件－投标文件格式</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_Toc1412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50</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0BF93D9B">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"_Toc10851" </w:instrText>
      </w:r>
      <w:r>
        <w:rPr>
          <w:rFonts w:hint="eastAsia" w:ascii="宋体" w:hAnsi="宋体" w:eastAsia="宋体" w:cs="宋体"/>
          <w:color w:val="auto"/>
        </w:rPr>
        <w:fldChar w:fldCharType="separate"/>
      </w:r>
      <w:r>
        <w:rPr>
          <w:rFonts w:hint="eastAsia" w:ascii="宋体" w:hAnsi="宋体" w:eastAsia="宋体" w:cs="宋体"/>
          <w:color w:val="auto"/>
          <w:szCs w:val="21"/>
        </w:rPr>
        <w:t>投标文件目录</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_Toc10851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3BD2B9D">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"_Toc9252" </w:instrText>
      </w:r>
      <w:r>
        <w:rPr>
          <w:rFonts w:hint="eastAsia" w:ascii="宋体" w:hAnsi="宋体" w:eastAsia="宋体" w:cs="宋体"/>
          <w:color w:val="auto"/>
        </w:rPr>
        <w:fldChar w:fldCharType="separate"/>
      </w:r>
      <w:r>
        <w:rPr>
          <w:rFonts w:hint="eastAsia" w:ascii="宋体" w:hAnsi="宋体" w:eastAsia="宋体" w:cs="宋体"/>
          <w:color w:val="auto"/>
          <w:szCs w:val="21"/>
        </w:rPr>
        <w:t>附件1.评分标准索引表</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_Toc9252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51</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3B3F0ABD">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"_Toc21434"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价格文件</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_Toc21434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52</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7C8BD34B">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"_Toc11416" </w:instrText>
      </w:r>
      <w:r>
        <w:rPr>
          <w:rFonts w:hint="eastAsia" w:ascii="宋体" w:hAnsi="宋体" w:eastAsia="宋体" w:cs="宋体"/>
          <w:color w:val="auto"/>
        </w:rPr>
        <w:fldChar w:fldCharType="separate"/>
      </w:r>
      <w:r>
        <w:rPr>
          <w:rFonts w:hint="eastAsia" w:ascii="宋体" w:hAnsi="宋体" w:eastAsia="宋体" w:cs="宋体"/>
          <w:color w:val="auto"/>
          <w:szCs w:val="21"/>
        </w:rPr>
        <w:t>附件2.开标一览表格式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_Toc11416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B35CDE6">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"_Toc28807" </w:instrText>
      </w:r>
      <w:r>
        <w:rPr>
          <w:rFonts w:hint="eastAsia" w:ascii="宋体" w:hAnsi="宋体" w:eastAsia="宋体" w:cs="宋体"/>
          <w:color w:val="auto"/>
        </w:rPr>
        <w:fldChar w:fldCharType="separate"/>
      </w:r>
      <w:r>
        <w:rPr>
          <w:rFonts w:hint="eastAsia" w:ascii="宋体" w:hAnsi="宋体" w:eastAsia="宋体" w:cs="宋体"/>
          <w:color w:val="auto"/>
          <w:szCs w:val="21"/>
        </w:rPr>
        <w:t>附件3.分项报价表格式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_Toc28807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A28A886">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"_Toc26834"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商务文件</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_Toc26834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56</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04D610D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"_Toc25754" </w:instrText>
      </w:r>
      <w:r>
        <w:rPr>
          <w:rFonts w:hint="eastAsia" w:ascii="宋体" w:hAnsi="宋体" w:eastAsia="宋体" w:cs="宋体"/>
          <w:color w:val="auto"/>
        </w:rPr>
        <w:fldChar w:fldCharType="separate"/>
      </w:r>
      <w:r>
        <w:rPr>
          <w:rFonts w:hint="eastAsia" w:ascii="宋体" w:hAnsi="宋体" w:eastAsia="宋体" w:cs="宋体"/>
          <w:color w:val="auto"/>
          <w:szCs w:val="21"/>
        </w:rPr>
        <w:t>附件4.投标书格式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_Toc25754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235010BF">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"_Toc28789" </w:instrText>
      </w:r>
      <w:r>
        <w:rPr>
          <w:rFonts w:hint="eastAsia" w:ascii="宋体" w:hAnsi="宋体" w:eastAsia="宋体" w:cs="宋体"/>
          <w:color w:val="auto"/>
        </w:rPr>
        <w:fldChar w:fldCharType="separate"/>
      </w:r>
      <w:r>
        <w:rPr>
          <w:rFonts w:hint="eastAsia" w:ascii="宋体" w:hAnsi="宋体" w:eastAsia="宋体" w:cs="宋体"/>
          <w:color w:val="auto"/>
          <w:szCs w:val="21"/>
        </w:rPr>
        <w:t>附件5. 法定代表人证明书格式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_Toc28789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58</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19F3BAA">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"_Toc1978" </w:instrText>
      </w:r>
      <w:r>
        <w:rPr>
          <w:rFonts w:hint="eastAsia" w:ascii="宋体" w:hAnsi="宋体" w:eastAsia="宋体" w:cs="宋体"/>
          <w:color w:val="auto"/>
        </w:rPr>
        <w:fldChar w:fldCharType="separate"/>
      </w:r>
      <w:r>
        <w:rPr>
          <w:rFonts w:hint="eastAsia" w:ascii="宋体" w:hAnsi="宋体" w:eastAsia="宋体" w:cs="宋体"/>
          <w:color w:val="auto"/>
          <w:szCs w:val="21"/>
        </w:rPr>
        <w:t>附件6.法定代表人授权书格式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_Toc1978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59</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4C0BF26">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"_Toc10266" </w:instrText>
      </w:r>
      <w:r>
        <w:rPr>
          <w:rFonts w:hint="eastAsia" w:ascii="宋体" w:hAnsi="宋体" w:eastAsia="宋体" w:cs="宋体"/>
          <w:color w:val="auto"/>
        </w:rPr>
        <w:fldChar w:fldCharType="separate"/>
      </w:r>
      <w:r>
        <w:rPr>
          <w:rFonts w:hint="eastAsia" w:ascii="宋体" w:hAnsi="宋体" w:eastAsia="宋体" w:cs="宋体"/>
          <w:color w:val="auto"/>
          <w:szCs w:val="21"/>
        </w:rPr>
        <w:t>附件7.资格申明</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_Toc10266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171FF34">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"_Toc4192" </w:instrText>
      </w:r>
      <w:r>
        <w:rPr>
          <w:rFonts w:hint="eastAsia" w:ascii="宋体" w:hAnsi="宋体" w:eastAsia="宋体" w:cs="宋体"/>
          <w:color w:val="auto"/>
        </w:rPr>
        <w:fldChar w:fldCharType="separate"/>
      </w:r>
      <w:r>
        <w:rPr>
          <w:rFonts w:hint="eastAsia" w:ascii="宋体" w:hAnsi="宋体" w:eastAsia="宋体" w:cs="宋体"/>
          <w:color w:val="auto"/>
          <w:szCs w:val="21"/>
        </w:rPr>
        <w:t>附件8.营业执照</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_Toc4192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61</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D584509">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"_Toc18317" </w:instrText>
      </w:r>
      <w:r>
        <w:rPr>
          <w:rFonts w:hint="eastAsia" w:ascii="宋体" w:hAnsi="宋体" w:eastAsia="宋体" w:cs="宋体"/>
          <w:color w:val="auto"/>
        </w:rPr>
        <w:fldChar w:fldCharType="separate"/>
      </w:r>
      <w:r>
        <w:rPr>
          <w:rFonts w:hint="eastAsia" w:ascii="宋体" w:hAnsi="宋体" w:eastAsia="宋体" w:cs="宋体"/>
          <w:color w:val="auto"/>
          <w:szCs w:val="21"/>
        </w:rPr>
        <w:t>附件9.相关资质证明文件</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_Toc18317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5E5D2742">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"_Toc11638" </w:instrText>
      </w:r>
      <w:r>
        <w:rPr>
          <w:rFonts w:hint="eastAsia" w:ascii="宋体" w:hAnsi="宋体" w:eastAsia="宋体" w:cs="宋体"/>
          <w:color w:val="auto"/>
        </w:rPr>
        <w:fldChar w:fldCharType="separate"/>
      </w:r>
      <w:r>
        <w:rPr>
          <w:rFonts w:hint="eastAsia" w:ascii="宋体" w:hAnsi="宋体" w:eastAsia="宋体" w:cs="宋体"/>
          <w:color w:val="auto"/>
          <w:szCs w:val="21"/>
        </w:rPr>
        <w:t>附件10.在经营活动中没有重大违法记录的书面声明格式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_Toc11638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36B809A3">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"_Toc1820" </w:instrText>
      </w:r>
      <w:r>
        <w:rPr>
          <w:rFonts w:hint="eastAsia" w:ascii="宋体" w:hAnsi="宋体" w:eastAsia="宋体" w:cs="宋体"/>
          <w:color w:val="auto"/>
        </w:rPr>
        <w:fldChar w:fldCharType="separate"/>
      </w:r>
      <w:r>
        <w:rPr>
          <w:rFonts w:hint="eastAsia" w:ascii="宋体" w:hAnsi="宋体" w:eastAsia="宋体" w:cs="宋体"/>
          <w:color w:val="auto"/>
          <w:szCs w:val="21"/>
        </w:rPr>
        <w:t>附件11.承诺书格式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_Toc1820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64</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4D5672F4">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"_Toc3832" </w:instrText>
      </w:r>
      <w:r>
        <w:rPr>
          <w:rFonts w:hint="eastAsia" w:ascii="宋体" w:hAnsi="宋体" w:eastAsia="宋体" w:cs="宋体"/>
          <w:color w:val="auto"/>
        </w:rPr>
        <w:fldChar w:fldCharType="separate"/>
      </w:r>
      <w:r>
        <w:rPr>
          <w:rFonts w:hint="eastAsia" w:ascii="宋体" w:hAnsi="宋体" w:eastAsia="宋体" w:cs="宋体"/>
          <w:color w:val="auto"/>
          <w:szCs w:val="21"/>
        </w:rPr>
        <w:t>附件12.商务需求条款偏离表格式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_Toc3832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884D216">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"_Toc21550" </w:instrText>
      </w:r>
      <w:r>
        <w:rPr>
          <w:rFonts w:hint="eastAsia" w:ascii="宋体" w:hAnsi="宋体" w:eastAsia="宋体" w:cs="宋体"/>
          <w:color w:val="auto"/>
        </w:rPr>
        <w:fldChar w:fldCharType="separate"/>
      </w:r>
      <w:r>
        <w:rPr>
          <w:rFonts w:hint="eastAsia" w:ascii="宋体" w:hAnsi="宋体" w:eastAsia="宋体" w:cs="宋体"/>
          <w:color w:val="auto"/>
          <w:szCs w:val="21"/>
        </w:rPr>
        <w:t>附件13.业绩表</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_Toc21550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66</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A7C487E">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"_Toc23712" </w:instrText>
      </w:r>
      <w:r>
        <w:rPr>
          <w:rFonts w:hint="eastAsia" w:ascii="宋体" w:hAnsi="宋体" w:eastAsia="宋体" w:cs="宋体"/>
          <w:color w:val="auto"/>
        </w:rPr>
        <w:fldChar w:fldCharType="separate"/>
      </w:r>
      <w:r>
        <w:rPr>
          <w:rFonts w:hint="eastAsia" w:ascii="宋体" w:hAnsi="宋体" w:eastAsia="宋体" w:cs="宋体"/>
          <w:color w:val="auto"/>
          <w:szCs w:val="21"/>
        </w:rPr>
        <w:t>附件14.联合体协议书（如有）</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_Toc23712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67</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3CF5F3F3">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"_Toc12217"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技术文件</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_Toc12217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69</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429C7384">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"_Toc21265" </w:instrText>
      </w:r>
      <w:r>
        <w:rPr>
          <w:rFonts w:hint="eastAsia" w:ascii="宋体" w:hAnsi="宋体" w:eastAsia="宋体" w:cs="宋体"/>
          <w:color w:val="auto"/>
        </w:rPr>
        <w:fldChar w:fldCharType="separate"/>
      </w:r>
      <w:r>
        <w:rPr>
          <w:rFonts w:hint="eastAsia" w:ascii="宋体" w:hAnsi="宋体" w:eastAsia="宋体" w:cs="宋体"/>
          <w:color w:val="auto"/>
          <w:szCs w:val="21"/>
        </w:rPr>
        <w:t>附件15. 技术规格偏离表格式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_Toc21265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70</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07085850">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"_Toc11606" </w:instrText>
      </w:r>
      <w:r>
        <w:rPr>
          <w:rFonts w:hint="eastAsia" w:ascii="宋体" w:hAnsi="宋体" w:eastAsia="宋体" w:cs="宋体"/>
          <w:color w:val="auto"/>
        </w:rPr>
        <w:fldChar w:fldCharType="separate"/>
      </w:r>
      <w:r>
        <w:rPr>
          <w:rFonts w:hint="eastAsia" w:ascii="宋体" w:hAnsi="宋体" w:eastAsia="宋体" w:cs="宋体"/>
          <w:color w:val="auto"/>
          <w:szCs w:val="21"/>
        </w:rPr>
        <w:t>附件16.项目实施方案格式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_Toc11606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71</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630A1DE">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"_Toc17165" </w:instrText>
      </w:r>
      <w:r>
        <w:rPr>
          <w:rFonts w:hint="eastAsia" w:ascii="宋体" w:hAnsi="宋体" w:eastAsia="宋体" w:cs="宋体"/>
          <w:color w:val="auto"/>
        </w:rPr>
        <w:fldChar w:fldCharType="separate"/>
      </w:r>
      <w:r>
        <w:rPr>
          <w:rFonts w:hint="eastAsia" w:ascii="宋体" w:hAnsi="宋体" w:eastAsia="宋体" w:cs="宋体"/>
          <w:color w:val="auto"/>
          <w:szCs w:val="21"/>
        </w:rPr>
        <w:t>附件17.实施本项目的有关人员资料表格式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_Toc17165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72</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72BEB350">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"_Toc2" </w:instrText>
      </w:r>
      <w:r>
        <w:rPr>
          <w:rFonts w:hint="eastAsia" w:ascii="宋体" w:hAnsi="宋体" w:eastAsia="宋体" w:cs="宋体"/>
          <w:color w:val="auto"/>
        </w:rPr>
        <w:fldChar w:fldCharType="separate"/>
      </w:r>
      <w:r>
        <w:rPr>
          <w:rFonts w:hint="eastAsia" w:ascii="宋体" w:hAnsi="宋体" w:eastAsia="宋体" w:cs="宋体"/>
          <w:color w:val="auto"/>
          <w:szCs w:val="21"/>
        </w:rPr>
        <w:t>附件18.投标保证金汇入情况说明格式</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_Toc2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73</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8F1F2F6">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"_Toc19397" </w:instrText>
      </w:r>
      <w:r>
        <w:rPr>
          <w:rFonts w:hint="eastAsia" w:ascii="宋体" w:hAnsi="宋体" w:eastAsia="宋体" w:cs="宋体"/>
          <w:color w:val="auto"/>
        </w:rPr>
        <w:fldChar w:fldCharType="separate"/>
      </w:r>
      <w:r>
        <w:rPr>
          <w:rFonts w:hint="eastAsia" w:ascii="宋体" w:hAnsi="宋体" w:eastAsia="宋体" w:cs="宋体"/>
          <w:color w:val="auto"/>
          <w:szCs w:val="21"/>
        </w:rPr>
        <w:t>附件19.不可撤销履约保函</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_Toc19397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75</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5027441">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"_Toc10696" </w:instrText>
      </w:r>
      <w:r>
        <w:rPr>
          <w:rFonts w:hint="eastAsia" w:ascii="宋体" w:hAnsi="宋体" w:eastAsia="宋体" w:cs="宋体"/>
          <w:color w:val="auto"/>
        </w:rPr>
        <w:fldChar w:fldCharType="separate"/>
      </w:r>
      <w:r>
        <w:rPr>
          <w:rFonts w:hint="eastAsia" w:ascii="宋体" w:hAnsi="宋体" w:eastAsia="宋体" w:cs="宋体"/>
          <w:color w:val="auto"/>
          <w:szCs w:val="21"/>
        </w:rPr>
        <w:t>附件20.预付款保函（适用于预付款支付）</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_Toc10696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76</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1A328D86">
      <w:pPr>
        <w:pStyle w:val="28"/>
        <w:tabs>
          <w:tab w:val="right" w:leader="dot" w:pos="8312"/>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"_Toc12357" </w:instrText>
      </w:r>
      <w:r>
        <w:rPr>
          <w:rFonts w:hint="eastAsia" w:ascii="宋体" w:hAnsi="宋体" w:eastAsia="宋体" w:cs="宋体"/>
          <w:color w:val="auto"/>
        </w:rPr>
        <w:fldChar w:fldCharType="separate"/>
      </w:r>
      <w:r>
        <w:rPr>
          <w:rFonts w:hint="eastAsia" w:ascii="宋体" w:hAnsi="宋体" w:eastAsia="宋体" w:cs="宋体"/>
          <w:color w:val="auto"/>
          <w:sz w:val="21"/>
          <w:szCs w:val="21"/>
        </w:rPr>
        <w:t>唱标信封</w:t>
      </w:r>
      <w:r>
        <w:rPr>
          <w:rFonts w:hint="eastAsia" w:ascii="宋体" w:hAnsi="宋体" w:eastAsia="宋体" w:cs="宋体"/>
          <w:color w:val="auto"/>
          <w:sz w:val="21"/>
          <w:szCs w:val="21"/>
        </w:rPr>
        <w:tab/>
      </w:r>
      <w:r>
        <w:rPr>
          <w:rFonts w:hint="eastAsia" w:ascii="宋体" w:hAnsi="宋体" w:eastAsia="宋体" w:cs="宋体"/>
          <w:color w:val="auto"/>
          <w:sz w:val="21"/>
          <w:szCs w:val="21"/>
        </w:rPr>
        <w:fldChar w:fldCharType="begin"/>
      </w:r>
      <w:r>
        <w:rPr>
          <w:rFonts w:hint="eastAsia" w:ascii="宋体" w:hAnsi="宋体" w:eastAsia="宋体" w:cs="宋体"/>
          <w:color w:val="auto"/>
          <w:sz w:val="21"/>
          <w:szCs w:val="21"/>
        </w:rPr>
        <w:instrText xml:space="preserve"> PAGEREF _Toc12357 \h </w:instrText>
      </w:r>
      <w:r>
        <w:rPr>
          <w:rFonts w:hint="eastAsia" w:ascii="宋体" w:hAnsi="宋体" w:eastAsia="宋体" w:cs="宋体"/>
          <w:color w:val="auto"/>
          <w:sz w:val="21"/>
          <w:szCs w:val="21"/>
        </w:rPr>
        <w:fldChar w:fldCharType="separate"/>
      </w:r>
      <w:r>
        <w:rPr>
          <w:rFonts w:hint="eastAsia" w:ascii="宋体" w:hAnsi="宋体" w:eastAsia="宋体" w:cs="宋体"/>
          <w:color w:val="auto"/>
          <w:sz w:val="21"/>
          <w:szCs w:val="21"/>
        </w:rPr>
        <w:t>77</w:t>
      </w:r>
      <w:r>
        <w:rPr>
          <w:rFonts w:hint="eastAsia" w:ascii="宋体" w:hAnsi="宋体" w:eastAsia="宋体" w:cs="宋体"/>
          <w:color w:val="auto"/>
          <w:sz w:val="21"/>
          <w:szCs w:val="21"/>
        </w:rPr>
        <w:fldChar w:fldCharType="end"/>
      </w:r>
      <w:r>
        <w:rPr>
          <w:rFonts w:hint="eastAsia" w:ascii="宋体" w:hAnsi="宋体" w:eastAsia="宋体" w:cs="宋体"/>
          <w:color w:val="auto"/>
          <w:sz w:val="21"/>
          <w:szCs w:val="21"/>
        </w:rPr>
        <w:fldChar w:fldCharType="end"/>
      </w:r>
    </w:p>
    <w:p w14:paraId="206C1217">
      <w:pPr>
        <w:pStyle w:val="24"/>
        <w:tabs>
          <w:tab w:val="right" w:leader="dot" w:pos="8312"/>
          <w:tab w:val="clear" w:pos="8296"/>
        </w:tabs>
        <w:spacing w:after="0"/>
        <w:ind w:left="0" w:leftChars="0"/>
        <w:rPr>
          <w:rFonts w:hint="eastAsia" w:ascii="宋体" w:hAnsi="宋体" w:eastAsia="宋体" w:cs="宋体"/>
          <w:color w:val="auto"/>
          <w:szCs w:val="21"/>
        </w:rPr>
      </w:pPr>
      <w:r>
        <w:rPr>
          <w:rFonts w:hint="eastAsia" w:ascii="宋体" w:hAnsi="宋体" w:eastAsia="宋体" w:cs="宋体"/>
          <w:color w:val="auto"/>
        </w:rPr>
        <w:fldChar w:fldCharType="begin"/>
      </w:r>
      <w:r>
        <w:rPr>
          <w:rFonts w:hint="eastAsia" w:ascii="宋体" w:hAnsi="宋体" w:eastAsia="宋体" w:cs="宋体"/>
          <w:color w:val="auto"/>
        </w:rPr>
        <w:instrText xml:space="preserve"> HYPERLINK \l "_Toc19951" </w:instrText>
      </w:r>
      <w:r>
        <w:rPr>
          <w:rFonts w:hint="eastAsia" w:ascii="宋体" w:hAnsi="宋体" w:eastAsia="宋体" w:cs="宋体"/>
          <w:color w:val="auto"/>
        </w:rPr>
        <w:fldChar w:fldCharType="separate"/>
      </w:r>
      <w:r>
        <w:rPr>
          <w:rFonts w:hint="eastAsia" w:ascii="宋体" w:hAnsi="宋体" w:eastAsia="宋体" w:cs="宋体"/>
          <w:color w:val="auto"/>
          <w:szCs w:val="21"/>
        </w:rPr>
        <w:t>附件21.唱标信封内装（内容务必与投标文件正本一致）</w:t>
      </w:r>
      <w:r>
        <w:rPr>
          <w:rFonts w:hint="eastAsia" w:ascii="宋体" w:hAnsi="宋体" w:eastAsia="宋体" w:cs="宋体"/>
          <w:color w:val="auto"/>
          <w:szCs w:val="21"/>
        </w:rPr>
        <w:tab/>
      </w:r>
      <w:r>
        <w:rPr>
          <w:rFonts w:hint="eastAsia" w:ascii="宋体" w:hAnsi="宋体" w:eastAsia="宋体" w:cs="宋体"/>
          <w:color w:val="auto"/>
          <w:szCs w:val="21"/>
        </w:rPr>
        <w:fldChar w:fldCharType="begin"/>
      </w:r>
      <w:r>
        <w:rPr>
          <w:rFonts w:hint="eastAsia" w:ascii="宋体" w:hAnsi="宋体" w:eastAsia="宋体" w:cs="宋体"/>
          <w:color w:val="auto"/>
          <w:szCs w:val="21"/>
        </w:rPr>
        <w:instrText xml:space="preserve"> PAGEREF _Toc19951 \h </w:instrText>
      </w:r>
      <w:r>
        <w:rPr>
          <w:rFonts w:hint="eastAsia" w:ascii="宋体" w:hAnsi="宋体" w:eastAsia="宋体" w:cs="宋体"/>
          <w:color w:val="auto"/>
          <w:szCs w:val="21"/>
        </w:rPr>
        <w:fldChar w:fldCharType="separate"/>
      </w:r>
      <w:r>
        <w:rPr>
          <w:rFonts w:hint="eastAsia" w:ascii="宋体" w:hAnsi="宋体" w:eastAsia="宋体" w:cs="宋体"/>
          <w:color w:val="auto"/>
          <w:szCs w:val="21"/>
        </w:rPr>
        <w:t>78</w:t>
      </w:r>
      <w:r>
        <w:rPr>
          <w:rFonts w:hint="eastAsia" w:ascii="宋体" w:hAnsi="宋体" w:eastAsia="宋体" w:cs="宋体"/>
          <w:color w:val="auto"/>
          <w:szCs w:val="21"/>
        </w:rPr>
        <w:fldChar w:fldCharType="end"/>
      </w:r>
      <w:r>
        <w:rPr>
          <w:rFonts w:hint="eastAsia" w:ascii="宋体" w:hAnsi="宋体" w:eastAsia="宋体" w:cs="宋体"/>
          <w:color w:val="auto"/>
          <w:szCs w:val="21"/>
        </w:rPr>
        <w:fldChar w:fldCharType="end"/>
      </w:r>
    </w:p>
    <w:p w14:paraId="6CFECFF9">
      <w:pPr>
        <w:pStyle w:val="28"/>
        <w:tabs>
          <w:tab w:val="right" w:leader="dot" w:pos="8306"/>
          <w:tab w:val="clear" w:pos="8296"/>
        </w:tabs>
        <w:ind w:left="0" w:leftChars="0"/>
        <w:rPr>
          <w:rFonts w:hint="eastAsia" w:ascii="宋体" w:hAnsi="宋体" w:eastAsia="宋体" w:cs="宋体"/>
          <w:color w:val="auto"/>
          <w:sz w:val="21"/>
          <w:szCs w:val="21"/>
        </w:rPr>
      </w:pPr>
      <w:r>
        <w:rPr>
          <w:rFonts w:hint="eastAsia" w:ascii="宋体" w:hAnsi="宋体" w:eastAsia="宋体" w:cs="宋体"/>
          <w:color w:val="auto"/>
          <w:sz w:val="21"/>
          <w:szCs w:val="21"/>
        </w:rPr>
        <w:fldChar w:fldCharType="end"/>
      </w:r>
    </w:p>
    <w:p w14:paraId="067D7893">
      <w:pPr>
        <w:rPr>
          <w:rFonts w:hint="eastAsia" w:ascii="宋体" w:hAnsi="宋体" w:eastAsia="宋体" w:cs="宋体"/>
          <w:color w:val="auto"/>
          <w:szCs w:val="21"/>
        </w:rPr>
      </w:pPr>
      <w:r>
        <w:rPr>
          <w:rFonts w:hint="eastAsia" w:ascii="宋体" w:hAnsi="宋体" w:eastAsia="宋体" w:cs="宋体"/>
          <w:color w:val="auto"/>
          <w:szCs w:val="21"/>
        </w:rPr>
        <w:br w:type="page"/>
      </w:r>
    </w:p>
    <w:p w14:paraId="16874F49">
      <w:pPr>
        <w:pStyle w:val="6"/>
        <w:spacing w:before="0" w:after="0" w:line="240" w:lineRule="auto"/>
        <w:rPr>
          <w:rFonts w:hint="eastAsia" w:ascii="宋体" w:hAnsi="宋体" w:eastAsia="宋体" w:cs="宋体"/>
          <w:color w:val="auto"/>
          <w:sz w:val="28"/>
          <w:szCs w:val="28"/>
        </w:rPr>
      </w:pPr>
      <w:bookmarkStart w:id="0" w:name="_Toc18235"/>
      <w:r>
        <w:rPr>
          <w:rFonts w:hint="eastAsia" w:ascii="宋体" w:hAnsi="宋体" w:eastAsia="宋体" w:cs="宋体"/>
          <w:color w:val="auto"/>
          <w:sz w:val="28"/>
          <w:szCs w:val="28"/>
        </w:rPr>
        <w:t>第一部分投标邀请</w:t>
      </w:r>
      <w:bookmarkEnd w:id="0"/>
    </w:p>
    <w:p w14:paraId="5FF9599E">
      <w:pPr>
        <w:pStyle w:val="7"/>
        <w:spacing w:line="360" w:lineRule="auto"/>
        <w:jc w:val="center"/>
        <w:rPr>
          <w:rFonts w:hint="eastAsia" w:ascii="宋体" w:hAnsi="宋体" w:eastAsia="宋体" w:cs="宋体"/>
          <w:color w:val="auto"/>
        </w:rPr>
      </w:pPr>
      <w:bookmarkStart w:id="1" w:name="_Toc18727"/>
      <w:r>
        <w:rPr>
          <w:rFonts w:hint="eastAsia" w:ascii="宋体" w:hAnsi="宋体" w:eastAsia="宋体" w:cs="宋体"/>
          <w:color w:val="auto"/>
        </w:rPr>
        <w:t>投标邀请书</w:t>
      </w:r>
      <w:bookmarkEnd w:id="1"/>
    </w:p>
    <w:p w14:paraId="7BEFE1C7">
      <w:pPr>
        <w:ind w:firstLine="420" w:firstLineChars="200"/>
        <w:jc w:val="both"/>
        <w:rPr>
          <w:rFonts w:hint="eastAsia" w:ascii="宋体" w:hAnsi="宋体" w:eastAsia="宋体" w:cs="宋体"/>
          <w:color w:val="auto"/>
          <w:szCs w:val="21"/>
        </w:rPr>
      </w:pPr>
      <w:r>
        <w:rPr>
          <w:rFonts w:hint="eastAsia" w:ascii="宋体" w:hAnsi="宋体" w:eastAsia="宋体" w:cs="宋体"/>
          <w:b/>
          <w:color w:val="auto"/>
          <w:szCs w:val="21"/>
          <w:u w:val="single"/>
        </w:rPr>
        <w:t>广东中科招标有限公司</w:t>
      </w:r>
      <w:r>
        <w:rPr>
          <w:rFonts w:hint="eastAsia" w:ascii="宋体" w:hAnsi="宋体" w:eastAsia="宋体" w:cs="宋体"/>
          <w:color w:val="auto"/>
          <w:szCs w:val="21"/>
        </w:rPr>
        <w:t>（以下简称“采购代理机构”）受</w:t>
      </w:r>
      <w:r>
        <w:rPr>
          <w:rFonts w:hint="eastAsia" w:ascii="宋体" w:hAnsi="宋体" w:eastAsia="宋体" w:cs="宋体"/>
          <w:b/>
          <w:color w:val="auto"/>
          <w:szCs w:val="21"/>
          <w:u w:val="single"/>
        </w:rPr>
        <w:t>东莞市安居建设投资有限公司</w:t>
      </w:r>
      <w:r>
        <w:rPr>
          <w:rFonts w:hint="eastAsia" w:ascii="宋体" w:hAnsi="宋体" w:eastAsia="宋体" w:cs="宋体"/>
          <w:color w:val="auto"/>
          <w:szCs w:val="21"/>
        </w:rPr>
        <w:t>（以下简称“采购人”）委托，现就</w:t>
      </w:r>
      <w:r>
        <w:rPr>
          <w:rFonts w:hint="eastAsia" w:ascii="宋体" w:hAnsi="宋体" w:eastAsia="宋体" w:cs="宋体"/>
          <w:bCs/>
          <w:color w:val="auto"/>
          <w:szCs w:val="21"/>
          <w:u w:val="single"/>
        </w:rPr>
        <w:t>嘉安达环保科技研发项目1号研发楼改建为保障性租赁住房项目电器采购</w:t>
      </w:r>
      <w:r>
        <w:rPr>
          <w:rFonts w:hint="eastAsia" w:ascii="宋体" w:hAnsi="宋体" w:eastAsia="宋体" w:cs="宋体"/>
          <w:color w:val="auto"/>
          <w:szCs w:val="21"/>
        </w:rPr>
        <w:t>（项目编号：</w:t>
      </w:r>
      <w:r>
        <w:rPr>
          <w:rFonts w:hint="eastAsia" w:ascii="宋体" w:hAnsi="宋体" w:eastAsia="宋体" w:cs="宋体"/>
          <w:b/>
          <w:color w:val="auto"/>
          <w:szCs w:val="21"/>
          <w:u w:val="single"/>
        </w:rPr>
        <w:t>AJJS-JD-05-01-011(2025)</w:t>
      </w:r>
      <w:r>
        <w:rPr>
          <w:rFonts w:hint="eastAsia" w:ascii="宋体" w:hAnsi="宋体" w:eastAsia="宋体" w:cs="宋体"/>
          <w:color w:val="auto"/>
          <w:szCs w:val="21"/>
        </w:rPr>
        <w:t>）进行国内公开采购，欢迎符合采购文件要求的国内投标人参加投标。有关事项如下：</w:t>
      </w:r>
    </w:p>
    <w:p w14:paraId="3CB59843">
      <w:pPr>
        <w:ind w:firstLine="411" w:firstLineChars="196"/>
        <w:jc w:val="both"/>
        <w:rPr>
          <w:rFonts w:hint="eastAsia" w:ascii="宋体" w:hAnsi="宋体" w:eastAsia="宋体" w:cs="宋体"/>
          <w:b/>
          <w:color w:val="auto"/>
          <w:szCs w:val="21"/>
        </w:rPr>
      </w:pPr>
    </w:p>
    <w:p w14:paraId="1D9F1DAE">
      <w:pPr>
        <w:ind w:firstLine="413"/>
        <w:jc w:val="both"/>
        <w:rPr>
          <w:rFonts w:hint="eastAsia" w:ascii="宋体" w:hAnsi="宋体" w:eastAsia="宋体" w:cs="宋体"/>
          <w:b/>
          <w:color w:val="auto"/>
          <w:szCs w:val="21"/>
        </w:rPr>
      </w:pPr>
      <w:r>
        <w:rPr>
          <w:rFonts w:hint="eastAsia" w:ascii="宋体" w:hAnsi="宋体" w:eastAsia="宋体" w:cs="宋体"/>
          <w:b/>
          <w:color w:val="auto"/>
          <w:szCs w:val="21"/>
        </w:rPr>
        <w:t>一、采购项目概况</w:t>
      </w:r>
    </w:p>
    <w:p w14:paraId="7C425FCB">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1、采购项目名称：</w:t>
      </w:r>
      <w:r>
        <w:rPr>
          <w:rFonts w:hint="eastAsia" w:ascii="宋体" w:hAnsi="宋体" w:eastAsia="宋体" w:cs="宋体"/>
          <w:bCs/>
          <w:color w:val="auto"/>
          <w:szCs w:val="21"/>
          <w:u w:val="single"/>
        </w:rPr>
        <w:t>嘉安达环保科技研发项目1号研发楼改建为保障性租赁住房项目电器采购</w:t>
      </w:r>
    </w:p>
    <w:p w14:paraId="1961E8CF">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2、预算金额（含税）（元）：</w:t>
      </w:r>
      <w:r>
        <w:rPr>
          <w:rFonts w:hint="eastAsia" w:ascii="宋体" w:hAnsi="宋体" w:eastAsia="宋体" w:cs="宋体"/>
          <w:color w:val="auto"/>
          <w:szCs w:val="21"/>
        </w:rPr>
        <w:t>¥</w:t>
      </w:r>
      <w:r>
        <w:rPr>
          <w:rFonts w:hint="eastAsia" w:ascii="宋体" w:hAnsi="宋体" w:eastAsia="宋体" w:cs="宋体"/>
          <w:color w:val="auto"/>
          <w:szCs w:val="21"/>
        </w:rPr>
        <w:t>3,929,200.00</w:t>
      </w:r>
      <w:r>
        <w:rPr>
          <w:rFonts w:hint="eastAsia" w:ascii="宋体" w:hAnsi="宋体" w:eastAsia="宋体" w:cs="宋体"/>
          <w:color w:val="auto"/>
          <w:szCs w:val="21"/>
        </w:rPr>
        <w:t>元</w:t>
      </w:r>
    </w:p>
    <w:p w14:paraId="5C2CFCA1">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3、项目内容：</w:t>
      </w:r>
    </w:p>
    <w:tbl>
      <w:tblPr>
        <w:tblStyle w:val="35"/>
        <w:tblW w:w="516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4045"/>
        <w:gridCol w:w="1753"/>
        <w:gridCol w:w="2361"/>
      </w:tblGrid>
      <w:tr w14:paraId="5C88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372" w:type="pct"/>
            <w:vAlign w:val="center"/>
          </w:tcPr>
          <w:p w14:paraId="44E48581">
            <w:pPr>
              <w:jc w:val="center"/>
              <w:rPr>
                <w:rFonts w:hint="eastAsia" w:ascii="宋体" w:hAnsi="宋体" w:eastAsia="宋体" w:cs="宋体"/>
                <w:color w:val="auto"/>
                <w:kern w:val="28"/>
                <w:szCs w:val="21"/>
              </w:rPr>
            </w:pPr>
            <w:r>
              <w:rPr>
                <w:rFonts w:hint="eastAsia" w:ascii="宋体" w:hAnsi="宋体" w:eastAsia="宋体" w:cs="宋体"/>
                <w:color w:val="auto"/>
                <w:kern w:val="28"/>
                <w:szCs w:val="21"/>
              </w:rPr>
              <w:t>采购包号</w:t>
            </w:r>
          </w:p>
        </w:tc>
        <w:tc>
          <w:tcPr>
            <w:tcW w:w="2293" w:type="pct"/>
            <w:vAlign w:val="center"/>
          </w:tcPr>
          <w:p w14:paraId="0DE2779D">
            <w:pPr>
              <w:jc w:val="center"/>
              <w:rPr>
                <w:rFonts w:hint="eastAsia" w:ascii="宋体" w:hAnsi="宋体" w:eastAsia="宋体" w:cs="宋体"/>
                <w:color w:val="auto"/>
                <w:kern w:val="28"/>
                <w:szCs w:val="21"/>
              </w:rPr>
            </w:pPr>
            <w:r>
              <w:rPr>
                <w:rFonts w:hint="eastAsia" w:ascii="宋体" w:hAnsi="宋体" w:eastAsia="宋体" w:cs="宋体"/>
                <w:color w:val="auto"/>
                <w:kern w:val="28"/>
                <w:szCs w:val="21"/>
              </w:rPr>
              <w:t>项目内容</w:t>
            </w:r>
          </w:p>
        </w:tc>
        <w:tc>
          <w:tcPr>
            <w:tcW w:w="994" w:type="pct"/>
            <w:vAlign w:val="center"/>
          </w:tcPr>
          <w:p w14:paraId="44137C08">
            <w:pPr>
              <w:jc w:val="center"/>
              <w:rPr>
                <w:rFonts w:hint="eastAsia" w:ascii="宋体" w:hAnsi="宋体" w:eastAsia="宋体" w:cs="宋体"/>
                <w:color w:val="auto"/>
                <w:kern w:val="28"/>
                <w:szCs w:val="21"/>
              </w:rPr>
            </w:pPr>
            <w:r>
              <w:rPr>
                <w:rFonts w:hint="eastAsia" w:ascii="宋体" w:hAnsi="宋体" w:eastAsia="宋体" w:cs="宋体"/>
                <w:color w:val="auto"/>
                <w:kern w:val="28"/>
                <w:szCs w:val="21"/>
              </w:rPr>
              <w:t>采购单位数量</w:t>
            </w:r>
          </w:p>
        </w:tc>
        <w:tc>
          <w:tcPr>
            <w:tcW w:w="1338" w:type="pct"/>
            <w:vAlign w:val="center"/>
          </w:tcPr>
          <w:p w14:paraId="3A8A0903">
            <w:pPr>
              <w:jc w:val="center"/>
              <w:rPr>
                <w:rFonts w:hint="eastAsia" w:ascii="宋体" w:hAnsi="宋体" w:eastAsia="宋体" w:cs="宋体"/>
                <w:color w:val="auto"/>
                <w:kern w:val="28"/>
                <w:szCs w:val="21"/>
              </w:rPr>
            </w:pPr>
            <w:r>
              <w:rPr>
                <w:rFonts w:hint="eastAsia" w:ascii="宋体" w:hAnsi="宋体" w:eastAsia="宋体" w:cs="宋体"/>
                <w:color w:val="auto"/>
                <w:kern w:val="28"/>
                <w:szCs w:val="21"/>
              </w:rPr>
              <w:t>预算金额（含税）</w:t>
            </w:r>
          </w:p>
        </w:tc>
      </w:tr>
      <w:tr w14:paraId="0C2CE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72" w:type="pct"/>
            <w:vAlign w:val="center"/>
          </w:tcPr>
          <w:p w14:paraId="7C4520CC">
            <w:pPr>
              <w:jc w:val="center"/>
              <w:rPr>
                <w:rFonts w:hint="eastAsia" w:ascii="宋体" w:hAnsi="宋体" w:eastAsia="宋体" w:cs="宋体"/>
                <w:color w:val="auto"/>
                <w:szCs w:val="21"/>
              </w:rPr>
            </w:pPr>
            <w:r>
              <w:rPr>
                <w:rFonts w:hint="eastAsia" w:ascii="宋体" w:hAnsi="宋体" w:eastAsia="宋体" w:cs="宋体"/>
                <w:color w:val="auto"/>
                <w:szCs w:val="21"/>
              </w:rPr>
              <w:t>A</w:t>
            </w:r>
          </w:p>
        </w:tc>
        <w:tc>
          <w:tcPr>
            <w:tcW w:w="2293" w:type="pct"/>
            <w:vAlign w:val="center"/>
          </w:tcPr>
          <w:p w14:paraId="030824C1">
            <w:pPr>
              <w:jc w:val="center"/>
              <w:rPr>
                <w:rFonts w:hint="eastAsia" w:ascii="宋体" w:hAnsi="宋体" w:eastAsia="宋体" w:cs="宋体"/>
                <w:bCs/>
                <w:color w:val="auto"/>
                <w:szCs w:val="21"/>
              </w:rPr>
            </w:pPr>
            <w:r>
              <w:rPr>
                <w:rFonts w:hint="eastAsia" w:ascii="宋体" w:hAnsi="宋体" w:eastAsia="宋体" w:cs="宋体"/>
                <w:bCs/>
                <w:color w:val="auto"/>
                <w:szCs w:val="21"/>
              </w:rPr>
              <w:t>空调、冰箱采购</w:t>
            </w:r>
          </w:p>
        </w:tc>
        <w:tc>
          <w:tcPr>
            <w:tcW w:w="994" w:type="pct"/>
            <w:vAlign w:val="center"/>
          </w:tcPr>
          <w:p w14:paraId="6A76B04A">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338" w:type="pct"/>
            <w:vAlign w:val="center"/>
          </w:tcPr>
          <w:p w14:paraId="6655FF38">
            <w:pPr>
              <w:jc w:val="center"/>
              <w:rPr>
                <w:rFonts w:hint="eastAsia" w:ascii="宋体" w:hAnsi="宋体" w:eastAsia="宋体" w:cs="宋体"/>
                <w:color w:val="auto"/>
                <w:szCs w:val="21"/>
              </w:rPr>
            </w:pPr>
            <w:r>
              <w:rPr>
                <w:rFonts w:hint="eastAsia" w:ascii="宋体" w:hAnsi="宋体" w:eastAsia="宋体" w:cs="宋体"/>
                <w:color w:val="auto"/>
                <w:szCs w:val="21"/>
              </w:rPr>
              <w:t>¥2,629,400.00元</w:t>
            </w:r>
          </w:p>
        </w:tc>
      </w:tr>
      <w:tr w14:paraId="1D890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372" w:type="pct"/>
            <w:vAlign w:val="center"/>
          </w:tcPr>
          <w:p w14:paraId="329664ED">
            <w:pPr>
              <w:jc w:val="center"/>
              <w:rPr>
                <w:rFonts w:hint="eastAsia" w:ascii="宋体" w:hAnsi="宋体" w:eastAsia="宋体" w:cs="宋体"/>
                <w:color w:val="auto"/>
                <w:szCs w:val="21"/>
              </w:rPr>
            </w:pPr>
            <w:r>
              <w:rPr>
                <w:rFonts w:hint="eastAsia" w:ascii="宋体" w:hAnsi="宋体" w:eastAsia="宋体" w:cs="宋体"/>
                <w:color w:val="auto"/>
                <w:szCs w:val="21"/>
              </w:rPr>
              <w:t>B</w:t>
            </w:r>
          </w:p>
        </w:tc>
        <w:tc>
          <w:tcPr>
            <w:tcW w:w="2293" w:type="pct"/>
            <w:vAlign w:val="center"/>
          </w:tcPr>
          <w:p w14:paraId="4EAAA62C">
            <w:pPr>
              <w:jc w:val="center"/>
              <w:rPr>
                <w:rFonts w:hint="eastAsia" w:ascii="宋体" w:hAnsi="宋体" w:eastAsia="宋体" w:cs="宋体"/>
                <w:color w:val="auto"/>
                <w:szCs w:val="21"/>
              </w:rPr>
            </w:pPr>
            <w:r>
              <w:rPr>
                <w:rFonts w:hint="eastAsia" w:ascii="宋体" w:hAnsi="宋体" w:eastAsia="宋体" w:cs="宋体"/>
                <w:color w:val="auto"/>
                <w:szCs w:val="21"/>
              </w:rPr>
              <w:t>生活家电（热水器、电视机、抽油烟机、洗衣机、会议教学触摸一体机）采购</w:t>
            </w:r>
          </w:p>
        </w:tc>
        <w:tc>
          <w:tcPr>
            <w:tcW w:w="994" w:type="pct"/>
            <w:vAlign w:val="center"/>
          </w:tcPr>
          <w:p w14:paraId="03B5CA2B">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338" w:type="pct"/>
            <w:vAlign w:val="center"/>
          </w:tcPr>
          <w:p w14:paraId="70198179">
            <w:pPr>
              <w:jc w:val="center"/>
              <w:rPr>
                <w:rFonts w:hint="eastAsia" w:ascii="宋体" w:hAnsi="宋体" w:eastAsia="宋体" w:cs="宋体"/>
                <w:color w:val="auto"/>
                <w:szCs w:val="21"/>
              </w:rPr>
            </w:pPr>
            <w:r>
              <w:rPr>
                <w:rFonts w:hint="eastAsia" w:ascii="宋体" w:hAnsi="宋体" w:eastAsia="宋体" w:cs="宋体"/>
                <w:color w:val="auto"/>
                <w:szCs w:val="21"/>
              </w:rPr>
              <w:t>¥</w:t>
            </w:r>
            <w:r>
              <w:rPr>
                <w:rFonts w:hint="eastAsia" w:ascii="宋体" w:hAnsi="宋体" w:eastAsia="宋体" w:cs="宋体"/>
                <w:color w:val="auto"/>
                <w:szCs w:val="21"/>
              </w:rPr>
              <w:t>1,2</w:t>
            </w:r>
            <w:r>
              <w:rPr>
                <w:rFonts w:hint="eastAsia" w:ascii="宋体" w:hAnsi="宋体" w:eastAsia="宋体" w:cs="宋体"/>
                <w:color w:val="auto"/>
                <w:szCs w:val="21"/>
              </w:rPr>
              <w:t>99</w:t>
            </w:r>
            <w:r>
              <w:rPr>
                <w:rFonts w:hint="eastAsia" w:ascii="宋体" w:hAnsi="宋体" w:eastAsia="宋体" w:cs="宋体"/>
                <w:color w:val="auto"/>
                <w:szCs w:val="21"/>
              </w:rPr>
              <w:t>,</w:t>
            </w:r>
            <w:r>
              <w:rPr>
                <w:rFonts w:hint="eastAsia" w:ascii="宋体" w:hAnsi="宋体" w:eastAsia="宋体" w:cs="宋体"/>
                <w:color w:val="auto"/>
                <w:szCs w:val="21"/>
              </w:rPr>
              <w:t>8</w:t>
            </w:r>
            <w:r>
              <w:rPr>
                <w:rFonts w:hint="eastAsia" w:ascii="宋体" w:hAnsi="宋体" w:eastAsia="宋体" w:cs="宋体"/>
                <w:color w:val="auto"/>
                <w:szCs w:val="21"/>
              </w:rPr>
              <w:t>00.00</w:t>
            </w:r>
            <w:r>
              <w:rPr>
                <w:rFonts w:hint="eastAsia" w:ascii="宋体" w:hAnsi="宋体" w:eastAsia="宋体" w:cs="宋体"/>
                <w:color w:val="auto"/>
                <w:szCs w:val="21"/>
              </w:rPr>
              <w:t>元</w:t>
            </w:r>
          </w:p>
        </w:tc>
      </w:tr>
    </w:tbl>
    <w:p w14:paraId="2CA30EC8">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4、项目需求：</w:t>
      </w:r>
    </w:p>
    <w:p w14:paraId="067AC7C1">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详细内容请参阅采购文件第三部分《用户需求书》。</w:t>
      </w:r>
    </w:p>
    <w:p w14:paraId="2F4DFA53">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5、本项目兼投兼中</w:t>
      </w:r>
    </w:p>
    <w:p w14:paraId="5D89195E">
      <w:pPr>
        <w:ind w:firstLine="411" w:firstLineChars="196"/>
        <w:jc w:val="both"/>
        <w:rPr>
          <w:rFonts w:hint="eastAsia" w:ascii="宋体" w:hAnsi="宋体" w:eastAsia="宋体" w:cs="宋体"/>
          <w:b/>
          <w:color w:val="auto"/>
          <w:szCs w:val="21"/>
        </w:rPr>
      </w:pPr>
    </w:p>
    <w:p w14:paraId="6F9F1578">
      <w:pPr>
        <w:ind w:firstLine="411" w:firstLineChars="196"/>
        <w:jc w:val="both"/>
        <w:rPr>
          <w:rFonts w:hint="eastAsia" w:ascii="宋体" w:hAnsi="宋体" w:eastAsia="宋体" w:cs="宋体"/>
          <w:b/>
          <w:color w:val="auto"/>
          <w:szCs w:val="21"/>
        </w:rPr>
      </w:pPr>
      <w:r>
        <w:rPr>
          <w:rFonts w:hint="eastAsia" w:ascii="宋体" w:hAnsi="宋体" w:eastAsia="宋体" w:cs="宋体"/>
          <w:b/>
          <w:color w:val="auto"/>
          <w:szCs w:val="21"/>
        </w:rPr>
        <w:t>二、投标人资格要求</w:t>
      </w:r>
      <w:r>
        <w:rPr>
          <w:rFonts w:hint="eastAsia" w:ascii="宋体" w:hAnsi="宋体" w:eastAsia="宋体" w:cs="宋体"/>
          <w:color w:val="auto"/>
        </w:rPr>
        <w:t>（适用于A、B包）</w:t>
      </w:r>
    </w:p>
    <w:p w14:paraId="45079321">
      <w:pPr>
        <w:ind w:firstLine="411" w:firstLineChars="196"/>
        <w:jc w:val="both"/>
        <w:rPr>
          <w:rFonts w:hint="eastAsia" w:ascii="宋体" w:hAnsi="宋体" w:eastAsia="宋体" w:cs="宋体"/>
          <w:color w:val="auto"/>
          <w:szCs w:val="21"/>
        </w:rPr>
      </w:pPr>
      <w:r>
        <w:rPr>
          <w:rFonts w:hint="eastAsia" w:ascii="宋体" w:hAnsi="宋体" w:eastAsia="宋体" w:cs="宋体"/>
          <w:color w:val="auto"/>
          <w:szCs w:val="21"/>
        </w:rPr>
        <w:t>1、一般要求：</w:t>
      </w:r>
    </w:p>
    <w:p w14:paraId="4EA4409D">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p w14:paraId="0E4FA8E5">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p w14:paraId="210F1536">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（3）投标人的单位负责人为同一人或者存在直接控股、管理关系的不同投标人，不得参加同一合同项下的采购活动。</w:t>
      </w:r>
    </w:p>
    <w:p w14:paraId="5AAD7F0C">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（4）未被列入“信用中国”网站(www.creditchina.gov.cn )“记录失信被执行人或</w:t>
      </w:r>
      <w:r>
        <w:rPr>
          <w:rFonts w:hint="eastAsia" w:ascii="宋体" w:hAnsi="宋体" w:eastAsia="宋体" w:cs="宋体"/>
          <w:color w:val="auto"/>
        </w:rPr>
        <w:t>重大税收违法失信主体</w:t>
      </w:r>
      <w:r>
        <w:rPr>
          <w:rFonts w:hint="eastAsia" w:ascii="宋体" w:hAnsi="宋体" w:eastAsia="宋体" w:cs="宋体"/>
          <w:color w:val="auto"/>
          <w:szCs w:val="21"/>
        </w:rPr>
        <w:t>或政府采购严重违法失信行为”记录名单。以代理机构于投标截止日当天在“信用中国”网站查询结果为准，如相关失信记录已失效，投标人需提供相关证明资料。</w:t>
      </w:r>
    </w:p>
    <w:p w14:paraId="4CEFE5AC">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5）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p w14:paraId="2A4ACA0F">
      <w:pPr>
        <w:ind w:firstLine="420" w:firstLineChars="200"/>
        <w:jc w:val="both"/>
        <w:rPr>
          <w:rFonts w:hint="eastAsia" w:ascii="宋体" w:hAnsi="宋体" w:eastAsia="宋体" w:cs="宋体"/>
          <w:color w:val="auto"/>
        </w:rPr>
      </w:pPr>
      <w:r>
        <w:rPr>
          <w:rFonts w:hint="eastAsia" w:ascii="宋体" w:hAnsi="宋体" w:eastAsia="宋体" w:cs="宋体"/>
          <w:color w:val="auto"/>
          <w:szCs w:val="21"/>
        </w:rPr>
        <w:t>2、其他要求：本项目不接受联合体。</w:t>
      </w:r>
    </w:p>
    <w:p w14:paraId="12365B5F">
      <w:pPr>
        <w:ind w:firstLine="411" w:firstLineChars="196"/>
        <w:jc w:val="both"/>
        <w:rPr>
          <w:rFonts w:hint="eastAsia" w:ascii="宋体" w:hAnsi="宋体" w:eastAsia="宋体" w:cs="宋体"/>
          <w:b/>
          <w:color w:val="auto"/>
          <w:szCs w:val="21"/>
        </w:rPr>
      </w:pPr>
      <w:r>
        <w:rPr>
          <w:rFonts w:hint="eastAsia" w:ascii="宋体" w:hAnsi="宋体" w:eastAsia="宋体" w:cs="宋体"/>
          <w:b/>
          <w:color w:val="auto"/>
          <w:szCs w:val="21"/>
        </w:rPr>
        <w:t>三、获取采购文件方式及要求：</w:t>
      </w:r>
    </w:p>
    <w:p w14:paraId="4A5C0EA6">
      <w:pPr>
        <w:wordWrap w:val="0"/>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本项目不进行实名登记报名，拟参加投标的投标人可于投标截止时间前自行网上下载采购文件。采购文件下载地址</w:t>
      </w:r>
      <w:r>
        <w:rPr>
          <w:rFonts w:hint="eastAsia" w:ascii="宋体" w:hAnsi="宋体" w:eastAsia="宋体" w:cs="宋体"/>
          <w:color w:val="auto"/>
          <w:szCs w:val="21"/>
          <w:u w:val="single"/>
        </w:rPr>
        <w:t>中国招标投标公共服务平台（http://www.cebpubservice.com/）、东莞实业投资控股集团有限公司-招标采购栏目（http://www.dgsy.com.cn/）、东莞市安居建设投资有限公司网站（https://www.</w:t>
      </w:r>
      <w:r>
        <w:rPr>
          <w:rFonts w:hint="eastAsia" w:ascii="宋体" w:hAnsi="宋体" w:eastAsia="宋体" w:cs="宋体"/>
          <w:color w:val="auto"/>
          <w:szCs w:val="21"/>
          <w:u w:val="single"/>
        </w:rPr>
        <w:t>0769anju</w:t>
      </w:r>
      <w:r>
        <w:rPr>
          <w:rFonts w:hint="eastAsia" w:ascii="宋体" w:hAnsi="宋体" w:eastAsia="宋体" w:cs="宋体"/>
          <w:color w:val="auto"/>
          <w:szCs w:val="21"/>
          <w:u w:val="single"/>
        </w:rPr>
        <w:t>.com/）、广东中科招标有限公司官网（http://www.zkzbgd.com/）。</w:t>
      </w:r>
    </w:p>
    <w:p w14:paraId="48AAC68D">
      <w:pPr>
        <w:ind w:firstLine="411" w:firstLineChars="196"/>
        <w:jc w:val="both"/>
        <w:rPr>
          <w:rFonts w:hint="eastAsia" w:ascii="宋体" w:hAnsi="宋体" w:eastAsia="宋体" w:cs="宋体"/>
          <w:b/>
          <w:color w:val="auto"/>
          <w:szCs w:val="21"/>
        </w:rPr>
      </w:pPr>
      <w:r>
        <w:rPr>
          <w:rFonts w:hint="eastAsia" w:ascii="宋体" w:hAnsi="宋体" w:eastAsia="宋体" w:cs="宋体"/>
          <w:b/>
          <w:color w:val="auto"/>
          <w:szCs w:val="21"/>
        </w:rPr>
        <w:t>四、投标文件的递交</w:t>
      </w:r>
    </w:p>
    <w:p w14:paraId="5A8FFDAA">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1、递交投标文件时间：2026年</w:t>
      </w:r>
      <w:r>
        <w:rPr>
          <w:rFonts w:hint="eastAsia" w:ascii="宋体" w:hAnsi="宋体" w:eastAsia="宋体" w:cs="宋体"/>
          <w:color w:val="auto"/>
          <w:szCs w:val="21"/>
          <w:u w:val="single"/>
          <w:lang w:val="en-US" w:eastAsia="zh-CN"/>
        </w:rPr>
        <w:t>4</w:t>
      </w:r>
      <w:r>
        <w:rPr>
          <w:rFonts w:hint="eastAsia" w:ascii="宋体" w:hAnsi="宋体" w:eastAsia="宋体" w:cs="宋体"/>
          <w:color w:val="auto"/>
          <w:szCs w:val="21"/>
        </w:rPr>
        <w:t>月</w:t>
      </w:r>
      <w:r>
        <w:rPr>
          <w:rFonts w:hint="eastAsia" w:ascii="宋体" w:hAnsi="宋体" w:eastAsia="宋体" w:cs="宋体"/>
          <w:color w:val="auto"/>
          <w:szCs w:val="21"/>
          <w:u w:val="single"/>
          <w:lang w:val="en-US" w:eastAsia="zh-CN"/>
        </w:rPr>
        <w:t>8</w:t>
      </w:r>
      <w:r>
        <w:rPr>
          <w:rFonts w:hint="eastAsia" w:ascii="宋体" w:hAnsi="宋体" w:eastAsia="宋体" w:cs="宋体"/>
          <w:color w:val="auto"/>
          <w:szCs w:val="21"/>
        </w:rPr>
        <w:t>日（北京时间）</w:t>
      </w:r>
      <w:r>
        <w:rPr>
          <w:rFonts w:hint="eastAsia" w:ascii="宋体" w:hAnsi="宋体" w:eastAsia="宋体" w:cs="宋体"/>
          <w:color w:val="auto"/>
          <w:szCs w:val="21"/>
          <w:u w:val="single"/>
        </w:rPr>
        <w:t>14</w:t>
      </w:r>
      <w:r>
        <w:rPr>
          <w:rFonts w:hint="eastAsia" w:ascii="宋体" w:hAnsi="宋体" w:eastAsia="宋体" w:cs="宋体"/>
          <w:color w:val="auto"/>
          <w:szCs w:val="21"/>
        </w:rPr>
        <w:t>:</w:t>
      </w:r>
      <w:r>
        <w:rPr>
          <w:rFonts w:hint="eastAsia" w:ascii="宋体" w:hAnsi="宋体" w:eastAsia="宋体" w:cs="宋体"/>
          <w:color w:val="auto"/>
          <w:szCs w:val="21"/>
          <w:u w:val="single"/>
        </w:rPr>
        <w:t>00</w:t>
      </w:r>
      <w:r>
        <w:rPr>
          <w:rFonts w:hint="eastAsia" w:ascii="宋体" w:hAnsi="宋体" w:eastAsia="宋体" w:cs="宋体"/>
          <w:color w:val="auto"/>
          <w:szCs w:val="21"/>
        </w:rPr>
        <w:t>-</w:t>
      </w:r>
      <w:r>
        <w:rPr>
          <w:rFonts w:hint="eastAsia" w:ascii="宋体" w:hAnsi="宋体" w:eastAsia="宋体" w:cs="宋体"/>
          <w:color w:val="auto"/>
          <w:szCs w:val="21"/>
          <w:u w:val="single"/>
        </w:rPr>
        <w:t>14</w:t>
      </w:r>
      <w:r>
        <w:rPr>
          <w:rFonts w:hint="eastAsia" w:ascii="宋体" w:hAnsi="宋体" w:eastAsia="宋体" w:cs="宋体"/>
          <w:color w:val="auto"/>
          <w:szCs w:val="21"/>
        </w:rPr>
        <w:t>:</w:t>
      </w:r>
      <w:r>
        <w:rPr>
          <w:rFonts w:hint="eastAsia" w:ascii="宋体" w:hAnsi="宋体" w:eastAsia="宋体" w:cs="宋体"/>
          <w:color w:val="auto"/>
          <w:szCs w:val="21"/>
          <w:u w:val="single"/>
        </w:rPr>
        <w:t>30</w:t>
      </w:r>
      <w:r>
        <w:rPr>
          <w:rFonts w:hint="eastAsia" w:ascii="宋体" w:hAnsi="宋体" w:eastAsia="宋体" w:cs="宋体"/>
          <w:color w:val="auto"/>
          <w:szCs w:val="21"/>
        </w:rPr>
        <w:t>。</w:t>
      </w:r>
    </w:p>
    <w:p w14:paraId="610358EB">
      <w:pPr>
        <w:ind w:firstLine="420" w:firstLineChars="200"/>
        <w:jc w:val="both"/>
        <w:rPr>
          <w:rFonts w:hint="eastAsia" w:ascii="宋体" w:hAnsi="宋体" w:eastAsia="宋体" w:cs="宋体"/>
          <w:b/>
          <w:color w:val="auto"/>
          <w:szCs w:val="21"/>
        </w:rPr>
      </w:pPr>
      <w:r>
        <w:rPr>
          <w:rFonts w:hint="eastAsia" w:ascii="宋体" w:hAnsi="宋体" w:eastAsia="宋体" w:cs="宋体"/>
          <w:color w:val="auto"/>
          <w:szCs w:val="21"/>
        </w:rPr>
        <w:t>2、递交投标文件截止及开标时间：2026年</w:t>
      </w:r>
      <w:r>
        <w:rPr>
          <w:rFonts w:hint="eastAsia" w:ascii="宋体" w:hAnsi="宋体" w:eastAsia="宋体" w:cs="宋体"/>
          <w:color w:val="auto"/>
          <w:szCs w:val="21"/>
          <w:u w:val="single"/>
          <w:lang w:val="en-US" w:eastAsia="zh-CN"/>
        </w:rPr>
        <w:t>4</w:t>
      </w:r>
      <w:r>
        <w:rPr>
          <w:rFonts w:hint="eastAsia" w:ascii="宋体" w:hAnsi="宋体" w:eastAsia="宋体" w:cs="宋体"/>
          <w:color w:val="auto"/>
          <w:szCs w:val="21"/>
        </w:rPr>
        <w:t>月</w:t>
      </w:r>
      <w:r>
        <w:rPr>
          <w:rFonts w:hint="eastAsia" w:ascii="宋体" w:hAnsi="宋体" w:eastAsia="宋体" w:cs="宋体"/>
          <w:color w:val="auto"/>
          <w:szCs w:val="21"/>
          <w:u w:val="single"/>
          <w:lang w:val="en-US" w:eastAsia="zh-CN"/>
        </w:rPr>
        <w:t>8</w:t>
      </w:r>
      <w:r>
        <w:rPr>
          <w:rFonts w:hint="eastAsia" w:ascii="宋体" w:hAnsi="宋体" w:eastAsia="宋体" w:cs="宋体"/>
          <w:color w:val="auto"/>
          <w:szCs w:val="21"/>
        </w:rPr>
        <w:t>日</w:t>
      </w:r>
      <w:r>
        <w:rPr>
          <w:rFonts w:hint="eastAsia" w:ascii="宋体" w:hAnsi="宋体" w:eastAsia="宋体" w:cs="宋体"/>
          <w:color w:val="auto"/>
          <w:szCs w:val="21"/>
          <w:u w:val="single"/>
        </w:rPr>
        <w:t>14</w:t>
      </w:r>
      <w:r>
        <w:rPr>
          <w:rFonts w:hint="eastAsia" w:ascii="宋体" w:hAnsi="宋体" w:eastAsia="宋体" w:cs="宋体"/>
          <w:color w:val="auto"/>
          <w:szCs w:val="21"/>
        </w:rPr>
        <w:t>:</w:t>
      </w:r>
      <w:r>
        <w:rPr>
          <w:rFonts w:hint="eastAsia" w:ascii="宋体" w:hAnsi="宋体" w:eastAsia="宋体" w:cs="宋体"/>
          <w:color w:val="auto"/>
          <w:szCs w:val="21"/>
          <w:u w:val="single"/>
        </w:rPr>
        <w:t>30</w:t>
      </w:r>
      <w:r>
        <w:rPr>
          <w:rFonts w:hint="eastAsia" w:ascii="宋体" w:hAnsi="宋体" w:eastAsia="宋体" w:cs="宋体"/>
          <w:color w:val="auto"/>
          <w:szCs w:val="21"/>
        </w:rPr>
        <w:t>（北京时间），所有投标文件应于截止时间之前递交，迟交或以电报、传真形式的投标文件将拒绝接收。</w:t>
      </w:r>
    </w:p>
    <w:p w14:paraId="58771A5E">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3、开标地点：东莞市南城街道体育路南城段26号盈锋商务中心2栋708室（西区708室）。</w:t>
      </w:r>
    </w:p>
    <w:p w14:paraId="6C3B70AC">
      <w:pPr>
        <w:ind w:firstLine="411" w:firstLineChars="196"/>
        <w:jc w:val="both"/>
        <w:rPr>
          <w:rFonts w:hint="eastAsia" w:ascii="宋体" w:hAnsi="宋体" w:eastAsia="宋体" w:cs="宋体"/>
          <w:bCs/>
          <w:color w:val="auto"/>
          <w:szCs w:val="21"/>
        </w:rPr>
      </w:pPr>
      <w:r>
        <w:rPr>
          <w:rFonts w:hint="eastAsia" w:ascii="宋体" w:hAnsi="宋体" w:eastAsia="宋体" w:cs="宋体"/>
          <w:bCs/>
          <w:color w:val="auto"/>
          <w:szCs w:val="21"/>
        </w:rPr>
        <w:t>4、开标事宜：</w:t>
      </w:r>
      <w:r>
        <w:rPr>
          <w:rFonts w:hint="eastAsia" w:ascii="宋体" w:hAnsi="宋体" w:eastAsia="宋体" w:cs="宋体"/>
          <w:b/>
          <w:bCs/>
          <w:color w:val="auto"/>
          <w:szCs w:val="21"/>
        </w:rPr>
        <w:t>届时请投标人的法定代表人或其授权代表务必携带有效身份证明出席开标会</w:t>
      </w:r>
      <w:r>
        <w:rPr>
          <w:rFonts w:hint="eastAsia" w:ascii="宋体" w:hAnsi="宋体" w:eastAsia="宋体" w:cs="宋体"/>
          <w:bCs/>
          <w:color w:val="auto"/>
          <w:szCs w:val="21"/>
        </w:rPr>
        <w:t>。</w:t>
      </w:r>
    </w:p>
    <w:p w14:paraId="3F5E5F3C">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5、出现以下情形时，采购代理机构不予接收投标（响应）文件：</w:t>
      </w:r>
    </w:p>
    <w:p w14:paraId="2278583E">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（1）逾期送达或者未送达指定地点的；</w:t>
      </w:r>
    </w:p>
    <w:p w14:paraId="7DDDF506">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ab/>
      </w:r>
      <w:r>
        <w:rPr>
          <w:rFonts w:hint="eastAsia" w:ascii="宋体" w:hAnsi="宋体" w:eastAsia="宋体" w:cs="宋体"/>
          <w:color w:val="auto"/>
          <w:sz w:val="21"/>
          <w:szCs w:val="21"/>
        </w:rPr>
        <w:t>（2）未按采购文件要求密封的。</w:t>
      </w:r>
    </w:p>
    <w:p w14:paraId="470DD15A">
      <w:pPr>
        <w:pStyle w:val="45"/>
        <w:ind w:firstLine="422"/>
        <w:rPr>
          <w:rFonts w:hint="eastAsia" w:ascii="宋体" w:hAnsi="宋体" w:eastAsia="宋体" w:cs="宋体"/>
          <w:b/>
          <w:color w:val="auto"/>
          <w:sz w:val="21"/>
          <w:szCs w:val="21"/>
        </w:rPr>
      </w:pPr>
      <w:r>
        <w:rPr>
          <w:rFonts w:hint="eastAsia" w:ascii="宋体" w:hAnsi="宋体" w:eastAsia="宋体" w:cs="宋体"/>
          <w:b/>
          <w:color w:val="auto"/>
          <w:sz w:val="21"/>
          <w:szCs w:val="21"/>
        </w:rPr>
        <w:t>五、发布公告的媒介</w:t>
      </w:r>
    </w:p>
    <w:p w14:paraId="7825525E">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1、采购公告发布媒介：</w:t>
      </w:r>
    </w:p>
    <w:p w14:paraId="4AD5D6D6">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中国招标投标公共服务平台（http://www.cebpubservice.com/）、东莞实业投资控股集团有限公司-招标采购栏目（http://www.dgsy.com.cn/）、东莞市安居建设投资有限公司网站</w:t>
      </w:r>
      <w:r>
        <w:rPr>
          <w:rFonts w:hint="eastAsia" w:ascii="宋体" w:hAnsi="宋体" w:eastAsia="宋体" w:cs="宋体"/>
          <w:color w:val="auto"/>
          <w:sz w:val="21"/>
          <w:szCs w:val="21"/>
        </w:rPr>
        <w:t>（http://www.</w:t>
      </w:r>
      <w:r>
        <w:rPr>
          <w:rFonts w:hint="eastAsia" w:ascii="宋体" w:hAnsi="宋体" w:eastAsia="宋体" w:cs="宋体"/>
          <w:color w:val="auto"/>
          <w:sz w:val="21"/>
          <w:szCs w:val="21"/>
        </w:rPr>
        <w:t>0769anju</w:t>
      </w:r>
      <w:r>
        <w:rPr>
          <w:rFonts w:hint="eastAsia" w:ascii="宋体" w:hAnsi="宋体" w:eastAsia="宋体" w:cs="宋体"/>
          <w:color w:val="auto"/>
          <w:sz w:val="21"/>
          <w:szCs w:val="21"/>
        </w:rPr>
        <w:t>.com/）</w:t>
      </w:r>
      <w:r>
        <w:rPr>
          <w:rFonts w:hint="eastAsia" w:ascii="宋体" w:hAnsi="宋体" w:eastAsia="宋体" w:cs="宋体"/>
          <w:color w:val="auto"/>
          <w:sz w:val="21"/>
          <w:szCs w:val="21"/>
        </w:rPr>
        <w:t>、广东中科招标有限公司官网（http://www.zkzbgd.com/）。</w:t>
      </w:r>
    </w:p>
    <w:p w14:paraId="089F9ECC">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2、结果公告发布媒介：</w:t>
      </w:r>
    </w:p>
    <w:p w14:paraId="6E9B9D6C">
      <w:pPr>
        <w:pStyle w:val="45"/>
        <w:spacing w:line="360" w:lineRule="auto"/>
        <w:rPr>
          <w:rFonts w:hint="eastAsia" w:ascii="宋体" w:hAnsi="宋体" w:eastAsia="宋体" w:cs="宋体"/>
          <w:color w:val="auto"/>
          <w:sz w:val="21"/>
          <w:szCs w:val="21"/>
        </w:rPr>
      </w:pPr>
      <w:r>
        <w:rPr>
          <w:rFonts w:hint="eastAsia" w:ascii="宋体" w:hAnsi="宋体" w:eastAsia="宋体" w:cs="宋体"/>
          <w:color w:val="auto"/>
          <w:sz w:val="21"/>
          <w:szCs w:val="21"/>
        </w:rPr>
        <w:t>东莞实业投资控股集团有限公司-招标采购栏目（http://www.dgsy.com.cn/）。</w:t>
      </w:r>
    </w:p>
    <w:p w14:paraId="62F3239B">
      <w:pPr>
        <w:ind w:firstLine="411" w:firstLineChars="196"/>
        <w:jc w:val="both"/>
        <w:rPr>
          <w:rFonts w:hint="eastAsia" w:ascii="宋体" w:hAnsi="宋体" w:eastAsia="宋体" w:cs="宋体"/>
          <w:bCs/>
          <w:color w:val="auto"/>
          <w:szCs w:val="21"/>
        </w:rPr>
      </w:pPr>
      <w:r>
        <w:rPr>
          <w:rFonts w:hint="eastAsia" w:ascii="宋体" w:hAnsi="宋体" w:eastAsia="宋体" w:cs="宋体"/>
          <w:b/>
          <w:color w:val="auto"/>
          <w:szCs w:val="21"/>
        </w:rPr>
        <w:t>六、采购人及采购代理机构的名称、地址和联系方法：</w:t>
      </w:r>
    </w:p>
    <w:p w14:paraId="24A9D664">
      <w:pPr>
        <w:ind w:firstLine="420" w:firstLineChars="200"/>
        <w:jc w:val="both"/>
        <w:rPr>
          <w:rFonts w:hint="eastAsia" w:ascii="宋体" w:hAnsi="宋体" w:eastAsia="宋体" w:cs="宋体"/>
          <w:bCs/>
          <w:color w:val="auto"/>
          <w:szCs w:val="21"/>
        </w:rPr>
      </w:pPr>
      <w:r>
        <w:rPr>
          <w:rFonts w:hint="eastAsia" w:ascii="宋体" w:hAnsi="宋体" w:eastAsia="宋体" w:cs="宋体"/>
          <w:bCs/>
          <w:color w:val="auto"/>
          <w:szCs w:val="21"/>
        </w:rPr>
        <w:t>采购人名称：</w:t>
      </w:r>
      <w:r>
        <w:rPr>
          <w:rFonts w:hint="eastAsia" w:ascii="宋体" w:hAnsi="宋体" w:eastAsia="宋体" w:cs="宋体"/>
          <w:color w:val="auto"/>
          <w:szCs w:val="21"/>
        </w:rPr>
        <w:t>东莞市安居建设投资有限公司</w:t>
      </w:r>
    </w:p>
    <w:p w14:paraId="22926F14">
      <w:pPr>
        <w:ind w:firstLine="420" w:firstLineChars="200"/>
        <w:jc w:val="both"/>
        <w:rPr>
          <w:rFonts w:hint="eastAsia" w:ascii="宋体" w:hAnsi="宋体" w:eastAsia="宋体" w:cs="宋体"/>
          <w:bCs/>
          <w:color w:val="auto"/>
          <w:szCs w:val="21"/>
        </w:rPr>
      </w:pPr>
      <w:r>
        <w:rPr>
          <w:rFonts w:hint="eastAsia" w:ascii="宋体" w:hAnsi="宋体" w:eastAsia="宋体" w:cs="宋体"/>
          <w:bCs/>
          <w:color w:val="auto"/>
          <w:szCs w:val="21"/>
        </w:rPr>
        <w:t>采购人联系人：江工</w:t>
      </w:r>
    </w:p>
    <w:p w14:paraId="66BC274F">
      <w:pPr>
        <w:ind w:firstLine="420" w:firstLineChars="200"/>
        <w:jc w:val="both"/>
        <w:rPr>
          <w:rFonts w:hint="eastAsia" w:ascii="宋体" w:hAnsi="宋体" w:eastAsia="宋体" w:cs="宋体"/>
          <w:bCs/>
          <w:color w:val="auto"/>
          <w:szCs w:val="21"/>
        </w:rPr>
      </w:pPr>
      <w:r>
        <w:rPr>
          <w:rFonts w:hint="eastAsia" w:ascii="宋体" w:hAnsi="宋体" w:eastAsia="宋体" w:cs="宋体"/>
          <w:bCs/>
          <w:color w:val="auto"/>
          <w:szCs w:val="21"/>
        </w:rPr>
        <w:t>采购人地址：</w:t>
      </w:r>
      <w:r>
        <w:rPr>
          <w:rFonts w:hint="eastAsia" w:ascii="宋体" w:hAnsi="宋体" w:eastAsia="宋体" w:cs="宋体"/>
          <w:color w:val="auto"/>
          <w:szCs w:val="21"/>
        </w:rPr>
        <w:t>广东省东莞市东城街道莞长路东城段27号6栋</w:t>
      </w:r>
    </w:p>
    <w:p w14:paraId="5B3CE1C2">
      <w:pPr>
        <w:ind w:firstLine="420" w:firstLineChars="200"/>
        <w:jc w:val="both"/>
        <w:rPr>
          <w:rFonts w:hint="eastAsia" w:ascii="宋体" w:hAnsi="宋体" w:eastAsia="宋体" w:cs="宋体"/>
          <w:bCs/>
          <w:color w:val="auto"/>
          <w:szCs w:val="21"/>
        </w:rPr>
      </w:pPr>
      <w:r>
        <w:rPr>
          <w:rFonts w:hint="eastAsia" w:ascii="宋体" w:hAnsi="宋体" w:eastAsia="宋体" w:cs="宋体"/>
          <w:bCs/>
          <w:color w:val="auto"/>
          <w:szCs w:val="21"/>
        </w:rPr>
        <w:t>采购人联系电话：</w:t>
      </w:r>
      <w:r>
        <w:rPr>
          <w:rFonts w:hint="eastAsia" w:ascii="宋体" w:hAnsi="宋体" w:eastAsia="宋体" w:cs="宋体"/>
          <w:bCs/>
          <w:color w:val="auto"/>
          <w:szCs w:val="21"/>
        </w:rPr>
        <w:t>0</w:t>
      </w:r>
      <w:r>
        <w:rPr>
          <w:rFonts w:hint="eastAsia" w:ascii="宋体" w:hAnsi="宋体" w:eastAsia="宋体" w:cs="宋体"/>
          <w:bCs/>
          <w:color w:val="auto"/>
          <w:szCs w:val="21"/>
        </w:rPr>
        <w:t>769</w:t>
      </w:r>
      <w:r>
        <w:rPr>
          <w:rFonts w:hint="eastAsia" w:ascii="宋体" w:hAnsi="宋体" w:eastAsia="宋体" w:cs="宋体"/>
          <w:bCs/>
          <w:color w:val="auto"/>
          <w:szCs w:val="21"/>
        </w:rPr>
        <w:t>-</w:t>
      </w:r>
      <w:r>
        <w:rPr>
          <w:rFonts w:hint="eastAsia" w:ascii="宋体" w:hAnsi="宋体" w:eastAsia="宋体" w:cs="宋体"/>
          <w:bCs/>
          <w:color w:val="auto"/>
          <w:szCs w:val="21"/>
        </w:rPr>
        <w:t>22226146</w:t>
      </w:r>
      <w:r>
        <w:rPr>
          <w:rFonts w:hint="eastAsia" w:ascii="宋体" w:hAnsi="宋体" w:eastAsia="宋体" w:cs="宋体"/>
          <w:color w:val="auto"/>
          <w:sz w:val="22"/>
        </w:rPr>
        <w:t xml:space="preserve"> </w:t>
      </w:r>
    </w:p>
    <w:p w14:paraId="49ADA412">
      <w:pPr>
        <w:ind w:firstLine="420" w:firstLineChars="200"/>
        <w:jc w:val="both"/>
        <w:rPr>
          <w:rFonts w:hint="eastAsia" w:ascii="宋体" w:hAnsi="宋体" w:eastAsia="宋体" w:cs="宋体"/>
          <w:color w:val="auto"/>
          <w:szCs w:val="21"/>
        </w:rPr>
      </w:pPr>
    </w:p>
    <w:p w14:paraId="257C2327">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采购代理机构名称：广东中科招标有限公司</w:t>
      </w:r>
    </w:p>
    <w:p w14:paraId="265D562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采购代理机构地址：东莞市南城街道体育路南城段26号盈锋商务中心2栋708室（西区708室）</w:t>
      </w:r>
    </w:p>
    <w:p w14:paraId="65BDE3F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采购代理机构联系人：胡先生</w:t>
      </w:r>
    </w:p>
    <w:p w14:paraId="40E03CFF">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采购代理机构联系电话：0769-22224212</w:t>
      </w:r>
    </w:p>
    <w:p w14:paraId="7590E58A">
      <w:pPr>
        <w:ind w:firstLine="420" w:firstLineChars="200"/>
        <w:jc w:val="both"/>
        <w:rPr>
          <w:rFonts w:hint="eastAsia" w:ascii="宋体" w:hAnsi="宋体" w:eastAsia="宋体" w:cs="宋体"/>
          <w:color w:val="auto"/>
        </w:rPr>
      </w:pPr>
      <w:r>
        <w:rPr>
          <w:rFonts w:hint="eastAsia" w:ascii="宋体" w:hAnsi="宋体" w:eastAsia="宋体" w:cs="宋体"/>
          <w:color w:val="auto"/>
          <w:szCs w:val="21"/>
        </w:rPr>
        <w:t>采购代理机构邮箱：zkzb@foxmail.com</w:t>
      </w:r>
    </w:p>
    <w:p w14:paraId="52C2D658">
      <w:pPr>
        <w:ind w:firstLine="420" w:firstLineChars="200"/>
        <w:rPr>
          <w:rFonts w:hint="eastAsia" w:ascii="宋体" w:hAnsi="宋体" w:eastAsia="宋体" w:cs="宋体"/>
          <w:color w:val="auto"/>
        </w:rPr>
      </w:pPr>
    </w:p>
    <w:p w14:paraId="17A5C783">
      <w:pPr>
        <w:ind w:right="751" w:rightChars="358"/>
        <w:jc w:val="right"/>
        <w:rPr>
          <w:rFonts w:hint="eastAsia" w:ascii="宋体" w:hAnsi="宋体" w:eastAsia="宋体" w:cs="宋体"/>
          <w:color w:val="auto"/>
        </w:rPr>
      </w:pPr>
    </w:p>
    <w:p w14:paraId="4DE3A263">
      <w:pPr>
        <w:ind w:right="751" w:rightChars="358"/>
        <w:jc w:val="right"/>
        <w:rPr>
          <w:rFonts w:hint="eastAsia" w:ascii="宋体" w:hAnsi="宋体" w:eastAsia="宋体" w:cs="宋体"/>
          <w:color w:val="auto"/>
          <w:szCs w:val="21"/>
        </w:rPr>
      </w:pPr>
      <w:r>
        <w:rPr>
          <w:rFonts w:hint="eastAsia" w:ascii="宋体" w:hAnsi="宋体" w:eastAsia="宋体" w:cs="宋体"/>
          <w:color w:val="auto"/>
          <w:szCs w:val="21"/>
        </w:rPr>
        <w:t>广东中科招标有限公司</w:t>
      </w:r>
    </w:p>
    <w:p w14:paraId="30D999D7">
      <w:pPr>
        <w:wordWrap w:val="0"/>
        <w:ind w:right="751" w:rightChars="358"/>
        <w:jc w:val="right"/>
        <w:rPr>
          <w:rFonts w:hint="eastAsia" w:ascii="宋体" w:hAnsi="宋体" w:eastAsia="宋体" w:cs="宋体"/>
          <w:color w:val="auto"/>
          <w:szCs w:val="21"/>
        </w:rPr>
      </w:pPr>
      <w:r>
        <w:rPr>
          <w:rFonts w:hint="eastAsia" w:ascii="宋体" w:hAnsi="宋体" w:eastAsia="宋体" w:cs="宋体"/>
          <w:color w:val="auto"/>
          <w:szCs w:val="21"/>
        </w:rPr>
        <w:t>2026年</w:t>
      </w:r>
      <w:r>
        <w:rPr>
          <w:rFonts w:hint="eastAsia" w:ascii="宋体" w:hAnsi="宋体" w:eastAsia="宋体" w:cs="宋体"/>
          <w:color w:val="auto"/>
          <w:szCs w:val="21"/>
          <w:lang w:val="en-US" w:eastAsia="zh-CN"/>
        </w:rPr>
        <w:t>3</w:t>
      </w:r>
      <w:r>
        <w:rPr>
          <w:rFonts w:hint="eastAsia" w:ascii="宋体" w:hAnsi="宋体" w:eastAsia="宋体" w:cs="宋体"/>
          <w:color w:val="auto"/>
          <w:szCs w:val="21"/>
        </w:rPr>
        <w:t>月</w:t>
      </w:r>
      <w:r>
        <w:rPr>
          <w:rFonts w:hint="eastAsia" w:ascii="宋体" w:hAnsi="宋体" w:eastAsia="宋体" w:cs="宋体"/>
          <w:color w:val="auto"/>
          <w:szCs w:val="21"/>
          <w:lang w:val="en-US" w:eastAsia="zh-CN"/>
        </w:rPr>
        <w:t>16</w:t>
      </w:r>
      <w:r>
        <w:rPr>
          <w:rFonts w:hint="eastAsia" w:ascii="宋体" w:hAnsi="宋体" w:eastAsia="宋体" w:cs="宋体"/>
          <w:color w:val="auto"/>
          <w:szCs w:val="21"/>
        </w:rPr>
        <w:t>日</w:t>
      </w:r>
    </w:p>
    <w:p w14:paraId="26EF99D5">
      <w:pPr>
        <w:ind w:left="6205" w:leftChars="2755" w:hanging="420" w:hangingChars="200"/>
        <w:rPr>
          <w:rFonts w:hint="eastAsia" w:ascii="宋体" w:hAnsi="宋体" w:eastAsia="宋体" w:cs="宋体"/>
          <w:color w:val="auto"/>
        </w:rPr>
      </w:pPr>
      <w:r>
        <w:rPr>
          <w:rFonts w:hint="eastAsia" w:ascii="宋体" w:hAnsi="宋体" w:eastAsia="宋体" w:cs="宋体"/>
          <w:color w:val="auto"/>
          <w:szCs w:val="21"/>
        </w:rPr>
        <w:br w:type="page"/>
      </w:r>
    </w:p>
    <w:p w14:paraId="50ED5A38">
      <w:pPr>
        <w:pStyle w:val="6"/>
        <w:spacing w:before="0" w:after="0" w:line="240" w:lineRule="auto"/>
        <w:rPr>
          <w:rFonts w:hint="eastAsia" w:ascii="宋体" w:hAnsi="宋体" w:eastAsia="宋体" w:cs="宋体"/>
          <w:color w:val="auto"/>
          <w:sz w:val="28"/>
          <w:szCs w:val="28"/>
        </w:rPr>
      </w:pPr>
      <w:bookmarkStart w:id="2" w:name="_Toc18105"/>
      <w:r>
        <w:rPr>
          <w:rFonts w:hint="eastAsia" w:ascii="宋体" w:hAnsi="宋体" w:eastAsia="宋体" w:cs="宋体"/>
          <w:color w:val="auto"/>
          <w:sz w:val="28"/>
          <w:szCs w:val="28"/>
        </w:rPr>
        <w:t>第二部分相关资料表格</w:t>
      </w:r>
      <w:bookmarkEnd w:id="2"/>
    </w:p>
    <w:p w14:paraId="3CAAE804">
      <w:pPr>
        <w:pStyle w:val="7"/>
        <w:spacing w:line="240" w:lineRule="auto"/>
        <w:jc w:val="center"/>
        <w:rPr>
          <w:rFonts w:hint="eastAsia" w:ascii="宋体" w:hAnsi="宋体" w:eastAsia="宋体" w:cs="宋体"/>
          <w:color w:val="auto"/>
          <w:sz w:val="24"/>
          <w:szCs w:val="24"/>
        </w:rPr>
      </w:pPr>
      <w:bookmarkStart w:id="3" w:name="_Toc28533"/>
      <w:r>
        <w:rPr>
          <w:rFonts w:hint="eastAsia" w:ascii="宋体" w:hAnsi="宋体" w:eastAsia="宋体" w:cs="宋体"/>
          <w:color w:val="auto"/>
          <w:sz w:val="24"/>
          <w:szCs w:val="24"/>
        </w:rPr>
        <w:t>附表一：投标资料表</w:t>
      </w:r>
      <w:bookmarkEnd w:id="3"/>
    </w:p>
    <w:tbl>
      <w:tblPr>
        <w:tblStyle w:val="35"/>
        <w:tblW w:w="8699"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878"/>
        <w:gridCol w:w="2608"/>
        <w:gridCol w:w="5213"/>
      </w:tblGrid>
      <w:tr w14:paraId="54677E6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600" w:hRule="atLeast"/>
          <w:jc w:val="center"/>
        </w:trPr>
        <w:tc>
          <w:tcPr>
            <w:tcW w:w="878" w:type="dxa"/>
            <w:tcBorders>
              <w:tl2br w:val="nil"/>
              <w:tr2bl w:val="nil"/>
            </w:tcBorders>
            <w:vAlign w:val="center"/>
          </w:tcPr>
          <w:p w14:paraId="0393BAD9">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7821" w:type="dxa"/>
            <w:gridSpan w:val="2"/>
            <w:tcBorders>
              <w:tl2br w:val="nil"/>
              <w:tr2bl w:val="nil"/>
            </w:tcBorders>
            <w:vAlign w:val="center"/>
          </w:tcPr>
          <w:p w14:paraId="5573BEB1">
            <w:pPr>
              <w:jc w:val="center"/>
              <w:rPr>
                <w:rFonts w:hint="eastAsia" w:ascii="宋体" w:hAnsi="宋体" w:eastAsia="宋体" w:cs="宋体"/>
                <w:b/>
                <w:color w:val="auto"/>
                <w:szCs w:val="21"/>
              </w:rPr>
            </w:pPr>
            <w:r>
              <w:rPr>
                <w:rFonts w:hint="eastAsia" w:ascii="宋体" w:hAnsi="宋体" w:eastAsia="宋体" w:cs="宋体"/>
                <w:b/>
                <w:color w:val="auto"/>
                <w:szCs w:val="21"/>
              </w:rPr>
              <w:t>内容</w:t>
            </w:r>
          </w:p>
        </w:tc>
      </w:tr>
      <w:tr w14:paraId="6B6657B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551" w:hRule="atLeast"/>
          <w:jc w:val="center"/>
        </w:trPr>
        <w:tc>
          <w:tcPr>
            <w:tcW w:w="8699" w:type="dxa"/>
            <w:gridSpan w:val="3"/>
            <w:tcBorders>
              <w:tl2br w:val="nil"/>
              <w:tr2bl w:val="nil"/>
            </w:tcBorders>
            <w:vAlign w:val="center"/>
          </w:tcPr>
          <w:p w14:paraId="21699ADA">
            <w:pPr>
              <w:jc w:val="center"/>
              <w:rPr>
                <w:rFonts w:hint="eastAsia" w:ascii="宋体" w:hAnsi="宋体" w:eastAsia="宋体" w:cs="宋体"/>
                <w:b/>
                <w:color w:val="auto"/>
                <w:szCs w:val="21"/>
              </w:rPr>
            </w:pPr>
            <w:r>
              <w:rPr>
                <w:rFonts w:hint="eastAsia" w:ascii="宋体" w:hAnsi="宋体" w:eastAsia="宋体" w:cs="宋体"/>
                <w:b/>
                <w:color w:val="auto"/>
                <w:szCs w:val="21"/>
              </w:rPr>
              <w:t>一、说明</w:t>
            </w:r>
          </w:p>
        </w:tc>
      </w:tr>
      <w:tr w14:paraId="21FCA20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503FDC00">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7821" w:type="dxa"/>
            <w:gridSpan w:val="2"/>
            <w:tcBorders>
              <w:tl2br w:val="nil"/>
              <w:tr2bl w:val="nil"/>
            </w:tcBorders>
            <w:vAlign w:val="center"/>
          </w:tcPr>
          <w:p w14:paraId="3CE7C1A5">
            <w:pPr>
              <w:rPr>
                <w:rFonts w:hint="eastAsia" w:ascii="宋体" w:hAnsi="宋体" w:eastAsia="宋体" w:cs="宋体"/>
                <w:b/>
                <w:bCs/>
                <w:color w:val="auto"/>
                <w:szCs w:val="21"/>
              </w:rPr>
            </w:pPr>
            <w:r>
              <w:rPr>
                <w:rFonts w:hint="eastAsia" w:ascii="宋体" w:hAnsi="宋体" w:eastAsia="宋体" w:cs="宋体"/>
                <w:b/>
                <w:bCs/>
                <w:color w:val="auto"/>
                <w:szCs w:val="21"/>
              </w:rPr>
              <w:t>项目最高限价（</w:t>
            </w:r>
            <w:r>
              <w:rPr>
                <w:rFonts w:hint="eastAsia" w:ascii="宋体" w:hAnsi="宋体" w:eastAsia="宋体" w:cs="宋体"/>
                <w:b/>
                <w:bCs/>
                <w:color w:val="auto"/>
                <w:szCs w:val="21"/>
                <w:u w:val="single"/>
              </w:rPr>
              <w:t>单位：元</w:t>
            </w:r>
            <w:r>
              <w:rPr>
                <w:rFonts w:hint="eastAsia" w:ascii="宋体" w:hAnsi="宋体" w:eastAsia="宋体" w:cs="宋体"/>
                <w:b/>
                <w:bCs/>
                <w:color w:val="auto"/>
                <w:szCs w:val="21"/>
              </w:rPr>
              <w:t>）</w:t>
            </w:r>
          </w:p>
        </w:tc>
      </w:tr>
      <w:tr w14:paraId="7557378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73E073CD">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04C78573">
            <w:pPr>
              <w:rPr>
                <w:rFonts w:hint="eastAsia" w:ascii="宋体" w:hAnsi="宋体" w:eastAsia="宋体" w:cs="宋体"/>
                <w:b/>
                <w:bCs/>
                <w:color w:val="auto"/>
                <w:szCs w:val="21"/>
              </w:rPr>
            </w:pPr>
            <w:r>
              <w:rPr>
                <w:rFonts w:hint="eastAsia" w:ascii="宋体" w:hAnsi="宋体" w:eastAsia="宋体" w:cs="宋体"/>
                <w:color w:val="auto"/>
                <w:szCs w:val="21"/>
              </w:rPr>
              <w:t>3,929,200.00</w:t>
            </w:r>
            <w:r>
              <w:rPr>
                <w:rFonts w:hint="eastAsia" w:ascii="宋体" w:hAnsi="宋体" w:eastAsia="宋体" w:cs="宋体"/>
                <w:color w:val="auto"/>
                <w:szCs w:val="21"/>
              </w:rPr>
              <w:t>元</w:t>
            </w:r>
          </w:p>
        </w:tc>
      </w:tr>
      <w:tr w14:paraId="4E18AD1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2DFB5E4A">
            <w:pPr>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7821" w:type="dxa"/>
            <w:gridSpan w:val="2"/>
            <w:tcBorders>
              <w:tl2br w:val="nil"/>
              <w:tr2bl w:val="nil"/>
            </w:tcBorders>
            <w:vAlign w:val="center"/>
          </w:tcPr>
          <w:p w14:paraId="1F5D01BF">
            <w:pPr>
              <w:rPr>
                <w:rFonts w:hint="eastAsia" w:ascii="宋体" w:hAnsi="宋体" w:eastAsia="宋体" w:cs="宋体"/>
                <w:b/>
                <w:bCs/>
                <w:color w:val="auto"/>
                <w:szCs w:val="21"/>
              </w:rPr>
            </w:pPr>
            <w:r>
              <w:rPr>
                <w:rFonts w:hint="eastAsia" w:ascii="宋体" w:hAnsi="宋体" w:eastAsia="宋体" w:cs="宋体"/>
                <w:b/>
                <w:bCs/>
                <w:color w:val="auto"/>
                <w:szCs w:val="21"/>
              </w:rPr>
              <w:t>发包方式</w:t>
            </w:r>
          </w:p>
        </w:tc>
      </w:tr>
      <w:tr w14:paraId="793A48F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3B527BE">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77C27C70">
            <w:pPr>
              <w:rPr>
                <w:rFonts w:hint="eastAsia" w:ascii="宋体" w:hAnsi="宋体" w:eastAsia="宋体" w:cs="宋体"/>
                <w:b/>
                <w:bCs/>
                <w:color w:val="auto"/>
                <w:szCs w:val="21"/>
              </w:rPr>
            </w:pPr>
            <w:r>
              <w:rPr>
                <w:rFonts w:hint="eastAsia" w:ascii="宋体" w:hAnsi="宋体" w:eastAsia="宋体" w:cs="宋体"/>
                <w:bCs/>
                <w:color w:val="auto"/>
                <w:szCs w:val="21"/>
              </w:rPr>
              <w:t>☑</w:t>
            </w:r>
            <w:r>
              <w:rPr>
                <w:rFonts w:hint="eastAsia" w:ascii="宋体" w:hAnsi="宋体" w:eastAsia="宋体" w:cs="宋体"/>
                <w:b/>
                <w:bCs/>
                <w:color w:val="auto"/>
                <w:szCs w:val="21"/>
              </w:rPr>
              <w:t>固定总价包干；</w:t>
            </w:r>
          </w:p>
          <w:p w14:paraId="7B2CBB69">
            <w:pPr>
              <w:rPr>
                <w:rFonts w:hint="eastAsia" w:ascii="宋体" w:hAnsi="宋体" w:eastAsia="宋体" w:cs="宋体"/>
                <w:b/>
                <w:bCs/>
                <w:color w:val="auto"/>
                <w:szCs w:val="21"/>
              </w:rPr>
            </w:pPr>
            <w:r>
              <w:rPr>
                <w:rFonts w:hint="eastAsia" w:ascii="宋体" w:hAnsi="宋体" w:eastAsia="宋体" w:cs="宋体"/>
                <w:bCs/>
                <w:color w:val="auto"/>
                <w:szCs w:val="21"/>
              </w:rPr>
              <w:t>□</w:t>
            </w:r>
            <w:r>
              <w:rPr>
                <w:rFonts w:hint="eastAsia" w:ascii="宋体" w:hAnsi="宋体" w:eastAsia="宋体" w:cs="宋体"/>
                <w:b/>
                <w:bCs/>
                <w:color w:val="auto"/>
                <w:szCs w:val="21"/>
              </w:rPr>
              <w:t>固定单价暂定总价包干；</w:t>
            </w:r>
          </w:p>
          <w:p w14:paraId="7E1EAC8B">
            <w:pPr>
              <w:rPr>
                <w:rFonts w:hint="eastAsia" w:ascii="宋体" w:hAnsi="宋体" w:eastAsia="宋体" w:cs="宋体"/>
                <w:b/>
                <w:bCs/>
                <w:color w:val="auto"/>
                <w:szCs w:val="21"/>
                <w:u w:val="single"/>
              </w:rPr>
            </w:pPr>
            <w:r>
              <w:rPr>
                <w:rFonts w:hint="eastAsia" w:ascii="宋体" w:hAnsi="宋体" w:eastAsia="宋体" w:cs="宋体"/>
                <w:bCs/>
                <w:color w:val="auto"/>
                <w:szCs w:val="21"/>
              </w:rPr>
              <w:t>□</w:t>
            </w:r>
            <w:r>
              <w:rPr>
                <w:rFonts w:hint="eastAsia" w:ascii="宋体" w:hAnsi="宋体" w:eastAsia="宋体" w:cs="宋体"/>
                <w:b/>
                <w:bCs/>
                <w:color w:val="auto"/>
                <w:szCs w:val="21"/>
              </w:rPr>
              <w:t>费率</w:t>
            </w:r>
            <w:r>
              <w:rPr>
                <w:rFonts w:hint="eastAsia" w:ascii="宋体" w:hAnsi="宋体" w:eastAsia="宋体" w:cs="宋体"/>
                <w:b/>
                <w:bCs/>
                <w:color w:val="auto"/>
                <w:szCs w:val="21"/>
                <w:u w:val="single"/>
              </w:rPr>
              <w:t xml:space="preserve">           ；</w:t>
            </w:r>
          </w:p>
          <w:p w14:paraId="79CE4502">
            <w:pPr>
              <w:rPr>
                <w:rFonts w:hint="eastAsia" w:ascii="宋体" w:hAnsi="宋体" w:eastAsia="宋体" w:cs="宋体"/>
                <w:b/>
                <w:bCs/>
                <w:color w:val="auto"/>
                <w:szCs w:val="21"/>
              </w:rPr>
            </w:pPr>
            <w:r>
              <w:rPr>
                <w:rFonts w:hint="eastAsia" w:ascii="宋体" w:hAnsi="宋体" w:eastAsia="宋体" w:cs="宋体"/>
                <w:bCs/>
                <w:color w:val="auto"/>
                <w:szCs w:val="21"/>
              </w:rPr>
              <w:t>□</w:t>
            </w:r>
            <w:r>
              <w:rPr>
                <w:rFonts w:hint="eastAsia" w:ascii="宋体" w:hAnsi="宋体" w:eastAsia="宋体" w:cs="宋体"/>
                <w:b/>
                <w:bCs/>
                <w:color w:val="auto"/>
                <w:szCs w:val="21"/>
              </w:rPr>
              <w:t>其他</w:t>
            </w:r>
            <w:r>
              <w:rPr>
                <w:rFonts w:hint="eastAsia" w:ascii="宋体" w:hAnsi="宋体" w:eastAsia="宋体" w:cs="宋体"/>
                <w:b/>
                <w:bCs/>
                <w:color w:val="auto"/>
                <w:szCs w:val="21"/>
                <w:u w:val="single"/>
              </w:rPr>
              <w:t xml:space="preserve">           </w:t>
            </w:r>
            <w:r>
              <w:rPr>
                <w:rFonts w:hint="eastAsia" w:ascii="宋体" w:hAnsi="宋体" w:eastAsia="宋体" w:cs="宋体"/>
                <w:b/>
                <w:bCs/>
                <w:color w:val="auto"/>
                <w:szCs w:val="21"/>
              </w:rPr>
              <w:t>；</w:t>
            </w:r>
          </w:p>
        </w:tc>
      </w:tr>
      <w:tr w14:paraId="33AE923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4C0D696B">
            <w:pPr>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7821" w:type="dxa"/>
            <w:gridSpan w:val="2"/>
            <w:tcBorders>
              <w:tl2br w:val="nil"/>
              <w:tr2bl w:val="nil"/>
            </w:tcBorders>
            <w:vAlign w:val="center"/>
          </w:tcPr>
          <w:p w14:paraId="3992114D">
            <w:pPr>
              <w:rPr>
                <w:rFonts w:hint="eastAsia" w:ascii="宋体" w:hAnsi="宋体" w:eastAsia="宋体" w:cs="宋体"/>
                <w:b/>
                <w:bCs/>
                <w:color w:val="auto"/>
                <w:szCs w:val="21"/>
              </w:rPr>
            </w:pPr>
            <w:r>
              <w:rPr>
                <w:rFonts w:hint="eastAsia" w:ascii="宋体" w:hAnsi="宋体" w:eastAsia="宋体" w:cs="宋体"/>
                <w:b/>
                <w:bCs/>
                <w:color w:val="auto"/>
                <w:szCs w:val="21"/>
              </w:rPr>
              <w:t>是否接受联合体投标</w:t>
            </w:r>
          </w:p>
        </w:tc>
      </w:tr>
      <w:tr w14:paraId="0E0C348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4B2CEAC7">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1537AC1D">
            <w:pPr>
              <w:pStyle w:val="47"/>
              <w:ind w:firstLine="0" w:firstLineChars="0"/>
              <w:rPr>
                <w:rFonts w:hint="eastAsia" w:ascii="宋体" w:hAnsi="宋体" w:eastAsia="宋体" w:cs="宋体"/>
                <w:color w:val="auto"/>
                <w:szCs w:val="21"/>
              </w:rPr>
            </w:pPr>
            <w:r>
              <w:rPr>
                <w:rFonts w:hint="eastAsia" w:ascii="宋体" w:hAnsi="宋体" w:eastAsia="宋体" w:cs="宋体"/>
                <w:bCs/>
                <w:color w:val="auto"/>
                <w:szCs w:val="21"/>
              </w:rPr>
              <w:t>□</w:t>
            </w:r>
            <w:r>
              <w:rPr>
                <w:rFonts w:hint="eastAsia" w:ascii="宋体" w:hAnsi="宋体" w:eastAsia="宋体" w:cs="宋体"/>
                <w:color w:val="auto"/>
                <w:szCs w:val="21"/>
              </w:rPr>
              <w:t>是，联合体投标的，应满足下列要求：</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w:t>
            </w:r>
          </w:p>
          <w:p w14:paraId="13D28385">
            <w:pPr>
              <w:rPr>
                <w:rFonts w:hint="eastAsia" w:ascii="宋体" w:hAnsi="宋体" w:eastAsia="宋体" w:cs="宋体"/>
                <w:b/>
                <w:bCs/>
                <w:color w:val="auto"/>
                <w:szCs w:val="21"/>
              </w:rPr>
            </w:pPr>
            <w:r>
              <w:rPr>
                <w:rFonts w:hint="eastAsia" w:ascii="宋体" w:hAnsi="宋体" w:eastAsia="宋体" w:cs="宋体"/>
                <w:bCs/>
                <w:color w:val="auto"/>
                <w:szCs w:val="21"/>
              </w:rPr>
              <w:t>☑</w:t>
            </w:r>
            <w:r>
              <w:rPr>
                <w:rFonts w:hint="eastAsia" w:ascii="宋体" w:hAnsi="宋体" w:eastAsia="宋体" w:cs="宋体"/>
                <w:color w:val="auto"/>
                <w:szCs w:val="21"/>
              </w:rPr>
              <w:t>否；</w:t>
            </w:r>
          </w:p>
        </w:tc>
      </w:tr>
      <w:tr w14:paraId="401C140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547BCCB">
            <w:pPr>
              <w:jc w:val="center"/>
              <w:rPr>
                <w:rFonts w:hint="eastAsia" w:ascii="宋体" w:hAnsi="宋体" w:eastAsia="宋体" w:cs="宋体"/>
                <w:color w:val="auto"/>
                <w:szCs w:val="21"/>
              </w:rPr>
            </w:pPr>
            <w:r>
              <w:rPr>
                <w:rFonts w:hint="eastAsia" w:ascii="宋体" w:hAnsi="宋体" w:eastAsia="宋体" w:cs="宋体"/>
                <w:color w:val="auto"/>
                <w:szCs w:val="21"/>
              </w:rPr>
              <w:t>4</w:t>
            </w:r>
          </w:p>
        </w:tc>
        <w:tc>
          <w:tcPr>
            <w:tcW w:w="7821" w:type="dxa"/>
            <w:gridSpan w:val="2"/>
            <w:tcBorders>
              <w:tl2br w:val="nil"/>
              <w:tr2bl w:val="nil"/>
            </w:tcBorders>
            <w:vAlign w:val="center"/>
          </w:tcPr>
          <w:p w14:paraId="2C226F7F">
            <w:pPr>
              <w:rPr>
                <w:rFonts w:hint="eastAsia" w:ascii="宋体" w:hAnsi="宋体" w:eastAsia="宋体" w:cs="宋体"/>
                <w:b/>
                <w:bCs/>
                <w:color w:val="auto"/>
                <w:szCs w:val="21"/>
              </w:rPr>
            </w:pPr>
            <w:r>
              <w:rPr>
                <w:rFonts w:hint="eastAsia" w:ascii="宋体" w:hAnsi="宋体" w:eastAsia="宋体" w:cs="宋体"/>
                <w:b/>
                <w:bCs/>
                <w:color w:val="auto"/>
                <w:szCs w:val="21"/>
              </w:rPr>
              <w:t>资金来源</w:t>
            </w:r>
          </w:p>
        </w:tc>
      </w:tr>
      <w:tr w14:paraId="5701BB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0386566">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5E96B745">
            <w:pPr>
              <w:rPr>
                <w:rFonts w:hint="eastAsia" w:ascii="宋体" w:hAnsi="宋体" w:eastAsia="宋体" w:cs="宋体"/>
                <w:b/>
                <w:bCs/>
                <w:color w:val="auto"/>
                <w:szCs w:val="21"/>
              </w:rPr>
            </w:pPr>
            <w:r>
              <w:rPr>
                <w:rFonts w:hint="eastAsia" w:ascii="宋体" w:hAnsi="宋体" w:eastAsia="宋体" w:cs="宋体"/>
                <w:color w:val="auto"/>
                <w:szCs w:val="21"/>
                <w:u w:val="single"/>
              </w:rPr>
              <w:t>自筹资金。</w:t>
            </w:r>
          </w:p>
        </w:tc>
      </w:tr>
      <w:tr w14:paraId="0BD710D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7879FA70">
            <w:pPr>
              <w:jc w:val="center"/>
              <w:rPr>
                <w:rFonts w:hint="eastAsia" w:ascii="宋体" w:hAnsi="宋体" w:eastAsia="宋体" w:cs="宋体"/>
                <w:color w:val="auto"/>
                <w:szCs w:val="21"/>
              </w:rPr>
            </w:pPr>
            <w:r>
              <w:rPr>
                <w:rFonts w:hint="eastAsia" w:ascii="宋体" w:hAnsi="宋体" w:eastAsia="宋体" w:cs="宋体"/>
                <w:color w:val="auto"/>
                <w:szCs w:val="21"/>
              </w:rPr>
              <w:t>5</w:t>
            </w:r>
          </w:p>
        </w:tc>
        <w:tc>
          <w:tcPr>
            <w:tcW w:w="7821" w:type="dxa"/>
            <w:gridSpan w:val="2"/>
            <w:tcBorders>
              <w:tl2br w:val="nil"/>
              <w:tr2bl w:val="nil"/>
            </w:tcBorders>
            <w:vAlign w:val="center"/>
          </w:tcPr>
          <w:p w14:paraId="7A89999D">
            <w:pPr>
              <w:rPr>
                <w:rFonts w:hint="eastAsia" w:ascii="宋体" w:hAnsi="宋体" w:eastAsia="宋体" w:cs="宋体"/>
                <w:b/>
                <w:color w:val="auto"/>
                <w:szCs w:val="21"/>
              </w:rPr>
            </w:pPr>
            <w:r>
              <w:rPr>
                <w:rFonts w:hint="eastAsia" w:ascii="宋体" w:hAnsi="宋体" w:eastAsia="宋体" w:cs="宋体"/>
                <w:b/>
                <w:color w:val="auto"/>
                <w:szCs w:val="21"/>
              </w:rPr>
              <w:t>踏勘现场</w:t>
            </w:r>
          </w:p>
        </w:tc>
      </w:tr>
      <w:tr w14:paraId="493B579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54AE3590">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3A49C242">
            <w:pPr>
              <w:rPr>
                <w:rFonts w:hint="eastAsia" w:ascii="宋体" w:hAnsi="宋体" w:eastAsia="宋体" w:cs="宋体"/>
                <w:bCs/>
                <w:color w:val="auto"/>
                <w:szCs w:val="21"/>
              </w:rPr>
            </w:pPr>
            <w:r>
              <w:rPr>
                <w:rFonts w:hint="eastAsia" w:ascii="宋体" w:hAnsi="宋体" w:eastAsia="宋体" w:cs="宋体"/>
                <w:bCs/>
                <w:color w:val="auto"/>
                <w:szCs w:val="21"/>
              </w:rPr>
              <w:t>☑不组织。</w:t>
            </w:r>
          </w:p>
          <w:p w14:paraId="3AAE3BDD">
            <w:pPr>
              <w:rPr>
                <w:rFonts w:hint="eastAsia" w:ascii="宋体" w:hAnsi="宋体" w:eastAsia="宋体" w:cs="宋体"/>
                <w:bCs/>
                <w:color w:val="auto"/>
                <w:szCs w:val="21"/>
              </w:rPr>
            </w:pPr>
            <w:r>
              <w:rPr>
                <w:rFonts w:hint="eastAsia" w:ascii="宋体" w:hAnsi="宋体" w:eastAsia="宋体" w:cs="宋体"/>
                <w:bCs/>
                <w:color w:val="auto"/>
                <w:szCs w:val="21"/>
              </w:rPr>
              <w:t>□组织，踏勘现场时间、地点：</w:t>
            </w:r>
            <w:r>
              <w:rPr>
                <w:rFonts w:hint="eastAsia" w:ascii="宋体" w:hAnsi="宋体" w:eastAsia="宋体" w:cs="宋体"/>
                <w:bCs/>
                <w:color w:val="auto"/>
                <w:szCs w:val="21"/>
                <w:u w:val="single"/>
              </w:rPr>
              <w:t xml:space="preserve">         </w:t>
            </w:r>
            <w:r>
              <w:rPr>
                <w:rFonts w:hint="eastAsia" w:ascii="宋体" w:hAnsi="宋体" w:eastAsia="宋体" w:cs="宋体"/>
                <w:bCs/>
                <w:color w:val="auto"/>
                <w:szCs w:val="21"/>
              </w:rPr>
              <w:t xml:space="preserve">。 </w:t>
            </w:r>
          </w:p>
        </w:tc>
      </w:tr>
      <w:tr w14:paraId="168B85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629" w:hRule="atLeast"/>
          <w:jc w:val="center"/>
        </w:trPr>
        <w:tc>
          <w:tcPr>
            <w:tcW w:w="8699" w:type="dxa"/>
            <w:gridSpan w:val="3"/>
            <w:tcBorders>
              <w:tl2br w:val="nil"/>
              <w:tr2bl w:val="nil"/>
            </w:tcBorders>
            <w:vAlign w:val="center"/>
          </w:tcPr>
          <w:p w14:paraId="049D0312">
            <w:pPr>
              <w:jc w:val="center"/>
              <w:rPr>
                <w:rFonts w:hint="eastAsia" w:ascii="宋体" w:hAnsi="宋体" w:eastAsia="宋体" w:cs="宋体"/>
                <w:b/>
                <w:color w:val="auto"/>
                <w:szCs w:val="21"/>
              </w:rPr>
            </w:pPr>
            <w:r>
              <w:rPr>
                <w:rFonts w:hint="eastAsia" w:ascii="宋体" w:hAnsi="宋体" w:eastAsia="宋体" w:cs="宋体"/>
                <w:b/>
                <w:color w:val="auto"/>
                <w:szCs w:val="21"/>
              </w:rPr>
              <w:t>二、投标文件的编制</w:t>
            </w:r>
          </w:p>
        </w:tc>
      </w:tr>
      <w:tr w14:paraId="7625D3F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1926542">
            <w:pPr>
              <w:jc w:val="center"/>
              <w:rPr>
                <w:rFonts w:hint="eastAsia" w:ascii="宋体" w:hAnsi="宋体" w:eastAsia="宋体" w:cs="宋体"/>
                <w:color w:val="auto"/>
                <w:szCs w:val="21"/>
              </w:rPr>
            </w:pPr>
            <w:r>
              <w:rPr>
                <w:rFonts w:hint="eastAsia" w:ascii="宋体" w:hAnsi="宋体" w:eastAsia="宋体" w:cs="宋体"/>
                <w:color w:val="auto"/>
                <w:szCs w:val="21"/>
              </w:rPr>
              <w:t>6</w:t>
            </w:r>
          </w:p>
        </w:tc>
        <w:tc>
          <w:tcPr>
            <w:tcW w:w="7821" w:type="dxa"/>
            <w:gridSpan w:val="2"/>
            <w:tcBorders>
              <w:tl2br w:val="nil"/>
              <w:tr2bl w:val="nil"/>
            </w:tcBorders>
            <w:vAlign w:val="center"/>
          </w:tcPr>
          <w:p w14:paraId="68433A70">
            <w:pPr>
              <w:rPr>
                <w:rFonts w:hint="eastAsia" w:ascii="宋体" w:hAnsi="宋体" w:eastAsia="宋体" w:cs="宋体"/>
                <w:b/>
                <w:color w:val="auto"/>
                <w:szCs w:val="21"/>
              </w:rPr>
            </w:pPr>
            <w:r>
              <w:rPr>
                <w:rFonts w:hint="eastAsia" w:ascii="宋体" w:hAnsi="宋体" w:eastAsia="宋体" w:cs="宋体"/>
                <w:b/>
                <w:color w:val="auto"/>
                <w:szCs w:val="21"/>
              </w:rPr>
              <w:t>投标语言</w:t>
            </w:r>
          </w:p>
        </w:tc>
      </w:tr>
      <w:tr w14:paraId="0A83F8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2442C5DD">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30AD7C3D">
            <w:pPr>
              <w:rPr>
                <w:rFonts w:hint="eastAsia" w:ascii="宋体" w:hAnsi="宋体" w:eastAsia="宋体" w:cs="宋体"/>
                <w:b/>
                <w:color w:val="auto"/>
                <w:szCs w:val="21"/>
              </w:rPr>
            </w:pPr>
            <w:r>
              <w:rPr>
                <w:rFonts w:hint="eastAsia" w:ascii="宋体" w:hAnsi="宋体" w:eastAsia="宋体" w:cs="宋体"/>
                <w:color w:val="auto"/>
                <w:szCs w:val="21"/>
              </w:rPr>
              <w:t>中文。</w:t>
            </w:r>
          </w:p>
        </w:tc>
      </w:tr>
      <w:tr w14:paraId="701C6E5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3E2B1CF">
            <w:pPr>
              <w:jc w:val="center"/>
              <w:rPr>
                <w:rFonts w:hint="eastAsia" w:ascii="宋体" w:hAnsi="宋体" w:eastAsia="宋体" w:cs="宋体"/>
                <w:color w:val="auto"/>
                <w:szCs w:val="21"/>
              </w:rPr>
            </w:pPr>
            <w:r>
              <w:rPr>
                <w:rFonts w:hint="eastAsia" w:ascii="宋体" w:hAnsi="宋体" w:eastAsia="宋体" w:cs="宋体"/>
                <w:color w:val="auto"/>
                <w:szCs w:val="21"/>
              </w:rPr>
              <w:t>7</w:t>
            </w:r>
          </w:p>
        </w:tc>
        <w:tc>
          <w:tcPr>
            <w:tcW w:w="7821" w:type="dxa"/>
            <w:gridSpan w:val="2"/>
            <w:tcBorders>
              <w:tl2br w:val="nil"/>
              <w:tr2bl w:val="nil"/>
            </w:tcBorders>
            <w:vAlign w:val="center"/>
          </w:tcPr>
          <w:p w14:paraId="2ACC065A">
            <w:pPr>
              <w:jc w:val="both"/>
              <w:rPr>
                <w:rFonts w:hint="eastAsia" w:ascii="宋体" w:hAnsi="宋体" w:eastAsia="宋体" w:cs="宋体"/>
                <w:b/>
                <w:color w:val="auto"/>
                <w:szCs w:val="21"/>
              </w:rPr>
            </w:pPr>
            <w:r>
              <w:rPr>
                <w:rFonts w:hint="eastAsia" w:ascii="宋体" w:hAnsi="宋体" w:eastAsia="宋体" w:cs="宋体"/>
                <w:b/>
                <w:color w:val="auto"/>
                <w:szCs w:val="21"/>
              </w:rPr>
              <w:t>投标报价</w:t>
            </w:r>
          </w:p>
        </w:tc>
      </w:tr>
      <w:tr w14:paraId="26FADE0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0DC273BA">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77DE51F3">
            <w:pPr>
              <w:jc w:val="both"/>
              <w:rPr>
                <w:rFonts w:hint="eastAsia" w:ascii="宋体" w:hAnsi="宋体" w:eastAsia="宋体" w:cs="宋体"/>
                <w:color w:val="auto"/>
                <w:szCs w:val="21"/>
              </w:rPr>
            </w:pPr>
            <w:r>
              <w:rPr>
                <w:rFonts w:hint="eastAsia" w:ascii="宋体" w:hAnsi="宋体" w:eastAsia="宋体" w:cs="宋体"/>
                <w:color w:val="auto"/>
                <w:szCs w:val="21"/>
              </w:rPr>
              <w:t>详见投标人须知。</w:t>
            </w:r>
          </w:p>
        </w:tc>
      </w:tr>
      <w:tr w14:paraId="6B489E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restart"/>
            <w:tcBorders>
              <w:tl2br w:val="nil"/>
              <w:tr2bl w:val="nil"/>
            </w:tcBorders>
            <w:vAlign w:val="center"/>
          </w:tcPr>
          <w:p w14:paraId="01237042">
            <w:pPr>
              <w:jc w:val="center"/>
              <w:rPr>
                <w:rFonts w:hint="eastAsia" w:ascii="宋体" w:hAnsi="宋体" w:eastAsia="宋体" w:cs="宋体"/>
                <w:color w:val="auto"/>
                <w:szCs w:val="21"/>
              </w:rPr>
            </w:pPr>
            <w:r>
              <w:rPr>
                <w:rFonts w:hint="eastAsia" w:ascii="宋体" w:hAnsi="宋体" w:eastAsia="宋体" w:cs="宋体"/>
                <w:color w:val="auto"/>
                <w:szCs w:val="21"/>
              </w:rPr>
              <w:t>8</w:t>
            </w:r>
          </w:p>
        </w:tc>
        <w:tc>
          <w:tcPr>
            <w:tcW w:w="7821" w:type="dxa"/>
            <w:gridSpan w:val="2"/>
            <w:tcBorders>
              <w:tl2br w:val="nil"/>
              <w:tr2bl w:val="nil"/>
            </w:tcBorders>
            <w:vAlign w:val="center"/>
          </w:tcPr>
          <w:p w14:paraId="479647AD">
            <w:pPr>
              <w:jc w:val="both"/>
              <w:rPr>
                <w:rFonts w:hint="eastAsia" w:ascii="宋体" w:hAnsi="宋体" w:eastAsia="宋体" w:cs="宋体"/>
                <w:b/>
                <w:color w:val="auto"/>
                <w:szCs w:val="21"/>
              </w:rPr>
            </w:pPr>
            <w:r>
              <w:rPr>
                <w:rFonts w:hint="eastAsia" w:ascii="宋体" w:hAnsi="宋体" w:eastAsia="宋体" w:cs="宋体"/>
                <w:b/>
                <w:color w:val="auto"/>
                <w:szCs w:val="21"/>
              </w:rPr>
              <w:t>投标保证金</w:t>
            </w:r>
          </w:p>
        </w:tc>
      </w:tr>
      <w:tr w14:paraId="3D7D8AB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0" w:hRule="atLeast"/>
          <w:jc w:val="center"/>
        </w:trPr>
        <w:tc>
          <w:tcPr>
            <w:tcW w:w="878" w:type="dxa"/>
            <w:vMerge w:val="continue"/>
            <w:tcBorders>
              <w:tl2br w:val="nil"/>
              <w:tr2bl w:val="nil"/>
            </w:tcBorders>
            <w:vAlign w:val="center"/>
          </w:tcPr>
          <w:p w14:paraId="5BF29416">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0427FDC4">
            <w:pPr>
              <w:jc w:val="both"/>
              <w:rPr>
                <w:rFonts w:hint="eastAsia" w:ascii="宋体" w:hAnsi="宋体" w:eastAsia="宋体" w:cs="宋体"/>
                <w:color w:val="auto"/>
                <w:szCs w:val="21"/>
              </w:rPr>
            </w:pPr>
            <w:r>
              <w:rPr>
                <w:rFonts w:hint="eastAsia" w:ascii="宋体" w:hAnsi="宋体" w:eastAsia="宋体" w:cs="宋体"/>
                <w:color w:val="auto"/>
                <w:szCs w:val="21"/>
              </w:rPr>
              <w:t>（1）投标保证金金额：</w:t>
            </w:r>
          </w:p>
          <w:p w14:paraId="0D3EFFA7">
            <w:pPr>
              <w:jc w:val="both"/>
              <w:rPr>
                <w:rFonts w:hint="eastAsia" w:ascii="宋体" w:hAnsi="宋体" w:eastAsia="宋体" w:cs="宋体"/>
                <w:color w:val="auto"/>
                <w:szCs w:val="21"/>
              </w:rPr>
            </w:pPr>
            <w:r>
              <w:rPr>
                <w:rFonts w:hint="eastAsia" w:ascii="宋体" w:hAnsi="宋体" w:eastAsia="宋体" w:cs="宋体"/>
                <w:color w:val="auto"/>
                <w:szCs w:val="21"/>
              </w:rPr>
              <w:t>A包：人民币</w:t>
            </w:r>
            <w:r>
              <w:rPr>
                <w:rFonts w:hint="eastAsia" w:ascii="宋体" w:hAnsi="宋体" w:eastAsia="宋体" w:cs="宋体"/>
                <w:b/>
                <w:color w:val="auto"/>
                <w:szCs w:val="21"/>
              </w:rPr>
              <w:t>（大写）</w:t>
            </w:r>
            <w:r>
              <w:rPr>
                <w:rFonts w:hint="eastAsia" w:ascii="宋体" w:hAnsi="宋体" w:eastAsia="宋体" w:cs="宋体"/>
                <w:b/>
                <w:color w:val="auto"/>
                <w:szCs w:val="21"/>
                <w:u w:val="single"/>
              </w:rPr>
              <w:t>伍</w:t>
            </w:r>
            <w:r>
              <w:rPr>
                <w:rFonts w:hint="eastAsia" w:ascii="宋体" w:hAnsi="宋体" w:eastAsia="宋体" w:cs="宋体"/>
                <w:b/>
                <w:color w:val="auto"/>
                <w:szCs w:val="21"/>
                <w:u w:val="single"/>
              </w:rPr>
              <w:t>万元整</w:t>
            </w:r>
            <w:r>
              <w:rPr>
                <w:rFonts w:hint="eastAsia" w:ascii="宋体" w:hAnsi="宋体" w:eastAsia="宋体" w:cs="宋体"/>
                <w:color w:val="auto"/>
                <w:szCs w:val="21"/>
              </w:rPr>
              <w:t>（</w:t>
            </w:r>
            <w:r>
              <w:rPr>
                <w:rFonts w:hint="eastAsia" w:ascii="宋体" w:hAnsi="宋体" w:eastAsia="宋体" w:cs="宋体"/>
                <w:b/>
                <w:bCs/>
                <w:color w:val="auto"/>
                <w:szCs w:val="21"/>
              </w:rPr>
              <w:t>￥</w:t>
            </w:r>
            <w:r>
              <w:rPr>
                <w:rFonts w:hint="eastAsia" w:ascii="宋体" w:hAnsi="宋体" w:eastAsia="宋体" w:cs="宋体"/>
                <w:b/>
                <w:color w:val="auto"/>
                <w:szCs w:val="21"/>
                <w:u w:val="single"/>
              </w:rPr>
              <w:t>5</w:t>
            </w:r>
            <w:r>
              <w:rPr>
                <w:rFonts w:hint="eastAsia" w:ascii="宋体" w:hAnsi="宋体" w:eastAsia="宋体" w:cs="宋体"/>
                <w:b/>
                <w:color w:val="auto"/>
                <w:szCs w:val="21"/>
                <w:u w:val="single"/>
              </w:rPr>
              <w:t>00</w:t>
            </w:r>
            <w:r>
              <w:rPr>
                <w:rFonts w:hint="eastAsia" w:ascii="宋体" w:hAnsi="宋体" w:eastAsia="宋体" w:cs="宋体"/>
                <w:b/>
                <w:color w:val="auto"/>
                <w:szCs w:val="21"/>
                <w:u w:val="single"/>
              </w:rPr>
              <w:t>00</w:t>
            </w:r>
            <w:r>
              <w:rPr>
                <w:rFonts w:hint="eastAsia" w:ascii="宋体" w:hAnsi="宋体" w:eastAsia="宋体" w:cs="宋体"/>
                <w:b/>
                <w:color w:val="auto"/>
                <w:szCs w:val="21"/>
                <w:u w:val="single"/>
              </w:rPr>
              <w:t>.00元</w:t>
            </w:r>
            <w:r>
              <w:rPr>
                <w:rFonts w:hint="eastAsia" w:ascii="宋体" w:hAnsi="宋体" w:eastAsia="宋体" w:cs="宋体"/>
                <w:color w:val="auto"/>
                <w:szCs w:val="21"/>
              </w:rPr>
              <w:t>）</w:t>
            </w:r>
          </w:p>
          <w:p w14:paraId="44E26D07">
            <w:pPr>
              <w:jc w:val="both"/>
              <w:rPr>
                <w:rFonts w:hint="eastAsia" w:ascii="宋体" w:hAnsi="宋体" w:eastAsia="宋体" w:cs="宋体"/>
                <w:color w:val="auto"/>
                <w:szCs w:val="21"/>
              </w:rPr>
            </w:pPr>
            <w:r>
              <w:rPr>
                <w:rFonts w:hint="eastAsia" w:ascii="宋体" w:hAnsi="宋体" w:eastAsia="宋体" w:cs="宋体"/>
                <w:color w:val="auto"/>
                <w:szCs w:val="21"/>
              </w:rPr>
              <w:t>B包：人民币</w:t>
            </w:r>
            <w:r>
              <w:rPr>
                <w:rFonts w:hint="eastAsia" w:ascii="宋体" w:hAnsi="宋体" w:eastAsia="宋体" w:cs="宋体"/>
                <w:b/>
                <w:color w:val="auto"/>
                <w:szCs w:val="21"/>
              </w:rPr>
              <w:t>（大写）</w:t>
            </w:r>
            <w:r>
              <w:rPr>
                <w:rFonts w:hint="eastAsia" w:ascii="宋体" w:hAnsi="宋体" w:eastAsia="宋体" w:cs="宋体"/>
                <w:b/>
                <w:color w:val="auto"/>
                <w:szCs w:val="21"/>
                <w:u w:val="single"/>
              </w:rPr>
              <w:t>贰万</w:t>
            </w:r>
            <w:r>
              <w:rPr>
                <w:rFonts w:hint="eastAsia" w:ascii="宋体" w:hAnsi="宋体" w:eastAsia="宋体" w:cs="宋体"/>
                <w:b/>
                <w:color w:val="auto"/>
                <w:szCs w:val="21"/>
                <w:u w:val="single"/>
              </w:rPr>
              <w:t>伍仟</w:t>
            </w:r>
            <w:r>
              <w:rPr>
                <w:rFonts w:hint="eastAsia" w:ascii="宋体" w:hAnsi="宋体" w:eastAsia="宋体" w:cs="宋体"/>
                <w:b/>
                <w:color w:val="auto"/>
                <w:szCs w:val="21"/>
                <w:u w:val="single"/>
              </w:rPr>
              <w:t>元整</w:t>
            </w:r>
            <w:r>
              <w:rPr>
                <w:rFonts w:hint="eastAsia" w:ascii="宋体" w:hAnsi="宋体" w:eastAsia="宋体" w:cs="宋体"/>
                <w:color w:val="auto"/>
                <w:szCs w:val="21"/>
              </w:rPr>
              <w:t>（</w:t>
            </w:r>
            <w:r>
              <w:rPr>
                <w:rFonts w:hint="eastAsia" w:ascii="宋体" w:hAnsi="宋体" w:eastAsia="宋体" w:cs="宋体"/>
                <w:b/>
                <w:bCs/>
                <w:color w:val="auto"/>
                <w:szCs w:val="21"/>
              </w:rPr>
              <w:t>￥</w:t>
            </w:r>
            <w:r>
              <w:rPr>
                <w:rFonts w:hint="eastAsia" w:ascii="宋体" w:hAnsi="宋体" w:eastAsia="宋体" w:cs="宋体"/>
                <w:b/>
                <w:color w:val="auto"/>
                <w:szCs w:val="21"/>
                <w:u w:val="single"/>
              </w:rPr>
              <w:t>2</w:t>
            </w:r>
            <w:r>
              <w:rPr>
                <w:rFonts w:hint="eastAsia" w:ascii="宋体" w:hAnsi="宋体" w:eastAsia="宋体" w:cs="宋体"/>
                <w:b/>
                <w:color w:val="auto"/>
                <w:szCs w:val="21"/>
                <w:u w:val="single"/>
              </w:rPr>
              <w:t>5</w:t>
            </w:r>
            <w:r>
              <w:rPr>
                <w:rFonts w:hint="eastAsia" w:ascii="宋体" w:hAnsi="宋体" w:eastAsia="宋体" w:cs="宋体"/>
                <w:b/>
                <w:color w:val="auto"/>
                <w:szCs w:val="21"/>
                <w:u w:val="single"/>
              </w:rPr>
              <w:t>0</w:t>
            </w:r>
            <w:r>
              <w:rPr>
                <w:rFonts w:hint="eastAsia" w:ascii="宋体" w:hAnsi="宋体" w:eastAsia="宋体" w:cs="宋体"/>
                <w:b/>
                <w:color w:val="auto"/>
                <w:szCs w:val="21"/>
                <w:u w:val="single"/>
              </w:rPr>
              <w:t>00</w:t>
            </w:r>
            <w:r>
              <w:rPr>
                <w:rFonts w:hint="eastAsia" w:ascii="宋体" w:hAnsi="宋体" w:eastAsia="宋体" w:cs="宋体"/>
                <w:b/>
                <w:color w:val="auto"/>
                <w:szCs w:val="21"/>
                <w:u w:val="single"/>
              </w:rPr>
              <w:t>.00元</w:t>
            </w:r>
            <w:r>
              <w:rPr>
                <w:rFonts w:hint="eastAsia" w:ascii="宋体" w:hAnsi="宋体" w:eastAsia="宋体" w:cs="宋体"/>
                <w:color w:val="auto"/>
                <w:szCs w:val="21"/>
              </w:rPr>
              <w:t>）</w:t>
            </w:r>
          </w:p>
        </w:tc>
      </w:tr>
      <w:tr w14:paraId="03501C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273" w:hRule="atLeast"/>
          <w:jc w:val="center"/>
        </w:trPr>
        <w:tc>
          <w:tcPr>
            <w:tcW w:w="878" w:type="dxa"/>
            <w:vMerge w:val="continue"/>
            <w:tcBorders>
              <w:tl2br w:val="nil"/>
              <w:tr2bl w:val="nil"/>
            </w:tcBorders>
            <w:vAlign w:val="center"/>
          </w:tcPr>
          <w:p w14:paraId="143EB0C0">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440F604F">
            <w:pPr>
              <w:tabs>
                <w:tab w:val="left" w:pos="567"/>
              </w:tabs>
              <w:jc w:val="both"/>
              <w:rPr>
                <w:rFonts w:hint="eastAsia" w:ascii="宋体" w:hAnsi="宋体" w:eastAsia="宋体" w:cs="宋体"/>
                <w:color w:val="auto"/>
                <w:kern w:val="2"/>
                <w:szCs w:val="21"/>
                <w:lang w:val="zh-CN"/>
              </w:rPr>
            </w:pPr>
            <w:r>
              <w:rPr>
                <w:rFonts w:hint="eastAsia" w:ascii="宋体" w:hAnsi="宋体" w:eastAsia="宋体" w:cs="宋体"/>
                <w:color w:val="auto"/>
                <w:szCs w:val="21"/>
              </w:rPr>
              <w:t>（2）</w:t>
            </w:r>
            <w:r>
              <w:rPr>
                <w:rFonts w:hint="eastAsia" w:ascii="宋体" w:hAnsi="宋体" w:eastAsia="宋体" w:cs="宋体"/>
                <w:color w:val="auto"/>
                <w:kern w:val="2"/>
                <w:szCs w:val="21"/>
                <w:lang w:val="zh-CN"/>
              </w:rPr>
              <w:t>投标保证金采用转账、电汇方式提交，应符合以下要求：采用银行转账、电汇方式提交的，保证金汇入以下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1CEE9722">
            <w:pPr>
              <w:tabs>
                <w:tab w:val="left" w:pos="567"/>
              </w:tabs>
              <w:ind w:left="567" w:hanging="567"/>
              <w:jc w:val="both"/>
              <w:rPr>
                <w:rFonts w:hint="eastAsia" w:ascii="宋体" w:hAnsi="宋体" w:eastAsia="宋体" w:cs="宋体"/>
                <w:color w:val="auto"/>
                <w:kern w:val="2"/>
                <w:szCs w:val="21"/>
                <w:lang w:val="zh-CN"/>
              </w:rPr>
            </w:pPr>
            <w:r>
              <w:rPr>
                <w:rFonts w:hint="eastAsia" w:ascii="宋体" w:hAnsi="宋体" w:eastAsia="宋体" w:cs="宋体"/>
                <w:color w:val="auto"/>
                <w:kern w:val="2"/>
                <w:szCs w:val="21"/>
                <w:lang w:val="zh-CN"/>
              </w:rPr>
              <w:t>投标保证金专用账户如下：</w:t>
            </w:r>
          </w:p>
          <w:p w14:paraId="0828C46D">
            <w:pPr>
              <w:tabs>
                <w:tab w:val="left" w:pos="567"/>
              </w:tabs>
              <w:ind w:firstLine="420" w:firstLineChars="200"/>
              <w:jc w:val="both"/>
              <w:rPr>
                <w:rFonts w:hint="eastAsia" w:ascii="宋体" w:hAnsi="宋体" w:eastAsia="宋体" w:cs="宋体"/>
                <w:b/>
                <w:color w:val="auto"/>
                <w:szCs w:val="21"/>
              </w:rPr>
            </w:pPr>
            <w:r>
              <w:rPr>
                <w:rFonts w:hint="eastAsia" w:ascii="宋体" w:hAnsi="宋体" w:eastAsia="宋体" w:cs="宋体"/>
                <w:b/>
                <w:color w:val="auto"/>
                <w:szCs w:val="21"/>
              </w:rPr>
              <w:t>名称：广东中科招标有限公司</w:t>
            </w:r>
          </w:p>
          <w:p w14:paraId="1F04519B">
            <w:pPr>
              <w:tabs>
                <w:tab w:val="left" w:pos="567"/>
              </w:tabs>
              <w:ind w:firstLine="420" w:firstLineChars="200"/>
              <w:jc w:val="both"/>
              <w:rPr>
                <w:rFonts w:hint="eastAsia" w:ascii="宋体" w:hAnsi="宋体" w:eastAsia="宋体" w:cs="宋体"/>
                <w:b/>
                <w:color w:val="auto"/>
                <w:szCs w:val="21"/>
              </w:rPr>
            </w:pPr>
            <w:r>
              <w:rPr>
                <w:rFonts w:hint="eastAsia" w:ascii="宋体" w:hAnsi="宋体" w:cs="宋体"/>
                <w:b/>
                <w:color w:val="auto"/>
                <w:szCs w:val="21"/>
                <w:lang w:val="en-US" w:eastAsia="zh-CN"/>
              </w:rPr>
              <w:t>A包</w:t>
            </w:r>
            <w:r>
              <w:rPr>
                <w:rFonts w:hint="eastAsia" w:ascii="宋体" w:hAnsi="宋体" w:eastAsia="宋体" w:cs="宋体"/>
                <w:b/>
                <w:color w:val="auto"/>
                <w:szCs w:val="21"/>
              </w:rPr>
              <w:t>账号：6232590699050810710</w:t>
            </w:r>
          </w:p>
          <w:p w14:paraId="030336C1">
            <w:pPr>
              <w:tabs>
                <w:tab w:val="left" w:pos="567"/>
              </w:tabs>
              <w:ind w:firstLine="420" w:firstLineChars="200"/>
              <w:jc w:val="both"/>
              <w:rPr>
                <w:rFonts w:hint="eastAsia"/>
              </w:rPr>
            </w:pPr>
            <w:r>
              <w:rPr>
                <w:rFonts w:hint="eastAsia" w:ascii="宋体" w:hAnsi="宋体" w:eastAsia="宋体" w:cs="宋体"/>
                <w:b/>
                <w:color w:val="auto"/>
                <w:szCs w:val="21"/>
                <w:lang w:val="en-US" w:eastAsia="zh-CN"/>
              </w:rPr>
              <w:t>B包账号：6232590699050810728</w:t>
            </w:r>
            <w:bookmarkStart w:id="203" w:name="_GoBack"/>
            <w:bookmarkEnd w:id="203"/>
          </w:p>
          <w:p w14:paraId="03BB7025">
            <w:pPr>
              <w:tabs>
                <w:tab w:val="left" w:pos="567"/>
              </w:tabs>
              <w:ind w:firstLine="420" w:firstLineChars="200"/>
              <w:jc w:val="both"/>
              <w:rPr>
                <w:rFonts w:hint="eastAsia" w:ascii="宋体" w:hAnsi="宋体" w:eastAsia="宋体" w:cs="宋体"/>
                <w:b/>
                <w:color w:val="auto"/>
                <w:szCs w:val="21"/>
              </w:rPr>
            </w:pPr>
            <w:r>
              <w:rPr>
                <w:rFonts w:hint="eastAsia" w:ascii="宋体" w:hAnsi="宋体" w:eastAsia="宋体" w:cs="宋体"/>
                <w:b/>
                <w:color w:val="auto"/>
                <w:szCs w:val="21"/>
              </w:rPr>
              <w:t>开户行：广发银行股份有限公司东莞南城支行</w:t>
            </w:r>
          </w:p>
          <w:p w14:paraId="48C9DDD5">
            <w:pPr>
              <w:tabs>
                <w:tab w:val="left" w:pos="567"/>
              </w:tabs>
              <w:ind w:firstLine="420" w:firstLineChars="200"/>
              <w:jc w:val="both"/>
              <w:rPr>
                <w:rFonts w:hint="eastAsia" w:ascii="宋体" w:hAnsi="宋体" w:eastAsia="宋体" w:cs="宋体"/>
                <w:b/>
                <w:color w:val="auto"/>
                <w:szCs w:val="21"/>
              </w:rPr>
            </w:pPr>
            <w:r>
              <w:rPr>
                <w:rFonts w:hint="eastAsia" w:ascii="宋体" w:hAnsi="宋体" w:eastAsia="宋体" w:cs="宋体"/>
                <w:b/>
                <w:color w:val="auto"/>
                <w:szCs w:val="21"/>
              </w:rPr>
              <w:t>（注：各投标人在转账或电汇时须在用途栏上备注项目编号，及项目名称，如有字数限制项目名称可简写。）</w:t>
            </w:r>
          </w:p>
        </w:tc>
      </w:tr>
      <w:tr w14:paraId="3FF1306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20" w:hRule="atLeast"/>
          <w:jc w:val="center"/>
        </w:trPr>
        <w:tc>
          <w:tcPr>
            <w:tcW w:w="878" w:type="dxa"/>
            <w:vMerge w:val="restart"/>
            <w:tcBorders>
              <w:tl2br w:val="nil"/>
              <w:tr2bl w:val="nil"/>
            </w:tcBorders>
            <w:vAlign w:val="center"/>
          </w:tcPr>
          <w:p w14:paraId="33635351">
            <w:pPr>
              <w:jc w:val="center"/>
              <w:rPr>
                <w:rFonts w:hint="eastAsia" w:ascii="宋体" w:hAnsi="宋体" w:eastAsia="宋体" w:cs="宋体"/>
                <w:color w:val="auto"/>
                <w:szCs w:val="21"/>
              </w:rPr>
            </w:pPr>
            <w:r>
              <w:rPr>
                <w:rFonts w:hint="eastAsia" w:ascii="宋体" w:hAnsi="宋体" w:eastAsia="宋体" w:cs="宋体"/>
                <w:color w:val="auto"/>
                <w:szCs w:val="21"/>
              </w:rPr>
              <w:t>9</w:t>
            </w:r>
          </w:p>
        </w:tc>
        <w:tc>
          <w:tcPr>
            <w:tcW w:w="7821" w:type="dxa"/>
            <w:gridSpan w:val="2"/>
            <w:tcBorders>
              <w:tl2br w:val="nil"/>
              <w:tr2bl w:val="nil"/>
            </w:tcBorders>
            <w:vAlign w:val="center"/>
          </w:tcPr>
          <w:p w14:paraId="04800FF7">
            <w:pPr>
              <w:jc w:val="both"/>
              <w:rPr>
                <w:rFonts w:hint="eastAsia" w:ascii="宋体" w:hAnsi="宋体" w:eastAsia="宋体" w:cs="宋体"/>
                <w:b/>
                <w:bCs/>
                <w:color w:val="auto"/>
                <w:szCs w:val="21"/>
                <w:lang w:val="zh-CN"/>
              </w:rPr>
            </w:pPr>
            <w:r>
              <w:rPr>
                <w:rFonts w:hint="eastAsia" w:ascii="宋体" w:hAnsi="宋体" w:eastAsia="宋体" w:cs="宋体"/>
                <w:b/>
                <w:bCs/>
                <w:color w:val="auto"/>
                <w:szCs w:val="21"/>
                <w:lang w:val="zh-CN"/>
              </w:rPr>
              <w:t>投标保证金退还</w:t>
            </w:r>
          </w:p>
        </w:tc>
      </w:tr>
      <w:tr w14:paraId="5B78EA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1535" w:hRule="atLeast"/>
          <w:jc w:val="center"/>
        </w:trPr>
        <w:tc>
          <w:tcPr>
            <w:tcW w:w="878" w:type="dxa"/>
            <w:vMerge w:val="continue"/>
            <w:tcBorders>
              <w:tl2br w:val="nil"/>
              <w:tr2bl w:val="nil"/>
            </w:tcBorders>
            <w:vAlign w:val="center"/>
          </w:tcPr>
          <w:p w14:paraId="22DB9A32">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5DB72669">
            <w:pPr>
              <w:jc w:val="both"/>
              <w:rPr>
                <w:rFonts w:hint="eastAsia" w:ascii="宋体" w:hAnsi="宋体" w:eastAsia="宋体" w:cs="宋体"/>
                <w:color w:val="auto"/>
                <w:szCs w:val="21"/>
                <w:lang w:val="zh-CN"/>
              </w:rPr>
            </w:pPr>
            <w:r>
              <w:rPr>
                <w:rFonts w:hint="eastAsia" w:ascii="宋体" w:hAnsi="宋体" w:eastAsia="宋体" w:cs="宋体"/>
                <w:color w:val="auto"/>
                <w:szCs w:val="21"/>
                <w:lang w:val="zh-CN"/>
              </w:rPr>
              <w:t>（</w:t>
            </w:r>
            <w:r>
              <w:rPr>
                <w:rFonts w:hint="eastAsia" w:ascii="宋体" w:hAnsi="宋体" w:eastAsia="宋体" w:cs="宋体"/>
                <w:color w:val="auto"/>
                <w:szCs w:val="21"/>
              </w:rPr>
              <w:t>1</w:t>
            </w:r>
            <w:r>
              <w:rPr>
                <w:rFonts w:hint="eastAsia" w:ascii="宋体" w:hAnsi="宋体" w:eastAsia="宋体" w:cs="宋体"/>
                <w:color w:val="auto"/>
                <w:szCs w:val="21"/>
                <w:lang w:val="zh-CN"/>
              </w:rPr>
              <w:t>）未中标的投标人的保证金应当在中标通知书发出后退还，中标</w:t>
            </w:r>
            <w:r>
              <w:rPr>
                <w:rFonts w:hint="eastAsia" w:ascii="宋体" w:hAnsi="宋体" w:eastAsia="宋体" w:cs="宋体"/>
                <w:color w:val="auto"/>
                <w:szCs w:val="21"/>
              </w:rPr>
              <w:t>的</w:t>
            </w:r>
            <w:r>
              <w:rPr>
                <w:rFonts w:hint="eastAsia" w:ascii="宋体" w:hAnsi="宋体" w:eastAsia="宋体" w:cs="宋体"/>
                <w:color w:val="auto"/>
                <w:szCs w:val="21"/>
                <w:lang w:val="zh-CN"/>
              </w:rPr>
              <w:t>投标人的保证金应当在采购合同签订</w:t>
            </w:r>
            <w:r>
              <w:rPr>
                <w:rFonts w:hint="eastAsia" w:ascii="宋体" w:hAnsi="宋体" w:eastAsia="宋体" w:cs="宋体"/>
                <w:color w:val="auto"/>
                <w:szCs w:val="21"/>
              </w:rPr>
              <w:t>并缴纳履约保证金</w:t>
            </w:r>
            <w:r>
              <w:rPr>
                <w:rFonts w:hint="eastAsia" w:ascii="宋体" w:hAnsi="宋体" w:eastAsia="宋体" w:cs="宋体"/>
                <w:color w:val="auto"/>
                <w:szCs w:val="21"/>
                <w:lang w:val="zh-CN"/>
              </w:rPr>
              <w:t>后退还。</w:t>
            </w:r>
          </w:p>
          <w:p w14:paraId="56497777">
            <w:pPr>
              <w:jc w:val="both"/>
              <w:rPr>
                <w:rFonts w:hint="eastAsia" w:ascii="宋体" w:hAnsi="宋体" w:eastAsia="宋体" w:cs="宋体"/>
                <w:color w:val="auto"/>
              </w:rPr>
            </w:pPr>
            <w:r>
              <w:rPr>
                <w:rFonts w:hint="eastAsia" w:ascii="宋体" w:hAnsi="宋体" w:eastAsia="宋体" w:cs="宋体"/>
                <w:color w:val="auto"/>
                <w:szCs w:val="21"/>
                <w:lang w:val="zh-CN"/>
              </w:rPr>
              <w:t>（</w:t>
            </w:r>
            <w:r>
              <w:rPr>
                <w:rFonts w:hint="eastAsia" w:ascii="宋体" w:hAnsi="宋体" w:eastAsia="宋体" w:cs="宋体"/>
                <w:color w:val="auto"/>
                <w:szCs w:val="21"/>
              </w:rPr>
              <w:t>2</w:t>
            </w:r>
            <w:r>
              <w:rPr>
                <w:rFonts w:hint="eastAsia" w:ascii="宋体" w:hAnsi="宋体" w:eastAsia="宋体" w:cs="宋体"/>
                <w:color w:val="auto"/>
                <w:szCs w:val="21"/>
                <w:lang w:val="zh-CN"/>
              </w:rPr>
              <w:t>）为方便退还未中标的投标人的保证金，投标人应制作《投标保证金汇入情况说明》随唱标信封一并递交。</w:t>
            </w:r>
          </w:p>
        </w:tc>
      </w:tr>
      <w:tr w14:paraId="72540F5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48CCA54E">
            <w:pPr>
              <w:jc w:val="center"/>
              <w:rPr>
                <w:rFonts w:hint="eastAsia" w:ascii="宋体" w:hAnsi="宋体" w:eastAsia="宋体" w:cs="宋体"/>
                <w:color w:val="auto"/>
                <w:szCs w:val="21"/>
              </w:rPr>
            </w:pPr>
            <w:r>
              <w:rPr>
                <w:rFonts w:hint="eastAsia" w:ascii="宋体" w:hAnsi="宋体" w:eastAsia="宋体" w:cs="宋体"/>
                <w:color w:val="auto"/>
                <w:szCs w:val="21"/>
              </w:rPr>
              <w:t>10</w:t>
            </w:r>
          </w:p>
        </w:tc>
        <w:tc>
          <w:tcPr>
            <w:tcW w:w="7821" w:type="dxa"/>
            <w:gridSpan w:val="2"/>
            <w:tcBorders>
              <w:tl2br w:val="nil"/>
              <w:tr2bl w:val="nil"/>
            </w:tcBorders>
            <w:vAlign w:val="center"/>
          </w:tcPr>
          <w:p w14:paraId="6DEE843D">
            <w:pPr>
              <w:jc w:val="both"/>
              <w:rPr>
                <w:rFonts w:hint="eastAsia" w:ascii="宋体" w:hAnsi="宋体" w:eastAsia="宋体" w:cs="宋体"/>
                <w:b/>
                <w:color w:val="auto"/>
                <w:szCs w:val="21"/>
              </w:rPr>
            </w:pPr>
            <w:r>
              <w:rPr>
                <w:rFonts w:hint="eastAsia" w:ascii="宋体" w:hAnsi="宋体" w:eastAsia="宋体" w:cs="宋体"/>
                <w:b/>
                <w:color w:val="auto"/>
                <w:szCs w:val="21"/>
              </w:rPr>
              <w:t>投标有效期</w:t>
            </w:r>
          </w:p>
        </w:tc>
      </w:tr>
      <w:tr w14:paraId="18050E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DDE890E">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7D3C93F5">
            <w:pPr>
              <w:jc w:val="both"/>
              <w:rPr>
                <w:rFonts w:hint="eastAsia" w:ascii="宋体" w:hAnsi="宋体" w:eastAsia="宋体" w:cs="宋体"/>
                <w:b/>
                <w:color w:val="auto"/>
                <w:szCs w:val="21"/>
              </w:rPr>
            </w:pPr>
            <w:r>
              <w:rPr>
                <w:rFonts w:hint="eastAsia" w:ascii="宋体" w:hAnsi="宋体" w:eastAsia="宋体" w:cs="宋体"/>
                <w:color w:val="auto"/>
                <w:szCs w:val="21"/>
              </w:rPr>
              <w:t>九十天。</w:t>
            </w:r>
          </w:p>
        </w:tc>
      </w:tr>
      <w:tr w14:paraId="67FFD4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restart"/>
            <w:tcBorders>
              <w:tl2br w:val="nil"/>
              <w:tr2bl w:val="nil"/>
            </w:tcBorders>
            <w:vAlign w:val="center"/>
          </w:tcPr>
          <w:p w14:paraId="15176397">
            <w:pPr>
              <w:jc w:val="center"/>
              <w:rPr>
                <w:rFonts w:hint="eastAsia" w:ascii="宋体" w:hAnsi="宋体" w:eastAsia="宋体" w:cs="宋体"/>
                <w:color w:val="auto"/>
                <w:szCs w:val="21"/>
              </w:rPr>
            </w:pPr>
            <w:r>
              <w:rPr>
                <w:rFonts w:hint="eastAsia" w:ascii="宋体" w:hAnsi="宋体" w:eastAsia="宋体" w:cs="宋体"/>
                <w:color w:val="auto"/>
                <w:szCs w:val="21"/>
              </w:rPr>
              <w:t>11</w:t>
            </w:r>
          </w:p>
        </w:tc>
        <w:tc>
          <w:tcPr>
            <w:tcW w:w="7821" w:type="dxa"/>
            <w:gridSpan w:val="2"/>
            <w:tcBorders>
              <w:tl2br w:val="nil"/>
              <w:tr2bl w:val="nil"/>
            </w:tcBorders>
            <w:vAlign w:val="center"/>
          </w:tcPr>
          <w:p w14:paraId="3D5459A5">
            <w:pPr>
              <w:rPr>
                <w:rFonts w:hint="eastAsia" w:ascii="宋体" w:hAnsi="宋体" w:eastAsia="宋体" w:cs="宋体"/>
                <w:b/>
                <w:color w:val="auto"/>
                <w:szCs w:val="21"/>
              </w:rPr>
            </w:pPr>
            <w:r>
              <w:rPr>
                <w:rFonts w:hint="eastAsia" w:ascii="宋体" w:hAnsi="宋体" w:eastAsia="宋体" w:cs="宋体"/>
                <w:b/>
                <w:color w:val="auto"/>
                <w:szCs w:val="21"/>
              </w:rPr>
              <w:t>投标人应提交以下投标文件（投标文件由唱标信封、价格文件、商务文件、技术文件、电子文档五部分组成；价格文件、商务文件、技术文件分别单独装订成册，电子文档装入唱标信封一同封装；具体编制和封装要求详见第四部分投标人须知）</w:t>
            </w:r>
          </w:p>
        </w:tc>
      </w:tr>
      <w:tr w14:paraId="58CA09F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5C9574BA">
            <w:pPr>
              <w:jc w:val="center"/>
              <w:rPr>
                <w:rFonts w:hint="eastAsia" w:ascii="宋体" w:hAnsi="宋体" w:eastAsia="宋体" w:cs="宋体"/>
                <w:color w:val="auto"/>
                <w:szCs w:val="21"/>
              </w:rPr>
            </w:pPr>
          </w:p>
        </w:tc>
        <w:tc>
          <w:tcPr>
            <w:tcW w:w="2608" w:type="dxa"/>
            <w:tcBorders>
              <w:tl2br w:val="nil"/>
              <w:tr2bl w:val="nil"/>
            </w:tcBorders>
            <w:vAlign w:val="center"/>
          </w:tcPr>
          <w:p w14:paraId="6CABF2FC">
            <w:pPr>
              <w:jc w:val="center"/>
              <w:rPr>
                <w:rFonts w:hint="eastAsia" w:ascii="宋体" w:hAnsi="宋体" w:eastAsia="宋体" w:cs="宋体"/>
                <w:b/>
                <w:color w:val="auto"/>
                <w:szCs w:val="21"/>
              </w:rPr>
            </w:pPr>
            <w:r>
              <w:rPr>
                <w:rFonts w:hint="eastAsia" w:ascii="宋体" w:hAnsi="宋体" w:eastAsia="宋体" w:cs="宋体"/>
                <w:b/>
                <w:color w:val="auto"/>
                <w:szCs w:val="21"/>
              </w:rPr>
              <w:t>投标文件类型</w:t>
            </w:r>
          </w:p>
        </w:tc>
        <w:tc>
          <w:tcPr>
            <w:tcW w:w="5213" w:type="dxa"/>
            <w:tcBorders>
              <w:tl2br w:val="nil"/>
              <w:tr2bl w:val="nil"/>
            </w:tcBorders>
            <w:vAlign w:val="center"/>
          </w:tcPr>
          <w:p w14:paraId="1B95B193">
            <w:pPr>
              <w:jc w:val="center"/>
              <w:rPr>
                <w:rFonts w:hint="eastAsia" w:ascii="宋体" w:hAnsi="宋体" w:eastAsia="宋体" w:cs="宋体"/>
                <w:b/>
                <w:color w:val="auto"/>
                <w:szCs w:val="21"/>
              </w:rPr>
            </w:pPr>
            <w:r>
              <w:rPr>
                <w:rFonts w:hint="eastAsia" w:ascii="宋体" w:hAnsi="宋体" w:eastAsia="宋体" w:cs="宋体"/>
                <w:b/>
                <w:color w:val="auto"/>
                <w:szCs w:val="21"/>
              </w:rPr>
              <w:t>份数</w:t>
            </w:r>
          </w:p>
        </w:tc>
      </w:tr>
      <w:tr w14:paraId="24A7D2B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59ED90CA">
            <w:pPr>
              <w:jc w:val="center"/>
              <w:rPr>
                <w:rFonts w:hint="eastAsia" w:ascii="宋体" w:hAnsi="宋体" w:eastAsia="宋体" w:cs="宋体"/>
                <w:color w:val="auto"/>
                <w:szCs w:val="21"/>
              </w:rPr>
            </w:pPr>
          </w:p>
        </w:tc>
        <w:tc>
          <w:tcPr>
            <w:tcW w:w="2608" w:type="dxa"/>
            <w:tcBorders>
              <w:tl2br w:val="nil"/>
              <w:tr2bl w:val="nil"/>
            </w:tcBorders>
            <w:vAlign w:val="center"/>
          </w:tcPr>
          <w:p w14:paraId="09D86E7A">
            <w:pPr>
              <w:jc w:val="center"/>
              <w:rPr>
                <w:rFonts w:hint="eastAsia" w:ascii="宋体" w:hAnsi="宋体" w:eastAsia="宋体" w:cs="宋体"/>
                <w:b/>
                <w:color w:val="auto"/>
                <w:szCs w:val="21"/>
              </w:rPr>
            </w:pPr>
            <w:r>
              <w:rPr>
                <w:rFonts w:hint="eastAsia" w:ascii="宋体" w:hAnsi="宋体" w:eastAsia="宋体" w:cs="宋体"/>
                <w:b/>
                <w:color w:val="auto"/>
                <w:szCs w:val="21"/>
              </w:rPr>
              <w:t>唱标信封</w:t>
            </w:r>
          </w:p>
        </w:tc>
        <w:tc>
          <w:tcPr>
            <w:tcW w:w="5213" w:type="dxa"/>
            <w:tcBorders>
              <w:tl2br w:val="nil"/>
              <w:tr2bl w:val="nil"/>
            </w:tcBorders>
            <w:vAlign w:val="center"/>
          </w:tcPr>
          <w:p w14:paraId="4F12F0AC">
            <w:pPr>
              <w:jc w:val="center"/>
              <w:rPr>
                <w:rFonts w:hint="eastAsia" w:ascii="宋体" w:hAnsi="宋体" w:eastAsia="宋体" w:cs="宋体"/>
                <w:b/>
                <w:color w:val="auto"/>
                <w:szCs w:val="21"/>
              </w:rPr>
            </w:pPr>
            <w:r>
              <w:rPr>
                <w:rFonts w:hint="eastAsia" w:ascii="宋体" w:hAnsi="宋体" w:eastAsia="宋体" w:cs="宋体"/>
                <w:b/>
                <w:color w:val="auto"/>
                <w:szCs w:val="21"/>
              </w:rPr>
              <w:t>1</w:t>
            </w:r>
          </w:p>
        </w:tc>
      </w:tr>
      <w:tr w14:paraId="6221B3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554BCDAF">
            <w:pPr>
              <w:jc w:val="center"/>
              <w:rPr>
                <w:rFonts w:hint="eastAsia" w:ascii="宋体" w:hAnsi="宋体" w:eastAsia="宋体" w:cs="宋体"/>
                <w:color w:val="auto"/>
                <w:szCs w:val="21"/>
              </w:rPr>
            </w:pPr>
          </w:p>
        </w:tc>
        <w:tc>
          <w:tcPr>
            <w:tcW w:w="2608" w:type="dxa"/>
            <w:tcBorders>
              <w:tl2br w:val="nil"/>
              <w:tr2bl w:val="nil"/>
            </w:tcBorders>
            <w:vAlign w:val="center"/>
          </w:tcPr>
          <w:p w14:paraId="581EA18B">
            <w:pPr>
              <w:jc w:val="center"/>
              <w:rPr>
                <w:rFonts w:hint="eastAsia" w:ascii="宋体" w:hAnsi="宋体" w:eastAsia="宋体" w:cs="宋体"/>
                <w:b/>
                <w:color w:val="auto"/>
                <w:szCs w:val="21"/>
              </w:rPr>
            </w:pPr>
            <w:r>
              <w:rPr>
                <w:rFonts w:hint="eastAsia" w:ascii="宋体" w:hAnsi="宋体" w:eastAsia="宋体" w:cs="宋体"/>
                <w:b/>
                <w:color w:val="auto"/>
                <w:szCs w:val="21"/>
              </w:rPr>
              <w:t>投标文件正本</w:t>
            </w:r>
          </w:p>
        </w:tc>
        <w:tc>
          <w:tcPr>
            <w:tcW w:w="5213" w:type="dxa"/>
            <w:tcBorders>
              <w:tl2br w:val="nil"/>
              <w:tr2bl w:val="nil"/>
            </w:tcBorders>
            <w:vAlign w:val="center"/>
          </w:tcPr>
          <w:p w14:paraId="2A282BB6">
            <w:pPr>
              <w:jc w:val="center"/>
              <w:rPr>
                <w:rFonts w:hint="eastAsia" w:ascii="宋体" w:hAnsi="宋体" w:eastAsia="宋体" w:cs="宋体"/>
                <w:b/>
                <w:color w:val="auto"/>
                <w:szCs w:val="21"/>
              </w:rPr>
            </w:pPr>
            <w:r>
              <w:rPr>
                <w:rFonts w:hint="eastAsia" w:ascii="宋体" w:hAnsi="宋体" w:eastAsia="宋体" w:cs="宋体"/>
                <w:b/>
                <w:color w:val="auto"/>
                <w:szCs w:val="21"/>
              </w:rPr>
              <w:t>1</w:t>
            </w:r>
          </w:p>
        </w:tc>
      </w:tr>
      <w:tr w14:paraId="18D28A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7" w:hRule="atLeast"/>
          <w:jc w:val="center"/>
        </w:trPr>
        <w:tc>
          <w:tcPr>
            <w:tcW w:w="878" w:type="dxa"/>
            <w:vMerge w:val="continue"/>
            <w:tcBorders>
              <w:tl2br w:val="nil"/>
              <w:tr2bl w:val="nil"/>
            </w:tcBorders>
            <w:vAlign w:val="center"/>
          </w:tcPr>
          <w:p w14:paraId="41E722DA">
            <w:pPr>
              <w:jc w:val="center"/>
              <w:rPr>
                <w:rFonts w:hint="eastAsia" w:ascii="宋体" w:hAnsi="宋体" w:eastAsia="宋体" w:cs="宋体"/>
                <w:color w:val="auto"/>
                <w:szCs w:val="21"/>
              </w:rPr>
            </w:pPr>
          </w:p>
        </w:tc>
        <w:tc>
          <w:tcPr>
            <w:tcW w:w="2608" w:type="dxa"/>
            <w:tcBorders>
              <w:tl2br w:val="nil"/>
              <w:tr2bl w:val="nil"/>
            </w:tcBorders>
            <w:vAlign w:val="center"/>
          </w:tcPr>
          <w:p w14:paraId="5B30D54B">
            <w:pPr>
              <w:jc w:val="center"/>
              <w:rPr>
                <w:rFonts w:hint="eastAsia" w:ascii="宋体" w:hAnsi="宋体" w:eastAsia="宋体" w:cs="宋体"/>
                <w:b/>
                <w:color w:val="auto"/>
                <w:szCs w:val="21"/>
              </w:rPr>
            </w:pPr>
            <w:r>
              <w:rPr>
                <w:rFonts w:hint="eastAsia" w:ascii="宋体" w:hAnsi="宋体" w:eastAsia="宋体" w:cs="宋体"/>
                <w:b/>
                <w:color w:val="auto"/>
                <w:szCs w:val="21"/>
              </w:rPr>
              <w:t>投标文件副本</w:t>
            </w:r>
          </w:p>
        </w:tc>
        <w:tc>
          <w:tcPr>
            <w:tcW w:w="5213" w:type="dxa"/>
            <w:tcBorders>
              <w:tl2br w:val="nil"/>
              <w:tr2bl w:val="nil"/>
            </w:tcBorders>
            <w:vAlign w:val="center"/>
          </w:tcPr>
          <w:p w14:paraId="7B737EC0">
            <w:pPr>
              <w:jc w:val="center"/>
              <w:rPr>
                <w:rFonts w:hint="eastAsia" w:ascii="宋体" w:hAnsi="宋体" w:eastAsia="宋体" w:cs="宋体"/>
                <w:b/>
                <w:color w:val="auto"/>
                <w:szCs w:val="21"/>
              </w:rPr>
            </w:pPr>
            <w:r>
              <w:rPr>
                <w:rFonts w:hint="eastAsia" w:ascii="宋体" w:hAnsi="宋体" w:eastAsia="宋体" w:cs="宋体"/>
                <w:bCs/>
                <w:color w:val="auto"/>
                <w:szCs w:val="21"/>
              </w:rPr>
              <w:t>☑</w:t>
            </w:r>
            <w:r>
              <w:rPr>
                <w:rFonts w:hint="eastAsia" w:ascii="宋体" w:hAnsi="宋体" w:eastAsia="宋体" w:cs="宋体"/>
                <w:b/>
                <w:color w:val="auto"/>
                <w:szCs w:val="21"/>
              </w:rPr>
              <w:t xml:space="preserve">5  </w:t>
            </w:r>
            <w:r>
              <w:rPr>
                <w:rFonts w:hint="eastAsia" w:ascii="宋体" w:hAnsi="宋体" w:eastAsia="宋体" w:cs="宋体"/>
                <w:bCs/>
                <w:color w:val="auto"/>
                <w:szCs w:val="21"/>
              </w:rPr>
              <w:t>□</w:t>
            </w:r>
            <w:r>
              <w:rPr>
                <w:rFonts w:hint="eastAsia" w:ascii="宋体" w:hAnsi="宋体" w:eastAsia="宋体" w:cs="宋体"/>
                <w:b/>
                <w:color w:val="auto"/>
                <w:szCs w:val="21"/>
              </w:rPr>
              <w:t>7</w:t>
            </w:r>
          </w:p>
        </w:tc>
      </w:tr>
      <w:tr w14:paraId="573FDC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600AE47D">
            <w:pPr>
              <w:jc w:val="center"/>
              <w:rPr>
                <w:rFonts w:hint="eastAsia" w:ascii="宋体" w:hAnsi="宋体" w:eastAsia="宋体" w:cs="宋体"/>
                <w:color w:val="auto"/>
                <w:szCs w:val="21"/>
              </w:rPr>
            </w:pPr>
          </w:p>
        </w:tc>
        <w:tc>
          <w:tcPr>
            <w:tcW w:w="2608" w:type="dxa"/>
            <w:vMerge w:val="restart"/>
            <w:tcBorders>
              <w:tl2br w:val="nil"/>
              <w:tr2bl w:val="nil"/>
            </w:tcBorders>
            <w:vAlign w:val="center"/>
          </w:tcPr>
          <w:p w14:paraId="1CEC85F3">
            <w:pPr>
              <w:jc w:val="center"/>
              <w:rPr>
                <w:rFonts w:hint="eastAsia" w:ascii="宋体" w:hAnsi="宋体" w:eastAsia="宋体" w:cs="宋体"/>
                <w:b/>
                <w:color w:val="auto"/>
                <w:szCs w:val="21"/>
              </w:rPr>
            </w:pPr>
            <w:r>
              <w:rPr>
                <w:rFonts w:hint="eastAsia" w:ascii="宋体" w:hAnsi="宋体" w:eastAsia="宋体" w:cs="宋体"/>
                <w:b/>
                <w:color w:val="auto"/>
                <w:szCs w:val="21"/>
              </w:rPr>
              <w:t>电子文档</w:t>
            </w:r>
          </w:p>
        </w:tc>
        <w:tc>
          <w:tcPr>
            <w:tcW w:w="5213" w:type="dxa"/>
            <w:tcBorders>
              <w:tl2br w:val="nil"/>
              <w:tr2bl w:val="nil"/>
            </w:tcBorders>
            <w:vAlign w:val="center"/>
          </w:tcPr>
          <w:p w14:paraId="38DB7C64">
            <w:pPr>
              <w:jc w:val="center"/>
              <w:rPr>
                <w:rFonts w:hint="eastAsia" w:ascii="宋体" w:hAnsi="宋体" w:eastAsia="宋体" w:cs="宋体"/>
                <w:b/>
                <w:color w:val="auto"/>
                <w:szCs w:val="21"/>
              </w:rPr>
            </w:pPr>
            <w:r>
              <w:rPr>
                <w:rFonts w:hint="eastAsia" w:ascii="宋体" w:hAnsi="宋体" w:eastAsia="宋体" w:cs="宋体"/>
                <w:b/>
                <w:color w:val="auto"/>
                <w:szCs w:val="21"/>
              </w:rPr>
              <w:t>1</w:t>
            </w:r>
          </w:p>
        </w:tc>
      </w:tr>
      <w:tr w14:paraId="66B8CA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94" w:hRule="atLeast"/>
          <w:jc w:val="center"/>
        </w:trPr>
        <w:tc>
          <w:tcPr>
            <w:tcW w:w="878" w:type="dxa"/>
            <w:vMerge w:val="continue"/>
            <w:tcBorders>
              <w:tl2br w:val="nil"/>
              <w:tr2bl w:val="nil"/>
            </w:tcBorders>
            <w:vAlign w:val="center"/>
          </w:tcPr>
          <w:p w14:paraId="47F14782">
            <w:pPr>
              <w:jc w:val="center"/>
              <w:rPr>
                <w:rFonts w:hint="eastAsia" w:ascii="宋体" w:hAnsi="宋体" w:eastAsia="宋体" w:cs="宋体"/>
                <w:color w:val="auto"/>
                <w:szCs w:val="21"/>
              </w:rPr>
            </w:pPr>
          </w:p>
        </w:tc>
        <w:tc>
          <w:tcPr>
            <w:tcW w:w="2608" w:type="dxa"/>
            <w:vMerge w:val="continue"/>
            <w:tcBorders>
              <w:tl2br w:val="nil"/>
              <w:tr2bl w:val="nil"/>
            </w:tcBorders>
            <w:vAlign w:val="center"/>
          </w:tcPr>
          <w:p w14:paraId="0E513247">
            <w:pPr>
              <w:jc w:val="center"/>
              <w:rPr>
                <w:rFonts w:hint="eastAsia" w:ascii="宋体" w:hAnsi="宋体" w:eastAsia="宋体" w:cs="宋体"/>
                <w:b/>
                <w:color w:val="auto"/>
                <w:szCs w:val="21"/>
              </w:rPr>
            </w:pPr>
          </w:p>
        </w:tc>
        <w:tc>
          <w:tcPr>
            <w:tcW w:w="5213" w:type="dxa"/>
            <w:tcBorders>
              <w:tl2br w:val="nil"/>
              <w:tr2bl w:val="nil"/>
            </w:tcBorders>
            <w:vAlign w:val="center"/>
          </w:tcPr>
          <w:p w14:paraId="5C027E6C">
            <w:pPr>
              <w:rPr>
                <w:rFonts w:hint="eastAsia" w:ascii="宋体" w:hAnsi="宋体" w:eastAsia="宋体" w:cs="宋体"/>
                <w:b/>
                <w:color w:val="auto"/>
                <w:szCs w:val="21"/>
              </w:rPr>
            </w:pPr>
            <w:r>
              <w:rPr>
                <w:rFonts w:hint="eastAsia" w:ascii="宋体" w:hAnsi="宋体" w:eastAsia="宋体" w:cs="宋体"/>
                <w:b/>
                <w:color w:val="auto"/>
                <w:szCs w:val="21"/>
              </w:rPr>
              <w:t>U盘，须含盖章版PDF投标文件和WORD版投标文件各一版，文字采用WORD文档，计算表格采用 EXCEL文档。</w:t>
            </w:r>
          </w:p>
        </w:tc>
      </w:tr>
      <w:tr w14:paraId="61C2C23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57" w:hRule="atLeast"/>
          <w:jc w:val="center"/>
        </w:trPr>
        <w:tc>
          <w:tcPr>
            <w:tcW w:w="8699" w:type="dxa"/>
            <w:gridSpan w:val="3"/>
            <w:tcBorders>
              <w:tl2br w:val="nil"/>
              <w:tr2bl w:val="nil"/>
            </w:tcBorders>
            <w:vAlign w:val="center"/>
          </w:tcPr>
          <w:p w14:paraId="5A434534">
            <w:pPr>
              <w:jc w:val="center"/>
              <w:rPr>
                <w:rFonts w:hint="eastAsia" w:ascii="宋体" w:hAnsi="宋体" w:eastAsia="宋体" w:cs="宋体"/>
                <w:b/>
                <w:color w:val="auto"/>
                <w:szCs w:val="21"/>
              </w:rPr>
            </w:pPr>
            <w:r>
              <w:rPr>
                <w:rFonts w:hint="eastAsia" w:ascii="宋体" w:hAnsi="宋体" w:eastAsia="宋体" w:cs="宋体"/>
                <w:b/>
                <w:color w:val="auto"/>
                <w:szCs w:val="21"/>
              </w:rPr>
              <w:t>三、开标与评标</w:t>
            </w:r>
          </w:p>
        </w:tc>
      </w:tr>
      <w:tr w14:paraId="10DE321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07A2A303">
            <w:pPr>
              <w:jc w:val="center"/>
              <w:rPr>
                <w:rFonts w:hint="eastAsia" w:ascii="宋体" w:hAnsi="宋体" w:eastAsia="宋体" w:cs="宋体"/>
                <w:color w:val="auto"/>
                <w:szCs w:val="21"/>
              </w:rPr>
            </w:pPr>
            <w:r>
              <w:rPr>
                <w:rFonts w:hint="eastAsia" w:ascii="宋体" w:hAnsi="宋体" w:eastAsia="宋体" w:cs="宋体"/>
                <w:color w:val="auto"/>
                <w:szCs w:val="21"/>
              </w:rPr>
              <w:t>12</w:t>
            </w:r>
          </w:p>
        </w:tc>
        <w:tc>
          <w:tcPr>
            <w:tcW w:w="7821" w:type="dxa"/>
            <w:gridSpan w:val="2"/>
            <w:tcBorders>
              <w:tl2br w:val="nil"/>
              <w:tr2bl w:val="nil"/>
            </w:tcBorders>
            <w:vAlign w:val="center"/>
          </w:tcPr>
          <w:p w14:paraId="05545F71">
            <w:pPr>
              <w:jc w:val="both"/>
              <w:rPr>
                <w:rFonts w:hint="eastAsia" w:ascii="宋体" w:hAnsi="宋体" w:eastAsia="宋体" w:cs="宋体"/>
                <w:color w:val="auto"/>
                <w:szCs w:val="21"/>
              </w:rPr>
            </w:pPr>
            <w:r>
              <w:rPr>
                <w:rFonts w:hint="eastAsia" w:ascii="宋体" w:hAnsi="宋体" w:eastAsia="宋体" w:cs="宋体"/>
                <w:b/>
                <w:color w:val="auto"/>
                <w:szCs w:val="21"/>
              </w:rPr>
              <w:t>本项目评标方法</w:t>
            </w:r>
          </w:p>
        </w:tc>
      </w:tr>
      <w:tr w14:paraId="242F114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373567FD">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16E32C81">
            <w:pPr>
              <w:jc w:val="both"/>
              <w:rPr>
                <w:rFonts w:hint="eastAsia" w:ascii="宋体" w:hAnsi="宋体" w:eastAsia="宋体" w:cs="宋体"/>
                <w:b/>
                <w:color w:val="auto"/>
                <w:szCs w:val="21"/>
              </w:rPr>
            </w:pPr>
            <w:r>
              <w:rPr>
                <w:rFonts w:hint="eastAsia" w:ascii="宋体" w:hAnsi="宋体" w:eastAsia="宋体" w:cs="宋体"/>
                <w:color w:val="auto"/>
                <w:szCs w:val="21"/>
              </w:rPr>
              <w:t>综合评分法。</w:t>
            </w:r>
          </w:p>
        </w:tc>
      </w:tr>
      <w:tr w14:paraId="28C37C6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878" w:type="dxa"/>
            <w:vMerge w:val="restart"/>
            <w:tcBorders>
              <w:tl2br w:val="nil"/>
              <w:tr2bl w:val="nil"/>
            </w:tcBorders>
            <w:vAlign w:val="center"/>
          </w:tcPr>
          <w:p w14:paraId="3CB798E8">
            <w:pPr>
              <w:jc w:val="center"/>
              <w:rPr>
                <w:rFonts w:hint="eastAsia" w:ascii="宋体" w:hAnsi="宋体" w:eastAsia="宋体" w:cs="宋体"/>
                <w:color w:val="auto"/>
                <w:szCs w:val="21"/>
              </w:rPr>
            </w:pPr>
            <w:r>
              <w:rPr>
                <w:rFonts w:hint="eastAsia" w:ascii="宋体" w:hAnsi="宋体" w:eastAsia="宋体" w:cs="宋体"/>
                <w:color w:val="auto"/>
                <w:szCs w:val="21"/>
              </w:rPr>
              <w:t>13</w:t>
            </w:r>
          </w:p>
        </w:tc>
        <w:tc>
          <w:tcPr>
            <w:tcW w:w="7821" w:type="dxa"/>
            <w:gridSpan w:val="2"/>
            <w:tcBorders>
              <w:tl2br w:val="nil"/>
              <w:tr2bl w:val="nil"/>
            </w:tcBorders>
            <w:vAlign w:val="center"/>
          </w:tcPr>
          <w:p w14:paraId="6A71BF44">
            <w:pPr>
              <w:jc w:val="both"/>
              <w:rPr>
                <w:rFonts w:hint="eastAsia" w:ascii="宋体" w:hAnsi="宋体" w:eastAsia="宋体" w:cs="宋体"/>
                <w:b/>
                <w:color w:val="auto"/>
                <w:szCs w:val="21"/>
              </w:rPr>
            </w:pPr>
            <w:r>
              <w:rPr>
                <w:rFonts w:hint="eastAsia" w:ascii="宋体" w:hAnsi="宋体" w:eastAsia="宋体" w:cs="宋体"/>
                <w:b/>
                <w:color w:val="auto"/>
                <w:szCs w:val="21"/>
              </w:rPr>
              <w:t>综合评分法评分因素和权重分值</w:t>
            </w:r>
          </w:p>
        </w:tc>
      </w:tr>
      <w:tr w14:paraId="2A29FF8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6E87658F">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5B50145C">
            <w:pPr>
              <w:jc w:val="both"/>
              <w:rPr>
                <w:rFonts w:hint="eastAsia" w:ascii="宋体" w:hAnsi="宋体" w:eastAsia="宋体" w:cs="宋体"/>
                <w:b/>
                <w:color w:val="auto"/>
                <w:szCs w:val="21"/>
              </w:rPr>
            </w:pPr>
            <w:r>
              <w:rPr>
                <w:rFonts w:hint="eastAsia" w:ascii="宋体" w:hAnsi="宋体" w:eastAsia="宋体" w:cs="宋体"/>
                <w:color w:val="auto"/>
                <w:szCs w:val="21"/>
              </w:rPr>
              <w:t>见附表二。</w:t>
            </w:r>
          </w:p>
        </w:tc>
      </w:tr>
      <w:tr w14:paraId="5279999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restart"/>
            <w:tcBorders>
              <w:tl2br w:val="nil"/>
              <w:tr2bl w:val="nil"/>
            </w:tcBorders>
            <w:vAlign w:val="center"/>
          </w:tcPr>
          <w:p w14:paraId="283D1D1D">
            <w:pPr>
              <w:jc w:val="center"/>
              <w:rPr>
                <w:rFonts w:hint="eastAsia" w:ascii="宋体" w:hAnsi="宋体" w:eastAsia="宋体" w:cs="宋体"/>
                <w:color w:val="auto"/>
                <w:szCs w:val="21"/>
              </w:rPr>
            </w:pPr>
            <w:r>
              <w:rPr>
                <w:rFonts w:hint="eastAsia" w:ascii="宋体" w:hAnsi="宋体" w:eastAsia="宋体" w:cs="宋体"/>
                <w:color w:val="auto"/>
                <w:szCs w:val="21"/>
              </w:rPr>
              <w:t>14</w:t>
            </w:r>
          </w:p>
        </w:tc>
        <w:tc>
          <w:tcPr>
            <w:tcW w:w="7821" w:type="dxa"/>
            <w:gridSpan w:val="2"/>
            <w:tcBorders>
              <w:tl2br w:val="nil"/>
              <w:tr2bl w:val="nil"/>
            </w:tcBorders>
            <w:vAlign w:val="center"/>
          </w:tcPr>
          <w:p w14:paraId="4B929C0E">
            <w:pPr>
              <w:jc w:val="both"/>
              <w:rPr>
                <w:rFonts w:hint="eastAsia" w:ascii="宋体" w:hAnsi="宋体" w:eastAsia="宋体" w:cs="宋体"/>
                <w:color w:val="auto"/>
                <w:szCs w:val="21"/>
              </w:rPr>
            </w:pPr>
            <w:r>
              <w:rPr>
                <w:rFonts w:hint="eastAsia" w:ascii="宋体" w:hAnsi="宋体" w:eastAsia="宋体" w:cs="宋体"/>
                <w:b/>
                <w:color w:val="auto"/>
                <w:szCs w:val="21"/>
              </w:rPr>
              <w:t>评标委员会</w:t>
            </w:r>
          </w:p>
        </w:tc>
      </w:tr>
      <w:tr w14:paraId="25E33F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72" w:hRule="atLeast"/>
          <w:jc w:val="center"/>
        </w:trPr>
        <w:tc>
          <w:tcPr>
            <w:tcW w:w="878" w:type="dxa"/>
            <w:vMerge w:val="continue"/>
            <w:tcBorders>
              <w:tl2br w:val="nil"/>
              <w:tr2bl w:val="nil"/>
            </w:tcBorders>
            <w:vAlign w:val="center"/>
          </w:tcPr>
          <w:p w14:paraId="1E06A4F4">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7FF2EFB7">
            <w:pPr>
              <w:jc w:val="both"/>
              <w:rPr>
                <w:rFonts w:hint="eastAsia" w:ascii="宋体" w:hAnsi="宋体" w:eastAsia="宋体" w:cs="宋体"/>
                <w:color w:val="auto"/>
                <w:szCs w:val="21"/>
              </w:rPr>
            </w:pPr>
            <w:r>
              <w:rPr>
                <w:rFonts w:hint="eastAsia" w:ascii="宋体" w:hAnsi="宋体" w:eastAsia="宋体" w:cs="宋体"/>
                <w:color w:val="auto"/>
                <w:szCs w:val="21"/>
              </w:rPr>
              <w:t>评标委员会成员共</w:t>
            </w:r>
            <w:r>
              <w:rPr>
                <w:rFonts w:hint="eastAsia" w:ascii="宋体" w:hAnsi="宋体" w:eastAsia="宋体" w:cs="宋体"/>
                <w:color w:val="auto"/>
                <w:szCs w:val="21"/>
                <w:u w:val="single"/>
              </w:rPr>
              <w:t xml:space="preserve"> 五 </w:t>
            </w:r>
            <w:r>
              <w:rPr>
                <w:rFonts w:hint="eastAsia" w:ascii="宋体" w:hAnsi="宋体" w:eastAsia="宋体" w:cs="宋体"/>
                <w:color w:val="auto"/>
                <w:szCs w:val="21"/>
              </w:rPr>
              <w:t>人：</w:t>
            </w:r>
            <w:r>
              <w:rPr>
                <w:rFonts w:hint="eastAsia" w:ascii="宋体" w:hAnsi="宋体" w:eastAsia="宋体" w:cs="宋体"/>
                <w:color w:val="auto"/>
                <w:szCs w:val="21"/>
                <w:lang w:val="zh-CN"/>
              </w:rPr>
              <w:t>评标委员会由</w:t>
            </w:r>
            <w:r>
              <w:rPr>
                <w:rFonts w:hint="eastAsia" w:ascii="宋体" w:hAnsi="宋体" w:eastAsia="宋体" w:cs="宋体"/>
                <w:color w:val="auto"/>
                <w:szCs w:val="21"/>
                <w:lang w:val="zh-CN"/>
              </w:rPr>
              <w:t>采购人</w:t>
            </w:r>
            <w:r>
              <w:rPr>
                <w:rFonts w:hint="eastAsia" w:ascii="宋体" w:hAnsi="宋体" w:eastAsia="宋体" w:cs="宋体"/>
                <w:color w:val="auto"/>
                <w:szCs w:val="21"/>
              </w:rPr>
              <w:t>的</w:t>
            </w:r>
            <w:r>
              <w:rPr>
                <w:rFonts w:hint="eastAsia" w:ascii="宋体" w:hAnsi="宋体" w:eastAsia="宋体" w:cs="宋体"/>
                <w:color w:val="auto"/>
                <w:szCs w:val="21"/>
                <w:lang w:val="zh-CN"/>
              </w:rPr>
              <w:t>代表</w:t>
            </w:r>
            <w:r>
              <w:rPr>
                <w:rFonts w:hint="eastAsia" w:ascii="宋体" w:hAnsi="宋体" w:eastAsia="宋体" w:cs="宋体"/>
                <w:color w:val="auto"/>
                <w:szCs w:val="21"/>
                <w:lang w:val="zh-CN"/>
              </w:rPr>
              <w:t>（如有）</w:t>
            </w:r>
            <w:r>
              <w:rPr>
                <w:rFonts w:hint="eastAsia" w:ascii="宋体" w:hAnsi="宋体" w:eastAsia="宋体" w:cs="宋体"/>
                <w:color w:val="auto"/>
                <w:szCs w:val="21"/>
                <w:lang w:val="zh-CN"/>
              </w:rPr>
              <w:t>和</w:t>
            </w:r>
            <w:r>
              <w:rPr>
                <w:rFonts w:hint="eastAsia" w:ascii="宋体" w:hAnsi="宋体" w:eastAsia="宋体" w:cs="宋体"/>
                <w:color w:val="auto"/>
                <w:szCs w:val="21"/>
              </w:rPr>
              <w:t>有关方面的</w:t>
            </w:r>
            <w:r>
              <w:rPr>
                <w:rFonts w:hint="eastAsia" w:ascii="宋体" w:hAnsi="宋体" w:eastAsia="宋体" w:cs="宋体"/>
                <w:color w:val="auto"/>
                <w:szCs w:val="21"/>
                <w:lang w:val="zh-CN"/>
              </w:rPr>
              <w:t>专家组成，</w:t>
            </w:r>
            <w:r>
              <w:rPr>
                <w:rFonts w:hint="eastAsia" w:ascii="宋体" w:hAnsi="宋体" w:eastAsia="宋体" w:cs="宋体"/>
                <w:color w:val="auto"/>
                <w:szCs w:val="21"/>
              </w:rPr>
              <w:t>成员人数为五人或五人以上单数</w:t>
            </w:r>
            <w:r>
              <w:rPr>
                <w:rFonts w:hint="eastAsia" w:ascii="宋体" w:hAnsi="宋体" w:eastAsia="宋体" w:cs="宋体"/>
                <w:color w:val="auto"/>
                <w:szCs w:val="21"/>
                <w:lang w:val="zh-CN"/>
              </w:rPr>
              <w:t>，其中专家不得少于成员总数的三分之二。</w:t>
            </w:r>
          </w:p>
        </w:tc>
      </w:tr>
      <w:tr w14:paraId="266673E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cantSplit/>
          <w:trHeight w:val="748" w:hRule="atLeast"/>
          <w:jc w:val="center"/>
        </w:trPr>
        <w:tc>
          <w:tcPr>
            <w:tcW w:w="8699" w:type="dxa"/>
            <w:gridSpan w:val="3"/>
            <w:tcBorders>
              <w:tl2br w:val="nil"/>
              <w:tr2bl w:val="nil"/>
            </w:tcBorders>
            <w:vAlign w:val="center"/>
          </w:tcPr>
          <w:p w14:paraId="1A14AE11">
            <w:pPr>
              <w:jc w:val="center"/>
              <w:rPr>
                <w:rFonts w:hint="eastAsia" w:ascii="宋体" w:hAnsi="宋体" w:eastAsia="宋体" w:cs="宋体"/>
                <w:b/>
                <w:color w:val="auto"/>
                <w:szCs w:val="21"/>
              </w:rPr>
            </w:pPr>
            <w:r>
              <w:rPr>
                <w:rFonts w:hint="eastAsia" w:ascii="宋体" w:hAnsi="宋体" w:eastAsia="宋体" w:cs="宋体"/>
                <w:b/>
                <w:color w:val="auto"/>
                <w:szCs w:val="21"/>
              </w:rPr>
              <w:t>四、授予合同</w:t>
            </w:r>
          </w:p>
        </w:tc>
      </w:tr>
      <w:tr w14:paraId="22E1CB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39" w:hRule="atLeast"/>
          <w:jc w:val="center"/>
        </w:trPr>
        <w:tc>
          <w:tcPr>
            <w:tcW w:w="878" w:type="dxa"/>
            <w:vMerge w:val="restart"/>
            <w:tcBorders>
              <w:tl2br w:val="nil"/>
              <w:tr2bl w:val="nil"/>
            </w:tcBorders>
            <w:vAlign w:val="center"/>
          </w:tcPr>
          <w:p w14:paraId="437A3C50">
            <w:pPr>
              <w:jc w:val="center"/>
              <w:rPr>
                <w:rFonts w:hint="eastAsia" w:ascii="宋体" w:hAnsi="宋体" w:eastAsia="宋体" w:cs="宋体"/>
                <w:color w:val="auto"/>
                <w:szCs w:val="21"/>
              </w:rPr>
            </w:pPr>
            <w:r>
              <w:rPr>
                <w:rFonts w:hint="eastAsia" w:ascii="宋体" w:hAnsi="宋体" w:eastAsia="宋体" w:cs="宋体"/>
                <w:color w:val="auto"/>
                <w:szCs w:val="21"/>
              </w:rPr>
              <w:t>15</w:t>
            </w:r>
          </w:p>
        </w:tc>
        <w:tc>
          <w:tcPr>
            <w:tcW w:w="7821" w:type="dxa"/>
            <w:gridSpan w:val="2"/>
            <w:tcBorders>
              <w:tl2br w:val="nil"/>
              <w:tr2bl w:val="nil"/>
            </w:tcBorders>
            <w:vAlign w:val="center"/>
          </w:tcPr>
          <w:p w14:paraId="4368B483">
            <w:pPr>
              <w:jc w:val="both"/>
              <w:rPr>
                <w:rFonts w:hint="eastAsia" w:ascii="宋体" w:hAnsi="宋体" w:eastAsia="宋体" w:cs="宋体"/>
                <w:b/>
                <w:color w:val="auto"/>
                <w:szCs w:val="21"/>
              </w:rPr>
            </w:pPr>
            <w:r>
              <w:rPr>
                <w:rFonts w:hint="eastAsia" w:ascii="宋体" w:hAnsi="宋体" w:eastAsia="宋体" w:cs="宋体"/>
                <w:b/>
                <w:color w:val="auto"/>
                <w:szCs w:val="21"/>
              </w:rPr>
              <w:t>履约担保</w:t>
            </w:r>
          </w:p>
        </w:tc>
      </w:tr>
      <w:tr w14:paraId="39BB599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540" w:hRule="atLeast"/>
          <w:jc w:val="center"/>
        </w:trPr>
        <w:tc>
          <w:tcPr>
            <w:tcW w:w="878" w:type="dxa"/>
            <w:vMerge w:val="continue"/>
            <w:tcBorders>
              <w:tl2br w:val="nil"/>
              <w:tr2bl w:val="nil"/>
            </w:tcBorders>
            <w:vAlign w:val="center"/>
          </w:tcPr>
          <w:p w14:paraId="4B3D338D">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05EF81C4">
            <w:pPr>
              <w:jc w:val="both"/>
              <w:rPr>
                <w:rFonts w:hint="eastAsia" w:ascii="宋体" w:hAnsi="宋体" w:eastAsia="宋体" w:cs="宋体"/>
                <w:color w:val="auto"/>
                <w:szCs w:val="21"/>
              </w:rPr>
            </w:pPr>
            <w:r>
              <w:rPr>
                <w:rFonts w:hint="eastAsia" w:ascii="宋体" w:hAnsi="宋体" w:eastAsia="宋体" w:cs="宋体"/>
                <w:color w:val="auto"/>
                <w:szCs w:val="21"/>
              </w:rPr>
              <w:t>1.履约担保金额为：</w:t>
            </w:r>
            <w:r>
              <w:rPr>
                <w:rFonts w:hint="eastAsia" w:ascii="宋体" w:hAnsi="宋体" w:eastAsia="宋体" w:cs="宋体"/>
                <w:color w:val="auto"/>
                <w:szCs w:val="21"/>
                <w:u w:val="single"/>
              </w:rPr>
              <w:t>合同总金额的5%</w:t>
            </w:r>
          </w:p>
          <w:p w14:paraId="5051F200">
            <w:pPr>
              <w:jc w:val="both"/>
              <w:rPr>
                <w:rFonts w:hint="eastAsia" w:ascii="宋体" w:hAnsi="宋体" w:eastAsia="宋体" w:cs="宋体"/>
                <w:color w:val="auto"/>
                <w:szCs w:val="21"/>
              </w:rPr>
            </w:pPr>
            <w:r>
              <w:rPr>
                <w:rFonts w:hint="eastAsia" w:ascii="宋体" w:hAnsi="宋体" w:eastAsia="宋体" w:cs="宋体"/>
                <w:color w:val="auto"/>
                <w:szCs w:val="21"/>
              </w:rPr>
              <w:t>2.履约保证金账户信息：</w:t>
            </w:r>
          </w:p>
          <w:p w14:paraId="72BDD3DF">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账户名称：</w:t>
            </w:r>
            <w:r>
              <w:rPr>
                <w:rFonts w:hint="eastAsia" w:ascii="宋体" w:hAnsi="宋体" w:eastAsia="宋体" w:cs="宋体"/>
                <w:color w:val="auto"/>
                <w:kern w:val="2"/>
                <w:szCs w:val="21"/>
                <w:u w:val="single"/>
              </w:rPr>
              <w:t>东莞市安居建设投资有限公司</w:t>
            </w:r>
            <w:r>
              <w:rPr>
                <w:rFonts w:hint="eastAsia" w:ascii="宋体" w:hAnsi="宋体" w:eastAsia="宋体" w:cs="宋体"/>
                <w:color w:val="auto"/>
                <w:kern w:val="2"/>
                <w:szCs w:val="21"/>
                <w:lang w:val="zh-CN"/>
              </w:rPr>
              <w:t>；</w:t>
            </w:r>
          </w:p>
          <w:p w14:paraId="77760519">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开户银行：</w:t>
            </w:r>
            <w:r>
              <w:rPr>
                <w:rFonts w:hint="eastAsia" w:ascii="宋体" w:hAnsi="宋体" w:eastAsia="宋体" w:cs="宋体"/>
                <w:color w:val="auto"/>
                <w:kern w:val="2"/>
                <w:szCs w:val="21"/>
                <w:u w:val="single"/>
              </w:rPr>
              <w:t>中国建设银行东莞愉景支行</w:t>
            </w:r>
            <w:r>
              <w:rPr>
                <w:rFonts w:hint="eastAsia" w:ascii="宋体" w:hAnsi="宋体" w:eastAsia="宋体" w:cs="宋体"/>
                <w:color w:val="auto"/>
                <w:kern w:val="2"/>
                <w:szCs w:val="21"/>
                <w:lang w:val="zh-CN"/>
              </w:rPr>
              <w:t>；</w:t>
            </w:r>
          </w:p>
          <w:p w14:paraId="05AE904A">
            <w:pPr>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银行账号：</w:t>
            </w:r>
            <w:r>
              <w:rPr>
                <w:rFonts w:hint="eastAsia" w:ascii="宋体" w:hAnsi="宋体" w:eastAsia="宋体" w:cs="宋体"/>
                <w:color w:val="auto"/>
                <w:kern w:val="2"/>
                <w:szCs w:val="21"/>
                <w:u w:val="single"/>
              </w:rPr>
              <w:t>4405 0177 5937 0000 0219</w:t>
            </w:r>
            <w:r>
              <w:rPr>
                <w:rFonts w:hint="eastAsia" w:ascii="宋体" w:hAnsi="宋体" w:eastAsia="宋体" w:cs="宋体"/>
                <w:color w:val="auto"/>
                <w:kern w:val="2"/>
                <w:szCs w:val="21"/>
                <w:lang w:val="zh-CN"/>
              </w:rPr>
              <w:t>；</w:t>
            </w:r>
          </w:p>
          <w:p w14:paraId="14E21245">
            <w:pPr>
              <w:jc w:val="both"/>
              <w:rPr>
                <w:rFonts w:hint="eastAsia" w:ascii="宋体" w:hAnsi="宋体" w:eastAsia="宋体" w:cs="宋体"/>
                <w:color w:val="auto"/>
                <w:szCs w:val="21"/>
              </w:rPr>
            </w:pPr>
            <w:r>
              <w:rPr>
                <w:rFonts w:hint="eastAsia" w:ascii="宋体" w:hAnsi="宋体" w:eastAsia="宋体" w:cs="宋体"/>
                <w:color w:val="auto"/>
                <w:szCs w:val="21"/>
              </w:rPr>
              <w:t>3.中标人在采购（合同签署）时提交履约担保，履约担保金额不超过暂定合同总金额的5%，如果中标人提交的履约保函的有效期先于合同要求的履约保函有效期到达，中标人应在原提交的履约保函有效期满前15天，无条件办理保函延期手续。否则，视为中标人违约，采购人可在保函到期前将保函金额转为现金存入履约保证金账户。</w:t>
            </w:r>
          </w:p>
          <w:p w14:paraId="3FE39B10">
            <w:pPr>
              <w:jc w:val="both"/>
              <w:rPr>
                <w:rFonts w:hint="eastAsia" w:ascii="宋体" w:hAnsi="宋体" w:eastAsia="宋体" w:cs="宋体"/>
                <w:color w:val="auto"/>
                <w:szCs w:val="21"/>
              </w:rPr>
            </w:pPr>
            <w:r>
              <w:rPr>
                <w:rFonts w:hint="eastAsia" w:ascii="宋体" w:hAnsi="宋体" w:eastAsia="宋体" w:cs="宋体"/>
                <w:color w:val="auto"/>
                <w:szCs w:val="21"/>
              </w:rPr>
              <w:t>4.履约担保期限从合同签订之日起至项目服务期结束并结算完毕后，经双方签字</w:t>
            </w:r>
            <w:r>
              <w:rPr>
                <w:rFonts w:hint="eastAsia" w:ascii="宋体" w:hAnsi="宋体" w:eastAsia="宋体" w:cs="宋体"/>
                <w:color w:val="auto"/>
                <w:szCs w:val="21"/>
                <w:u w:val="single"/>
              </w:rPr>
              <w:t xml:space="preserve"> 7</w:t>
            </w:r>
            <w:r>
              <w:rPr>
                <w:rFonts w:hint="eastAsia" w:ascii="宋体" w:hAnsi="宋体" w:eastAsia="宋体" w:cs="宋体"/>
                <w:color w:val="auto"/>
                <w:szCs w:val="21"/>
              </w:rPr>
              <w:t>天内保持有效。</w:t>
            </w:r>
          </w:p>
          <w:p w14:paraId="19C07EEB">
            <w:pPr>
              <w:jc w:val="both"/>
              <w:rPr>
                <w:rFonts w:hint="eastAsia" w:ascii="宋体" w:hAnsi="宋体" w:eastAsia="宋体" w:cs="宋体"/>
                <w:color w:val="auto"/>
                <w:szCs w:val="21"/>
              </w:rPr>
            </w:pPr>
            <w:r>
              <w:rPr>
                <w:rFonts w:hint="eastAsia" w:ascii="宋体" w:hAnsi="宋体" w:eastAsia="宋体" w:cs="宋体"/>
                <w:color w:val="auto"/>
                <w:szCs w:val="21"/>
              </w:rPr>
              <w:t>5、履约担保要求：</w:t>
            </w:r>
          </w:p>
          <w:p w14:paraId="08D1C980">
            <w:pPr>
              <w:jc w:val="both"/>
              <w:rPr>
                <w:rFonts w:hint="eastAsia" w:ascii="宋体" w:hAnsi="宋体" w:eastAsia="宋体" w:cs="宋体"/>
                <w:color w:val="auto"/>
                <w:szCs w:val="21"/>
              </w:rPr>
            </w:pPr>
            <w:r>
              <w:rPr>
                <w:rFonts w:hint="eastAsia" w:ascii="宋体" w:hAnsi="宋体" w:eastAsia="宋体" w:cs="宋体"/>
                <w:color w:val="auto"/>
                <w:szCs w:val="21"/>
              </w:rPr>
              <w:t>（1）履约保函。如果中标人的履约担保是以银行保函形式提供的，则该银行保函应：</w:t>
            </w:r>
          </w:p>
          <w:p w14:paraId="732BFBF4">
            <w:pPr>
              <w:jc w:val="both"/>
              <w:rPr>
                <w:rFonts w:hint="eastAsia" w:ascii="宋体" w:hAnsi="宋体" w:eastAsia="宋体" w:cs="宋体"/>
                <w:color w:val="auto"/>
                <w:szCs w:val="21"/>
              </w:rPr>
            </w:pPr>
            <w:r>
              <w:rPr>
                <w:rFonts w:hint="eastAsia" w:ascii="宋体" w:hAnsi="宋体" w:eastAsia="宋体" w:cs="宋体"/>
                <w:color w:val="auto"/>
                <w:szCs w:val="21"/>
              </w:rPr>
              <w:t>①保函应由银行支行或以上银行机构开具，非东莞市行政区内的银行开具的保函要由银行所在地公证部门出具的公证书。</w:t>
            </w:r>
          </w:p>
          <w:p w14:paraId="796DB247">
            <w:pPr>
              <w:jc w:val="both"/>
              <w:rPr>
                <w:rFonts w:hint="eastAsia" w:ascii="宋体" w:hAnsi="宋体" w:eastAsia="宋体" w:cs="宋体"/>
                <w:color w:val="auto"/>
                <w:szCs w:val="21"/>
              </w:rPr>
            </w:pPr>
            <w:r>
              <w:rPr>
                <w:rFonts w:hint="eastAsia" w:ascii="宋体" w:hAnsi="宋体" w:eastAsia="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005D4AB4">
            <w:pPr>
              <w:jc w:val="both"/>
              <w:rPr>
                <w:rFonts w:hint="eastAsia" w:ascii="宋体" w:hAnsi="宋体" w:eastAsia="宋体" w:cs="宋体"/>
                <w:color w:val="auto"/>
                <w:szCs w:val="21"/>
              </w:rPr>
            </w:pPr>
            <w:r>
              <w:rPr>
                <w:rFonts w:hint="eastAsia" w:ascii="宋体" w:hAnsi="宋体" w:eastAsia="宋体" w:cs="宋体"/>
                <w:color w:val="auto"/>
                <w:szCs w:val="21"/>
              </w:rPr>
              <w:t>③履约保函必须打印，手写、涂改无效。</w:t>
            </w:r>
          </w:p>
          <w:p w14:paraId="16078714">
            <w:pPr>
              <w:jc w:val="both"/>
              <w:rPr>
                <w:rFonts w:hint="eastAsia" w:ascii="宋体" w:hAnsi="宋体" w:eastAsia="宋体" w:cs="宋体"/>
                <w:color w:val="auto"/>
                <w:szCs w:val="21"/>
              </w:rPr>
            </w:pPr>
            <w:r>
              <w:rPr>
                <w:rFonts w:hint="eastAsia" w:ascii="宋体" w:hAnsi="宋体" w:eastAsia="宋体" w:cs="宋体"/>
                <w:color w:val="auto"/>
                <w:szCs w:val="21"/>
              </w:rPr>
              <w:t>（2）履约保证金。可采用电汇、银行汇票等银行转账方式提交，但不可以采用现金方式提交。中标人必须保证履约保证金以中标人名称在签订合同前提交至采购人指定账户。</w:t>
            </w:r>
          </w:p>
          <w:p w14:paraId="39D5B9C6">
            <w:pPr>
              <w:jc w:val="both"/>
              <w:rPr>
                <w:rFonts w:hint="eastAsia" w:ascii="宋体" w:hAnsi="宋体" w:eastAsia="宋体" w:cs="宋体"/>
                <w:color w:val="auto"/>
                <w:szCs w:val="21"/>
              </w:rPr>
            </w:pPr>
            <w:r>
              <w:rPr>
                <w:rFonts w:hint="eastAsia" w:ascii="宋体" w:hAnsi="宋体" w:eastAsia="宋体" w:cs="宋体"/>
                <w:color w:val="auto"/>
                <w:szCs w:val="21"/>
              </w:rPr>
              <w:t>（3）若中标人不能按本采购文件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5744A8EA">
            <w:pPr>
              <w:jc w:val="both"/>
              <w:rPr>
                <w:rFonts w:hint="eastAsia" w:ascii="宋体" w:hAnsi="宋体" w:eastAsia="宋体" w:cs="宋体"/>
                <w:color w:val="auto"/>
                <w:szCs w:val="21"/>
              </w:rPr>
            </w:pPr>
            <w:r>
              <w:rPr>
                <w:rFonts w:hint="eastAsia" w:ascii="宋体" w:hAnsi="宋体" w:eastAsia="宋体" w:cs="宋体"/>
                <w:color w:val="auto"/>
                <w:szCs w:val="21"/>
              </w:rPr>
              <w:t>（4）为取得履约担保所需的费用，由中标人承担；若工期延误，履约担保时间延长，延长费用由中标人承担。</w:t>
            </w:r>
          </w:p>
          <w:p w14:paraId="00111013">
            <w:pPr>
              <w:jc w:val="both"/>
              <w:rPr>
                <w:rFonts w:hint="eastAsia" w:ascii="宋体" w:hAnsi="宋体" w:eastAsia="宋体" w:cs="宋体"/>
                <w:color w:val="auto"/>
                <w:szCs w:val="21"/>
              </w:rPr>
            </w:pPr>
            <w:r>
              <w:rPr>
                <w:rFonts w:hint="eastAsia" w:ascii="宋体" w:hAnsi="宋体" w:eastAsia="宋体" w:cs="宋体"/>
                <w:color w:val="auto"/>
                <w:szCs w:val="21"/>
              </w:rPr>
              <w:t>（5）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29A24E12">
            <w:pPr>
              <w:jc w:val="both"/>
              <w:rPr>
                <w:rFonts w:hint="eastAsia" w:ascii="宋体" w:hAnsi="宋体" w:eastAsia="宋体" w:cs="宋体"/>
                <w:color w:val="auto"/>
                <w:szCs w:val="21"/>
              </w:rPr>
            </w:pPr>
            <w:r>
              <w:rPr>
                <w:rFonts w:hint="eastAsia" w:ascii="宋体" w:hAnsi="宋体" w:eastAsia="宋体" w:cs="宋体"/>
                <w:color w:val="auto"/>
                <w:szCs w:val="21"/>
              </w:rPr>
              <w:t>（6）下列任何情况发生时，采购人有权行使享有的担保权利：</w:t>
            </w:r>
          </w:p>
          <w:p w14:paraId="5299BF9D">
            <w:pPr>
              <w:jc w:val="both"/>
              <w:rPr>
                <w:rFonts w:hint="eastAsia" w:ascii="宋体" w:hAnsi="宋体" w:eastAsia="宋体" w:cs="宋体"/>
                <w:color w:val="auto"/>
                <w:szCs w:val="21"/>
              </w:rPr>
            </w:pPr>
            <w:r>
              <w:rPr>
                <w:rFonts w:hint="eastAsia" w:ascii="宋体" w:hAnsi="宋体" w:eastAsia="宋体" w:cs="宋体"/>
                <w:color w:val="auto"/>
                <w:szCs w:val="21"/>
              </w:rPr>
              <w:t>①中标人将本项目转让给他人，或者在投标文件中未说明，且未经采购人同意，将中标项目分包给他人的；</w:t>
            </w:r>
          </w:p>
          <w:p w14:paraId="6F58BE8D">
            <w:pPr>
              <w:jc w:val="both"/>
              <w:rPr>
                <w:rFonts w:hint="eastAsia" w:ascii="宋体" w:hAnsi="宋体" w:eastAsia="宋体" w:cs="宋体"/>
                <w:color w:val="auto"/>
                <w:szCs w:val="21"/>
              </w:rPr>
            </w:pPr>
            <w:r>
              <w:rPr>
                <w:rFonts w:hint="eastAsia" w:ascii="宋体" w:hAnsi="宋体" w:eastAsia="宋体" w:cs="宋体"/>
                <w:color w:val="auto"/>
                <w:szCs w:val="21"/>
              </w:rPr>
              <w:t>②中标人在履行采购合同期间，违反有关法律法规的规定及合同约定的条款，损害了采购人的利益。</w:t>
            </w:r>
          </w:p>
          <w:p w14:paraId="3A93233B">
            <w:pPr>
              <w:jc w:val="both"/>
              <w:rPr>
                <w:rFonts w:hint="eastAsia" w:ascii="宋体" w:hAnsi="宋体" w:eastAsia="宋体" w:cs="宋体"/>
                <w:b/>
                <w:color w:val="auto"/>
                <w:szCs w:val="21"/>
              </w:rPr>
            </w:pPr>
            <w:r>
              <w:rPr>
                <w:rFonts w:hint="eastAsia" w:ascii="宋体" w:hAnsi="宋体" w:eastAsia="宋体" w:cs="宋体"/>
                <w:color w:val="auto"/>
                <w:szCs w:val="21"/>
              </w:rPr>
              <w:t>（7）在整个项目验收合格后，中标人向采购人提交退回履约担保的申请，采购人办理履约担保退还手续。</w:t>
            </w:r>
          </w:p>
        </w:tc>
      </w:tr>
      <w:tr w14:paraId="13918D3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restart"/>
            <w:tcBorders>
              <w:tl2br w:val="nil"/>
              <w:tr2bl w:val="nil"/>
            </w:tcBorders>
            <w:vAlign w:val="center"/>
          </w:tcPr>
          <w:p w14:paraId="6368B073">
            <w:pPr>
              <w:jc w:val="center"/>
              <w:rPr>
                <w:rFonts w:hint="eastAsia" w:ascii="宋体" w:hAnsi="宋体" w:eastAsia="宋体" w:cs="宋体"/>
                <w:color w:val="auto"/>
                <w:szCs w:val="21"/>
              </w:rPr>
            </w:pPr>
            <w:r>
              <w:rPr>
                <w:rFonts w:hint="eastAsia" w:ascii="宋体" w:hAnsi="宋体" w:eastAsia="宋体" w:cs="宋体"/>
                <w:color w:val="auto"/>
                <w:szCs w:val="21"/>
              </w:rPr>
              <w:t>16</w:t>
            </w:r>
          </w:p>
        </w:tc>
        <w:tc>
          <w:tcPr>
            <w:tcW w:w="7821" w:type="dxa"/>
            <w:gridSpan w:val="2"/>
            <w:tcBorders>
              <w:tl2br w:val="nil"/>
              <w:tr2bl w:val="nil"/>
            </w:tcBorders>
            <w:vAlign w:val="center"/>
          </w:tcPr>
          <w:p w14:paraId="42460744">
            <w:pPr>
              <w:jc w:val="both"/>
              <w:rPr>
                <w:rFonts w:hint="eastAsia" w:ascii="宋体" w:hAnsi="宋体" w:eastAsia="宋体" w:cs="宋体"/>
                <w:b/>
                <w:color w:val="auto"/>
                <w:szCs w:val="21"/>
              </w:rPr>
            </w:pPr>
            <w:r>
              <w:rPr>
                <w:rFonts w:hint="eastAsia" w:ascii="宋体" w:hAnsi="宋体" w:eastAsia="宋体" w:cs="宋体"/>
                <w:b/>
                <w:color w:val="auto"/>
                <w:szCs w:val="21"/>
              </w:rPr>
              <w:t>中标服务费</w:t>
            </w:r>
          </w:p>
        </w:tc>
      </w:tr>
      <w:tr w14:paraId="4C53F8C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452" w:hRule="atLeast"/>
          <w:jc w:val="center"/>
        </w:trPr>
        <w:tc>
          <w:tcPr>
            <w:tcW w:w="878" w:type="dxa"/>
            <w:vMerge w:val="continue"/>
            <w:tcBorders>
              <w:tl2br w:val="nil"/>
              <w:tr2bl w:val="nil"/>
            </w:tcBorders>
            <w:vAlign w:val="center"/>
          </w:tcPr>
          <w:p w14:paraId="51E3B586">
            <w:pPr>
              <w:jc w:val="center"/>
              <w:rPr>
                <w:rFonts w:hint="eastAsia" w:ascii="宋体" w:hAnsi="宋体" w:eastAsia="宋体" w:cs="宋体"/>
                <w:color w:val="auto"/>
                <w:szCs w:val="21"/>
              </w:rPr>
            </w:pPr>
          </w:p>
        </w:tc>
        <w:tc>
          <w:tcPr>
            <w:tcW w:w="7821" w:type="dxa"/>
            <w:gridSpan w:val="2"/>
            <w:tcBorders>
              <w:tl2br w:val="nil"/>
              <w:tr2bl w:val="nil"/>
            </w:tcBorders>
            <w:vAlign w:val="center"/>
          </w:tcPr>
          <w:p w14:paraId="27B7AC26">
            <w:pPr>
              <w:widowControl w:val="0"/>
              <w:tabs>
                <w:tab w:val="left" w:pos="907"/>
              </w:tabs>
              <w:adjustRightInd/>
              <w:snapToGrid/>
              <w:spacing w:line="360" w:lineRule="exact"/>
              <w:jc w:val="both"/>
              <w:rPr>
                <w:rFonts w:hint="eastAsia" w:ascii="宋体" w:hAnsi="宋体" w:eastAsia="宋体" w:cs="宋体"/>
                <w:color w:val="auto"/>
                <w:szCs w:val="21"/>
              </w:rPr>
            </w:pPr>
            <w:r>
              <w:rPr>
                <w:rFonts w:hint="eastAsia" w:ascii="宋体" w:hAnsi="宋体" w:eastAsia="宋体" w:cs="宋体"/>
                <w:color w:val="auto"/>
                <w:szCs w:val="21"/>
              </w:rPr>
              <w:t>本项目中标服务费由采购人支付。</w:t>
            </w:r>
          </w:p>
        </w:tc>
      </w:tr>
      <w:tr w14:paraId="7018781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28" w:type="dxa"/>
            <w:bottom w:w="0" w:type="dxa"/>
            <w:right w:w="28" w:type="dxa"/>
          </w:tblCellMar>
        </w:tblPrEx>
        <w:trPr>
          <w:trHeight w:val="820" w:hRule="atLeast"/>
          <w:jc w:val="center"/>
        </w:trPr>
        <w:tc>
          <w:tcPr>
            <w:tcW w:w="8699" w:type="dxa"/>
            <w:gridSpan w:val="3"/>
            <w:tcBorders>
              <w:tl2br w:val="nil"/>
              <w:tr2bl w:val="nil"/>
            </w:tcBorders>
            <w:vAlign w:val="center"/>
          </w:tcPr>
          <w:p w14:paraId="4C7CF038">
            <w:pPr>
              <w:widowControl w:val="0"/>
              <w:tabs>
                <w:tab w:val="left" w:pos="907"/>
              </w:tabs>
              <w:adjustRightInd/>
              <w:snapToGrid/>
              <w:ind w:firstLine="420" w:firstLineChars="200"/>
              <w:jc w:val="both"/>
              <w:rPr>
                <w:rFonts w:hint="eastAsia" w:ascii="宋体" w:hAnsi="宋体" w:eastAsia="宋体" w:cs="宋体"/>
                <w:color w:val="auto"/>
                <w:szCs w:val="21"/>
              </w:rPr>
            </w:pPr>
            <w:r>
              <w:rPr>
                <w:rFonts w:hint="eastAsia" w:ascii="宋体" w:hAnsi="宋体" w:eastAsia="宋体" w:cs="宋体"/>
                <w:color w:val="auto"/>
                <w:szCs w:val="21"/>
              </w:rPr>
              <w:t>注：本表关于要采购项目的具体资料，是对投标人须知的具体补充和修改，如有矛盾，应以本资料表为准。不满足采购文件中“★”条款的投标文件将作无效投标处理。</w:t>
            </w:r>
          </w:p>
        </w:tc>
      </w:tr>
    </w:tbl>
    <w:p w14:paraId="75C341AC">
      <w:pPr>
        <w:jc w:val="center"/>
        <w:rPr>
          <w:rFonts w:hint="eastAsia" w:ascii="宋体" w:hAnsi="宋体" w:eastAsia="宋体" w:cs="宋体"/>
          <w:color w:val="auto"/>
        </w:rPr>
      </w:pPr>
      <w:r>
        <w:rPr>
          <w:rFonts w:hint="eastAsia" w:ascii="宋体" w:hAnsi="宋体" w:eastAsia="宋体" w:cs="宋体"/>
          <w:color w:val="auto"/>
        </w:rPr>
        <w:br w:type="page"/>
      </w:r>
    </w:p>
    <w:p w14:paraId="5EBB5C7E">
      <w:pPr>
        <w:pStyle w:val="7"/>
        <w:spacing w:line="240" w:lineRule="auto"/>
        <w:jc w:val="center"/>
        <w:rPr>
          <w:rFonts w:hint="eastAsia" w:ascii="宋体" w:hAnsi="宋体" w:eastAsia="宋体" w:cs="宋体"/>
          <w:color w:val="auto"/>
          <w:sz w:val="24"/>
          <w:szCs w:val="24"/>
        </w:rPr>
      </w:pPr>
      <w:bookmarkStart w:id="4" w:name="_Toc20118"/>
      <w:r>
        <w:rPr>
          <w:rFonts w:hint="eastAsia" w:ascii="宋体" w:hAnsi="宋体" w:eastAsia="宋体" w:cs="宋体"/>
          <w:color w:val="auto"/>
          <w:sz w:val="24"/>
          <w:szCs w:val="24"/>
        </w:rPr>
        <w:t>附表二：商务技术价格及评分权重表（满分100分）</w:t>
      </w:r>
      <w:bookmarkEnd w:id="4"/>
    </w:p>
    <w:tbl>
      <w:tblPr>
        <w:tblStyle w:val="35"/>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512"/>
        <w:gridCol w:w="709"/>
        <w:gridCol w:w="5734"/>
      </w:tblGrid>
      <w:tr w14:paraId="0579E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54D83519">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适用于A包</w:t>
            </w:r>
          </w:p>
        </w:tc>
      </w:tr>
      <w:tr w14:paraId="50469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31700477">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31680E2A">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7FF43F4A">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582CF883">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评分标准</w:t>
            </w:r>
          </w:p>
        </w:tc>
      </w:tr>
      <w:tr w14:paraId="71DB8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3E70362F">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商务评审细则（30分）</w:t>
            </w:r>
          </w:p>
        </w:tc>
      </w:tr>
      <w:tr w14:paraId="65B58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724" w:type="dxa"/>
            <w:vMerge w:val="restart"/>
            <w:tcBorders>
              <w:top w:val="single" w:color="auto" w:sz="4" w:space="0"/>
              <w:left w:val="single" w:color="auto" w:sz="4" w:space="0"/>
              <w:right w:val="single" w:color="auto" w:sz="4" w:space="0"/>
            </w:tcBorders>
            <w:vAlign w:val="center"/>
          </w:tcPr>
          <w:p w14:paraId="0ED24A52">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12" w:type="dxa"/>
            <w:vMerge w:val="restart"/>
            <w:tcBorders>
              <w:top w:val="single" w:color="auto" w:sz="4" w:space="0"/>
              <w:left w:val="single" w:color="auto" w:sz="4" w:space="0"/>
              <w:right w:val="single" w:color="auto" w:sz="4" w:space="0"/>
            </w:tcBorders>
            <w:vAlign w:val="center"/>
          </w:tcPr>
          <w:p w14:paraId="3479D513">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bCs/>
                <w:color w:val="auto"/>
                <w:sz w:val="21"/>
                <w:szCs w:val="21"/>
              </w:rPr>
              <w:t>供应商实力</w:t>
            </w:r>
          </w:p>
        </w:tc>
        <w:tc>
          <w:tcPr>
            <w:tcW w:w="709" w:type="dxa"/>
            <w:vMerge w:val="restart"/>
            <w:tcBorders>
              <w:top w:val="single" w:color="auto" w:sz="4" w:space="0"/>
              <w:left w:val="single" w:color="auto" w:sz="4" w:space="0"/>
              <w:right w:val="single" w:color="auto" w:sz="4" w:space="0"/>
            </w:tcBorders>
            <w:vAlign w:val="center"/>
          </w:tcPr>
          <w:p w14:paraId="40F016F7">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14分</w:t>
            </w:r>
          </w:p>
        </w:tc>
        <w:tc>
          <w:tcPr>
            <w:tcW w:w="5734" w:type="dxa"/>
            <w:tcBorders>
              <w:top w:val="single" w:color="auto" w:sz="4" w:space="0"/>
              <w:left w:val="single" w:color="auto" w:sz="4" w:space="0"/>
              <w:bottom w:val="single" w:color="auto" w:sz="4" w:space="0"/>
              <w:right w:val="single" w:color="auto" w:sz="4" w:space="0"/>
            </w:tcBorders>
            <w:vAlign w:val="center"/>
          </w:tcPr>
          <w:p w14:paraId="55ADCC22">
            <w:pPr>
              <w:tabs>
                <w:tab w:val="left" w:pos="360"/>
              </w:tabs>
              <w:rPr>
                <w:rFonts w:hint="eastAsia" w:ascii="宋体" w:hAnsi="宋体" w:eastAsia="宋体" w:cs="宋体"/>
                <w:color w:val="auto"/>
                <w:szCs w:val="21"/>
              </w:rPr>
            </w:pPr>
            <w:r>
              <w:rPr>
                <w:rFonts w:hint="eastAsia" w:ascii="宋体" w:hAnsi="宋体" w:eastAsia="宋体" w:cs="宋体"/>
                <w:color w:val="auto"/>
                <w:szCs w:val="21"/>
              </w:rPr>
              <w:t>投标人具有质量管理体系认证证书、环境管理体系认证证书、职业健康安全管理体系认证证书每个证书得1分，满分得3分，无不得分。</w:t>
            </w:r>
          </w:p>
          <w:p w14:paraId="077D1C5B">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注：证书必须在有效期内，且须提供在中国国家认证认可监督管理委员会的认证认可业务信息统一查询平台的查询页面截图（网址：http://cx.cnca.cn/）并加盖公章。</w:t>
            </w:r>
          </w:p>
        </w:tc>
      </w:tr>
      <w:tr w14:paraId="50B56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724" w:type="dxa"/>
            <w:vMerge w:val="continue"/>
            <w:tcBorders>
              <w:left w:val="single" w:color="auto" w:sz="4" w:space="0"/>
              <w:right w:val="single" w:color="auto" w:sz="4" w:space="0"/>
            </w:tcBorders>
            <w:vAlign w:val="center"/>
          </w:tcPr>
          <w:p w14:paraId="000A0BB0">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right w:val="single" w:color="auto" w:sz="4" w:space="0"/>
            </w:tcBorders>
            <w:vAlign w:val="center"/>
          </w:tcPr>
          <w:p w14:paraId="1C6F00E2">
            <w:pPr>
              <w:pStyle w:val="50"/>
              <w:spacing w:line="360" w:lineRule="auto"/>
              <w:ind w:firstLine="0" w:firstLineChars="0"/>
              <w:jc w:val="center"/>
              <w:rPr>
                <w:rFonts w:hint="eastAsia" w:ascii="宋体" w:hAnsi="宋体" w:eastAsia="宋体" w:cs="宋体"/>
                <w:b/>
                <w:color w:val="auto"/>
                <w:sz w:val="21"/>
                <w:szCs w:val="21"/>
              </w:rPr>
            </w:pPr>
          </w:p>
        </w:tc>
        <w:tc>
          <w:tcPr>
            <w:tcW w:w="709" w:type="dxa"/>
            <w:vMerge w:val="continue"/>
            <w:tcBorders>
              <w:left w:val="single" w:color="auto" w:sz="4" w:space="0"/>
              <w:right w:val="single" w:color="auto" w:sz="4" w:space="0"/>
            </w:tcBorders>
            <w:vAlign w:val="center"/>
          </w:tcPr>
          <w:p w14:paraId="69819C71">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2C5B8753">
            <w:pPr>
              <w:tabs>
                <w:tab w:val="left" w:pos="360"/>
              </w:tabs>
              <w:rPr>
                <w:rFonts w:hint="eastAsia" w:ascii="宋体" w:hAnsi="宋体" w:eastAsia="宋体" w:cs="宋体"/>
                <w:color w:val="auto"/>
                <w:szCs w:val="21"/>
              </w:rPr>
            </w:pPr>
            <w:r>
              <w:rPr>
                <w:rFonts w:hint="eastAsia" w:ascii="宋体" w:hAnsi="宋体" w:eastAsia="宋体" w:cs="宋体"/>
                <w:color w:val="auto"/>
                <w:szCs w:val="21"/>
              </w:rPr>
              <w:t>①投标人维修人员的持证情况，</w:t>
            </w:r>
            <w:r>
              <w:rPr>
                <w:rFonts w:hint="eastAsia" w:ascii="宋体" w:hAnsi="宋体" w:eastAsia="宋体" w:cs="宋体"/>
                <w:color w:val="auto"/>
                <w:szCs w:val="21"/>
              </w:rPr>
              <w:t>每提供1个有效的制冷设备维修工（或制冷工）或维修电工职业资格证书（中级工及以上）的，得0.5分，满分3分。</w:t>
            </w:r>
          </w:p>
          <w:p w14:paraId="4E6340AF">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w:t>
            </w:r>
            <w:r>
              <w:rPr>
                <w:rFonts w:hint="eastAsia" w:ascii="宋体" w:hAnsi="宋体" w:eastAsia="宋体" w:cs="宋体"/>
                <w:b/>
                <w:bCs/>
                <w:color w:val="auto"/>
                <w:szCs w:val="21"/>
              </w:rPr>
              <w:t>以上证书须提供持证人员的职业资格证书复印件、</w:t>
            </w:r>
            <w:r>
              <w:rPr>
                <w:rFonts w:hint="eastAsia" w:ascii="宋体" w:hAnsi="宋体" w:eastAsia="宋体" w:cs="宋体"/>
                <w:b/>
                <w:bCs/>
                <w:color w:val="auto"/>
                <w:szCs w:val="21"/>
              </w:rPr>
              <w:t>身份证复印件、开标前连续六个月（不含开标当月）在投标人单位购买的社保证明加盖投标人公章，未完整提供上述证明材料的人员不予认可。</w:t>
            </w:r>
          </w:p>
        </w:tc>
      </w:tr>
      <w:tr w14:paraId="26B88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724" w:type="dxa"/>
            <w:vMerge w:val="continue"/>
            <w:tcBorders>
              <w:left w:val="single" w:color="auto" w:sz="4" w:space="0"/>
              <w:right w:val="single" w:color="auto" w:sz="4" w:space="0"/>
            </w:tcBorders>
            <w:vAlign w:val="center"/>
          </w:tcPr>
          <w:p w14:paraId="5A89B5EF">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right w:val="single" w:color="auto" w:sz="4" w:space="0"/>
            </w:tcBorders>
            <w:vAlign w:val="center"/>
          </w:tcPr>
          <w:p w14:paraId="70156D9C">
            <w:pPr>
              <w:pStyle w:val="50"/>
              <w:spacing w:line="360" w:lineRule="auto"/>
              <w:ind w:firstLine="0" w:firstLineChars="0"/>
              <w:jc w:val="center"/>
              <w:rPr>
                <w:rFonts w:hint="eastAsia" w:ascii="宋体" w:hAnsi="宋体" w:eastAsia="宋体" w:cs="宋体"/>
                <w:b/>
                <w:color w:val="auto"/>
                <w:sz w:val="21"/>
                <w:szCs w:val="21"/>
              </w:rPr>
            </w:pPr>
          </w:p>
        </w:tc>
        <w:tc>
          <w:tcPr>
            <w:tcW w:w="709" w:type="dxa"/>
            <w:vMerge w:val="continue"/>
            <w:tcBorders>
              <w:left w:val="single" w:color="auto" w:sz="4" w:space="0"/>
              <w:right w:val="single" w:color="auto" w:sz="4" w:space="0"/>
            </w:tcBorders>
            <w:vAlign w:val="center"/>
          </w:tcPr>
          <w:p w14:paraId="011AE712">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001F5883">
            <w:pPr>
              <w:tabs>
                <w:tab w:val="left" w:pos="360"/>
              </w:tabs>
              <w:rPr>
                <w:rFonts w:hint="eastAsia" w:ascii="宋体" w:hAnsi="宋体" w:eastAsia="宋体" w:cs="宋体"/>
                <w:color w:val="auto"/>
                <w:szCs w:val="21"/>
              </w:rPr>
            </w:pPr>
            <w:r>
              <w:rPr>
                <w:rFonts w:hint="eastAsia" w:ascii="宋体" w:hAnsi="宋体" w:eastAsia="宋体" w:cs="宋体"/>
                <w:color w:val="auto"/>
                <w:szCs w:val="21"/>
              </w:rPr>
              <w:t>②投标人特种作业操作证的持证情况，</w:t>
            </w:r>
            <w:r>
              <w:rPr>
                <w:rFonts w:hint="eastAsia" w:ascii="宋体" w:hAnsi="宋体" w:eastAsia="宋体" w:cs="宋体"/>
                <w:color w:val="auto"/>
                <w:szCs w:val="21"/>
              </w:rPr>
              <w:t>每提供1个有效的特种作业操作证（作业类别为：电工作业或高处作业）的，得0.5分，满分3分</w:t>
            </w:r>
            <w:r>
              <w:rPr>
                <w:rFonts w:hint="eastAsia" w:ascii="宋体" w:hAnsi="宋体" w:eastAsia="宋体" w:cs="宋体"/>
                <w:color w:val="auto"/>
                <w:szCs w:val="21"/>
              </w:rPr>
              <w:t>。</w:t>
            </w:r>
          </w:p>
          <w:p w14:paraId="4D934B31">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注：以上证书须提供持证人员的职业资格证书复印件、身份证复印件、开标前连续六个月（不含开标当月）在投标人单位购买的社保证明加盖投标人公章，未完整提供上述证明材料的人员不予认可。</w:t>
            </w:r>
          </w:p>
        </w:tc>
      </w:tr>
      <w:tr w14:paraId="7675E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24" w:type="dxa"/>
            <w:vMerge w:val="continue"/>
            <w:tcBorders>
              <w:left w:val="single" w:color="auto" w:sz="4" w:space="0"/>
              <w:bottom w:val="single" w:color="auto" w:sz="4" w:space="0"/>
              <w:right w:val="single" w:color="auto" w:sz="4" w:space="0"/>
            </w:tcBorders>
            <w:vAlign w:val="center"/>
          </w:tcPr>
          <w:p w14:paraId="0FE96CFD">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bottom w:val="single" w:color="auto" w:sz="4" w:space="0"/>
              <w:right w:val="single" w:color="auto" w:sz="4" w:space="0"/>
            </w:tcBorders>
            <w:vAlign w:val="center"/>
          </w:tcPr>
          <w:p w14:paraId="0906E0CF">
            <w:pPr>
              <w:pStyle w:val="50"/>
              <w:spacing w:line="360" w:lineRule="auto"/>
              <w:ind w:firstLine="0" w:firstLineChars="0"/>
              <w:jc w:val="center"/>
              <w:rPr>
                <w:rFonts w:hint="eastAsia" w:ascii="宋体" w:hAnsi="宋体" w:eastAsia="宋体" w:cs="宋体"/>
                <w:b/>
                <w:color w:val="auto"/>
                <w:sz w:val="21"/>
                <w:szCs w:val="21"/>
              </w:rPr>
            </w:pPr>
          </w:p>
        </w:tc>
        <w:tc>
          <w:tcPr>
            <w:tcW w:w="709" w:type="dxa"/>
            <w:vMerge w:val="continue"/>
            <w:tcBorders>
              <w:left w:val="single" w:color="auto" w:sz="4" w:space="0"/>
              <w:bottom w:val="single" w:color="auto" w:sz="4" w:space="0"/>
              <w:right w:val="single" w:color="auto" w:sz="4" w:space="0"/>
            </w:tcBorders>
            <w:vAlign w:val="center"/>
          </w:tcPr>
          <w:p w14:paraId="67EB0FD5">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3FCB45C8">
            <w:pPr>
              <w:tabs>
                <w:tab w:val="left" w:pos="360"/>
              </w:tabs>
              <w:rPr>
                <w:rFonts w:hint="eastAsia" w:ascii="宋体" w:hAnsi="宋体" w:eastAsia="宋体" w:cs="宋体"/>
                <w:color w:val="auto"/>
                <w:szCs w:val="21"/>
              </w:rPr>
            </w:pPr>
            <w:r>
              <w:rPr>
                <w:rFonts w:hint="eastAsia" w:ascii="宋体" w:hAnsi="宋体" w:eastAsia="宋体" w:cs="宋体"/>
                <w:color w:val="auto"/>
                <w:szCs w:val="21"/>
              </w:rPr>
              <w:t>③</w:t>
            </w:r>
            <w:r>
              <w:rPr>
                <w:rFonts w:hint="eastAsia" w:ascii="宋体" w:hAnsi="宋体" w:eastAsia="宋体" w:cs="宋体"/>
                <w:color w:val="auto"/>
                <w:szCs w:val="21"/>
              </w:rPr>
              <w:t>投标人技术负责人具备</w:t>
            </w:r>
            <w:r>
              <w:rPr>
                <w:rFonts w:hint="eastAsia" w:ascii="宋体" w:hAnsi="宋体" w:eastAsia="宋体" w:cs="宋体"/>
                <w:color w:val="auto"/>
                <w:sz w:val="23"/>
                <w:szCs w:val="23"/>
                <w:shd w:val="clear" w:color="auto" w:fill="FFFFFF"/>
              </w:rPr>
              <w:t>机电工程专业注册建造师证书（二级及以上）或暖通/制冷相关专业中级及以上技术职称的，</w:t>
            </w:r>
            <w:r>
              <w:rPr>
                <w:rFonts w:hint="eastAsia" w:ascii="宋体" w:hAnsi="宋体" w:eastAsia="宋体" w:cs="宋体"/>
                <w:color w:val="auto"/>
                <w:szCs w:val="21"/>
              </w:rPr>
              <w:t>得5分</w:t>
            </w:r>
            <w:r>
              <w:rPr>
                <w:rFonts w:hint="eastAsia" w:ascii="宋体" w:hAnsi="宋体" w:eastAsia="宋体" w:cs="宋体"/>
                <w:color w:val="auto"/>
                <w:szCs w:val="21"/>
              </w:rPr>
              <w:t>。</w:t>
            </w:r>
          </w:p>
          <w:p w14:paraId="7440D69B">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w:t>
            </w:r>
            <w:r>
              <w:rPr>
                <w:rFonts w:hint="eastAsia" w:ascii="宋体" w:hAnsi="宋体" w:eastAsia="宋体" w:cs="宋体"/>
                <w:b/>
                <w:bCs/>
                <w:color w:val="auto"/>
                <w:szCs w:val="21"/>
              </w:rPr>
              <w:t>须提供持证人员的证书、</w:t>
            </w:r>
            <w:r>
              <w:rPr>
                <w:rFonts w:hint="eastAsia" w:ascii="宋体" w:hAnsi="宋体" w:eastAsia="宋体" w:cs="宋体"/>
                <w:b/>
                <w:bCs/>
                <w:color w:val="auto"/>
                <w:szCs w:val="21"/>
              </w:rPr>
              <w:t>身份证复印件、开标前连续六个月（不含开标当月）在投标人单位购买的社保证明加盖投标人公章，未完整提供上述证明材料的人员不予认可。上述</w:t>
            </w:r>
            <w:r>
              <w:rPr>
                <w:rFonts w:hint="eastAsia" w:ascii="宋体" w:hAnsi="宋体" w:eastAsia="宋体" w:cs="宋体"/>
                <w:color w:val="auto"/>
                <w:szCs w:val="21"/>
              </w:rPr>
              <w:t>①②③</w:t>
            </w:r>
            <w:r>
              <w:rPr>
                <w:rFonts w:hint="eastAsia" w:ascii="宋体" w:hAnsi="宋体" w:eastAsia="宋体" w:cs="宋体"/>
                <w:b/>
                <w:bCs/>
                <w:color w:val="auto"/>
                <w:szCs w:val="21"/>
              </w:rPr>
              <w:t>所提供的人员中同一人多个证书不重复得分，由投标人自行放入对应的评分子项。</w:t>
            </w:r>
          </w:p>
        </w:tc>
      </w:tr>
      <w:tr w14:paraId="28DC36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42DC98C">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512" w:type="dxa"/>
            <w:tcBorders>
              <w:top w:val="single" w:color="auto" w:sz="4" w:space="0"/>
              <w:left w:val="single" w:color="auto" w:sz="4" w:space="0"/>
              <w:bottom w:val="single" w:color="auto" w:sz="4" w:space="0"/>
              <w:right w:val="single" w:color="auto" w:sz="4" w:space="0"/>
            </w:tcBorders>
            <w:vAlign w:val="center"/>
          </w:tcPr>
          <w:p w14:paraId="0B99C206">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财务状况</w:t>
            </w:r>
          </w:p>
        </w:tc>
        <w:tc>
          <w:tcPr>
            <w:tcW w:w="709" w:type="dxa"/>
            <w:tcBorders>
              <w:top w:val="single" w:color="auto" w:sz="4" w:space="0"/>
              <w:left w:val="single" w:color="auto" w:sz="4" w:space="0"/>
              <w:bottom w:val="single" w:color="auto" w:sz="4" w:space="0"/>
              <w:right w:val="single" w:color="auto" w:sz="4" w:space="0"/>
            </w:tcBorders>
            <w:vAlign w:val="center"/>
          </w:tcPr>
          <w:p w14:paraId="24B52291">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6分</w:t>
            </w:r>
          </w:p>
        </w:tc>
        <w:tc>
          <w:tcPr>
            <w:tcW w:w="5734" w:type="dxa"/>
            <w:tcBorders>
              <w:top w:val="single" w:color="auto" w:sz="4" w:space="0"/>
              <w:left w:val="single" w:color="auto" w:sz="4" w:space="0"/>
              <w:bottom w:val="single" w:color="auto" w:sz="4" w:space="0"/>
              <w:right w:val="single" w:color="auto" w:sz="4" w:space="0"/>
            </w:tcBorders>
            <w:vAlign w:val="center"/>
          </w:tcPr>
          <w:p w14:paraId="53FBEBF7">
            <w:pPr>
              <w:rPr>
                <w:rFonts w:hint="eastAsia" w:ascii="宋体" w:hAnsi="宋体" w:eastAsia="宋体" w:cs="宋体"/>
                <w:color w:val="auto"/>
                <w:szCs w:val="21"/>
              </w:rPr>
            </w:pPr>
            <w:r>
              <w:rPr>
                <w:rFonts w:hint="eastAsia" w:ascii="宋体" w:hAnsi="宋体" w:eastAsia="宋体" w:cs="宋体"/>
                <w:color w:val="auto"/>
                <w:szCs w:val="21"/>
              </w:rPr>
              <w:t>投标人提供2022年至今第三方会计事务所审计报告，净利润连续三年为正数的得6分，连续两年为正数得3分，一年为正数得1分，未提供不得分。</w:t>
            </w:r>
          </w:p>
          <w:p w14:paraId="02985407">
            <w:pPr>
              <w:rPr>
                <w:rFonts w:hint="eastAsia" w:ascii="宋体" w:hAnsi="宋体" w:eastAsia="宋体" w:cs="宋体"/>
                <w:color w:val="auto"/>
                <w:w w:val="101"/>
                <w:szCs w:val="21"/>
              </w:rPr>
            </w:pPr>
            <w:r>
              <w:rPr>
                <w:rFonts w:hint="eastAsia" w:ascii="宋体" w:hAnsi="宋体" w:eastAsia="宋体" w:cs="宋体"/>
                <w:b/>
                <w:bCs/>
                <w:color w:val="auto"/>
                <w:szCs w:val="21"/>
              </w:rPr>
              <w:t>注：以供应商提供的经独立第三方审计的财务审计报告及附表复印件的统计数据作为评审依据，须提供完整资料并加盖投标人公章。</w:t>
            </w:r>
          </w:p>
        </w:tc>
      </w:tr>
      <w:tr w14:paraId="6F2AE6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3195D4A">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512" w:type="dxa"/>
            <w:tcBorders>
              <w:top w:val="single" w:color="auto" w:sz="4" w:space="0"/>
              <w:left w:val="single" w:color="auto" w:sz="4" w:space="0"/>
              <w:bottom w:val="single" w:color="auto" w:sz="4" w:space="0"/>
              <w:right w:val="single" w:color="auto" w:sz="4" w:space="0"/>
            </w:tcBorders>
            <w:vAlign w:val="center"/>
          </w:tcPr>
          <w:p w14:paraId="1F1CA0EC">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业绩</w:t>
            </w:r>
          </w:p>
        </w:tc>
        <w:tc>
          <w:tcPr>
            <w:tcW w:w="709" w:type="dxa"/>
            <w:tcBorders>
              <w:top w:val="single" w:color="auto" w:sz="4" w:space="0"/>
              <w:left w:val="single" w:color="auto" w:sz="4" w:space="0"/>
              <w:bottom w:val="single" w:color="auto" w:sz="4" w:space="0"/>
              <w:right w:val="single" w:color="auto" w:sz="4" w:space="0"/>
            </w:tcBorders>
            <w:vAlign w:val="center"/>
          </w:tcPr>
          <w:p w14:paraId="28564AB0">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10分</w:t>
            </w:r>
          </w:p>
        </w:tc>
        <w:tc>
          <w:tcPr>
            <w:tcW w:w="5734" w:type="dxa"/>
            <w:tcBorders>
              <w:top w:val="single" w:color="auto" w:sz="4" w:space="0"/>
              <w:left w:val="single" w:color="auto" w:sz="4" w:space="0"/>
              <w:bottom w:val="single" w:color="auto" w:sz="4" w:space="0"/>
              <w:right w:val="single" w:color="auto" w:sz="4" w:space="0"/>
            </w:tcBorders>
            <w:vAlign w:val="center"/>
          </w:tcPr>
          <w:p w14:paraId="117C0A52">
            <w:pPr>
              <w:rPr>
                <w:rFonts w:hint="eastAsia" w:ascii="宋体" w:hAnsi="宋体" w:eastAsia="宋体" w:cs="宋体"/>
                <w:color w:val="auto"/>
                <w:szCs w:val="21"/>
              </w:rPr>
            </w:pPr>
            <w:r>
              <w:rPr>
                <w:rFonts w:hint="eastAsia" w:ascii="宋体" w:hAnsi="宋体" w:eastAsia="宋体" w:cs="宋体"/>
                <w:color w:val="auto"/>
                <w:szCs w:val="21"/>
              </w:rPr>
              <w:t>投标人2023年至今（以合同签订时间为准）已完成的单个合同金额175万或以上的空调销售合同，每提供一个有效的合同得1分，满分10分。</w:t>
            </w:r>
          </w:p>
          <w:p w14:paraId="5EA4B119">
            <w:pPr>
              <w:rPr>
                <w:rFonts w:hint="eastAsia" w:ascii="宋体" w:hAnsi="宋体" w:eastAsia="宋体" w:cs="宋体"/>
                <w:color w:val="auto"/>
                <w:w w:val="101"/>
                <w:szCs w:val="21"/>
              </w:rPr>
            </w:pPr>
            <w:r>
              <w:rPr>
                <w:rFonts w:hint="eastAsia" w:ascii="宋体" w:hAnsi="宋体" w:eastAsia="宋体" w:cs="宋体"/>
                <w:b/>
                <w:bCs/>
                <w:color w:val="auto"/>
                <w:szCs w:val="21"/>
              </w:rPr>
              <w:t>注：投标人提供的合同须体现合同签订时间、合同金额，且须提供合同金额的全额发票作为证明材料，如框架合同须提供订单及发票。以上资料不提供或提供不齐全或模糊不清无法辨认不得分。</w:t>
            </w:r>
          </w:p>
        </w:tc>
      </w:tr>
      <w:tr w14:paraId="51D00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5BDD3F3E">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b/>
                <w:color w:val="auto"/>
                <w:sz w:val="21"/>
                <w:szCs w:val="21"/>
              </w:rPr>
              <w:t>技术评分（30分）</w:t>
            </w:r>
          </w:p>
        </w:tc>
      </w:tr>
      <w:tr w14:paraId="635C3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34D9CAE8">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2249F495">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0A38CADA">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3FCAD50D">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评分标准</w:t>
            </w:r>
          </w:p>
        </w:tc>
      </w:tr>
      <w:tr w14:paraId="430D1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369522E">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12" w:type="dxa"/>
            <w:tcBorders>
              <w:top w:val="single" w:color="auto" w:sz="4" w:space="0"/>
              <w:left w:val="single" w:color="auto" w:sz="4" w:space="0"/>
              <w:bottom w:val="single" w:color="auto" w:sz="4" w:space="0"/>
              <w:right w:val="single" w:color="auto" w:sz="4" w:space="0"/>
            </w:tcBorders>
            <w:vAlign w:val="center"/>
          </w:tcPr>
          <w:p w14:paraId="5A82961C">
            <w:pPr>
              <w:jc w:val="center"/>
              <w:rPr>
                <w:rFonts w:hint="eastAsia" w:ascii="宋体" w:hAnsi="宋体" w:eastAsia="宋体" w:cs="宋体"/>
                <w:b/>
                <w:bCs/>
                <w:color w:val="auto"/>
                <w:szCs w:val="21"/>
              </w:rPr>
            </w:pPr>
            <w:r>
              <w:rPr>
                <w:rFonts w:hint="eastAsia" w:ascii="宋体" w:hAnsi="宋体" w:eastAsia="宋体" w:cs="宋体"/>
                <w:b/>
                <w:bCs/>
                <w:color w:val="auto"/>
                <w:szCs w:val="21"/>
              </w:rPr>
              <w:t>项目</w:t>
            </w:r>
          </w:p>
          <w:p w14:paraId="5EC5A37C">
            <w:pPr>
              <w:jc w:val="center"/>
              <w:rPr>
                <w:rFonts w:hint="eastAsia" w:ascii="宋体" w:hAnsi="宋体" w:eastAsia="宋体" w:cs="宋体"/>
                <w:color w:val="auto"/>
                <w:w w:val="101"/>
                <w:szCs w:val="21"/>
              </w:rPr>
            </w:pPr>
            <w:r>
              <w:rPr>
                <w:rFonts w:hint="eastAsia" w:ascii="宋体" w:hAnsi="宋体" w:eastAsia="宋体" w:cs="宋体"/>
                <w:b/>
                <w:bCs/>
                <w:color w:val="auto"/>
                <w:szCs w:val="21"/>
              </w:rPr>
              <w:t>实施方案</w:t>
            </w:r>
          </w:p>
        </w:tc>
        <w:tc>
          <w:tcPr>
            <w:tcW w:w="709" w:type="dxa"/>
            <w:tcBorders>
              <w:top w:val="single" w:color="auto" w:sz="4" w:space="0"/>
              <w:left w:val="single" w:color="auto" w:sz="4" w:space="0"/>
              <w:bottom w:val="single" w:color="auto" w:sz="4" w:space="0"/>
              <w:right w:val="single" w:color="auto" w:sz="4" w:space="0"/>
            </w:tcBorders>
            <w:vAlign w:val="center"/>
          </w:tcPr>
          <w:p w14:paraId="5F1DBACA">
            <w:pPr>
              <w:jc w:val="center"/>
              <w:rPr>
                <w:rFonts w:hint="eastAsia" w:ascii="宋体" w:hAnsi="宋体" w:eastAsia="宋体" w:cs="宋体"/>
                <w:color w:val="auto"/>
                <w:w w:val="101"/>
                <w:szCs w:val="21"/>
              </w:rPr>
            </w:pPr>
            <w:r>
              <w:rPr>
                <w:rFonts w:hint="eastAsia" w:ascii="宋体" w:hAnsi="宋体" w:eastAsia="宋体" w:cs="宋体"/>
                <w:bCs/>
                <w:color w:val="auto"/>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1293C30F">
            <w:pPr>
              <w:rPr>
                <w:rFonts w:hint="eastAsia" w:ascii="宋体" w:hAnsi="宋体" w:eastAsia="宋体" w:cs="宋体"/>
                <w:color w:val="auto"/>
                <w:szCs w:val="21"/>
              </w:rPr>
            </w:pPr>
            <w:r>
              <w:rPr>
                <w:rFonts w:hint="eastAsia" w:ascii="宋体" w:hAnsi="宋体" w:eastAsia="宋体" w:cs="宋体"/>
                <w:color w:val="auto"/>
                <w:szCs w:val="21"/>
              </w:rPr>
              <w:t>根据投标人项目实施方案进行综合评分，包括但不限于供货方案（含运输）、安装调试方案、质量标准、进度安排、验收方案等进行评价：</w:t>
            </w:r>
          </w:p>
          <w:p w14:paraId="49AECA99">
            <w:pPr>
              <w:rPr>
                <w:rFonts w:hint="eastAsia" w:ascii="宋体" w:hAnsi="宋体" w:eastAsia="宋体" w:cs="宋体"/>
                <w:color w:val="auto"/>
                <w:szCs w:val="21"/>
              </w:rPr>
            </w:pPr>
            <w:r>
              <w:rPr>
                <w:rFonts w:hint="eastAsia" w:ascii="宋体" w:hAnsi="宋体" w:eastAsia="宋体" w:cs="宋体"/>
                <w:color w:val="auto"/>
                <w:szCs w:val="21"/>
              </w:rPr>
              <w:t>1、项目实施方案的完整性和效果等指标科学合理、可行有效，得5分；</w:t>
            </w:r>
          </w:p>
          <w:p w14:paraId="519F399B">
            <w:pPr>
              <w:rPr>
                <w:rFonts w:hint="eastAsia" w:ascii="宋体" w:hAnsi="宋体" w:eastAsia="宋体" w:cs="宋体"/>
                <w:color w:val="auto"/>
                <w:szCs w:val="21"/>
              </w:rPr>
            </w:pPr>
            <w:r>
              <w:rPr>
                <w:rFonts w:hint="eastAsia" w:ascii="宋体" w:hAnsi="宋体" w:eastAsia="宋体" w:cs="宋体"/>
                <w:color w:val="auto"/>
                <w:szCs w:val="21"/>
              </w:rPr>
              <w:t>2、项目实施方案的完整性和效果等指标较合理，得3分；</w:t>
            </w:r>
          </w:p>
          <w:p w14:paraId="6471C9F8">
            <w:pPr>
              <w:rPr>
                <w:rFonts w:hint="eastAsia" w:ascii="宋体" w:hAnsi="宋体" w:eastAsia="宋体" w:cs="宋体"/>
                <w:color w:val="auto"/>
                <w:szCs w:val="21"/>
              </w:rPr>
            </w:pPr>
            <w:r>
              <w:rPr>
                <w:rFonts w:hint="eastAsia" w:ascii="宋体" w:hAnsi="宋体" w:eastAsia="宋体" w:cs="宋体"/>
                <w:color w:val="auto"/>
                <w:szCs w:val="21"/>
              </w:rPr>
              <w:t>3、项目实施方案的完整性和效果等指标不合理，得1分；</w:t>
            </w:r>
          </w:p>
          <w:p w14:paraId="7C5E270D">
            <w:pPr>
              <w:rPr>
                <w:rFonts w:hint="eastAsia" w:ascii="宋体" w:hAnsi="宋体" w:eastAsia="宋体" w:cs="宋体"/>
                <w:color w:val="auto"/>
                <w:w w:val="101"/>
                <w:szCs w:val="21"/>
              </w:rPr>
            </w:pPr>
            <w:r>
              <w:rPr>
                <w:rFonts w:hint="eastAsia" w:ascii="宋体" w:hAnsi="宋体" w:eastAsia="宋体" w:cs="宋体"/>
                <w:color w:val="auto"/>
                <w:szCs w:val="21"/>
              </w:rPr>
              <w:t>4、无提供不得分。</w:t>
            </w:r>
          </w:p>
        </w:tc>
      </w:tr>
      <w:tr w14:paraId="3ED85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8254B92">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512" w:type="dxa"/>
            <w:tcBorders>
              <w:top w:val="single" w:color="auto" w:sz="4" w:space="0"/>
              <w:left w:val="single" w:color="auto" w:sz="4" w:space="0"/>
              <w:bottom w:val="single" w:color="auto" w:sz="4" w:space="0"/>
              <w:right w:val="single" w:color="auto" w:sz="4" w:space="0"/>
            </w:tcBorders>
            <w:vAlign w:val="center"/>
          </w:tcPr>
          <w:p w14:paraId="79D111C7">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技术方案</w:t>
            </w:r>
          </w:p>
        </w:tc>
        <w:tc>
          <w:tcPr>
            <w:tcW w:w="709" w:type="dxa"/>
            <w:tcBorders>
              <w:top w:val="single" w:color="auto" w:sz="4" w:space="0"/>
              <w:left w:val="single" w:color="auto" w:sz="4" w:space="0"/>
              <w:bottom w:val="single" w:color="auto" w:sz="4" w:space="0"/>
              <w:right w:val="single" w:color="auto" w:sz="4" w:space="0"/>
            </w:tcBorders>
            <w:vAlign w:val="center"/>
          </w:tcPr>
          <w:p w14:paraId="64A3F527">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0100CEBC">
            <w:pPr>
              <w:rPr>
                <w:rFonts w:hint="eastAsia" w:ascii="宋体" w:hAnsi="宋体" w:eastAsia="宋体" w:cs="宋体"/>
                <w:color w:val="auto"/>
                <w:szCs w:val="21"/>
              </w:rPr>
            </w:pPr>
            <w:r>
              <w:rPr>
                <w:rFonts w:hint="eastAsia" w:ascii="宋体" w:hAnsi="宋体" w:eastAsia="宋体" w:cs="宋体"/>
                <w:color w:val="auto"/>
                <w:szCs w:val="21"/>
              </w:rPr>
              <w:t>根据投标人提供的技术方案是否了解用户需求，技术方案是否先进、合理等进行综合评分：</w:t>
            </w:r>
          </w:p>
          <w:p w14:paraId="1707B58D">
            <w:pPr>
              <w:rPr>
                <w:rFonts w:hint="eastAsia" w:ascii="宋体" w:hAnsi="宋体" w:eastAsia="宋体" w:cs="宋体"/>
                <w:color w:val="auto"/>
                <w:szCs w:val="21"/>
              </w:rPr>
            </w:pPr>
            <w:r>
              <w:rPr>
                <w:rFonts w:hint="eastAsia" w:ascii="宋体" w:hAnsi="宋体" w:eastAsia="宋体" w:cs="宋体"/>
                <w:color w:val="auto"/>
                <w:szCs w:val="21"/>
              </w:rPr>
              <w:t>1、技术方案的完整性和效果等指标科学合理、可行有效，得5分；</w:t>
            </w:r>
          </w:p>
          <w:p w14:paraId="1DCC9EFE">
            <w:pPr>
              <w:rPr>
                <w:rFonts w:hint="eastAsia" w:ascii="宋体" w:hAnsi="宋体" w:eastAsia="宋体" w:cs="宋体"/>
                <w:color w:val="auto"/>
                <w:szCs w:val="21"/>
              </w:rPr>
            </w:pPr>
            <w:r>
              <w:rPr>
                <w:rFonts w:hint="eastAsia" w:ascii="宋体" w:hAnsi="宋体" w:eastAsia="宋体" w:cs="宋体"/>
                <w:color w:val="auto"/>
                <w:szCs w:val="21"/>
              </w:rPr>
              <w:t>2、技术方案的完整性和效果等指标较合理，得3分；</w:t>
            </w:r>
          </w:p>
          <w:p w14:paraId="4DFC412A">
            <w:pPr>
              <w:rPr>
                <w:rFonts w:hint="eastAsia" w:ascii="宋体" w:hAnsi="宋体" w:eastAsia="宋体" w:cs="宋体"/>
                <w:color w:val="auto"/>
                <w:szCs w:val="21"/>
              </w:rPr>
            </w:pPr>
            <w:r>
              <w:rPr>
                <w:rFonts w:hint="eastAsia" w:ascii="宋体" w:hAnsi="宋体" w:eastAsia="宋体" w:cs="宋体"/>
                <w:color w:val="auto"/>
                <w:szCs w:val="21"/>
              </w:rPr>
              <w:t>3、技术方案的完整性和效果等指标不合理，得1分；</w:t>
            </w:r>
          </w:p>
          <w:p w14:paraId="615CC401">
            <w:pPr>
              <w:rPr>
                <w:rFonts w:hint="eastAsia" w:ascii="宋体" w:hAnsi="宋体" w:eastAsia="宋体" w:cs="宋体"/>
                <w:color w:val="auto"/>
                <w:w w:val="101"/>
                <w:szCs w:val="21"/>
              </w:rPr>
            </w:pPr>
            <w:r>
              <w:rPr>
                <w:rFonts w:hint="eastAsia" w:ascii="宋体" w:hAnsi="宋体" w:eastAsia="宋体" w:cs="宋体"/>
                <w:color w:val="auto"/>
                <w:szCs w:val="21"/>
              </w:rPr>
              <w:t>4、无提供不得分。</w:t>
            </w:r>
          </w:p>
        </w:tc>
      </w:tr>
      <w:tr w14:paraId="69964C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restart"/>
            <w:tcBorders>
              <w:top w:val="single" w:color="auto" w:sz="4" w:space="0"/>
              <w:left w:val="single" w:color="auto" w:sz="4" w:space="0"/>
              <w:right w:val="single" w:color="auto" w:sz="4" w:space="0"/>
            </w:tcBorders>
            <w:vAlign w:val="center"/>
          </w:tcPr>
          <w:p w14:paraId="0CA163A7">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512" w:type="dxa"/>
            <w:vMerge w:val="restart"/>
            <w:tcBorders>
              <w:top w:val="single" w:color="auto" w:sz="4" w:space="0"/>
              <w:left w:val="single" w:color="auto" w:sz="4" w:space="0"/>
              <w:right w:val="single" w:color="auto" w:sz="4" w:space="0"/>
            </w:tcBorders>
            <w:vAlign w:val="center"/>
          </w:tcPr>
          <w:p w14:paraId="2678C035">
            <w:pPr>
              <w:jc w:val="center"/>
              <w:rPr>
                <w:rFonts w:hint="eastAsia" w:ascii="宋体" w:hAnsi="宋体" w:eastAsia="宋体" w:cs="宋体"/>
                <w:b/>
                <w:color w:val="auto"/>
                <w:szCs w:val="21"/>
              </w:rPr>
            </w:pPr>
            <w:r>
              <w:rPr>
                <w:rFonts w:hint="eastAsia" w:ascii="宋体" w:hAnsi="宋体" w:eastAsia="宋体" w:cs="宋体"/>
                <w:b/>
                <w:bCs/>
                <w:color w:val="auto"/>
                <w:szCs w:val="21"/>
              </w:rPr>
              <w:t>售后服务</w:t>
            </w:r>
          </w:p>
        </w:tc>
        <w:tc>
          <w:tcPr>
            <w:tcW w:w="709" w:type="dxa"/>
            <w:vMerge w:val="restart"/>
            <w:tcBorders>
              <w:top w:val="single" w:color="auto" w:sz="4" w:space="0"/>
              <w:left w:val="single" w:color="auto" w:sz="4" w:space="0"/>
              <w:right w:val="single" w:color="auto" w:sz="4" w:space="0"/>
            </w:tcBorders>
            <w:vAlign w:val="center"/>
          </w:tcPr>
          <w:p w14:paraId="0172701F">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1E4417F3">
            <w:pPr>
              <w:rPr>
                <w:rFonts w:hint="eastAsia" w:ascii="宋体" w:hAnsi="宋体" w:eastAsia="宋体" w:cs="宋体"/>
                <w:bCs/>
                <w:color w:val="auto"/>
                <w:szCs w:val="21"/>
              </w:rPr>
            </w:pPr>
            <w:r>
              <w:rPr>
                <w:rFonts w:hint="eastAsia" w:ascii="宋体" w:hAnsi="宋体" w:eastAsia="宋体" w:cs="宋体"/>
                <w:bCs/>
                <w:color w:val="auto"/>
                <w:szCs w:val="21"/>
              </w:rPr>
              <w:t>根据</w:t>
            </w:r>
            <w:r>
              <w:rPr>
                <w:rFonts w:hint="eastAsia" w:ascii="宋体" w:hAnsi="宋体" w:eastAsia="宋体" w:cs="宋体"/>
                <w:color w:val="auto"/>
                <w:szCs w:val="21"/>
              </w:rPr>
              <w:t>各投标人提供的</w:t>
            </w:r>
            <w:r>
              <w:rPr>
                <w:rFonts w:hint="eastAsia" w:ascii="宋体" w:hAnsi="宋体" w:eastAsia="宋体" w:cs="宋体"/>
                <w:bCs/>
                <w:color w:val="auto"/>
                <w:szCs w:val="21"/>
              </w:rPr>
              <w:t>售后服务承诺（包括但不限于保修期、保修范围、应急维修时间安排、售后服务技术力量、质保期外的维修服务收费标准、其它服务承诺）进行比较：</w:t>
            </w:r>
          </w:p>
          <w:p w14:paraId="35579215">
            <w:pPr>
              <w:rPr>
                <w:rFonts w:hint="eastAsia" w:ascii="宋体" w:hAnsi="宋体" w:eastAsia="宋体" w:cs="宋体"/>
                <w:bCs/>
                <w:color w:val="auto"/>
                <w:szCs w:val="21"/>
              </w:rPr>
            </w:pPr>
            <w:r>
              <w:rPr>
                <w:rFonts w:hint="eastAsia" w:ascii="宋体" w:hAnsi="宋体" w:eastAsia="宋体" w:cs="宋体"/>
                <w:bCs/>
                <w:color w:val="auto"/>
                <w:szCs w:val="21"/>
              </w:rPr>
              <w:t>1、售后服务承诺、应急措施、保修期、培训方案完整性和效果等情况措施得力，实施方法可行，手段科学，得</w:t>
            </w:r>
            <w:r>
              <w:rPr>
                <w:rFonts w:hint="eastAsia" w:ascii="宋体" w:hAnsi="宋体" w:eastAsia="宋体" w:cs="宋体"/>
                <w:bCs/>
                <w:color w:val="auto"/>
                <w:szCs w:val="21"/>
              </w:rPr>
              <w:t>3</w:t>
            </w:r>
            <w:r>
              <w:rPr>
                <w:rFonts w:hint="eastAsia" w:ascii="宋体" w:hAnsi="宋体" w:eastAsia="宋体" w:cs="宋体"/>
                <w:bCs/>
                <w:color w:val="auto"/>
                <w:szCs w:val="21"/>
              </w:rPr>
              <w:t>分；</w:t>
            </w:r>
          </w:p>
          <w:p w14:paraId="7B8BF592">
            <w:pPr>
              <w:rPr>
                <w:rFonts w:hint="eastAsia" w:ascii="宋体" w:hAnsi="宋体" w:eastAsia="宋体" w:cs="宋体"/>
                <w:bCs/>
                <w:color w:val="auto"/>
                <w:szCs w:val="21"/>
              </w:rPr>
            </w:pPr>
            <w:r>
              <w:rPr>
                <w:rFonts w:hint="eastAsia" w:ascii="宋体" w:hAnsi="宋体" w:eastAsia="宋体" w:cs="宋体"/>
                <w:bCs/>
                <w:color w:val="auto"/>
                <w:szCs w:val="21"/>
              </w:rPr>
              <w:t>2、售后服务承诺、应急措施、保修期、培训方案完整性和效果等情况较合理，实施方法较合理。得</w:t>
            </w:r>
            <w:r>
              <w:rPr>
                <w:rFonts w:hint="eastAsia" w:ascii="宋体" w:hAnsi="宋体" w:eastAsia="宋体" w:cs="宋体"/>
                <w:bCs/>
                <w:color w:val="auto"/>
                <w:szCs w:val="21"/>
              </w:rPr>
              <w:t>2</w:t>
            </w:r>
            <w:r>
              <w:rPr>
                <w:rFonts w:hint="eastAsia" w:ascii="宋体" w:hAnsi="宋体" w:eastAsia="宋体" w:cs="宋体"/>
                <w:bCs/>
                <w:color w:val="auto"/>
                <w:szCs w:val="21"/>
              </w:rPr>
              <w:t>分；</w:t>
            </w:r>
          </w:p>
          <w:p w14:paraId="4358E49A">
            <w:pPr>
              <w:rPr>
                <w:rFonts w:hint="eastAsia" w:ascii="宋体" w:hAnsi="宋体" w:eastAsia="宋体" w:cs="宋体"/>
                <w:bCs/>
                <w:color w:val="auto"/>
                <w:szCs w:val="21"/>
              </w:rPr>
            </w:pPr>
            <w:r>
              <w:rPr>
                <w:rFonts w:hint="eastAsia" w:ascii="宋体" w:hAnsi="宋体" w:eastAsia="宋体" w:cs="宋体"/>
                <w:bCs/>
                <w:color w:val="auto"/>
                <w:szCs w:val="21"/>
              </w:rPr>
              <w:t>3、售后服务承诺、应急措施、保修期、培训方案完整性和效果等情况不可行，实施方法不当，得1分；</w:t>
            </w:r>
          </w:p>
          <w:p w14:paraId="4446C23C">
            <w:pPr>
              <w:rPr>
                <w:rFonts w:hint="eastAsia" w:ascii="宋体" w:hAnsi="宋体" w:eastAsia="宋体" w:cs="宋体"/>
                <w:color w:val="auto"/>
                <w:szCs w:val="21"/>
              </w:rPr>
            </w:pPr>
            <w:r>
              <w:rPr>
                <w:rFonts w:hint="eastAsia" w:ascii="宋体" w:hAnsi="宋体" w:eastAsia="宋体" w:cs="宋体"/>
                <w:bCs/>
                <w:color w:val="auto"/>
                <w:szCs w:val="21"/>
              </w:rPr>
              <w:t>4、无提供不得分。</w:t>
            </w:r>
          </w:p>
        </w:tc>
      </w:tr>
      <w:tr w14:paraId="3472F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continue"/>
            <w:tcBorders>
              <w:left w:val="single" w:color="auto" w:sz="4" w:space="0"/>
              <w:bottom w:val="single" w:color="auto" w:sz="4" w:space="0"/>
              <w:right w:val="single" w:color="auto" w:sz="4" w:space="0"/>
            </w:tcBorders>
            <w:vAlign w:val="center"/>
          </w:tcPr>
          <w:p w14:paraId="46119409">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bottom w:val="single" w:color="auto" w:sz="4" w:space="0"/>
              <w:right w:val="single" w:color="auto" w:sz="4" w:space="0"/>
            </w:tcBorders>
            <w:vAlign w:val="center"/>
          </w:tcPr>
          <w:p w14:paraId="2B68EDBE">
            <w:pPr>
              <w:jc w:val="center"/>
              <w:rPr>
                <w:rFonts w:hint="eastAsia" w:ascii="宋体" w:hAnsi="宋体" w:eastAsia="宋体" w:cs="宋体"/>
                <w:b/>
                <w:bCs/>
                <w:color w:val="auto"/>
                <w:szCs w:val="21"/>
              </w:rPr>
            </w:pPr>
          </w:p>
        </w:tc>
        <w:tc>
          <w:tcPr>
            <w:tcW w:w="709" w:type="dxa"/>
            <w:vMerge w:val="continue"/>
            <w:tcBorders>
              <w:left w:val="single" w:color="auto" w:sz="4" w:space="0"/>
              <w:bottom w:val="single" w:color="auto" w:sz="4" w:space="0"/>
              <w:right w:val="single" w:color="auto" w:sz="4" w:space="0"/>
            </w:tcBorders>
            <w:vAlign w:val="center"/>
          </w:tcPr>
          <w:p w14:paraId="73756F02">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7B308986">
            <w:pPr>
              <w:widowControl w:val="0"/>
              <w:adjustRightInd/>
              <w:snapToGrid/>
              <w:spacing w:line="240" w:lineRule="auto"/>
              <w:ind w:firstLine="0" w:firstLineChars="0"/>
              <w:jc w:val="both"/>
              <w:rPr>
                <w:rFonts w:hint="eastAsia" w:ascii="宋体" w:hAnsi="宋体" w:eastAsia="宋体" w:cs="宋体"/>
                <w:color w:val="auto"/>
                <w:szCs w:val="21"/>
              </w:rPr>
            </w:pPr>
            <w:r>
              <w:rPr>
                <w:rFonts w:hint="eastAsia" w:ascii="宋体" w:hAnsi="宋体" w:eastAsia="宋体" w:cs="宋体"/>
                <w:color w:val="auto"/>
                <w:szCs w:val="21"/>
              </w:rPr>
              <w:t>根据投标人提供售后服务的经营服务场所地址或售后服务网点为起点至到达采购人项目地址（东莞市松山湖高新技术产业开发区研发三路1号）为终点的距离进行评分：</w:t>
            </w:r>
          </w:p>
          <w:p w14:paraId="1018C5CE">
            <w:pPr>
              <w:widowControl w:val="0"/>
              <w:adjustRightInd/>
              <w:snapToGrid/>
              <w:spacing w:line="240" w:lineRule="auto"/>
              <w:ind w:firstLine="0" w:firstLineChars="0"/>
              <w:jc w:val="both"/>
              <w:rPr>
                <w:rFonts w:hint="eastAsia" w:ascii="宋体" w:hAnsi="宋体" w:eastAsia="宋体" w:cs="宋体"/>
                <w:color w:val="auto"/>
                <w:szCs w:val="21"/>
              </w:rPr>
            </w:pPr>
            <w:r>
              <w:rPr>
                <w:rFonts w:hint="eastAsia" w:ascii="宋体" w:hAnsi="宋体" w:eastAsia="宋体" w:cs="宋体"/>
                <w:color w:val="auto"/>
                <w:szCs w:val="21"/>
              </w:rPr>
              <w:t>导航距离在10公里（不含）-15公里（含）的得2分；</w:t>
            </w:r>
          </w:p>
          <w:p w14:paraId="21692783">
            <w:pPr>
              <w:widowControl w:val="0"/>
              <w:adjustRightInd/>
              <w:snapToGrid/>
              <w:spacing w:line="240" w:lineRule="auto"/>
              <w:ind w:firstLine="0" w:firstLineChars="0"/>
              <w:jc w:val="both"/>
              <w:rPr>
                <w:rFonts w:hint="eastAsia" w:ascii="宋体" w:hAnsi="宋体" w:eastAsia="宋体" w:cs="宋体"/>
                <w:color w:val="auto"/>
                <w:szCs w:val="21"/>
              </w:rPr>
            </w:pPr>
            <w:r>
              <w:rPr>
                <w:rFonts w:hint="eastAsia" w:ascii="宋体" w:hAnsi="宋体" w:eastAsia="宋体" w:cs="宋体"/>
                <w:color w:val="auto"/>
                <w:szCs w:val="21"/>
              </w:rPr>
              <w:t>导航距离在15公里（不含）-20公里（含）的得1.5分；</w:t>
            </w:r>
          </w:p>
          <w:p w14:paraId="5A1D7E7E">
            <w:pPr>
              <w:widowControl w:val="0"/>
              <w:adjustRightInd/>
              <w:snapToGrid/>
              <w:spacing w:line="240" w:lineRule="auto"/>
              <w:ind w:firstLine="0" w:firstLineChars="0"/>
              <w:jc w:val="both"/>
              <w:rPr>
                <w:rFonts w:hint="eastAsia" w:ascii="宋体" w:hAnsi="宋体" w:eastAsia="宋体" w:cs="宋体"/>
                <w:color w:val="auto"/>
                <w:szCs w:val="21"/>
              </w:rPr>
            </w:pPr>
            <w:r>
              <w:rPr>
                <w:rFonts w:hint="eastAsia" w:ascii="宋体" w:hAnsi="宋体" w:eastAsia="宋体" w:cs="宋体"/>
                <w:color w:val="auto"/>
                <w:szCs w:val="21"/>
              </w:rPr>
              <w:t>导航距离超过20公里的得0.5分。</w:t>
            </w:r>
          </w:p>
          <w:p w14:paraId="388A8090">
            <w:pPr>
              <w:rPr>
                <w:rFonts w:hint="eastAsia" w:ascii="宋体" w:hAnsi="宋体" w:eastAsia="宋体" w:cs="宋体"/>
                <w:bCs/>
                <w:color w:val="auto"/>
                <w:szCs w:val="21"/>
              </w:rPr>
            </w:pPr>
            <w:r>
              <w:rPr>
                <w:rFonts w:hint="eastAsia" w:ascii="宋体" w:hAnsi="宋体" w:eastAsia="宋体" w:cs="宋体"/>
                <w:b/>
                <w:bCs/>
                <w:color w:val="auto"/>
                <w:szCs w:val="21"/>
              </w:rPr>
              <w:t>注：须提供场所证明材料并且导航（百度或高德）地图推荐最近距离截图证明材料，以地图显示距离计算为准，不提供的不得分。</w:t>
            </w:r>
          </w:p>
        </w:tc>
      </w:tr>
      <w:tr w14:paraId="7217BE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restart"/>
            <w:tcBorders>
              <w:top w:val="single" w:color="auto" w:sz="4" w:space="0"/>
              <w:left w:val="single" w:color="auto" w:sz="4" w:space="0"/>
              <w:right w:val="single" w:color="auto" w:sz="4" w:space="0"/>
            </w:tcBorders>
            <w:vAlign w:val="center"/>
          </w:tcPr>
          <w:p w14:paraId="398E6FAD">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512" w:type="dxa"/>
            <w:vMerge w:val="restart"/>
            <w:tcBorders>
              <w:top w:val="single" w:color="auto" w:sz="4" w:space="0"/>
              <w:left w:val="single" w:color="auto" w:sz="4" w:space="0"/>
              <w:right w:val="single" w:color="auto" w:sz="4" w:space="0"/>
            </w:tcBorders>
            <w:vAlign w:val="center"/>
          </w:tcPr>
          <w:p w14:paraId="285F08D4">
            <w:pPr>
              <w:jc w:val="center"/>
              <w:rPr>
                <w:rFonts w:hint="eastAsia" w:ascii="宋体" w:hAnsi="宋体" w:eastAsia="宋体" w:cs="宋体"/>
                <w:b/>
                <w:color w:val="auto"/>
                <w:szCs w:val="21"/>
              </w:rPr>
            </w:pPr>
            <w:r>
              <w:rPr>
                <w:rFonts w:hint="eastAsia" w:ascii="宋体" w:hAnsi="宋体" w:eastAsia="宋体" w:cs="宋体"/>
                <w:b/>
                <w:bCs/>
                <w:color w:val="auto"/>
                <w:szCs w:val="21"/>
              </w:rPr>
              <w:t>样品</w:t>
            </w:r>
          </w:p>
        </w:tc>
        <w:tc>
          <w:tcPr>
            <w:tcW w:w="709" w:type="dxa"/>
            <w:tcBorders>
              <w:top w:val="single" w:color="auto" w:sz="4" w:space="0"/>
              <w:left w:val="single" w:color="auto" w:sz="4" w:space="0"/>
              <w:bottom w:val="single" w:color="auto" w:sz="4" w:space="0"/>
              <w:right w:val="single" w:color="auto" w:sz="4" w:space="0"/>
            </w:tcBorders>
            <w:vAlign w:val="center"/>
          </w:tcPr>
          <w:p w14:paraId="60E283B5">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2分</w:t>
            </w:r>
          </w:p>
        </w:tc>
        <w:tc>
          <w:tcPr>
            <w:tcW w:w="5734" w:type="dxa"/>
            <w:tcBorders>
              <w:top w:val="single" w:color="auto" w:sz="4" w:space="0"/>
              <w:left w:val="single" w:color="auto" w:sz="4" w:space="0"/>
              <w:bottom w:val="single" w:color="auto" w:sz="4" w:space="0"/>
              <w:right w:val="single" w:color="auto" w:sz="4" w:space="0"/>
            </w:tcBorders>
            <w:vAlign w:val="center"/>
          </w:tcPr>
          <w:p w14:paraId="6CE396A9">
            <w:pPr>
              <w:rPr>
                <w:rFonts w:hint="eastAsia" w:ascii="宋体" w:hAnsi="宋体" w:eastAsia="宋体" w:cs="宋体"/>
                <w:color w:val="auto"/>
                <w:szCs w:val="21"/>
              </w:rPr>
            </w:pPr>
            <w:r>
              <w:rPr>
                <w:rFonts w:hint="eastAsia" w:ascii="宋体" w:hAnsi="宋体" w:eastAsia="宋体" w:cs="宋体"/>
                <w:color w:val="auto"/>
                <w:szCs w:val="21"/>
              </w:rPr>
              <w:t>根据所投产品技术参数与采购需求中“技术参数及要求”的符合程度进行打分：全部满足且部分关键指标（能效比、制冷量、制热量、噪音等）优于采购需求5%以上得</w:t>
            </w:r>
            <w:r>
              <w:rPr>
                <w:rFonts w:hint="eastAsia" w:ascii="宋体" w:hAnsi="宋体" w:eastAsia="宋体" w:cs="宋体"/>
                <w:color w:val="auto"/>
                <w:szCs w:val="21"/>
              </w:rPr>
              <w:t>2</w:t>
            </w:r>
            <w:r>
              <w:rPr>
                <w:rFonts w:hint="eastAsia" w:ascii="宋体" w:hAnsi="宋体" w:eastAsia="宋体" w:cs="宋体"/>
                <w:color w:val="auto"/>
                <w:szCs w:val="21"/>
              </w:rPr>
              <w:t>分；全部满足得</w:t>
            </w:r>
            <w:r>
              <w:rPr>
                <w:rFonts w:hint="eastAsia" w:ascii="宋体" w:hAnsi="宋体" w:eastAsia="宋体" w:cs="宋体"/>
                <w:color w:val="auto"/>
                <w:szCs w:val="21"/>
              </w:rPr>
              <w:t>1</w:t>
            </w:r>
            <w:r>
              <w:rPr>
                <w:rFonts w:hint="eastAsia" w:ascii="宋体" w:hAnsi="宋体" w:eastAsia="宋体" w:cs="宋体"/>
                <w:color w:val="auto"/>
                <w:szCs w:val="21"/>
              </w:rPr>
              <w:t>分；存在负偏离或未提供有效证明的不得分</w:t>
            </w:r>
            <w:r>
              <w:rPr>
                <w:rFonts w:hint="eastAsia" w:ascii="宋体" w:hAnsi="宋体" w:eastAsia="宋体" w:cs="宋体"/>
                <w:color w:val="auto"/>
                <w:szCs w:val="21"/>
              </w:rPr>
              <w:t>。</w:t>
            </w:r>
          </w:p>
        </w:tc>
      </w:tr>
      <w:tr w14:paraId="22607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continue"/>
            <w:tcBorders>
              <w:left w:val="single" w:color="auto" w:sz="4" w:space="0"/>
              <w:bottom w:val="single" w:color="auto" w:sz="4" w:space="0"/>
              <w:right w:val="single" w:color="auto" w:sz="4" w:space="0"/>
            </w:tcBorders>
            <w:vAlign w:val="center"/>
          </w:tcPr>
          <w:p w14:paraId="13F0CD70">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bottom w:val="single" w:color="auto" w:sz="4" w:space="0"/>
              <w:right w:val="single" w:color="auto" w:sz="4" w:space="0"/>
            </w:tcBorders>
            <w:vAlign w:val="center"/>
          </w:tcPr>
          <w:p w14:paraId="18060EF1">
            <w:pPr>
              <w:jc w:val="center"/>
              <w:rPr>
                <w:rFonts w:hint="eastAsia" w:ascii="宋体" w:hAnsi="宋体" w:eastAsia="宋体" w:cs="宋体"/>
                <w:b/>
                <w:bCs/>
                <w:color w:val="auto"/>
                <w:szCs w:val="21"/>
              </w:rPr>
            </w:pPr>
          </w:p>
        </w:tc>
        <w:tc>
          <w:tcPr>
            <w:tcW w:w="709" w:type="dxa"/>
            <w:tcBorders>
              <w:top w:val="single" w:color="auto" w:sz="4" w:space="0"/>
              <w:left w:val="single" w:color="auto" w:sz="4" w:space="0"/>
              <w:bottom w:val="single" w:color="auto" w:sz="4" w:space="0"/>
              <w:right w:val="single" w:color="auto" w:sz="4" w:space="0"/>
            </w:tcBorders>
            <w:vAlign w:val="center"/>
          </w:tcPr>
          <w:p w14:paraId="3B77F171">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13分</w:t>
            </w:r>
          </w:p>
        </w:tc>
        <w:tc>
          <w:tcPr>
            <w:tcW w:w="5734" w:type="dxa"/>
            <w:tcBorders>
              <w:top w:val="single" w:color="auto" w:sz="4" w:space="0"/>
              <w:left w:val="single" w:color="auto" w:sz="4" w:space="0"/>
              <w:bottom w:val="single" w:color="auto" w:sz="4" w:space="0"/>
              <w:right w:val="single" w:color="auto" w:sz="4" w:space="0"/>
            </w:tcBorders>
            <w:vAlign w:val="center"/>
          </w:tcPr>
          <w:p w14:paraId="0376573E">
            <w:pPr>
              <w:rPr>
                <w:rFonts w:hint="eastAsia" w:ascii="宋体" w:hAnsi="宋体" w:eastAsia="宋体" w:cs="宋体"/>
                <w:bCs/>
                <w:color w:val="auto"/>
                <w:szCs w:val="21"/>
              </w:rPr>
            </w:pPr>
            <w:r>
              <w:rPr>
                <w:rFonts w:hint="eastAsia" w:ascii="宋体" w:hAnsi="宋体" w:eastAsia="宋体" w:cs="宋体"/>
                <w:color w:val="auto"/>
                <w:szCs w:val="21"/>
              </w:rPr>
              <w:t>评委现场对样品的用材（外壳材质、内部管路、保温材料等）、配件（遥控器、电源线、支架、连接管等）、生产工艺（焊接、装配、表面处理等）、外观设计（造型、颜色、</w:t>
            </w:r>
            <w:r>
              <w:rPr>
                <w:rFonts w:hint="eastAsia" w:ascii="宋体" w:hAnsi="宋体" w:eastAsia="宋体" w:cs="宋体"/>
                <w:bCs w:val="0"/>
                <w:color w:val="auto"/>
                <w:szCs w:val="21"/>
              </w:rPr>
              <w:t>标识清晰度）</w:t>
            </w:r>
            <w:r>
              <w:rPr>
                <w:rFonts w:hint="eastAsia" w:ascii="宋体" w:hAnsi="宋体" w:eastAsia="宋体" w:cs="宋体"/>
                <w:bCs w:val="0"/>
                <w:color w:val="auto"/>
                <w:szCs w:val="21"/>
              </w:rPr>
              <w:t>、</w:t>
            </w:r>
            <w:r>
              <w:rPr>
                <w:rStyle w:val="37"/>
                <w:rFonts w:hint="eastAsia" w:ascii="宋体" w:hAnsi="宋体" w:cs="宋体"/>
                <w:color w:val="auto"/>
                <w:szCs w:val="21"/>
              </w:rPr>
              <w:t>核心换热部件（冷凝器、蒸发器）</w:t>
            </w:r>
            <w:r>
              <w:rPr>
                <w:rFonts w:hint="eastAsia" w:ascii="宋体" w:hAnsi="宋体" w:eastAsia="宋体" w:cs="宋体"/>
                <w:b w:val="0"/>
                <w:bCs w:val="0"/>
                <w:color w:val="auto"/>
                <w:szCs w:val="21"/>
              </w:rPr>
              <w:t>材质</w:t>
            </w:r>
            <w:r>
              <w:rPr>
                <w:rFonts w:hint="eastAsia" w:ascii="宋体" w:hAnsi="宋体" w:eastAsia="宋体" w:cs="宋体"/>
                <w:bCs w:val="0"/>
                <w:color w:val="auto"/>
                <w:szCs w:val="21"/>
              </w:rPr>
              <w:t>等进行综合评价： </w:t>
            </w:r>
          </w:p>
          <w:p w14:paraId="6DFD9B2B">
            <w:pPr>
              <w:rPr>
                <w:rFonts w:hint="eastAsia" w:ascii="宋体" w:hAnsi="宋体" w:eastAsia="宋体" w:cs="宋体"/>
                <w:bCs/>
                <w:color w:val="auto"/>
                <w:szCs w:val="21"/>
              </w:rPr>
            </w:pPr>
            <w:r>
              <w:rPr>
                <w:rFonts w:hint="eastAsia" w:ascii="宋体" w:hAnsi="宋体" w:eastAsia="宋体" w:cs="宋体"/>
                <w:bCs/>
                <w:color w:val="auto"/>
                <w:szCs w:val="21"/>
              </w:rPr>
              <w:t>1、</w:t>
            </w:r>
            <w:r>
              <w:rPr>
                <w:rFonts w:hint="eastAsia" w:ascii="宋体" w:hAnsi="宋体" w:eastAsia="宋体" w:cs="宋体"/>
                <w:bCs/>
                <w:color w:val="auto"/>
                <w:szCs w:val="21"/>
              </w:rPr>
              <w:t>用材考究，配件齐全且质量好，工艺精良，外观精美；</w:t>
            </w:r>
            <w:r>
              <w:rPr>
                <w:rFonts w:hint="eastAsia" w:ascii="宋体" w:hAnsi="宋体" w:eastAsia="宋体" w:cs="宋体"/>
                <w:bCs/>
                <w:color w:val="auto"/>
                <w:szCs w:val="21"/>
              </w:rPr>
              <w:t>得13分</w:t>
            </w:r>
          </w:p>
          <w:p w14:paraId="3536C2EC">
            <w:pPr>
              <w:rPr>
                <w:rFonts w:hint="eastAsia" w:ascii="宋体" w:hAnsi="宋体" w:eastAsia="宋体" w:cs="宋体"/>
                <w:bCs/>
                <w:color w:val="auto"/>
                <w:szCs w:val="21"/>
              </w:rPr>
            </w:pPr>
            <w:r>
              <w:rPr>
                <w:rFonts w:hint="eastAsia" w:ascii="宋体" w:hAnsi="宋体" w:eastAsia="宋体" w:cs="宋体"/>
                <w:bCs/>
                <w:color w:val="auto"/>
                <w:szCs w:val="21"/>
              </w:rPr>
              <w:t>2、</w:t>
            </w:r>
            <w:r>
              <w:rPr>
                <w:rFonts w:hint="eastAsia" w:ascii="宋体" w:hAnsi="宋体" w:eastAsia="宋体" w:cs="宋体"/>
                <w:bCs/>
                <w:color w:val="auto"/>
                <w:szCs w:val="21"/>
              </w:rPr>
              <w:t>用材较好，配件齐全，工艺较好，外观良好</w:t>
            </w:r>
            <w:r>
              <w:rPr>
                <w:rFonts w:hint="eastAsia" w:ascii="宋体" w:hAnsi="宋体" w:eastAsia="宋体" w:cs="宋体"/>
                <w:bCs/>
                <w:color w:val="auto"/>
                <w:szCs w:val="21"/>
              </w:rPr>
              <w:t>，得8；</w:t>
            </w:r>
          </w:p>
          <w:p w14:paraId="10E0ACC8">
            <w:pPr>
              <w:rPr>
                <w:rFonts w:hint="eastAsia" w:ascii="宋体" w:hAnsi="宋体" w:eastAsia="宋体" w:cs="宋体"/>
                <w:color w:val="auto"/>
              </w:rPr>
            </w:pPr>
            <w:r>
              <w:rPr>
                <w:rFonts w:hint="eastAsia" w:ascii="宋体" w:hAnsi="宋体" w:eastAsia="宋体" w:cs="宋体"/>
                <w:bCs/>
                <w:color w:val="auto"/>
                <w:szCs w:val="21"/>
              </w:rPr>
              <w:t>3、</w:t>
            </w:r>
            <w:r>
              <w:rPr>
                <w:rFonts w:hint="eastAsia" w:ascii="宋体" w:hAnsi="宋体" w:eastAsia="宋体" w:cs="宋体"/>
                <w:bCs/>
                <w:color w:val="auto"/>
                <w:szCs w:val="21"/>
              </w:rPr>
              <w:t>用材普通，配件有缺漏，工艺粗糙，外观一般</w:t>
            </w:r>
            <w:r>
              <w:rPr>
                <w:rFonts w:hint="eastAsia" w:ascii="宋体" w:hAnsi="宋体" w:eastAsia="宋体" w:cs="宋体"/>
                <w:bCs/>
                <w:color w:val="auto"/>
                <w:szCs w:val="21"/>
              </w:rPr>
              <w:t>，得2分；</w:t>
            </w:r>
          </w:p>
          <w:p w14:paraId="16512E5B">
            <w:pPr>
              <w:rPr>
                <w:rFonts w:hint="eastAsia" w:ascii="宋体" w:hAnsi="宋体" w:eastAsia="宋体" w:cs="宋体"/>
                <w:color w:val="auto"/>
              </w:rPr>
            </w:pPr>
            <w:r>
              <w:rPr>
                <w:rFonts w:hint="eastAsia" w:ascii="宋体" w:hAnsi="宋体" w:eastAsia="宋体" w:cs="宋体"/>
                <w:color w:val="auto"/>
              </w:rPr>
              <w:t>5、无提供不得分。</w:t>
            </w:r>
          </w:p>
          <w:p w14:paraId="436C074A">
            <w:pPr>
              <w:pStyle w:val="12"/>
              <w:rPr>
                <w:rFonts w:hint="eastAsia" w:ascii="宋体" w:hAnsi="宋体" w:eastAsia="宋体" w:cs="宋体"/>
                <w:color w:val="auto"/>
              </w:rPr>
            </w:pPr>
            <w:r>
              <w:rPr>
                <w:rFonts w:hint="eastAsia" w:ascii="宋体" w:hAnsi="宋体" w:eastAsia="宋体" w:cs="宋体"/>
                <w:b/>
                <w:bCs/>
                <w:color w:val="auto"/>
                <w:szCs w:val="21"/>
              </w:rPr>
              <w:t>注：投标人提供技术需求书的“采购清单”列表中的每一项货物各提供一台样品，无提供投标样品或投标样品数量不足的不得分，并需提供</w:t>
            </w:r>
            <w:r>
              <w:rPr>
                <w:rFonts w:hint="eastAsia" w:ascii="宋体" w:hAnsi="宋体" w:eastAsia="宋体" w:cs="宋体"/>
                <w:b/>
                <w:bCs/>
                <w:color w:val="auto"/>
                <w:szCs w:val="21"/>
              </w:rPr>
              <w:t>产品说明书、产品彩页、检测报告</w:t>
            </w:r>
            <w:r>
              <w:rPr>
                <w:rFonts w:hint="eastAsia" w:ascii="宋体" w:hAnsi="宋体" w:eastAsia="宋体" w:cs="宋体"/>
                <w:b/>
                <w:bCs/>
                <w:color w:val="auto"/>
                <w:szCs w:val="21"/>
              </w:rPr>
              <w:t>（检测报告须由具有CMA/CNAS资质的第三方检测机构出具，报告需带CMA/CNAS标识，检测报告出具时间须在投标截止时间前一年内，报告需包含封面、检测依据、检测结果、检测结论等完整内容，复印件加盖投标人公章）。以上资料不提供或提供不齐全或模糊不清无法辨认不得分。</w:t>
            </w:r>
          </w:p>
        </w:tc>
      </w:tr>
      <w:tr w14:paraId="6B219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6AE19517">
            <w:pPr>
              <w:jc w:val="center"/>
              <w:rPr>
                <w:rFonts w:hint="eastAsia" w:ascii="宋体" w:hAnsi="宋体" w:eastAsia="宋体" w:cs="宋体"/>
                <w:color w:val="auto"/>
                <w:w w:val="101"/>
                <w:szCs w:val="21"/>
              </w:rPr>
            </w:pPr>
            <w:r>
              <w:rPr>
                <w:rFonts w:hint="eastAsia" w:ascii="宋体" w:hAnsi="宋体" w:eastAsia="宋体" w:cs="宋体"/>
                <w:b/>
                <w:bCs/>
                <w:color w:val="auto"/>
                <w:szCs w:val="21"/>
              </w:rPr>
              <w:t>价格评审（40分）</w:t>
            </w:r>
          </w:p>
        </w:tc>
      </w:tr>
      <w:tr w14:paraId="3AB93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23AC5DF">
            <w:pPr>
              <w:pStyle w:val="50"/>
              <w:spacing w:line="360" w:lineRule="auto"/>
              <w:ind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rPr>
              <w:t>1</w:t>
            </w:r>
          </w:p>
        </w:tc>
        <w:tc>
          <w:tcPr>
            <w:tcW w:w="1512" w:type="dxa"/>
            <w:tcBorders>
              <w:top w:val="single" w:color="auto" w:sz="4" w:space="0"/>
              <w:left w:val="single" w:color="auto" w:sz="4" w:space="0"/>
              <w:bottom w:val="single" w:color="auto" w:sz="4" w:space="0"/>
              <w:right w:val="single" w:color="auto" w:sz="4" w:space="0"/>
            </w:tcBorders>
            <w:vAlign w:val="center"/>
          </w:tcPr>
          <w:p w14:paraId="23C5A034">
            <w:pPr>
              <w:rPr>
                <w:rFonts w:hint="eastAsia" w:ascii="宋体" w:hAnsi="宋体" w:eastAsia="宋体" w:cs="宋体"/>
                <w:color w:val="auto"/>
                <w:w w:val="101"/>
                <w:szCs w:val="21"/>
              </w:rPr>
            </w:pPr>
            <w:r>
              <w:rPr>
                <w:rFonts w:hint="eastAsia" w:ascii="宋体" w:hAnsi="宋体" w:eastAsia="宋体" w:cs="宋体"/>
                <w:color w:val="auto"/>
                <w:kern w:val="2"/>
                <w:szCs w:val="21"/>
              </w:rPr>
              <w:t>投标总价</w:t>
            </w:r>
          </w:p>
        </w:tc>
        <w:tc>
          <w:tcPr>
            <w:tcW w:w="709" w:type="dxa"/>
            <w:tcBorders>
              <w:top w:val="single" w:color="auto" w:sz="4" w:space="0"/>
              <w:left w:val="single" w:color="auto" w:sz="4" w:space="0"/>
              <w:bottom w:val="single" w:color="auto" w:sz="4" w:space="0"/>
              <w:right w:val="single" w:color="auto" w:sz="4" w:space="0"/>
            </w:tcBorders>
            <w:vAlign w:val="center"/>
          </w:tcPr>
          <w:p w14:paraId="6F9FBA77">
            <w:pPr>
              <w:rPr>
                <w:rFonts w:hint="eastAsia" w:ascii="宋体" w:hAnsi="宋体" w:eastAsia="宋体" w:cs="宋体"/>
                <w:color w:val="auto"/>
                <w:w w:val="101"/>
                <w:szCs w:val="21"/>
              </w:rPr>
            </w:pPr>
            <w:r>
              <w:rPr>
                <w:rFonts w:hint="eastAsia" w:ascii="宋体" w:hAnsi="宋体" w:eastAsia="宋体" w:cs="宋体"/>
                <w:color w:val="auto"/>
                <w:kern w:val="2"/>
                <w:szCs w:val="21"/>
              </w:rPr>
              <w:t>40分</w:t>
            </w:r>
          </w:p>
        </w:tc>
        <w:tc>
          <w:tcPr>
            <w:tcW w:w="5734" w:type="dxa"/>
            <w:tcBorders>
              <w:top w:val="single" w:color="auto" w:sz="4" w:space="0"/>
              <w:left w:val="single" w:color="auto" w:sz="4" w:space="0"/>
              <w:bottom w:val="single" w:color="auto" w:sz="4" w:space="0"/>
              <w:right w:val="single" w:color="auto" w:sz="4" w:space="0"/>
            </w:tcBorders>
            <w:vAlign w:val="center"/>
          </w:tcPr>
          <w:p w14:paraId="5DC15453">
            <w:pPr>
              <w:rPr>
                <w:rFonts w:hint="eastAsia" w:ascii="宋体" w:hAnsi="宋体" w:eastAsia="宋体" w:cs="宋体"/>
                <w:color w:val="auto"/>
                <w:szCs w:val="21"/>
              </w:rPr>
            </w:pPr>
            <w:r>
              <w:rPr>
                <w:rFonts w:hint="eastAsia" w:ascii="宋体" w:hAnsi="宋体" w:eastAsia="宋体" w:cs="宋体"/>
                <w:color w:val="auto"/>
                <w:szCs w:val="21"/>
              </w:rPr>
              <w:t>价格分计算方法：满足招标文件要求且投标单价最低的投标报价为评标基准价，其价格分为满分。其他投标人的价格分统一按照下列公式计算：</w:t>
            </w:r>
          </w:p>
          <w:p w14:paraId="5CCCDFF9">
            <w:pPr>
              <w:rPr>
                <w:rFonts w:hint="eastAsia" w:ascii="宋体" w:hAnsi="宋体" w:eastAsia="宋体" w:cs="宋体"/>
                <w:color w:val="auto"/>
                <w:w w:val="101"/>
                <w:szCs w:val="21"/>
              </w:rPr>
            </w:pPr>
            <w:r>
              <w:rPr>
                <w:rFonts w:hint="eastAsia" w:ascii="宋体" w:hAnsi="宋体" w:eastAsia="宋体" w:cs="宋体"/>
                <w:color w:val="auto"/>
                <w:szCs w:val="21"/>
              </w:rPr>
              <w:t>投标报价得分=(评标基准价／投标报价)×价格权值×100</w:t>
            </w:r>
          </w:p>
        </w:tc>
      </w:tr>
    </w:tbl>
    <w:p w14:paraId="6F3C150F">
      <w:pPr>
        <w:rPr>
          <w:rFonts w:hint="eastAsia" w:ascii="宋体" w:hAnsi="宋体" w:eastAsia="宋体" w:cs="宋体"/>
          <w:color w:val="auto"/>
        </w:rPr>
      </w:pPr>
      <w:r>
        <w:rPr>
          <w:rFonts w:hint="eastAsia" w:ascii="宋体" w:hAnsi="宋体" w:eastAsia="宋体" w:cs="宋体"/>
          <w:color w:val="auto"/>
        </w:rPr>
        <w:br w:type="page"/>
      </w:r>
    </w:p>
    <w:tbl>
      <w:tblPr>
        <w:tblStyle w:val="35"/>
        <w:tblW w:w="86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512"/>
        <w:gridCol w:w="709"/>
        <w:gridCol w:w="5734"/>
      </w:tblGrid>
      <w:tr w14:paraId="0FF39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6F00E239">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适用于B包</w:t>
            </w:r>
          </w:p>
        </w:tc>
      </w:tr>
      <w:tr w14:paraId="238B2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0EBFEAC7">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739E8AFD">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2446FCAE">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525860EC">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评分标准</w:t>
            </w:r>
          </w:p>
        </w:tc>
      </w:tr>
      <w:tr w14:paraId="4C33DF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2BCC004A">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商务评审细则（30分）</w:t>
            </w:r>
          </w:p>
        </w:tc>
      </w:tr>
      <w:tr w14:paraId="3308F6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9" w:hRule="atLeast"/>
          <w:jc w:val="center"/>
        </w:trPr>
        <w:tc>
          <w:tcPr>
            <w:tcW w:w="724" w:type="dxa"/>
            <w:vMerge w:val="restart"/>
            <w:tcBorders>
              <w:top w:val="single" w:color="auto" w:sz="4" w:space="0"/>
              <w:left w:val="single" w:color="auto" w:sz="4" w:space="0"/>
              <w:right w:val="single" w:color="auto" w:sz="4" w:space="0"/>
            </w:tcBorders>
            <w:vAlign w:val="center"/>
          </w:tcPr>
          <w:p w14:paraId="7D14787E">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12" w:type="dxa"/>
            <w:vMerge w:val="restart"/>
            <w:tcBorders>
              <w:top w:val="single" w:color="auto" w:sz="4" w:space="0"/>
              <w:left w:val="single" w:color="auto" w:sz="4" w:space="0"/>
              <w:right w:val="single" w:color="auto" w:sz="4" w:space="0"/>
            </w:tcBorders>
            <w:vAlign w:val="center"/>
          </w:tcPr>
          <w:p w14:paraId="155F6A2B">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bCs/>
                <w:color w:val="auto"/>
                <w:sz w:val="21"/>
                <w:szCs w:val="21"/>
              </w:rPr>
              <w:t>供应商实力</w:t>
            </w:r>
          </w:p>
        </w:tc>
        <w:tc>
          <w:tcPr>
            <w:tcW w:w="709" w:type="dxa"/>
            <w:vMerge w:val="restart"/>
            <w:tcBorders>
              <w:top w:val="single" w:color="auto" w:sz="4" w:space="0"/>
              <w:left w:val="single" w:color="auto" w:sz="4" w:space="0"/>
              <w:right w:val="single" w:color="auto" w:sz="4" w:space="0"/>
            </w:tcBorders>
            <w:vAlign w:val="center"/>
          </w:tcPr>
          <w:p w14:paraId="0878B8C9">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9分</w:t>
            </w:r>
          </w:p>
        </w:tc>
        <w:tc>
          <w:tcPr>
            <w:tcW w:w="5734" w:type="dxa"/>
            <w:tcBorders>
              <w:top w:val="single" w:color="auto" w:sz="4" w:space="0"/>
              <w:left w:val="single" w:color="auto" w:sz="4" w:space="0"/>
              <w:bottom w:val="single" w:color="auto" w:sz="4" w:space="0"/>
              <w:right w:val="single" w:color="auto" w:sz="4" w:space="0"/>
            </w:tcBorders>
            <w:vAlign w:val="center"/>
          </w:tcPr>
          <w:p w14:paraId="1A559D3C">
            <w:pPr>
              <w:tabs>
                <w:tab w:val="left" w:pos="360"/>
              </w:tabs>
              <w:rPr>
                <w:rFonts w:hint="eastAsia" w:ascii="宋体" w:hAnsi="宋体" w:eastAsia="宋体" w:cs="宋体"/>
                <w:color w:val="auto"/>
                <w:szCs w:val="21"/>
              </w:rPr>
            </w:pPr>
            <w:r>
              <w:rPr>
                <w:rFonts w:hint="eastAsia" w:ascii="宋体" w:hAnsi="宋体" w:eastAsia="宋体" w:cs="宋体"/>
                <w:color w:val="auto"/>
                <w:szCs w:val="21"/>
              </w:rPr>
              <w:t>投标人具有质量管理体系认证证书、环境管理体系认证证书、职业健康安全管理体系认证证书每个证书得1分，满分得3分，无不得分。</w:t>
            </w:r>
          </w:p>
          <w:p w14:paraId="617DD2B3">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注：证书必须在有效期内，且须提供在中国国家认证认可监督管理委员会的认证认可业务信息统一查询平台的查询页面截图（网址：http://cx.cnca.cn/）并加盖公章。</w:t>
            </w:r>
          </w:p>
        </w:tc>
      </w:tr>
      <w:tr w14:paraId="09914E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6" w:hRule="atLeast"/>
          <w:jc w:val="center"/>
        </w:trPr>
        <w:tc>
          <w:tcPr>
            <w:tcW w:w="724" w:type="dxa"/>
            <w:vMerge w:val="continue"/>
            <w:tcBorders>
              <w:left w:val="single" w:color="auto" w:sz="4" w:space="0"/>
              <w:right w:val="single" w:color="auto" w:sz="4" w:space="0"/>
            </w:tcBorders>
            <w:vAlign w:val="center"/>
          </w:tcPr>
          <w:p w14:paraId="79F65430">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right w:val="single" w:color="auto" w:sz="4" w:space="0"/>
            </w:tcBorders>
            <w:vAlign w:val="center"/>
          </w:tcPr>
          <w:p w14:paraId="7A08B111">
            <w:pPr>
              <w:pStyle w:val="50"/>
              <w:spacing w:line="360" w:lineRule="auto"/>
              <w:ind w:firstLine="0" w:firstLineChars="0"/>
              <w:jc w:val="center"/>
              <w:rPr>
                <w:rFonts w:hint="eastAsia" w:ascii="宋体" w:hAnsi="宋体" w:eastAsia="宋体" w:cs="宋体"/>
                <w:b/>
                <w:color w:val="auto"/>
                <w:sz w:val="21"/>
                <w:szCs w:val="21"/>
              </w:rPr>
            </w:pPr>
          </w:p>
        </w:tc>
        <w:tc>
          <w:tcPr>
            <w:tcW w:w="709" w:type="dxa"/>
            <w:vMerge w:val="continue"/>
            <w:tcBorders>
              <w:left w:val="single" w:color="auto" w:sz="4" w:space="0"/>
              <w:right w:val="single" w:color="auto" w:sz="4" w:space="0"/>
            </w:tcBorders>
            <w:vAlign w:val="center"/>
          </w:tcPr>
          <w:p w14:paraId="3A7DCE4A">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075FC321">
            <w:pPr>
              <w:tabs>
                <w:tab w:val="left" w:pos="360"/>
              </w:tabs>
              <w:rPr>
                <w:rFonts w:hint="eastAsia" w:ascii="宋体" w:hAnsi="宋体" w:eastAsia="宋体" w:cs="宋体"/>
                <w:color w:val="auto"/>
                <w:szCs w:val="21"/>
              </w:rPr>
            </w:pPr>
            <w:r>
              <w:rPr>
                <w:rFonts w:hint="eastAsia" w:ascii="宋体" w:hAnsi="宋体" w:eastAsia="宋体" w:cs="宋体"/>
                <w:color w:val="auto"/>
                <w:szCs w:val="21"/>
              </w:rPr>
              <w:t>投标人特种作业操作证的持证情况，每提供1个有的特种作业操作证作业类别为：电工作业的得1分，满分6分。</w:t>
            </w:r>
          </w:p>
          <w:p w14:paraId="7FCD7F15">
            <w:pPr>
              <w:tabs>
                <w:tab w:val="left" w:pos="360"/>
              </w:tabs>
              <w:rPr>
                <w:rFonts w:hint="eastAsia" w:ascii="宋体" w:hAnsi="宋体" w:eastAsia="宋体" w:cs="宋体"/>
                <w:b/>
                <w:color w:val="auto"/>
                <w:szCs w:val="21"/>
              </w:rPr>
            </w:pPr>
            <w:r>
              <w:rPr>
                <w:rFonts w:hint="eastAsia" w:ascii="宋体" w:hAnsi="宋体" w:eastAsia="宋体" w:cs="宋体"/>
                <w:b/>
                <w:bCs/>
                <w:color w:val="auto"/>
                <w:szCs w:val="21"/>
              </w:rPr>
              <w:t>注：以上证书须提供持证人员的职业资格证书复印件、及持证人员身份证复印件、开标前连续六个月（不含开标当月）在投标人单位购买的社保证明加盖投标人公章，未完整提供上述证明材料的人员不予认可。</w:t>
            </w:r>
          </w:p>
        </w:tc>
      </w:tr>
      <w:tr w14:paraId="03884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6789B8F">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512" w:type="dxa"/>
            <w:tcBorders>
              <w:top w:val="single" w:color="auto" w:sz="4" w:space="0"/>
              <w:left w:val="single" w:color="auto" w:sz="4" w:space="0"/>
              <w:bottom w:val="single" w:color="auto" w:sz="4" w:space="0"/>
              <w:right w:val="single" w:color="auto" w:sz="4" w:space="0"/>
            </w:tcBorders>
            <w:vAlign w:val="center"/>
          </w:tcPr>
          <w:p w14:paraId="7BF478E3">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财务状况</w:t>
            </w:r>
          </w:p>
        </w:tc>
        <w:tc>
          <w:tcPr>
            <w:tcW w:w="709" w:type="dxa"/>
            <w:tcBorders>
              <w:top w:val="single" w:color="auto" w:sz="4" w:space="0"/>
              <w:left w:val="single" w:color="auto" w:sz="4" w:space="0"/>
              <w:bottom w:val="single" w:color="auto" w:sz="4" w:space="0"/>
              <w:right w:val="single" w:color="auto" w:sz="4" w:space="0"/>
            </w:tcBorders>
            <w:vAlign w:val="center"/>
          </w:tcPr>
          <w:p w14:paraId="6CCEA8A7">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6分</w:t>
            </w:r>
          </w:p>
        </w:tc>
        <w:tc>
          <w:tcPr>
            <w:tcW w:w="5734" w:type="dxa"/>
            <w:tcBorders>
              <w:top w:val="single" w:color="auto" w:sz="4" w:space="0"/>
              <w:left w:val="single" w:color="auto" w:sz="4" w:space="0"/>
              <w:bottom w:val="single" w:color="auto" w:sz="4" w:space="0"/>
              <w:right w:val="single" w:color="auto" w:sz="4" w:space="0"/>
            </w:tcBorders>
            <w:vAlign w:val="center"/>
          </w:tcPr>
          <w:p w14:paraId="4F29092D">
            <w:pPr>
              <w:rPr>
                <w:rFonts w:hint="eastAsia" w:ascii="宋体" w:hAnsi="宋体" w:eastAsia="宋体" w:cs="宋体"/>
                <w:color w:val="auto"/>
                <w:szCs w:val="21"/>
              </w:rPr>
            </w:pPr>
            <w:r>
              <w:rPr>
                <w:rFonts w:hint="eastAsia" w:ascii="宋体" w:hAnsi="宋体" w:eastAsia="宋体" w:cs="宋体"/>
                <w:color w:val="auto"/>
                <w:szCs w:val="21"/>
              </w:rPr>
              <w:t>投标人提供2022年至今第三方会计事务所审计报告，净利润连续三年为正数的得6分，连续两年为正数得3分，一年为正数得1分，未提供不得分。</w:t>
            </w:r>
          </w:p>
          <w:p w14:paraId="7451DC96">
            <w:pPr>
              <w:rPr>
                <w:rFonts w:hint="eastAsia" w:ascii="宋体" w:hAnsi="宋体" w:eastAsia="宋体" w:cs="宋体"/>
                <w:color w:val="auto"/>
                <w:w w:val="101"/>
                <w:szCs w:val="21"/>
              </w:rPr>
            </w:pPr>
            <w:r>
              <w:rPr>
                <w:rFonts w:hint="eastAsia" w:ascii="宋体" w:hAnsi="宋体" w:eastAsia="宋体" w:cs="宋体"/>
                <w:b/>
                <w:bCs/>
                <w:color w:val="auto"/>
                <w:szCs w:val="21"/>
              </w:rPr>
              <w:t>注：以供应商提供的经独立第三方审计的财务审计报告及附表复印件的统计数据作为评审依据，须提供完整资料并加盖投标人公章。</w:t>
            </w:r>
          </w:p>
        </w:tc>
      </w:tr>
      <w:tr w14:paraId="28384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6"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F045897">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512" w:type="dxa"/>
            <w:tcBorders>
              <w:top w:val="single" w:color="auto" w:sz="4" w:space="0"/>
              <w:left w:val="single" w:color="auto" w:sz="4" w:space="0"/>
              <w:bottom w:val="single" w:color="auto" w:sz="4" w:space="0"/>
              <w:right w:val="single" w:color="auto" w:sz="4" w:space="0"/>
            </w:tcBorders>
            <w:vAlign w:val="center"/>
          </w:tcPr>
          <w:p w14:paraId="04C74BA9">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业绩</w:t>
            </w:r>
          </w:p>
        </w:tc>
        <w:tc>
          <w:tcPr>
            <w:tcW w:w="709" w:type="dxa"/>
            <w:tcBorders>
              <w:top w:val="single" w:color="auto" w:sz="4" w:space="0"/>
              <w:left w:val="single" w:color="auto" w:sz="4" w:space="0"/>
              <w:bottom w:val="single" w:color="auto" w:sz="4" w:space="0"/>
              <w:right w:val="single" w:color="auto" w:sz="4" w:space="0"/>
            </w:tcBorders>
            <w:vAlign w:val="center"/>
          </w:tcPr>
          <w:p w14:paraId="6CAE4BB6">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9分</w:t>
            </w:r>
          </w:p>
        </w:tc>
        <w:tc>
          <w:tcPr>
            <w:tcW w:w="5734" w:type="dxa"/>
            <w:tcBorders>
              <w:top w:val="single" w:color="auto" w:sz="4" w:space="0"/>
              <w:left w:val="single" w:color="auto" w:sz="4" w:space="0"/>
              <w:bottom w:val="single" w:color="auto" w:sz="4" w:space="0"/>
              <w:right w:val="single" w:color="auto" w:sz="4" w:space="0"/>
            </w:tcBorders>
            <w:vAlign w:val="center"/>
          </w:tcPr>
          <w:p w14:paraId="759B8398">
            <w:pPr>
              <w:rPr>
                <w:rFonts w:hint="eastAsia" w:ascii="宋体" w:hAnsi="宋体" w:eastAsia="宋体" w:cs="宋体"/>
                <w:color w:val="auto"/>
                <w:szCs w:val="21"/>
              </w:rPr>
            </w:pPr>
            <w:r>
              <w:rPr>
                <w:rFonts w:hint="eastAsia" w:ascii="宋体" w:hAnsi="宋体" w:eastAsia="宋体" w:cs="宋体"/>
                <w:color w:val="auto"/>
                <w:szCs w:val="21"/>
              </w:rPr>
              <w:t>投标人2022年今（以合同签订时间为准）已完成的单个合同金额80万或以上的家电销售合同，每提供一个有效的合同得1分，满分9分。</w:t>
            </w:r>
          </w:p>
          <w:p w14:paraId="6A144F6F">
            <w:pPr>
              <w:rPr>
                <w:rFonts w:hint="eastAsia" w:ascii="宋体" w:hAnsi="宋体" w:eastAsia="宋体" w:cs="宋体"/>
                <w:color w:val="auto"/>
                <w:w w:val="101"/>
                <w:szCs w:val="21"/>
              </w:rPr>
            </w:pPr>
            <w:r>
              <w:rPr>
                <w:rFonts w:hint="eastAsia" w:ascii="宋体" w:hAnsi="宋体" w:eastAsia="宋体" w:cs="宋体"/>
                <w:b/>
                <w:bCs/>
                <w:color w:val="auto"/>
                <w:szCs w:val="21"/>
              </w:rPr>
              <w:t>注：投标人提供的合同须体现合同签订时间、合同金额，且须提供合同金额的全额发票作为证明材料，如框架合同须提供订单及发票。以上资料不提供或提供不齐全或模糊不清无法辨认不得分。</w:t>
            </w:r>
          </w:p>
        </w:tc>
      </w:tr>
      <w:tr w14:paraId="2F94E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6"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11C9169">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512" w:type="dxa"/>
            <w:tcBorders>
              <w:top w:val="single" w:color="auto" w:sz="4" w:space="0"/>
              <w:left w:val="single" w:color="auto" w:sz="4" w:space="0"/>
              <w:bottom w:val="single" w:color="auto" w:sz="4" w:space="0"/>
              <w:right w:val="single" w:color="auto" w:sz="4" w:space="0"/>
            </w:tcBorders>
            <w:vAlign w:val="center"/>
          </w:tcPr>
          <w:p w14:paraId="1003350D">
            <w:pPr>
              <w:pStyle w:val="50"/>
              <w:spacing w:line="360" w:lineRule="auto"/>
              <w:ind w:firstLine="0" w:firstLineChars="0"/>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免费质保期</w:t>
            </w:r>
          </w:p>
        </w:tc>
        <w:tc>
          <w:tcPr>
            <w:tcW w:w="709" w:type="dxa"/>
            <w:tcBorders>
              <w:top w:val="single" w:color="auto" w:sz="4" w:space="0"/>
              <w:left w:val="single" w:color="auto" w:sz="4" w:space="0"/>
              <w:bottom w:val="single" w:color="auto" w:sz="4" w:space="0"/>
              <w:right w:val="single" w:color="auto" w:sz="4" w:space="0"/>
            </w:tcBorders>
            <w:vAlign w:val="center"/>
          </w:tcPr>
          <w:p w14:paraId="6616E745">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6分</w:t>
            </w:r>
          </w:p>
        </w:tc>
        <w:tc>
          <w:tcPr>
            <w:tcW w:w="5734" w:type="dxa"/>
            <w:tcBorders>
              <w:top w:val="single" w:color="auto" w:sz="4" w:space="0"/>
              <w:left w:val="single" w:color="auto" w:sz="4" w:space="0"/>
              <w:bottom w:val="single" w:color="auto" w:sz="4" w:space="0"/>
              <w:right w:val="single" w:color="auto" w:sz="4" w:space="0"/>
            </w:tcBorders>
            <w:vAlign w:val="center"/>
          </w:tcPr>
          <w:p w14:paraId="17B34113">
            <w:pPr>
              <w:rPr>
                <w:rFonts w:hint="eastAsia" w:ascii="宋体" w:hAnsi="宋体" w:eastAsia="宋体" w:cs="宋体"/>
                <w:color w:val="auto"/>
                <w:szCs w:val="21"/>
              </w:rPr>
            </w:pPr>
            <w:r>
              <w:rPr>
                <w:rFonts w:hint="eastAsia" w:ascii="宋体" w:hAnsi="宋体" w:eastAsia="宋体" w:cs="宋体"/>
                <w:color w:val="auto"/>
                <w:szCs w:val="21"/>
              </w:rPr>
              <w:t>投标人在招标文件规定的三年免费保修期基础上，保修期每免费增加 1 年加 2 分，最多加 6 分。</w:t>
            </w:r>
          </w:p>
          <w:p w14:paraId="52D424CE">
            <w:pPr>
              <w:rPr>
                <w:rFonts w:hint="eastAsia" w:ascii="宋体" w:hAnsi="宋体" w:eastAsia="宋体" w:cs="宋体"/>
                <w:b/>
                <w:bCs/>
                <w:color w:val="auto"/>
                <w:szCs w:val="21"/>
              </w:rPr>
            </w:pPr>
            <w:r>
              <w:rPr>
                <w:rFonts w:hint="eastAsia" w:ascii="宋体" w:hAnsi="宋体" w:eastAsia="宋体" w:cs="宋体"/>
                <w:b/>
                <w:bCs/>
                <w:color w:val="auto"/>
                <w:szCs w:val="21"/>
              </w:rPr>
              <w:t>注：需提供承诺函（格式自拟）并加盖投标人公章，未提供不计分</w:t>
            </w:r>
          </w:p>
        </w:tc>
      </w:tr>
      <w:tr w14:paraId="1269B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7E8D6BB3">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b/>
                <w:color w:val="auto"/>
                <w:sz w:val="21"/>
                <w:szCs w:val="21"/>
              </w:rPr>
              <w:t>技术评分（30分）</w:t>
            </w:r>
          </w:p>
        </w:tc>
      </w:tr>
      <w:tr w14:paraId="3F268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7C7CCC74">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序号</w:t>
            </w:r>
          </w:p>
        </w:tc>
        <w:tc>
          <w:tcPr>
            <w:tcW w:w="1512" w:type="dxa"/>
            <w:tcBorders>
              <w:top w:val="single" w:color="auto" w:sz="4" w:space="0"/>
              <w:left w:val="single" w:color="auto" w:sz="4" w:space="0"/>
              <w:bottom w:val="single" w:color="auto" w:sz="4" w:space="0"/>
              <w:right w:val="single" w:color="auto" w:sz="4" w:space="0"/>
            </w:tcBorders>
            <w:vAlign w:val="center"/>
          </w:tcPr>
          <w:p w14:paraId="5ABC6E62">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评分内容</w:t>
            </w:r>
          </w:p>
        </w:tc>
        <w:tc>
          <w:tcPr>
            <w:tcW w:w="709" w:type="dxa"/>
            <w:tcBorders>
              <w:top w:val="single" w:color="auto" w:sz="4" w:space="0"/>
              <w:left w:val="single" w:color="auto" w:sz="4" w:space="0"/>
              <w:bottom w:val="single" w:color="auto" w:sz="4" w:space="0"/>
              <w:right w:val="single" w:color="auto" w:sz="4" w:space="0"/>
            </w:tcBorders>
            <w:vAlign w:val="center"/>
          </w:tcPr>
          <w:p w14:paraId="09E38357">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分值</w:t>
            </w:r>
          </w:p>
        </w:tc>
        <w:tc>
          <w:tcPr>
            <w:tcW w:w="5734" w:type="dxa"/>
            <w:tcBorders>
              <w:top w:val="single" w:color="auto" w:sz="4" w:space="0"/>
              <w:left w:val="single" w:color="auto" w:sz="4" w:space="0"/>
              <w:bottom w:val="single" w:color="auto" w:sz="4" w:space="0"/>
              <w:right w:val="single" w:color="auto" w:sz="4" w:space="0"/>
            </w:tcBorders>
            <w:vAlign w:val="center"/>
          </w:tcPr>
          <w:p w14:paraId="78325CFF">
            <w:pPr>
              <w:pStyle w:val="50"/>
              <w:spacing w:line="360" w:lineRule="auto"/>
              <w:ind w:firstLine="0" w:firstLineChars="0"/>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评分标准</w:t>
            </w:r>
          </w:p>
        </w:tc>
      </w:tr>
      <w:tr w14:paraId="19319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44D24B6D">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512" w:type="dxa"/>
            <w:tcBorders>
              <w:top w:val="single" w:color="auto" w:sz="4" w:space="0"/>
              <w:left w:val="single" w:color="auto" w:sz="4" w:space="0"/>
              <w:bottom w:val="single" w:color="auto" w:sz="4" w:space="0"/>
              <w:right w:val="single" w:color="auto" w:sz="4" w:space="0"/>
            </w:tcBorders>
            <w:vAlign w:val="center"/>
          </w:tcPr>
          <w:p w14:paraId="52A47002">
            <w:pPr>
              <w:jc w:val="center"/>
              <w:rPr>
                <w:rFonts w:hint="eastAsia" w:ascii="宋体" w:hAnsi="宋体" w:eastAsia="宋体" w:cs="宋体"/>
                <w:b/>
                <w:bCs/>
                <w:color w:val="auto"/>
                <w:szCs w:val="21"/>
              </w:rPr>
            </w:pPr>
            <w:r>
              <w:rPr>
                <w:rFonts w:hint="eastAsia" w:ascii="宋体" w:hAnsi="宋体" w:eastAsia="宋体" w:cs="宋体"/>
                <w:b/>
                <w:bCs/>
                <w:color w:val="auto"/>
                <w:szCs w:val="21"/>
              </w:rPr>
              <w:t>项目</w:t>
            </w:r>
          </w:p>
          <w:p w14:paraId="0969EDA6">
            <w:pPr>
              <w:jc w:val="center"/>
              <w:rPr>
                <w:rFonts w:hint="eastAsia" w:ascii="宋体" w:hAnsi="宋体" w:eastAsia="宋体" w:cs="宋体"/>
                <w:color w:val="auto"/>
                <w:w w:val="101"/>
                <w:szCs w:val="21"/>
              </w:rPr>
            </w:pPr>
            <w:r>
              <w:rPr>
                <w:rFonts w:hint="eastAsia" w:ascii="宋体" w:hAnsi="宋体" w:eastAsia="宋体" w:cs="宋体"/>
                <w:b/>
                <w:bCs/>
                <w:color w:val="auto"/>
                <w:szCs w:val="21"/>
              </w:rPr>
              <w:t>实施方案</w:t>
            </w:r>
          </w:p>
        </w:tc>
        <w:tc>
          <w:tcPr>
            <w:tcW w:w="709" w:type="dxa"/>
            <w:tcBorders>
              <w:top w:val="single" w:color="auto" w:sz="4" w:space="0"/>
              <w:left w:val="single" w:color="auto" w:sz="4" w:space="0"/>
              <w:bottom w:val="single" w:color="auto" w:sz="4" w:space="0"/>
              <w:right w:val="single" w:color="auto" w:sz="4" w:space="0"/>
            </w:tcBorders>
            <w:vAlign w:val="center"/>
          </w:tcPr>
          <w:p w14:paraId="3FCEA284">
            <w:pPr>
              <w:jc w:val="center"/>
              <w:rPr>
                <w:rFonts w:hint="eastAsia" w:ascii="宋体" w:hAnsi="宋体" w:eastAsia="宋体" w:cs="宋体"/>
                <w:color w:val="auto"/>
                <w:w w:val="101"/>
                <w:szCs w:val="21"/>
              </w:rPr>
            </w:pPr>
            <w:r>
              <w:rPr>
                <w:rFonts w:hint="eastAsia" w:ascii="宋体" w:hAnsi="宋体" w:eastAsia="宋体" w:cs="宋体"/>
                <w:bCs/>
                <w:color w:val="auto"/>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753D780B">
            <w:pPr>
              <w:rPr>
                <w:rFonts w:hint="eastAsia" w:ascii="宋体" w:hAnsi="宋体" w:eastAsia="宋体" w:cs="宋体"/>
                <w:color w:val="auto"/>
                <w:szCs w:val="21"/>
              </w:rPr>
            </w:pPr>
            <w:r>
              <w:rPr>
                <w:rFonts w:hint="eastAsia" w:ascii="宋体" w:hAnsi="宋体" w:eastAsia="宋体" w:cs="宋体"/>
                <w:color w:val="auto"/>
                <w:szCs w:val="21"/>
              </w:rPr>
              <w:t>根据投标人项目实施方案进行综合评分，包括但不限于供货方案（含运输）、安装调试方案、质量标准、进度安排、验收方案等进行评价：</w:t>
            </w:r>
          </w:p>
          <w:p w14:paraId="523332E2">
            <w:pPr>
              <w:rPr>
                <w:rFonts w:hint="eastAsia" w:ascii="宋体" w:hAnsi="宋体" w:eastAsia="宋体" w:cs="宋体"/>
                <w:color w:val="auto"/>
                <w:szCs w:val="21"/>
              </w:rPr>
            </w:pPr>
            <w:r>
              <w:rPr>
                <w:rFonts w:hint="eastAsia" w:ascii="宋体" w:hAnsi="宋体" w:eastAsia="宋体" w:cs="宋体"/>
                <w:color w:val="auto"/>
                <w:szCs w:val="21"/>
              </w:rPr>
              <w:t>1、项目实施方案的完整性和效果等指标科学合理、可行有效，得5分；</w:t>
            </w:r>
          </w:p>
          <w:p w14:paraId="1133EFBB">
            <w:pPr>
              <w:rPr>
                <w:rFonts w:hint="eastAsia" w:ascii="宋体" w:hAnsi="宋体" w:eastAsia="宋体" w:cs="宋体"/>
                <w:color w:val="auto"/>
                <w:szCs w:val="21"/>
              </w:rPr>
            </w:pPr>
            <w:r>
              <w:rPr>
                <w:rFonts w:hint="eastAsia" w:ascii="宋体" w:hAnsi="宋体" w:eastAsia="宋体" w:cs="宋体"/>
                <w:color w:val="auto"/>
                <w:szCs w:val="21"/>
              </w:rPr>
              <w:t>2、项目实施方案的完整性和效果等指标较合理，得3分；</w:t>
            </w:r>
          </w:p>
          <w:p w14:paraId="1080946E">
            <w:pPr>
              <w:rPr>
                <w:rFonts w:hint="eastAsia" w:ascii="宋体" w:hAnsi="宋体" w:eastAsia="宋体" w:cs="宋体"/>
                <w:color w:val="auto"/>
                <w:szCs w:val="21"/>
              </w:rPr>
            </w:pPr>
            <w:r>
              <w:rPr>
                <w:rFonts w:hint="eastAsia" w:ascii="宋体" w:hAnsi="宋体" w:eastAsia="宋体" w:cs="宋体"/>
                <w:color w:val="auto"/>
                <w:szCs w:val="21"/>
              </w:rPr>
              <w:t>3、项目实施方案的完整性和效果等指标不合理，得1分；</w:t>
            </w:r>
          </w:p>
          <w:p w14:paraId="2FCAFBFB">
            <w:pPr>
              <w:rPr>
                <w:rFonts w:hint="eastAsia" w:ascii="宋体" w:hAnsi="宋体" w:eastAsia="宋体" w:cs="宋体"/>
                <w:color w:val="auto"/>
                <w:w w:val="101"/>
                <w:szCs w:val="21"/>
              </w:rPr>
            </w:pPr>
            <w:r>
              <w:rPr>
                <w:rFonts w:hint="eastAsia" w:ascii="宋体" w:hAnsi="宋体" w:eastAsia="宋体" w:cs="宋体"/>
                <w:color w:val="auto"/>
                <w:szCs w:val="21"/>
              </w:rPr>
              <w:t>4、无提供不得分。</w:t>
            </w:r>
          </w:p>
        </w:tc>
      </w:tr>
      <w:tr w14:paraId="2B54F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1DD28759">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512" w:type="dxa"/>
            <w:tcBorders>
              <w:top w:val="single" w:color="auto" w:sz="4" w:space="0"/>
              <w:left w:val="single" w:color="auto" w:sz="4" w:space="0"/>
              <w:bottom w:val="single" w:color="auto" w:sz="4" w:space="0"/>
              <w:right w:val="single" w:color="auto" w:sz="4" w:space="0"/>
            </w:tcBorders>
            <w:vAlign w:val="center"/>
          </w:tcPr>
          <w:p w14:paraId="309F33E7">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b/>
                <w:bCs/>
                <w:color w:val="auto"/>
                <w:sz w:val="21"/>
                <w:szCs w:val="21"/>
              </w:rPr>
              <w:t>技术方案</w:t>
            </w:r>
          </w:p>
        </w:tc>
        <w:tc>
          <w:tcPr>
            <w:tcW w:w="709" w:type="dxa"/>
            <w:tcBorders>
              <w:top w:val="single" w:color="auto" w:sz="4" w:space="0"/>
              <w:left w:val="single" w:color="auto" w:sz="4" w:space="0"/>
              <w:bottom w:val="single" w:color="auto" w:sz="4" w:space="0"/>
              <w:right w:val="single" w:color="auto" w:sz="4" w:space="0"/>
            </w:tcBorders>
            <w:vAlign w:val="center"/>
          </w:tcPr>
          <w:p w14:paraId="66970533">
            <w:pPr>
              <w:pStyle w:val="50"/>
              <w:spacing w:line="360" w:lineRule="auto"/>
              <w:ind w:firstLine="0" w:firstLineChars="0"/>
              <w:jc w:val="center"/>
              <w:rPr>
                <w:rFonts w:hint="eastAsia" w:ascii="宋体" w:hAnsi="宋体" w:eastAsia="宋体" w:cs="宋体"/>
                <w:color w:val="auto"/>
                <w:w w:val="101"/>
                <w:sz w:val="21"/>
                <w:szCs w:val="21"/>
              </w:rPr>
            </w:pPr>
            <w:r>
              <w:rPr>
                <w:rFonts w:hint="eastAsia" w:ascii="宋体" w:hAnsi="宋体" w:eastAsia="宋体" w:cs="宋体"/>
                <w:color w:val="auto"/>
                <w:sz w:val="21"/>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4AAF5F07">
            <w:pPr>
              <w:rPr>
                <w:rFonts w:hint="eastAsia" w:ascii="宋体" w:hAnsi="宋体" w:eastAsia="宋体" w:cs="宋体"/>
                <w:color w:val="auto"/>
                <w:szCs w:val="21"/>
              </w:rPr>
            </w:pPr>
            <w:r>
              <w:rPr>
                <w:rFonts w:hint="eastAsia" w:ascii="宋体" w:hAnsi="宋体" w:eastAsia="宋体" w:cs="宋体"/>
                <w:color w:val="auto"/>
                <w:szCs w:val="21"/>
              </w:rPr>
              <w:t>根据投标人提供的技术方案是否了解用户需求，技术方案是否先进、合理等进行综合评分：</w:t>
            </w:r>
          </w:p>
          <w:p w14:paraId="44DD5FCB">
            <w:pPr>
              <w:rPr>
                <w:rFonts w:hint="eastAsia" w:ascii="宋体" w:hAnsi="宋体" w:eastAsia="宋体" w:cs="宋体"/>
                <w:color w:val="auto"/>
                <w:szCs w:val="21"/>
              </w:rPr>
            </w:pPr>
            <w:r>
              <w:rPr>
                <w:rFonts w:hint="eastAsia" w:ascii="宋体" w:hAnsi="宋体" w:eastAsia="宋体" w:cs="宋体"/>
                <w:color w:val="auto"/>
                <w:szCs w:val="21"/>
              </w:rPr>
              <w:t>1、技术方案的完整性和效果等指标科学合理、可行有效，得5分；</w:t>
            </w:r>
          </w:p>
          <w:p w14:paraId="7BB0B6D3">
            <w:pPr>
              <w:rPr>
                <w:rFonts w:hint="eastAsia" w:ascii="宋体" w:hAnsi="宋体" w:eastAsia="宋体" w:cs="宋体"/>
                <w:color w:val="auto"/>
                <w:szCs w:val="21"/>
              </w:rPr>
            </w:pPr>
            <w:r>
              <w:rPr>
                <w:rFonts w:hint="eastAsia" w:ascii="宋体" w:hAnsi="宋体" w:eastAsia="宋体" w:cs="宋体"/>
                <w:color w:val="auto"/>
                <w:szCs w:val="21"/>
              </w:rPr>
              <w:t>2、技术方案的完整性和效果等指标较合理，得3分；</w:t>
            </w:r>
          </w:p>
          <w:p w14:paraId="4562B2D0">
            <w:pPr>
              <w:rPr>
                <w:rFonts w:hint="eastAsia" w:ascii="宋体" w:hAnsi="宋体" w:eastAsia="宋体" w:cs="宋体"/>
                <w:color w:val="auto"/>
                <w:szCs w:val="21"/>
              </w:rPr>
            </w:pPr>
            <w:r>
              <w:rPr>
                <w:rFonts w:hint="eastAsia" w:ascii="宋体" w:hAnsi="宋体" w:eastAsia="宋体" w:cs="宋体"/>
                <w:color w:val="auto"/>
                <w:szCs w:val="21"/>
              </w:rPr>
              <w:t>3、技术方案的完整性和效果等指标不合理，得1分；</w:t>
            </w:r>
          </w:p>
          <w:p w14:paraId="7672C0A2">
            <w:pPr>
              <w:rPr>
                <w:rFonts w:hint="eastAsia" w:ascii="宋体" w:hAnsi="宋体" w:eastAsia="宋体" w:cs="宋体"/>
                <w:color w:val="auto"/>
                <w:w w:val="101"/>
                <w:szCs w:val="21"/>
              </w:rPr>
            </w:pPr>
            <w:r>
              <w:rPr>
                <w:rFonts w:hint="eastAsia" w:ascii="宋体" w:hAnsi="宋体" w:eastAsia="宋体" w:cs="宋体"/>
                <w:color w:val="auto"/>
                <w:szCs w:val="21"/>
              </w:rPr>
              <w:t>4、无提供不得分。</w:t>
            </w:r>
          </w:p>
        </w:tc>
      </w:tr>
      <w:tr w14:paraId="429F78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restart"/>
            <w:tcBorders>
              <w:top w:val="single" w:color="auto" w:sz="4" w:space="0"/>
              <w:left w:val="single" w:color="auto" w:sz="4" w:space="0"/>
              <w:right w:val="single" w:color="auto" w:sz="4" w:space="0"/>
            </w:tcBorders>
            <w:vAlign w:val="center"/>
          </w:tcPr>
          <w:p w14:paraId="757B7298">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1512" w:type="dxa"/>
            <w:vMerge w:val="restart"/>
            <w:tcBorders>
              <w:top w:val="single" w:color="auto" w:sz="4" w:space="0"/>
              <w:left w:val="single" w:color="auto" w:sz="4" w:space="0"/>
              <w:right w:val="single" w:color="auto" w:sz="4" w:space="0"/>
            </w:tcBorders>
            <w:vAlign w:val="center"/>
          </w:tcPr>
          <w:p w14:paraId="1BE82F40">
            <w:pPr>
              <w:jc w:val="center"/>
              <w:rPr>
                <w:rFonts w:hint="eastAsia" w:ascii="宋体" w:hAnsi="宋体" w:eastAsia="宋体" w:cs="宋体"/>
                <w:b/>
                <w:color w:val="auto"/>
                <w:szCs w:val="21"/>
              </w:rPr>
            </w:pPr>
            <w:r>
              <w:rPr>
                <w:rFonts w:hint="eastAsia" w:ascii="宋体" w:hAnsi="宋体" w:eastAsia="宋体" w:cs="宋体"/>
                <w:b/>
                <w:bCs/>
                <w:color w:val="auto"/>
                <w:szCs w:val="21"/>
              </w:rPr>
              <w:t>售后服务</w:t>
            </w:r>
          </w:p>
        </w:tc>
        <w:tc>
          <w:tcPr>
            <w:tcW w:w="709" w:type="dxa"/>
            <w:vMerge w:val="restart"/>
            <w:tcBorders>
              <w:top w:val="single" w:color="auto" w:sz="4" w:space="0"/>
              <w:left w:val="single" w:color="auto" w:sz="4" w:space="0"/>
              <w:right w:val="single" w:color="auto" w:sz="4" w:space="0"/>
            </w:tcBorders>
            <w:vAlign w:val="center"/>
          </w:tcPr>
          <w:p w14:paraId="356971CF">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5分</w:t>
            </w:r>
          </w:p>
        </w:tc>
        <w:tc>
          <w:tcPr>
            <w:tcW w:w="5734" w:type="dxa"/>
            <w:tcBorders>
              <w:top w:val="single" w:color="auto" w:sz="4" w:space="0"/>
              <w:left w:val="single" w:color="auto" w:sz="4" w:space="0"/>
              <w:bottom w:val="single" w:color="auto" w:sz="4" w:space="0"/>
              <w:right w:val="single" w:color="auto" w:sz="4" w:space="0"/>
            </w:tcBorders>
            <w:vAlign w:val="center"/>
          </w:tcPr>
          <w:p w14:paraId="293FD796">
            <w:pPr>
              <w:rPr>
                <w:rFonts w:hint="eastAsia" w:ascii="宋体" w:hAnsi="宋体" w:eastAsia="宋体" w:cs="宋体"/>
                <w:bCs/>
                <w:color w:val="auto"/>
                <w:szCs w:val="21"/>
              </w:rPr>
            </w:pPr>
            <w:r>
              <w:rPr>
                <w:rFonts w:hint="eastAsia" w:ascii="宋体" w:hAnsi="宋体" w:eastAsia="宋体" w:cs="宋体"/>
                <w:bCs/>
                <w:color w:val="auto"/>
                <w:szCs w:val="21"/>
              </w:rPr>
              <w:t>根据</w:t>
            </w:r>
            <w:r>
              <w:rPr>
                <w:rFonts w:hint="eastAsia" w:ascii="宋体" w:hAnsi="宋体" w:eastAsia="宋体" w:cs="宋体"/>
                <w:color w:val="auto"/>
                <w:szCs w:val="21"/>
              </w:rPr>
              <w:t>各投标人提供的</w:t>
            </w:r>
            <w:r>
              <w:rPr>
                <w:rFonts w:hint="eastAsia" w:ascii="宋体" w:hAnsi="宋体" w:eastAsia="宋体" w:cs="宋体"/>
                <w:bCs/>
                <w:color w:val="auto"/>
                <w:szCs w:val="21"/>
              </w:rPr>
              <w:t>售后服务承诺（包括但不限于保修期、保修范围、应急维修时间安排、售后服务技术力量、质保期外的维修服务收费标准、其它服务承诺）进行比较：</w:t>
            </w:r>
          </w:p>
          <w:p w14:paraId="113E509D">
            <w:pPr>
              <w:rPr>
                <w:rFonts w:hint="eastAsia" w:ascii="宋体" w:hAnsi="宋体" w:eastAsia="宋体" w:cs="宋体"/>
                <w:bCs/>
                <w:color w:val="auto"/>
                <w:szCs w:val="21"/>
              </w:rPr>
            </w:pPr>
            <w:r>
              <w:rPr>
                <w:rFonts w:hint="eastAsia" w:ascii="宋体" w:hAnsi="宋体" w:eastAsia="宋体" w:cs="宋体"/>
                <w:bCs/>
                <w:color w:val="auto"/>
                <w:szCs w:val="21"/>
              </w:rPr>
              <w:t>1、售后服务承诺、应急措施、保修期、培训方案完整性和效果等情况措施得力，实施方法可行，手段科学，得</w:t>
            </w:r>
            <w:r>
              <w:rPr>
                <w:rFonts w:hint="eastAsia" w:ascii="宋体" w:hAnsi="宋体" w:eastAsia="宋体" w:cs="宋体"/>
                <w:bCs/>
                <w:color w:val="auto"/>
                <w:szCs w:val="21"/>
              </w:rPr>
              <w:t>3</w:t>
            </w:r>
            <w:r>
              <w:rPr>
                <w:rFonts w:hint="eastAsia" w:ascii="宋体" w:hAnsi="宋体" w:eastAsia="宋体" w:cs="宋体"/>
                <w:bCs/>
                <w:color w:val="auto"/>
                <w:szCs w:val="21"/>
              </w:rPr>
              <w:t>分；</w:t>
            </w:r>
          </w:p>
          <w:p w14:paraId="1EA75694">
            <w:pPr>
              <w:rPr>
                <w:rFonts w:hint="eastAsia" w:ascii="宋体" w:hAnsi="宋体" w:eastAsia="宋体" w:cs="宋体"/>
                <w:bCs/>
                <w:color w:val="auto"/>
                <w:szCs w:val="21"/>
              </w:rPr>
            </w:pPr>
            <w:r>
              <w:rPr>
                <w:rFonts w:hint="eastAsia" w:ascii="宋体" w:hAnsi="宋体" w:eastAsia="宋体" w:cs="宋体"/>
                <w:bCs/>
                <w:color w:val="auto"/>
                <w:szCs w:val="21"/>
              </w:rPr>
              <w:t>2、售后服务承诺、应急措施、保修期、培训方案完整性和效果等情况较合理，实施方法较合理。得</w:t>
            </w:r>
            <w:r>
              <w:rPr>
                <w:rFonts w:hint="eastAsia" w:ascii="宋体" w:hAnsi="宋体" w:eastAsia="宋体" w:cs="宋体"/>
                <w:bCs/>
                <w:color w:val="auto"/>
                <w:szCs w:val="21"/>
              </w:rPr>
              <w:t>2</w:t>
            </w:r>
            <w:r>
              <w:rPr>
                <w:rFonts w:hint="eastAsia" w:ascii="宋体" w:hAnsi="宋体" w:eastAsia="宋体" w:cs="宋体"/>
                <w:bCs/>
                <w:color w:val="auto"/>
                <w:szCs w:val="21"/>
              </w:rPr>
              <w:t>分；</w:t>
            </w:r>
          </w:p>
          <w:p w14:paraId="14B12071">
            <w:pPr>
              <w:rPr>
                <w:rFonts w:hint="eastAsia" w:ascii="宋体" w:hAnsi="宋体" w:eastAsia="宋体" w:cs="宋体"/>
                <w:bCs/>
                <w:color w:val="auto"/>
                <w:szCs w:val="21"/>
              </w:rPr>
            </w:pPr>
            <w:r>
              <w:rPr>
                <w:rFonts w:hint="eastAsia" w:ascii="宋体" w:hAnsi="宋体" w:eastAsia="宋体" w:cs="宋体"/>
                <w:bCs/>
                <w:color w:val="auto"/>
                <w:szCs w:val="21"/>
              </w:rPr>
              <w:t>3、售后服务承诺、应急措施、保修期、培训方案完整性和效果等情况不可行，实施方法不当，得1分；</w:t>
            </w:r>
          </w:p>
          <w:p w14:paraId="6A365D20">
            <w:pPr>
              <w:rPr>
                <w:rFonts w:hint="eastAsia" w:ascii="宋体" w:hAnsi="宋体" w:eastAsia="宋体" w:cs="宋体"/>
                <w:color w:val="auto"/>
                <w:szCs w:val="21"/>
              </w:rPr>
            </w:pPr>
            <w:r>
              <w:rPr>
                <w:rFonts w:hint="eastAsia" w:ascii="宋体" w:hAnsi="宋体" w:eastAsia="宋体" w:cs="宋体"/>
                <w:bCs/>
                <w:color w:val="auto"/>
                <w:szCs w:val="21"/>
              </w:rPr>
              <w:t>4、无提供不得分。</w:t>
            </w:r>
          </w:p>
        </w:tc>
      </w:tr>
      <w:tr w14:paraId="49C83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vMerge w:val="continue"/>
            <w:tcBorders>
              <w:left w:val="single" w:color="auto" w:sz="4" w:space="0"/>
              <w:bottom w:val="single" w:color="auto" w:sz="4" w:space="0"/>
              <w:right w:val="single" w:color="auto" w:sz="4" w:space="0"/>
            </w:tcBorders>
            <w:vAlign w:val="center"/>
          </w:tcPr>
          <w:p w14:paraId="7AEA4B0D">
            <w:pPr>
              <w:pStyle w:val="50"/>
              <w:spacing w:line="360" w:lineRule="auto"/>
              <w:ind w:firstLine="0" w:firstLineChars="0"/>
              <w:jc w:val="center"/>
              <w:rPr>
                <w:rFonts w:hint="eastAsia" w:ascii="宋体" w:hAnsi="宋体" w:eastAsia="宋体" w:cs="宋体"/>
                <w:color w:val="auto"/>
                <w:sz w:val="21"/>
                <w:szCs w:val="21"/>
              </w:rPr>
            </w:pPr>
          </w:p>
        </w:tc>
        <w:tc>
          <w:tcPr>
            <w:tcW w:w="1512" w:type="dxa"/>
            <w:vMerge w:val="continue"/>
            <w:tcBorders>
              <w:left w:val="single" w:color="auto" w:sz="4" w:space="0"/>
              <w:bottom w:val="single" w:color="auto" w:sz="4" w:space="0"/>
              <w:right w:val="single" w:color="auto" w:sz="4" w:space="0"/>
            </w:tcBorders>
            <w:vAlign w:val="center"/>
          </w:tcPr>
          <w:p w14:paraId="094E3839">
            <w:pPr>
              <w:jc w:val="center"/>
              <w:rPr>
                <w:rFonts w:hint="eastAsia" w:ascii="宋体" w:hAnsi="宋体" w:eastAsia="宋体" w:cs="宋体"/>
                <w:b/>
                <w:bCs/>
                <w:color w:val="auto"/>
                <w:szCs w:val="21"/>
              </w:rPr>
            </w:pPr>
          </w:p>
        </w:tc>
        <w:tc>
          <w:tcPr>
            <w:tcW w:w="709" w:type="dxa"/>
            <w:vMerge w:val="continue"/>
            <w:tcBorders>
              <w:left w:val="single" w:color="auto" w:sz="4" w:space="0"/>
              <w:bottom w:val="single" w:color="auto" w:sz="4" w:space="0"/>
              <w:right w:val="single" w:color="auto" w:sz="4" w:space="0"/>
            </w:tcBorders>
            <w:vAlign w:val="center"/>
          </w:tcPr>
          <w:p w14:paraId="18CF97FC">
            <w:pPr>
              <w:pStyle w:val="50"/>
              <w:spacing w:line="360" w:lineRule="auto"/>
              <w:ind w:firstLine="0" w:firstLineChars="0"/>
              <w:jc w:val="center"/>
              <w:rPr>
                <w:rFonts w:hint="eastAsia" w:ascii="宋体" w:hAnsi="宋体" w:eastAsia="宋体" w:cs="宋体"/>
                <w:color w:val="auto"/>
                <w:sz w:val="21"/>
                <w:szCs w:val="21"/>
              </w:rPr>
            </w:pPr>
          </w:p>
        </w:tc>
        <w:tc>
          <w:tcPr>
            <w:tcW w:w="5734" w:type="dxa"/>
            <w:tcBorders>
              <w:top w:val="single" w:color="auto" w:sz="4" w:space="0"/>
              <w:left w:val="single" w:color="auto" w:sz="4" w:space="0"/>
              <w:bottom w:val="single" w:color="auto" w:sz="4" w:space="0"/>
              <w:right w:val="single" w:color="auto" w:sz="4" w:space="0"/>
            </w:tcBorders>
            <w:vAlign w:val="center"/>
          </w:tcPr>
          <w:p w14:paraId="6F0657A4">
            <w:pPr>
              <w:widowControl w:val="0"/>
              <w:adjustRightInd/>
              <w:snapToGrid/>
              <w:spacing w:line="240" w:lineRule="auto"/>
              <w:jc w:val="both"/>
              <w:rPr>
                <w:rFonts w:hint="eastAsia" w:ascii="宋体" w:hAnsi="宋体" w:eastAsia="宋体" w:cs="宋体"/>
                <w:color w:val="auto"/>
                <w:szCs w:val="21"/>
              </w:rPr>
            </w:pPr>
            <w:r>
              <w:rPr>
                <w:rFonts w:hint="eastAsia" w:ascii="宋体" w:hAnsi="宋体" w:eastAsia="宋体" w:cs="宋体"/>
                <w:color w:val="auto"/>
                <w:szCs w:val="21"/>
              </w:rPr>
              <w:t>根据投标人提供售后服务的经营服务场所地址或售后服务网点为起点至到达采购人项目地址（东莞市松山湖高新技术产业开发区研发三路1号）为终点的距离进行评分：</w:t>
            </w:r>
          </w:p>
          <w:p w14:paraId="615D1826">
            <w:pPr>
              <w:widowControl w:val="0"/>
              <w:adjustRightInd/>
              <w:snapToGrid/>
              <w:spacing w:line="240" w:lineRule="auto"/>
              <w:jc w:val="both"/>
              <w:rPr>
                <w:rFonts w:hint="eastAsia" w:ascii="宋体" w:hAnsi="宋体" w:eastAsia="宋体" w:cs="宋体"/>
                <w:color w:val="auto"/>
                <w:szCs w:val="21"/>
              </w:rPr>
            </w:pPr>
            <w:r>
              <w:rPr>
                <w:rFonts w:hint="eastAsia" w:ascii="宋体" w:hAnsi="宋体" w:eastAsia="宋体" w:cs="宋体"/>
                <w:color w:val="auto"/>
                <w:szCs w:val="21"/>
              </w:rPr>
              <w:t>导航距离在10公里（不含）-15公里（含）的得2分；</w:t>
            </w:r>
          </w:p>
          <w:p w14:paraId="4B746776">
            <w:pPr>
              <w:widowControl w:val="0"/>
              <w:adjustRightInd/>
              <w:snapToGrid/>
              <w:spacing w:line="240" w:lineRule="auto"/>
              <w:jc w:val="both"/>
              <w:rPr>
                <w:rFonts w:hint="eastAsia" w:ascii="宋体" w:hAnsi="宋体" w:eastAsia="宋体" w:cs="宋体"/>
                <w:color w:val="auto"/>
                <w:szCs w:val="21"/>
              </w:rPr>
            </w:pPr>
            <w:r>
              <w:rPr>
                <w:rFonts w:hint="eastAsia" w:ascii="宋体" w:hAnsi="宋体" w:eastAsia="宋体" w:cs="宋体"/>
                <w:color w:val="auto"/>
                <w:szCs w:val="21"/>
              </w:rPr>
              <w:t>导航距离在15公里（不含）-20公里（含）的得1.5分；</w:t>
            </w:r>
          </w:p>
          <w:p w14:paraId="4BB1E4CC">
            <w:pPr>
              <w:widowControl w:val="0"/>
              <w:adjustRightInd/>
              <w:snapToGrid/>
              <w:spacing w:line="240" w:lineRule="auto"/>
              <w:jc w:val="both"/>
              <w:rPr>
                <w:rFonts w:hint="eastAsia" w:ascii="宋体" w:hAnsi="宋体" w:eastAsia="宋体" w:cs="宋体"/>
                <w:color w:val="auto"/>
                <w:szCs w:val="21"/>
              </w:rPr>
            </w:pPr>
            <w:r>
              <w:rPr>
                <w:rFonts w:hint="eastAsia" w:ascii="宋体" w:hAnsi="宋体" w:eastAsia="宋体" w:cs="宋体"/>
                <w:color w:val="auto"/>
                <w:szCs w:val="21"/>
              </w:rPr>
              <w:t>导航距离超过20公里的得0.5分。</w:t>
            </w:r>
          </w:p>
          <w:p w14:paraId="02A3322A">
            <w:pPr>
              <w:rPr>
                <w:rFonts w:hint="eastAsia" w:ascii="宋体" w:hAnsi="宋体" w:eastAsia="宋体" w:cs="宋体"/>
                <w:bCs/>
                <w:color w:val="auto"/>
                <w:szCs w:val="21"/>
              </w:rPr>
            </w:pPr>
            <w:r>
              <w:rPr>
                <w:rFonts w:hint="eastAsia" w:ascii="宋体" w:hAnsi="宋体" w:eastAsia="宋体" w:cs="宋体"/>
                <w:b/>
                <w:bCs/>
                <w:color w:val="auto"/>
                <w:szCs w:val="21"/>
              </w:rPr>
              <w:t>注：须提供场所证明材料并且导航（百度或高德）地图推荐最近距离截图证明材料，以地图显示距离计算为准，不提供的不得分。</w:t>
            </w:r>
          </w:p>
        </w:tc>
      </w:tr>
      <w:tr w14:paraId="0E1F0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20E90DCA">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1512" w:type="dxa"/>
            <w:tcBorders>
              <w:top w:val="single" w:color="auto" w:sz="4" w:space="0"/>
              <w:left w:val="single" w:color="auto" w:sz="4" w:space="0"/>
              <w:bottom w:val="single" w:color="auto" w:sz="4" w:space="0"/>
              <w:right w:val="single" w:color="auto" w:sz="4" w:space="0"/>
            </w:tcBorders>
            <w:vAlign w:val="center"/>
          </w:tcPr>
          <w:p w14:paraId="27C2C50B">
            <w:pPr>
              <w:jc w:val="center"/>
              <w:rPr>
                <w:rFonts w:hint="eastAsia" w:ascii="宋体" w:hAnsi="宋体" w:eastAsia="宋体" w:cs="宋体"/>
                <w:b/>
                <w:color w:val="auto"/>
                <w:szCs w:val="21"/>
              </w:rPr>
            </w:pPr>
            <w:r>
              <w:rPr>
                <w:rFonts w:hint="eastAsia" w:ascii="宋体" w:hAnsi="宋体" w:eastAsia="宋体" w:cs="宋体"/>
                <w:b/>
                <w:bCs/>
                <w:color w:val="auto"/>
                <w:szCs w:val="21"/>
              </w:rPr>
              <w:t>样品</w:t>
            </w:r>
          </w:p>
        </w:tc>
        <w:tc>
          <w:tcPr>
            <w:tcW w:w="709" w:type="dxa"/>
            <w:tcBorders>
              <w:top w:val="single" w:color="auto" w:sz="4" w:space="0"/>
              <w:left w:val="single" w:color="auto" w:sz="4" w:space="0"/>
              <w:bottom w:val="single" w:color="auto" w:sz="4" w:space="0"/>
              <w:right w:val="single" w:color="auto" w:sz="4" w:space="0"/>
            </w:tcBorders>
            <w:vAlign w:val="center"/>
          </w:tcPr>
          <w:p w14:paraId="760DF57C">
            <w:pPr>
              <w:pStyle w:val="50"/>
              <w:spacing w:line="360" w:lineRule="auto"/>
              <w:ind w:firstLine="0" w:firstLineChars="0"/>
              <w:jc w:val="center"/>
              <w:rPr>
                <w:rFonts w:hint="eastAsia" w:ascii="宋体" w:hAnsi="宋体" w:eastAsia="宋体" w:cs="宋体"/>
                <w:color w:val="auto"/>
                <w:sz w:val="21"/>
                <w:szCs w:val="21"/>
              </w:rPr>
            </w:pPr>
            <w:r>
              <w:rPr>
                <w:rFonts w:hint="eastAsia" w:ascii="宋体" w:hAnsi="宋体" w:eastAsia="宋体" w:cs="宋体"/>
                <w:color w:val="auto"/>
                <w:sz w:val="21"/>
                <w:szCs w:val="21"/>
              </w:rPr>
              <w:t>15分</w:t>
            </w:r>
          </w:p>
        </w:tc>
        <w:tc>
          <w:tcPr>
            <w:tcW w:w="5734" w:type="dxa"/>
            <w:tcBorders>
              <w:top w:val="single" w:color="auto" w:sz="4" w:space="0"/>
              <w:left w:val="single" w:color="auto" w:sz="4" w:space="0"/>
              <w:bottom w:val="single" w:color="auto" w:sz="4" w:space="0"/>
              <w:right w:val="single" w:color="auto" w:sz="4" w:space="0"/>
            </w:tcBorders>
            <w:vAlign w:val="center"/>
          </w:tcPr>
          <w:p w14:paraId="108F829F">
            <w:pPr>
              <w:rPr>
                <w:rFonts w:hint="eastAsia" w:ascii="宋体" w:hAnsi="宋体" w:eastAsia="宋体" w:cs="宋体"/>
                <w:color w:val="auto"/>
                <w:szCs w:val="21"/>
              </w:rPr>
            </w:pPr>
            <w:r>
              <w:rPr>
                <w:rFonts w:hint="eastAsia" w:ascii="宋体" w:hAnsi="宋体" w:eastAsia="宋体" w:cs="宋体"/>
                <w:color w:val="auto"/>
                <w:szCs w:val="21"/>
              </w:rPr>
              <w:t>根据投标人提供样板的情况，对比样板的品牌、用材、配件、生产工艺、产品外观情况等进行综合评审：</w:t>
            </w:r>
          </w:p>
          <w:p w14:paraId="6C92C8E1">
            <w:pPr>
              <w:rPr>
                <w:rFonts w:hint="eastAsia" w:ascii="宋体" w:hAnsi="宋体" w:eastAsia="宋体" w:cs="宋体"/>
                <w:color w:val="auto"/>
                <w:szCs w:val="21"/>
              </w:rPr>
            </w:pPr>
            <w:r>
              <w:rPr>
                <w:rFonts w:hint="eastAsia" w:ascii="宋体" w:hAnsi="宋体" w:eastAsia="宋体" w:cs="宋体"/>
                <w:color w:val="auto"/>
                <w:szCs w:val="21"/>
              </w:rPr>
              <w:t>1、投标人提供样板的用材、配件、生产工艺、产品外观最优的得15分；</w:t>
            </w:r>
          </w:p>
          <w:p w14:paraId="563145A4">
            <w:pPr>
              <w:rPr>
                <w:rFonts w:hint="eastAsia" w:ascii="宋体" w:hAnsi="宋体" w:eastAsia="宋体" w:cs="宋体"/>
                <w:color w:val="auto"/>
                <w:szCs w:val="21"/>
              </w:rPr>
            </w:pPr>
            <w:r>
              <w:rPr>
                <w:rFonts w:hint="eastAsia" w:ascii="宋体" w:hAnsi="宋体" w:eastAsia="宋体" w:cs="宋体"/>
                <w:color w:val="auto"/>
                <w:szCs w:val="21"/>
              </w:rPr>
              <w:t>2、投标人提供样板的用材、配件、生产工艺、产品外观较优的，得10分；</w:t>
            </w:r>
          </w:p>
          <w:p w14:paraId="3B497F9E">
            <w:pPr>
              <w:rPr>
                <w:rFonts w:hint="eastAsia" w:ascii="宋体" w:hAnsi="宋体" w:eastAsia="宋体" w:cs="宋体"/>
                <w:color w:val="auto"/>
                <w:szCs w:val="21"/>
              </w:rPr>
            </w:pPr>
            <w:r>
              <w:rPr>
                <w:rFonts w:hint="eastAsia" w:ascii="宋体" w:hAnsi="宋体" w:eastAsia="宋体" w:cs="宋体"/>
                <w:color w:val="auto"/>
                <w:szCs w:val="21"/>
              </w:rPr>
              <w:t>3、投标人提供样板的用材、配件、生产工艺、产品外观一般的，得5分；</w:t>
            </w:r>
          </w:p>
          <w:p w14:paraId="0DB19E7A">
            <w:pPr>
              <w:rPr>
                <w:rFonts w:hint="eastAsia" w:ascii="宋体" w:hAnsi="宋体" w:eastAsia="宋体" w:cs="宋体"/>
                <w:color w:val="auto"/>
                <w:szCs w:val="21"/>
              </w:rPr>
            </w:pPr>
            <w:r>
              <w:rPr>
                <w:rFonts w:hint="eastAsia" w:ascii="宋体" w:hAnsi="宋体" w:eastAsia="宋体" w:cs="宋体"/>
                <w:color w:val="auto"/>
                <w:szCs w:val="21"/>
              </w:rPr>
              <w:t>4、投标人提供样板的用材、配件、生产工艺、产品外观较差的，得1分；</w:t>
            </w:r>
          </w:p>
          <w:p w14:paraId="72196C22">
            <w:pPr>
              <w:pStyle w:val="14"/>
              <w:spacing w:before="0"/>
              <w:ind w:left="0"/>
              <w:rPr>
                <w:rFonts w:hint="eastAsia" w:ascii="宋体" w:hAnsi="宋体" w:eastAsia="宋体" w:cs="宋体"/>
                <w:bCs/>
                <w:color w:val="auto"/>
                <w:sz w:val="21"/>
                <w:szCs w:val="21"/>
              </w:rPr>
            </w:pPr>
            <w:r>
              <w:rPr>
                <w:rFonts w:hint="eastAsia" w:ascii="宋体" w:hAnsi="宋体" w:eastAsia="宋体" w:cs="宋体"/>
                <w:bCs/>
                <w:color w:val="auto"/>
                <w:sz w:val="21"/>
                <w:szCs w:val="21"/>
                <w:lang w:val="en-US"/>
              </w:rPr>
              <w:t>5、</w:t>
            </w:r>
            <w:r>
              <w:rPr>
                <w:rFonts w:hint="eastAsia" w:ascii="宋体" w:hAnsi="宋体" w:eastAsia="宋体" w:cs="宋体"/>
                <w:bCs/>
                <w:color w:val="auto"/>
                <w:sz w:val="21"/>
                <w:szCs w:val="21"/>
              </w:rPr>
              <w:t>无提供不得分。</w:t>
            </w:r>
          </w:p>
          <w:p w14:paraId="54564EEF">
            <w:pPr>
              <w:pStyle w:val="15"/>
              <w:rPr>
                <w:rFonts w:hint="eastAsia" w:ascii="宋体" w:hAnsi="宋体" w:eastAsia="宋体" w:cs="宋体"/>
                <w:color w:val="auto"/>
              </w:rPr>
            </w:pPr>
            <w:r>
              <w:rPr>
                <w:rFonts w:hint="eastAsia" w:ascii="宋体" w:hAnsi="宋体" w:eastAsia="宋体" w:cs="宋体"/>
                <w:b/>
                <w:bCs/>
                <w:color w:val="auto"/>
                <w:sz w:val="21"/>
                <w:szCs w:val="21"/>
              </w:rPr>
              <w:t>注：投标人提供技术需求书的“采购清单”列表中的每一项货物各提供一台样品，无提供投标样品或投标样品数量不足的不得分，并需提供产品说明书、产品彩页、检测报告（检测报告须由具有CMA/CNAS资质的第三方检测机构出具，报告需带CMA/CNAS标识，检测报告出具时间须在投标截止时间前一年内，报告需包含封面、检测依据、检测结果、检测结论等完整内容，复印件加盖投标人公章）。以上资料不提供或提供不齐全或模糊不清无法辨认不得分。</w:t>
            </w:r>
          </w:p>
        </w:tc>
      </w:tr>
      <w:tr w14:paraId="4F9A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8679" w:type="dxa"/>
            <w:gridSpan w:val="4"/>
            <w:tcBorders>
              <w:top w:val="single" w:color="auto" w:sz="4" w:space="0"/>
              <w:left w:val="single" w:color="auto" w:sz="4" w:space="0"/>
              <w:bottom w:val="single" w:color="auto" w:sz="4" w:space="0"/>
              <w:right w:val="single" w:color="auto" w:sz="4" w:space="0"/>
            </w:tcBorders>
            <w:vAlign w:val="center"/>
          </w:tcPr>
          <w:p w14:paraId="575AC091">
            <w:pPr>
              <w:jc w:val="center"/>
              <w:rPr>
                <w:rFonts w:hint="eastAsia" w:ascii="宋体" w:hAnsi="宋体" w:eastAsia="宋体" w:cs="宋体"/>
                <w:color w:val="auto"/>
                <w:w w:val="101"/>
                <w:szCs w:val="21"/>
              </w:rPr>
            </w:pPr>
            <w:r>
              <w:rPr>
                <w:rFonts w:hint="eastAsia" w:ascii="宋体" w:hAnsi="宋体" w:eastAsia="宋体" w:cs="宋体"/>
                <w:b/>
                <w:bCs/>
                <w:color w:val="auto"/>
                <w:szCs w:val="21"/>
              </w:rPr>
              <w:t>价格评审（40分）</w:t>
            </w:r>
          </w:p>
        </w:tc>
      </w:tr>
      <w:tr w14:paraId="4AFB56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724" w:type="dxa"/>
            <w:tcBorders>
              <w:top w:val="single" w:color="auto" w:sz="4" w:space="0"/>
              <w:left w:val="single" w:color="auto" w:sz="4" w:space="0"/>
              <w:bottom w:val="single" w:color="auto" w:sz="4" w:space="0"/>
              <w:right w:val="single" w:color="auto" w:sz="4" w:space="0"/>
            </w:tcBorders>
            <w:vAlign w:val="center"/>
          </w:tcPr>
          <w:p w14:paraId="6E755FF3">
            <w:pPr>
              <w:pStyle w:val="50"/>
              <w:spacing w:line="360" w:lineRule="auto"/>
              <w:ind w:firstLine="0" w:firstLineChars="0"/>
              <w:jc w:val="center"/>
              <w:rPr>
                <w:rFonts w:hint="eastAsia" w:ascii="宋体" w:hAnsi="宋体" w:eastAsia="宋体" w:cs="宋体"/>
                <w:b/>
                <w:bCs/>
                <w:color w:val="auto"/>
                <w:sz w:val="21"/>
                <w:szCs w:val="21"/>
              </w:rPr>
            </w:pPr>
            <w:r>
              <w:rPr>
                <w:rFonts w:hint="eastAsia" w:ascii="宋体" w:hAnsi="宋体" w:eastAsia="宋体" w:cs="宋体"/>
                <w:color w:val="auto"/>
                <w:sz w:val="21"/>
                <w:szCs w:val="21"/>
              </w:rPr>
              <w:t>1</w:t>
            </w:r>
          </w:p>
        </w:tc>
        <w:tc>
          <w:tcPr>
            <w:tcW w:w="1512" w:type="dxa"/>
            <w:tcBorders>
              <w:top w:val="single" w:color="auto" w:sz="4" w:space="0"/>
              <w:left w:val="single" w:color="auto" w:sz="4" w:space="0"/>
              <w:bottom w:val="single" w:color="auto" w:sz="4" w:space="0"/>
              <w:right w:val="single" w:color="auto" w:sz="4" w:space="0"/>
            </w:tcBorders>
            <w:vAlign w:val="center"/>
          </w:tcPr>
          <w:p w14:paraId="27EEEA7C">
            <w:pPr>
              <w:rPr>
                <w:rFonts w:hint="eastAsia" w:ascii="宋体" w:hAnsi="宋体" w:eastAsia="宋体" w:cs="宋体"/>
                <w:color w:val="auto"/>
                <w:w w:val="101"/>
                <w:szCs w:val="21"/>
              </w:rPr>
            </w:pPr>
            <w:r>
              <w:rPr>
                <w:rFonts w:hint="eastAsia" w:ascii="宋体" w:hAnsi="宋体" w:eastAsia="宋体" w:cs="宋体"/>
                <w:color w:val="auto"/>
                <w:kern w:val="2"/>
                <w:szCs w:val="21"/>
              </w:rPr>
              <w:t>投标总价</w:t>
            </w:r>
          </w:p>
        </w:tc>
        <w:tc>
          <w:tcPr>
            <w:tcW w:w="709" w:type="dxa"/>
            <w:tcBorders>
              <w:top w:val="single" w:color="auto" w:sz="4" w:space="0"/>
              <w:left w:val="single" w:color="auto" w:sz="4" w:space="0"/>
              <w:bottom w:val="single" w:color="auto" w:sz="4" w:space="0"/>
              <w:right w:val="single" w:color="auto" w:sz="4" w:space="0"/>
            </w:tcBorders>
            <w:vAlign w:val="center"/>
          </w:tcPr>
          <w:p w14:paraId="13A65E9B">
            <w:pPr>
              <w:rPr>
                <w:rFonts w:hint="eastAsia" w:ascii="宋体" w:hAnsi="宋体" w:eastAsia="宋体" w:cs="宋体"/>
                <w:color w:val="auto"/>
                <w:w w:val="101"/>
                <w:szCs w:val="21"/>
              </w:rPr>
            </w:pPr>
            <w:r>
              <w:rPr>
                <w:rFonts w:hint="eastAsia" w:ascii="宋体" w:hAnsi="宋体" w:eastAsia="宋体" w:cs="宋体"/>
                <w:color w:val="auto"/>
                <w:kern w:val="2"/>
                <w:szCs w:val="21"/>
              </w:rPr>
              <w:t>40分</w:t>
            </w:r>
          </w:p>
        </w:tc>
        <w:tc>
          <w:tcPr>
            <w:tcW w:w="5734" w:type="dxa"/>
            <w:tcBorders>
              <w:top w:val="single" w:color="auto" w:sz="4" w:space="0"/>
              <w:left w:val="single" w:color="auto" w:sz="4" w:space="0"/>
              <w:bottom w:val="single" w:color="auto" w:sz="4" w:space="0"/>
              <w:right w:val="single" w:color="auto" w:sz="4" w:space="0"/>
            </w:tcBorders>
            <w:vAlign w:val="center"/>
          </w:tcPr>
          <w:p w14:paraId="708825B1">
            <w:pPr>
              <w:rPr>
                <w:rFonts w:hint="eastAsia" w:ascii="宋体" w:hAnsi="宋体" w:eastAsia="宋体" w:cs="宋体"/>
                <w:color w:val="auto"/>
                <w:szCs w:val="21"/>
              </w:rPr>
            </w:pPr>
            <w:r>
              <w:rPr>
                <w:rFonts w:hint="eastAsia" w:ascii="宋体" w:hAnsi="宋体" w:eastAsia="宋体" w:cs="宋体"/>
                <w:color w:val="auto"/>
                <w:szCs w:val="21"/>
              </w:rPr>
              <w:t>价格分计算方法：满足招标文件要求且投标单价最低的投标报价为评标基准价，其价格分为满分。其他投标人的价格分统一按照下列公式计算：</w:t>
            </w:r>
          </w:p>
          <w:p w14:paraId="321AD8C9">
            <w:pPr>
              <w:rPr>
                <w:rFonts w:hint="eastAsia" w:ascii="宋体" w:hAnsi="宋体" w:eastAsia="宋体" w:cs="宋体"/>
                <w:color w:val="auto"/>
                <w:w w:val="101"/>
                <w:szCs w:val="21"/>
              </w:rPr>
            </w:pPr>
            <w:r>
              <w:rPr>
                <w:rFonts w:hint="eastAsia" w:ascii="宋体" w:hAnsi="宋体" w:eastAsia="宋体" w:cs="宋体"/>
                <w:color w:val="auto"/>
                <w:szCs w:val="21"/>
              </w:rPr>
              <w:t>投标报价得分=(评标基准价／投标报价)×价格权值×100</w:t>
            </w:r>
          </w:p>
        </w:tc>
      </w:tr>
    </w:tbl>
    <w:p w14:paraId="273766DC">
      <w:pPr>
        <w:ind w:firstLine="420" w:firstLineChars="200"/>
        <w:rPr>
          <w:rFonts w:hint="eastAsia" w:ascii="宋体" w:hAnsi="宋体" w:eastAsia="宋体" w:cs="宋体"/>
          <w:color w:val="auto"/>
        </w:rPr>
      </w:pPr>
      <w:r>
        <w:rPr>
          <w:rFonts w:hint="eastAsia" w:ascii="宋体" w:hAnsi="宋体" w:eastAsia="宋体" w:cs="宋体"/>
          <w:color w:val="auto"/>
        </w:rPr>
        <w:t>注：评标委员会评委按评标标准独立对技术标进行评审，得出技术标评分。当评标委员会为五人时，在所有评委对同一份投标文件技术标评审的总评分中，去掉一个最高分和一个最低分，计算剩余总评分的算术平均值即为该投标人技术标的最终综合得分；当评标委员会为七人及以上单数时，在各评委的打分中，同一评委的最高评分减去最低评分，去掉分差最大评委的所有技术标评分（当一位或两位评委评分差值最大时均取消其评委评分，当多于两位评分差值均最大时，不取消任一评委评分），在所有剩余评委对同一份投标文件技术部分评审的总评分中，去掉一个最高分和一个最低分，计算剩余总评分的算术平均值即为该投标人技术部分的最终综合得分。</w:t>
      </w:r>
      <w:r>
        <w:rPr>
          <w:rFonts w:hint="eastAsia" w:ascii="宋体" w:hAnsi="宋体" w:eastAsia="宋体" w:cs="宋体"/>
          <w:color w:val="auto"/>
        </w:rPr>
        <w:br w:type="page"/>
      </w:r>
    </w:p>
    <w:p w14:paraId="1371CFE1">
      <w:pPr>
        <w:pStyle w:val="6"/>
        <w:spacing w:before="0" w:after="0" w:line="240" w:lineRule="auto"/>
        <w:rPr>
          <w:rFonts w:hint="eastAsia" w:ascii="宋体" w:hAnsi="宋体" w:eastAsia="宋体" w:cs="宋体"/>
          <w:color w:val="auto"/>
          <w:sz w:val="36"/>
          <w:szCs w:val="36"/>
        </w:rPr>
      </w:pPr>
      <w:bookmarkStart w:id="5" w:name="_Toc11300"/>
      <w:r>
        <w:rPr>
          <w:rFonts w:hint="eastAsia" w:ascii="宋体" w:hAnsi="宋体" w:eastAsia="宋体" w:cs="宋体"/>
          <w:color w:val="auto"/>
          <w:sz w:val="28"/>
          <w:szCs w:val="28"/>
        </w:rPr>
        <w:t>第三部分 用户需求书</w:t>
      </w:r>
      <w:bookmarkEnd w:id="5"/>
    </w:p>
    <w:p w14:paraId="1040A8EF">
      <w:pPr>
        <w:pStyle w:val="7"/>
        <w:spacing w:line="360" w:lineRule="auto"/>
        <w:jc w:val="center"/>
        <w:rPr>
          <w:rFonts w:hint="eastAsia" w:ascii="宋体" w:hAnsi="宋体" w:eastAsia="宋体" w:cs="宋体"/>
          <w:color w:val="auto"/>
        </w:rPr>
      </w:pPr>
      <w:bookmarkStart w:id="6" w:name="_Toc1593"/>
      <w:bookmarkStart w:id="7" w:name="_Toc19927"/>
      <w:bookmarkStart w:id="8" w:name="_Toc24679"/>
      <w:bookmarkStart w:id="9" w:name="_Toc13112"/>
      <w:bookmarkStart w:id="10" w:name="_Toc308786492"/>
      <w:bookmarkStart w:id="11" w:name="_Toc31278"/>
      <w:bookmarkStart w:id="12" w:name="_Toc14462"/>
      <w:r>
        <w:rPr>
          <w:rFonts w:hint="eastAsia" w:ascii="宋体" w:hAnsi="宋体" w:eastAsia="宋体" w:cs="宋体"/>
          <w:color w:val="auto"/>
        </w:rPr>
        <w:t>第一章 商务需求书</w:t>
      </w:r>
      <w:bookmarkEnd w:id="6"/>
      <w:bookmarkEnd w:id="7"/>
      <w:r>
        <w:rPr>
          <w:rFonts w:hint="eastAsia" w:ascii="宋体" w:hAnsi="宋体" w:eastAsia="宋体" w:cs="宋体"/>
          <w:color w:val="auto"/>
        </w:rPr>
        <w:t>（适用于A、B包）</w:t>
      </w:r>
    </w:p>
    <w:tbl>
      <w:tblPr>
        <w:tblStyle w:val="35"/>
        <w:tblW w:w="868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8"/>
        <w:gridCol w:w="1501"/>
        <w:gridCol w:w="6466"/>
      </w:tblGrid>
      <w:tr w14:paraId="22F5E85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c>
          <w:tcPr>
            <w:tcW w:w="718" w:type="dxa"/>
            <w:vAlign w:val="center"/>
          </w:tcPr>
          <w:p w14:paraId="1B9D8329">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1501" w:type="dxa"/>
            <w:vAlign w:val="center"/>
          </w:tcPr>
          <w:p w14:paraId="04BD876D">
            <w:pPr>
              <w:jc w:val="center"/>
              <w:rPr>
                <w:rFonts w:hint="eastAsia" w:ascii="宋体" w:hAnsi="宋体" w:eastAsia="宋体" w:cs="宋体"/>
                <w:color w:val="auto"/>
                <w:szCs w:val="21"/>
              </w:rPr>
            </w:pPr>
            <w:r>
              <w:rPr>
                <w:rFonts w:hint="eastAsia" w:ascii="宋体" w:hAnsi="宋体" w:eastAsia="宋体" w:cs="宋体"/>
                <w:color w:val="auto"/>
                <w:szCs w:val="21"/>
              </w:rPr>
              <w:t>条款名称</w:t>
            </w:r>
          </w:p>
        </w:tc>
        <w:tc>
          <w:tcPr>
            <w:tcW w:w="6466" w:type="dxa"/>
            <w:vAlign w:val="center"/>
          </w:tcPr>
          <w:p w14:paraId="760117AB">
            <w:pPr>
              <w:jc w:val="center"/>
              <w:rPr>
                <w:rFonts w:hint="eastAsia" w:ascii="宋体" w:hAnsi="宋体" w:eastAsia="宋体" w:cs="宋体"/>
                <w:color w:val="auto"/>
                <w:szCs w:val="21"/>
              </w:rPr>
            </w:pPr>
            <w:r>
              <w:rPr>
                <w:rFonts w:hint="eastAsia" w:ascii="宋体" w:hAnsi="宋体" w:eastAsia="宋体" w:cs="宋体"/>
                <w:color w:val="auto"/>
                <w:szCs w:val="21"/>
              </w:rPr>
              <w:t>说  明</w:t>
            </w:r>
          </w:p>
        </w:tc>
      </w:tr>
      <w:tr w14:paraId="78C8AA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6" w:hRule="atLeast"/>
        </w:trPr>
        <w:tc>
          <w:tcPr>
            <w:tcW w:w="718" w:type="dxa"/>
            <w:vAlign w:val="center"/>
          </w:tcPr>
          <w:p w14:paraId="4EE031B1">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501" w:type="dxa"/>
            <w:vAlign w:val="center"/>
          </w:tcPr>
          <w:p w14:paraId="09DF4173">
            <w:pPr>
              <w:jc w:val="center"/>
              <w:rPr>
                <w:rFonts w:hint="eastAsia" w:ascii="宋体" w:hAnsi="宋体" w:eastAsia="宋体" w:cs="宋体"/>
                <w:color w:val="auto"/>
                <w:szCs w:val="21"/>
              </w:rPr>
            </w:pPr>
            <w:r>
              <w:rPr>
                <w:rFonts w:hint="eastAsia" w:ascii="宋体" w:hAnsi="宋体" w:eastAsia="宋体" w:cs="宋体"/>
                <w:color w:val="auto"/>
                <w:szCs w:val="21"/>
              </w:rPr>
              <w:t>合格投标人</w:t>
            </w:r>
          </w:p>
        </w:tc>
        <w:tc>
          <w:tcPr>
            <w:tcW w:w="6466" w:type="dxa"/>
            <w:vAlign w:val="center"/>
          </w:tcPr>
          <w:p w14:paraId="54DE8CB4">
            <w:pPr>
              <w:pStyle w:val="47"/>
              <w:ind w:firstLine="0" w:firstLineChars="0"/>
              <w:rPr>
                <w:rFonts w:hint="eastAsia" w:ascii="宋体" w:hAnsi="宋体" w:eastAsia="宋体" w:cs="宋体"/>
                <w:bCs/>
                <w:color w:val="auto"/>
                <w:kern w:val="44"/>
                <w:szCs w:val="21"/>
              </w:rPr>
            </w:pPr>
            <w:r>
              <w:rPr>
                <w:rFonts w:hint="eastAsia" w:ascii="宋体" w:hAnsi="宋体" w:eastAsia="宋体" w:cs="宋体"/>
                <w:color w:val="auto"/>
                <w:szCs w:val="21"/>
              </w:rPr>
              <w:t>详见“第一部分 投标邀请”中“二、投标人资格要求”</w:t>
            </w:r>
          </w:p>
        </w:tc>
      </w:tr>
      <w:tr w14:paraId="108477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1" w:hRule="atLeast"/>
        </w:trPr>
        <w:tc>
          <w:tcPr>
            <w:tcW w:w="718" w:type="dxa"/>
            <w:vAlign w:val="center"/>
          </w:tcPr>
          <w:p w14:paraId="45422441">
            <w:pPr>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501" w:type="dxa"/>
            <w:vAlign w:val="center"/>
          </w:tcPr>
          <w:p w14:paraId="1575A22A">
            <w:pPr>
              <w:jc w:val="center"/>
              <w:rPr>
                <w:rFonts w:hint="eastAsia" w:ascii="宋体" w:hAnsi="宋体" w:eastAsia="宋体" w:cs="宋体"/>
                <w:color w:val="auto"/>
                <w:szCs w:val="21"/>
              </w:rPr>
            </w:pPr>
            <w:r>
              <w:rPr>
                <w:rFonts w:hint="eastAsia" w:ascii="宋体" w:hAnsi="宋体" w:eastAsia="宋体" w:cs="宋体"/>
                <w:color w:val="auto"/>
                <w:szCs w:val="21"/>
                <w:lang w:bidi="ar"/>
              </w:rPr>
              <w:t>★</w:t>
            </w:r>
            <w:r>
              <w:rPr>
                <w:rFonts w:hint="eastAsia" w:ascii="宋体" w:hAnsi="宋体" w:eastAsia="宋体" w:cs="宋体"/>
                <w:color w:val="auto"/>
                <w:szCs w:val="21"/>
              </w:rPr>
              <w:t>供货期</w:t>
            </w:r>
          </w:p>
        </w:tc>
        <w:tc>
          <w:tcPr>
            <w:tcW w:w="6466" w:type="dxa"/>
            <w:vAlign w:val="center"/>
          </w:tcPr>
          <w:p w14:paraId="5CDAE2D9">
            <w:pPr>
              <w:rPr>
                <w:rFonts w:hint="eastAsia" w:ascii="宋体" w:hAnsi="宋体" w:eastAsia="宋体" w:cs="宋体"/>
                <w:color w:val="auto"/>
                <w:szCs w:val="21"/>
              </w:rPr>
            </w:pPr>
            <w:r>
              <w:rPr>
                <w:rFonts w:hint="eastAsia" w:ascii="宋体" w:hAnsi="宋体" w:eastAsia="宋体" w:cs="宋体"/>
                <w:color w:val="auto"/>
                <w:szCs w:val="21"/>
              </w:rPr>
              <w:t>1.样板房供货要求：</w:t>
            </w:r>
            <w:r>
              <w:rPr>
                <w:rFonts w:hint="eastAsia" w:ascii="宋体" w:hAnsi="宋体" w:eastAsia="宋体" w:cs="宋体"/>
                <w:color w:val="auto"/>
                <w:szCs w:val="21"/>
              </w:rPr>
              <w:t>中标人须在合同签订后</w:t>
            </w:r>
            <w:r>
              <w:rPr>
                <w:rFonts w:hint="eastAsia" w:ascii="宋体" w:hAnsi="宋体" w:eastAsia="宋体" w:cs="宋体"/>
                <w:color w:val="auto"/>
                <w:szCs w:val="21"/>
              </w:rPr>
              <w:t>接到采购人通知15日内</w:t>
            </w:r>
            <w:r>
              <w:rPr>
                <w:rFonts w:hint="eastAsia" w:ascii="宋体" w:hAnsi="宋体" w:eastAsia="宋体" w:cs="宋体"/>
                <w:color w:val="auto"/>
                <w:szCs w:val="21"/>
              </w:rPr>
              <w:t>完成3个户型精装样板房</w:t>
            </w:r>
            <w:r>
              <w:rPr>
                <w:rFonts w:hint="eastAsia" w:ascii="宋体" w:hAnsi="宋体" w:eastAsia="宋体" w:cs="宋体"/>
                <w:color w:val="auto"/>
                <w:szCs w:val="21"/>
              </w:rPr>
              <w:t>电器</w:t>
            </w:r>
            <w:r>
              <w:rPr>
                <w:rFonts w:hint="eastAsia" w:ascii="宋体" w:hAnsi="宋体" w:eastAsia="宋体" w:cs="宋体"/>
                <w:color w:val="auto"/>
                <w:szCs w:val="21"/>
              </w:rPr>
              <w:t>的供货、安装及调试工作，并经采购人验收合格</w:t>
            </w:r>
            <w:r>
              <w:rPr>
                <w:rFonts w:hint="eastAsia" w:ascii="宋体" w:hAnsi="宋体" w:eastAsia="宋体" w:cs="宋体"/>
                <w:color w:val="auto"/>
                <w:szCs w:val="21"/>
              </w:rPr>
              <w:t>。</w:t>
            </w:r>
          </w:p>
          <w:p w14:paraId="543D8482">
            <w:pPr>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.整体供货要求：</w:t>
            </w:r>
            <w:r>
              <w:rPr>
                <w:rFonts w:hint="eastAsia" w:ascii="宋体" w:hAnsi="宋体" w:eastAsia="宋体" w:cs="宋体"/>
                <w:color w:val="auto"/>
                <w:szCs w:val="21"/>
              </w:rPr>
              <w:t>中标人须根据项目现场整体施工进度，配合采购人书面通知的要求，分批次完成全部货物的进场、安装、调试及验收工作。</w:t>
            </w:r>
          </w:p>
          <w:p w14:paraId="57115BB9">
            <w:pPr>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w:t>
            </w:r>
            <w:r>
              <w:rPr>
                <w:rFonts w:hint="eastAsia" w:ascii="宋体" w:hAnsi="宋体" w:eastAsia="宋体" w:cs="宋体"/>
                <w:color w:val="auto"/>
                <w:shd w:val="clear" w:color="auto" w:fill="FFFFFF"/>
              </w:rPr>
              <w:t xml:space="preserve"> </w:t>
            </w:r>
            <w:r>
              <w:rPr>
                <w:rFonts w:hint="eastAsia" w:ascii="宋体" w:hAnsi="宋体" w:eastAsia="宋体" w:cs="宋体"/>
                <w:color w:val="auto"/>
                <w:szCs w:val="21"/>
              </w:rPr>
              <w:t>采购人负责协调落实货物在建设工地的临时存放场地，中标人须自行负责货物的保管、看管工作，期间发生的货物毁损、灭失风险由中标人承担。中标人应采取必要的防盗、防潮、防尘措施，确保货物在安装前保持完好状态</w:t>
            </w:r>
            <w:r>
              <w:rPr>
                <w:rFonts w:hint="eastAsia" w:ascii="宋体" w:hAnsi="宋体" w:eastAsia="宋体" w:cs="宋体"/>
                <w:color w:val="auto"/>
                <w:szCs w:val="21"/>
              </w:rPr>
              <w:t>。</w:t>
            </w:r>
          </w:p>
          <w:p w14:paraId="4FF8A2A5">
            <w:pPr>
              <w:rPr>
                <w:rFonts w:hint="eastAsia" w:ascii="宋体" w:hAnsi="宋体" w:eastAsia="宋体" w:cs="宋体"/>
                <w:color w:val="auto"/>
                <w:szCs w:val="21"/>
              </w:rPr>
            </w:pPr>
            <w:r>
              <w:rPr>
                <w:rFonts w:hint="eastAsia" w:ascii="宋体" w:hAnsi="宋体" w:eastAsia="宋体" w:cs="宋体"/>
                <w:color w:val="auto"/>
                <w:szCs w:val="21"/>
              </w:rPr>
              <w:t>4</w:t>
            </w:r>
            <w:r>
              <w:rPr>
                <w:rFonts w:hint="eastAsia" w:ascii="宋体" w:hAnsi="宋体" w:eastAsia="宋体" w:cs="宋体"/>
                <w:color w:val="auto"/>
                <w:szCs w:val="21"/>
              </w:rPr>
              <w:t>.</w:t>
            </w:r>
            <w:r>
              <w:rPr>
                <w:rFonts w:hint="eastAsia" w:ascii="宋体" w:hAnsi="宋体" w:eastAsia="宋体" w:cs="宋体"/>
                <w:color w:val="auto"/>
                <w:shd w:val="clear" w:color="auto" w:fill="FFFFFF"/>
              </w:rPr>
              <w:t>成品保护：</w:t>
            </w:r>
            <w:r>
              <w:rPr>
                <w:rFonts w:hint="eastAsia" w:ascii="宋体" w:hAnsi="宋体" w:eastAsia="宋体" w:cs="宋体"/>
                <w:color w:val="auto"/>
                <w:szCs w:val="21"/>
              </w:rPr>
              <w:t>自货物运抵现场至最终验收合格并交付使用前，中标人须负责全部货物的成品保护工作。在安装过程中，如因中标人原因造成建筑结构、装修、其它设备或已完成品被损坏，中标人须负责按原样修复或赔偿全部损失</w:t>
            </w:r>
            <w:r>
              <w:rPr>
                <w:rFonts w:hint="eastAsia" w:ascii="宋体" w:hAnsi="宋体" w:eastAsia="宋体" w:cs="宋体"/>
                <w:color w:val="auto"/>
                <w:szCs w:val="21"/>
              </w:rPr>
              <w:t>。</w:t>
            </w:r>
          </w:p>
        </w:tc>
      </w:tr>
      <w:tr w14:paraId="17A69CA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82" w:hRule="atLeast"/>
        </w:trPr>
        <w:tc>
          <w:tcPr>
            <w:tcW w:w="718" w:type="dxa"/>
            <w:vAlign w:val="center"/>
          </w:tcPr>
          <w:p w14:paraId="44D5F36C">
            <w:pPr>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1501" w:type="dxa"/>
            <w:vAlign w:val="center"/>
          </w:tcPr>
          <w:p w14:paraId="5EE84775">
            <w:pPr>
              <w:jc w:val="center"/>
              <w:rPr>
                <w:rFonts w:hint="eastAsia" w:ascii="宋体" w:hAnsi="宋体" w:eastAsia="宋体" w:cs="宋体"/>
                <w:color w:val="auto"/>
                <w:szCs w:val="21"/>
              </w:rPr>
            </w:pPr>
            <w:r>
              <w:rPr>
                <w:rFonts w:hint="eastAsia" w:ascii="宋体" w:hAnsi="宋体" w:eastAsia="宋体" w:cs="宋体"/>
                <w:bCs/>
                <w:color w:val="auto"/>
                <w:szCs w:val="21"/>
              </w:rPr>
              <w:t>付款方法和条件</w:t>
            </w:r>
          </w:p>
        </w:tc>
        <w:tc>
          <w:tcPr>
            <w:tcW w:w="6466" w:type="dxa"/>
            <w:vAlign w:val="center"/>
          </w:tcPr>
          <w:p w14:paraId="100A2973">
            <w:pPr>
              <w:rPr>
                <w:rFonts w:hint="eastAsia" w:ascii="宋体" w:hAnsi="宋体" w:eastAsia="宋体" w:cs="宋体"/>
                <w:color w:val="auto"/>
              </w:rPr>
            </w:pPr>
            <w:r>
              <w:rPr>
                <w:rFonts w:hint="eastAsia" w:ascii="宋体" w:hAnsi="宋体" w:eastAsia="宋体" w:cs="宋体"/>
                <w:color w:val="auto"/>
              </w:rPr>
              <w:t>1.中标人按照采购人要求将货物分批运至采购人指定地点，开箱验收合格后，提交请款资料，经采购人审核无误，支付该批货物总价款的60%；项目完成并验收合格后，中标人提交请款资料，经采购人审核无误，支付至合同总价款的97%，结算价余款 3%作为质保金，自结算之日起保修期满，如无质量服务问题无息支付3%给中标人。</w:t>
            </w:r>
          </w:p>
          <w:p w14:paraId="70E4E15D">
            <w:pPr>
              <w:rPr>
                <w:rFonts w:hint="eastAsia" w:ascii="宋体" w:hAnsi="宋体" w:eastAsia="宋体" w:cs="宋体"/>
                <w:color w:val="auto"/>
              </w:rPr>
            </w:pPr>
            <w:r>
              <w:rPr>
                <w:rFonts w:hint="eastAsia" w:ascii="宋体" w:hAnsi="宋体" w:eastAsia="宋体" w:cs="宋体"/>
                <w:color w:val="auto"/>
              </w:rPr>
              <w:t>2.每次付款前，中标人必须提供合法有效、与合同条款中增值税税率一致的增值税专用发票给采购方，否则采购方有权拒绝付款且不构成违约；在采购方除支付保修金外的最后一期款项前，中标方须连同当期支付款项发票和保修金一并提交采购人；若后续出现保修问题，按照保修责任和条款，部分或全部扣除保修金的，不退还相应金额的发票。若合同执行期间，遇国家税务政策调整引起的合同价格变化，按照不含税价格调整结算价格。</w:t>
            </w:r>
          </w:p>
        </w:tc>
      </w:tr>
      <w:tr w14:paraId="33763E0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41" w:hRule="atLeast"/>
        </w:trPr>
        <w:tc>
          <w:tcPr>
            <w:tcW w:w="718" w:type="dxa"/>
            <w:vAlign w:val="center"/>
          </w:tcPr>
          <w:p w14:paraId="6DD493D9">
            <w:pPr>
              <w:jc w:val="center"/>
              <w:rPr>
                <w:rFonts w:hint="eastAsia" w:ascii="宋体" w:hAnsi="宋体" w:eastAsia="宋体" w:cs="宋体"/>
                <w:color w:val="auto"/>
                <w:szCs w:val="21"/>
              </w:rPr>
            </w:pPr>
            <w:r>
              <w:rPr>
                <w:rFonts w:hint="eastAsia" w:ascii="宋体" w:hAnsi="宋体" w:eastAsia="宋体" w:cs="宋体"/>
                <w:color w:val="auto"/>
                <w:szCs w:val="21"/>
              </w:rPr>
              <w:t>4</w:t>
            </w:r>
          </w:p>
        </w:tc>
        <w:tc>
          <w:tcPr>
            <w:tcW w:w="1501" w:type="dxa"/>
            <w:vAlign w:val="center"/>
          </w:tcPr>
          <w:p w14:paraId="0F38DC3A">
            <w:pPr>
              <w:jc w:val="center"/>
              <w:rPr>
                <w:rFonts w:hint="eastAsia" w:ascii="宋体" w:hAnsi="宋体" w:eastAsia="宋体" w:cs="宋体"/>
                <w:color w:val="auto"/>
                <w:szCs w:val="21"/>
              </w:rPr>
            </w:pPr>
            <w:r>
              <w:rPr>
                <w:rFonts w:hint="eastAsia" w:ascii="宋体" w:hAnsi="宋体" w:eastAsia="宋体" w:cs="宋体"/>
                <w:color w:val="auto"/>
                <w:szCs w:val="21"/>
              </w:rPr>
              <w:t>项目地点</w:t>
            </w:r>
          </w:p>
        </w:tc>
        <w:tc>
          <w:tcPr>
            <w:tcW w:w="6466" w:type="dxa"/>
            <w:vAlign w:val="center"/>
          </w:tcPr>
          <w:p w14:paraId="1365623B">
            <w:pPr>
              <w:rPr>
                <w:rFonts w:hint="eastAsia" w:ascii="宋体" w:hAnsi="宋体" w:eastAsia="宋体" w:cs="宋体"/>
                <w:color w:val="auto"/>
                <w:szCs w:val="21"/>
              </w:rPr>
            </w:pPr>
            <w:r>
              <w:rPr>
                <w:rFonts w:hint="eastAsia" w:ascii="宋体" w:hAnsi="宋体" w:eastAsia="宋体" w:cs="宋体"/>
                <w:color w:val="auto"/>
                <w:szCs w:val="21"/>
              </w:rPr>
              <w:t>采购人指定地点。</w:t>
            </w:r>
          </w:p>
        </w:tc>
      </w:tr>
      <w:tr w14:paraId="070864C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6" w:hRule="atLeast"/>
        </w:trPr>
        <w:tc>
          <w:tcPr>
            <w:tcW w:w="718" w:type="dxa"/>
            <w:vAlign w:val="center"/>
          </w:tcPr>
          <w:p w14:paraId="5A35C4FE">
            <w:pPr>
              <w:jc w:val="center"/>
              <w:rPr>
                <w:rFonts w:hint="eastAsia" w:ascii="宋体" w:hAnsi="宋体" w:eastAsia="宋体" w:cs="宋体"/>
                <w:color w:val="auto"/>
                <w:szCs w:val="21"/>
              </w:rPr>
            </w:pPr>
            <w:r>
              <w:rPr>
                <w:rFonts w:hint="eastAsia" w:ascii="宋体" w:hAnsi="宋体" w:eastAsia="宋体" w:cs="宋体"/>
                <w:color w:val="auto"/>
                <w:szCs w:val="21"/>
              </w:rPr>
              <w:t>5</w:t>
            </w:r>
          </w:p>
        </w:tc>
        <w:tc>
          <w:tcPr>
            <w:tcW w:w="1501" w:type="dxa"/>
            <w:vAlign w:val="center"/>
          </w:tcPr>
          <w:p w14:paraId="5BD31E30">
            <w:pPr>
              <w:jc w:val="center"/>
              <w:rPr>
                <w:rFonts w:hint="eastAsia" w:ascii="宋体" w:hAnsi="宋体" w:eastAsia="宋体" w:cs="宋体"/>
                <w:color w:val="auto"/>
                <w:szCs w:val="21"/>
              </w:rPr>
            </w:pPr>
            <w:r>
              <w:rPr>
                <w:rFonts w:hint="eastAsia" w:ascii="宋体" w:hAnsi="宋体" w:eastAsia="宋体" w:cs="宋体"/>
                <w:color w:val="auto"/>
                <w:szCs w:val="21"/>
                <w:lang w:bidi="ar"/>
              </w:rPr>
              <w:t>★</w:t>
            </w:r>
            <w:r>
              <w:rPr>
                <w:rFonts w:hint="eastAsia" w:ascii="宋体" w:hAnsi="宋体" w:eastAsia="宋体" w:cs="宋体"/>
                <w:color w:val="auto"/>
                <w:szCs w:val="21"/>
              </w:rPr>
              <w:t>报价要求</w:t>
            </w:r>
          </w:p>
        </w:tc>
        <w:tc>
          <w:tcPr>
            <w:tcW w:w="6466" w:type="dxa"/>
            <w:vAlign w:val="center"/>
          </w:tcPr>
          <w:p w14:paraId="4D39F014">
            <w:pPr>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hd w:val="clear" w:color="auto" w:fill="FFFFFF"/>
              </w:rPr>
              <w:t xml:space="preserve"> </w:t>
            </w:r>
            <w:r>
              <w:rPr>
                <w:rFonts w:hint="eastAsia" w:ascii="宋体" w:hAnsi="宋体" w:eastAsia="宋体" w:cs="宋体"/>
                <w:color w:val="auto"/>
                <w:szCs w:val="21"/>
              </w:rPr>
              <w:t>投标报价为总价包干，应包括本次采购所有服务内容的费用，包括但不限于：货物制造、包装、运输（含二次搬运）、装卸、仓储、现场保管、保险、安装调试（含空调支架、钻孔、高空作业、排水软管、开孔、管线连接</w:t>
            </w:r>
            <w:r>
              <w:rPr>
                <w:rFonts w:hint="eastAsia" w:ascii="宋体" w:hAnsi="宋体" w:eastAsia="宋体" w:cs="宋体"/>
                <w:color w:val="auto"/>
                <w:szCs w:val="21"/>
              </w:rPr>
              <w:t>、</w:t>
            </w:r>
            <w:r>
              <w:rPr>
                <w:rFonts w:hint="eastAsia" w:ascii="宋体" w:hAnsi="宋体" w:eastAsia="宋体" w:cs="宋体"/>
                <w:color w:val="auto"/>
                <w:szCs w:val="21"/>
              </w:rPr>
              <w:t>墙体开槽及修复、管道接驳等）、因本批次货物安装引起的墙体开槽及修复、试运行、验收、检测、技术培训、税费、管理费、利润、市场价格变化风险、保修期内维修等完成本项目直至验收合格投入使用所需的所有费用。采购人无需再额外支付任何费用</w:t>
            </w:r>
            <w:r>
              <w:rPr>
                <w:rFonts w:hint="eastAsia" w:ascii="宋体" w:hAnsi="宋体" w:eastAsia="宋体" w:cs="宋体"/>
                <w:color w:val="auto"/>
                <w:szCs w:val="21"/>
              </w:rPr>
              <w:t>。</w:t>
            </w:r>
          </w:p>
          <w:p w14:paraId="42BC0489">
            <w:pPr>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采购人有权根据项目实际需求情况调整采购数量，最终按实际供货数量结算，合同内中标综合单价不因任何原因调整</w:t>
            </w:r>
            <w:r>
              <w:rPr>
                <w:rFonts w:hint="eastAsia" w:ascii="宋体" w:hAnsi="宋体" w:eastAsia="宋体" w:cs="宋体"/>
                <w:color w:val="auto"/>
                <w:szCs w:val="21"/>
              </w:rPr>
              <w:t>。</w:t>
            </w:r>
          </w:p>
          <w:p w14:paraId="4206CA5F">
            <w:pPr>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中标人在项目实施过程中须对现场货物做好保护，因保护不当造成的损失由中标人自行承担</w:t>
            </w:r>
            <w:r>
              <w:rPr>
                <w:rFonts w:hint="eastAsia" w:ascii="宋体" w:hAnsi="宋体" w:eastAsia="宋体" w:cs="宋体"/>
                <w:color w:val="auto"/>
                <w:szCs w:val="21"/>
              </w:rPr>
              <w:t>。</w:t>
            </w:r>
          </w:p>
          <w:p w14:paraId="198E66BF">
            <w:pPr>
              <w:pStyle w:val="13"/>
              <w:wordWrap w:val="0"/>
              <w:rPr>
                <w:rFonts w:hint="eastAsia" w:ascii="宋体" w:hAnsi="宋体" w:eastAsia="宋体" w:cs="宋体"/>
                <w:color w:val="auto"/>
                <w:szCs w:val="21"/>
              </w:rPr>
            </w:pPr>
            <w:r>
              <w:rPr>
                <w:rFonts w:hint="eastAsia" w:ascii="宋体" w:hAnsi="宋体" w:eastAsia="宋体" w:cs="宋体"/>
                <w:color w:val="auto"/>
                <w:szCs w:val="21"/>
              </w:rPr>
              <w:t>4.</w:t>
            </w:r>
            <w:r>
              <w:rPr>
                <w:rFonts w:hint="eastAsia" w:ascii="宋体" w:hAnsi="宋体" w:eastAsia="宋体" w:cs="宋体"/>
                <w:color w:val="auto"/>
                <w:szCs w:val="21"/>
              </w:rPr>
              <w:t>若实际安装中发现尺寸偏差导致无法安装或影响使用，中标人应根据采购人的实际需求进行调整，调整费用已包含在投标报价中</w:t>
            </w:r>
            <w:r>
              <w:rPr>
                <w:rFonts w:hint="eastAsia" w:ascii="宋体" w:hAnsi="宋体" w:eastAsia="宋体" w:cs="宋体"/>
                <w:color w:val="auto"/>
                <w:szCs w:val="21"/>
              </w:rPr>
              <w:t>。</w:t>
            </w:r>
          </w:p>
        </w:tc>
      </w:tr>
      <w:tr w14:paraId="57F00D4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83" w:hRule="atLeast"/>
        </w:trPr>
        <w:tc>
          <w:tcPr>
            <w:tcW w:w="718" w:type="dxa"/>
            <w:vAlign w:val="center"/>
          </w:tcPr>
          <w:p w14:paraId="680E493B">
            <w:pPr>
              <w:jc w:val="center"/>
              <w:rPr>
                <w:rFonts w:hint="eastAsia" w:ascii="宋体" w:hAnsi="宋体" w:eastAsia="宋体" w:cs="宋体"/>
                <w:color w:val="auto"/>
                <w:szCs w:val="21"/>
              </w:rPr>
            </w:pPr>
            <w:r>
              <w:rPr>
                <w:rFonts w:hint="eastAsia" w:ascii="宋体" w:hAnsi="宋体" w:eastAsia="宋体" w:cs="宋体"/>
                <w:color w:val="auto"/>
                <w:szCs w:val="21"/>
              </w:rPr>
              <w:t>6</w:t>
            </w:r>
          </w:p>
        </w:tc>
        <w:tc>
          <w:tcPr>
            <w:tcW w:w="1501" w:type="dxa"/>
            <w:vAlign w:val="center"/>
          </w:tcPr>
          <w:p w14:paraId="071C45B6">
            <w:pPr>
              <w:jc w:val="center"/>
              <w:rPr>
                <w:rFonts w:hint="eastAsia" w:ascii="宋体" w:hAnsi="宋体" w:eastAsia="宋体" w:cs="宋体"/>
                <w:color w:val="auto"/>
                <w:szCs w:val="21"/>
              </w:rPr>
            </w:pPr>
            <w:r>
              <w:rPr>
                <w:rFonts w:hint="eastAsia" w:ascii="宋体" w:hAnsi="宋体" w:eastAsia="宋体" w:cs="宋体"/>
                <w:color w:val="auto"/>
                <w:szCs w:val="21"/>
              </w:rPr>
              <w:t>投标有效期</w:t>
            </w:r>
          </w:p>
        </w:tc>
        <w:tc>
          <w:tcPr>
            <w:tcW w:w="6466" w:type="dxa"/>
            <w:vAlign w:val="center"/>
          </w:tcPr>
          <w:p w14:paraId="62AB1275">
            <w:pPr>
              <w:tabs>
                <w:tab w:val="center" w:pos="3125"/>
              </w:tabs>
              <w:rPr>
                <w:rFonts w:hint="eastAsia" w:ascii="宋体" w:hAnsi="宋体" w:eastAsia="宋体" w:cs="宋体"/>
                <w:color w:val="auto"/>
                <w:szCs w:val="21"/>
              </w:rPr>
            </w:pPr>
            <w:r>
              <w:rPr>
                <w:rFonts w:hint="eastAsia" w:ascii="宋体" w:hAnsi="宋体" w:eastAsia="宋体" w:cs="宋体"/>
                <w:color w:val="auto"/>
                <w:szCs w:val="21"/>
              </w:rPr>
              <w:t>自开标之日起90天。</w:t>
            </w:r>
          </w:p>
        </w:tc>
      </w:tr>
      <w:tr w14:paraId="4EBDD4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trPr>
        <w:tc>
          <w:tcPr>
            <w:tcW w:w="718" w:type="dxa"/>
            <w:vAlign w:val="center"/>
          </w:tcPr>
          <w:p w14:paraId="2F3B84BD">
            <w:pPr>
              <w:jc w:val="center"/>
              <w:rPr>
                <w:rFonts w:hint="eastAsia" w:ascii="宋体" w:hAnsi="宋体" w:eastAsia="宋体" w:cs="宋体"/>
                <w:color w:val="auto"/>
                <w:szCs w:val="21"/>
              </w:rPr>
            </w:pPr>
            <w:r>
              <w:rPr>
                <w:rFonts w:hint="eastAsia" w:ascii="宋体" w:hAnsi="宋体" w:eastAsia="宋体" w:cs="宋体"/>
                <w:color w:val="auto"/>
                <w:szCs w:val="21"/>
              </w:rPr>
              <w:t>7</w:t>
            </w:r>
          </w:p>
        </w:tc>
        <w:tc>
          <w:tcPr>
            <w:tcW w:w="1501" w:type="dxa"/>
            <w:vAlign w:val="center"/>
          </w:tcPr>
          <w:p w14:paraId="196015DD">
            <w:pPr>
              <w:jc w:val="center"/>
              <w:rPr>
                <w:rFonts w:hint="eastAsia" w:ascii="宋体" w:hAnsi="宋体" w:eastAsia="宋体" w:cs="宋体"/>
                <w:color w:val="auto"/>
                <w:szCs w:val="21"/>
              </w:rPr>
            </w:pPr>
            <w:r>
              <w:rPr>
                <w:rFonts w:hint="eastAsia" w:ascii="宋体" w:hAnsi="宋体" w:eastAsia="宋体" w:cs="宋体"/>
                <w:color w:val="auto"/>
                <w:szCs w:val="21"/>
              </w:rPr>
              <w:t>合同条款</w:t>
            </w:r>
          </w:p>
        </w:tc>
        <w:tc>
          <w:tcPr>
            <w:tcW w:w="6466" w:type="dxa"/>
            <w:vAlign w:val="center"/>
          </w:tcPr>
          <w:p w14:paraId="1633728A">
            <w:pPr>
              <w:rPr>
                <w:rFonts w:hint="eastAsia" w:ascii="宋体" w:hAnsi="宋体" w:eastAsia="宋体" w:cs="宋体"/>
                <w:color w:val="auto"/>
                <w:szCs w:val="21"/>
              </w:rPr>
            </w:pPr>
            <w:r>
              <w:rPr>
                <w:rFonts w:hint="eastAsia" w:ascii="宋体" w:hAnsi="宋体" w:eastAsia="宋体" w:cs="宋体"/>
                <w:color w:val="auto"/>
                <w:szCs w:val="21"/>
              </w:rPr>
              <w:t>投标人实质响应合同各条款。</w:t>
            </w:r>
          </w:p>
        </w:tc>
      </w:tr>
      <w:tr w14:paraId="47E3BDA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1" w:hRule="atLeast"/>
        </w:trPr>
        <w:tc>
          <w:tcPr>
            <w:tcW w:w="718" w:type="dxa"/>
            <w:vAlign w:val="center"/>
          </w:tcPr>
          <w:p w14:paraId="639D614E">
            <w:pPr>
              <w:jc w:val="center"/>
              <w:rPr>
                <w:rFonts w:hint="eastAsia" w:ascii="宋体" w:hAnsi="宋体" w:eastAsia="宋体" w:cs="宋体"/>
                <w:color w:val="auto"/>
                <w:szCs w:val="21"/>
              </w:rPr>
            </w:pPr>
            <w:r>
              <w:rPr>
                <w:rFonts w:hint="eastAsia" w:ascii="宋体" w:hAnsi="宋体" w:eastAsia="宋体" w:cs="宋体"/>
                <w:color w:val="auto"/>
                <w:szCs w:val="21"/>
              </w:rPr>
              <w:t>8</w:t>
            </w:r>
          </w:p>
        </w:tc>
        <w:tc>
          <w:tcPr>
            <w:tcW w:w="1501" w:type="dxa"/>
            <w:vAlign w:val="center"/>
          </w:tcPr>
          <w:p w14:paraId="27AAE0CD">
            <w:pPr>
              <w:jc w:val="center"/>
              <w:rPr>
                <w:rFonts w:hint="eastAsia" w:ascii="宋体" w:hAnsi="宋体" w:eastAsia="宋体" w:cs="宋体"/>
                <w:color w:val="auto"/>
                <w:szCs w:val="21"/>
              </w:rPr>
            </w:pPr>
            <w:r>
              <w:rPr>
                <w:rFonts w:hint="eastAsia" w:ascii="宋体" w:hAnsi="宋体" w:eastAsia="宋体" w:cs="宋体"/>
                <w:color w:val="auto"/>
                <w:szCs w:val="21"/>
              </w:rPr>
              <w:t>样品要求</w:t>
            </w:r>
          </w:p>
        </w:tc>
        <w:tc>
          <w:tcPr>
            <w:tcW w:w="6466" w:type="dxa"/>
            <w:vAlign w:val="center"/>
          </w:tcPr>
          <w:p w14:paraId="617EEECA">
            <w:pPr>
              <w:rPr>
                <w:rFonts w:hint="eastAsia" w:ascii="宋体" w:hAnsi="宋体" w:eastAsia="宋体" w:cs="宋体"/>
                <w:color w:val="auto"/>
                <w:szCs w:val="21"/>
              </w:rPr>
            </w:pPr>
            <w:r>
              <w:rPr>
                <w:rFonts w:hint="eastAsia" w:ascii="宋体" w:hAnsi="宋体" w:eastAsia="宋体" w:cs="宋体"/>
                <w:color w:val="auto"/>
                <w:szCs w:val="21"/>
              </w:rPr>
              <w:t>1、投标人应按照</w:t>
            </w:r>
            <w:r>
              <w:rPr>
                <w:rFonts w:hint="eastAsia" w:ascii="宋体" w:hAnsi="宋体" w:eastAsia="宋体" w:cs="宋体"/>
                <w:color w:val="auto"/>
                <w:szCs w:val="21"/>
              </w:rPr>
              <w:t>各包组</w:t>
            </w:r>
            <w:r>
              <w:rPr>
                <w:rFonts w:hint="eastAsia" w:ascii="宋体" w:hAnsi="宋体" w:eastAsia="宋体" w:cs="宋体"/>
                <w:color w:val="auto"/>
                <w:szCs w:val="21"/>
              </w:rPr>
              <w:t>技术需求书的“采购清单”</w:t>
            </w:r>
            <w:r>
              <w:rPr>
                <w:rFonts w:hint="eastAsia" w:ascii="宋体" w:hAnsi="宋体" w:eastAsia="宋体" w:cs="宋体"/>
                <w:color w:val="auto"/>
                <w:szCs w:val="21"/>
              </w:rPr>
              <w:t>列表中的每一项货物各提供一台样品，无提供投标样品或投标样品数量不足的，技术评分中的“样品”项不得分，并需提供产品说明书、产品彩页、检测报告（检测报告须由具有CMA/CNAS资质的第三方检测机构出具，报告需带CMA/CNAS标识，检测报告出具时间须在投标截止时间前一年内，报告需包含封面、检测依据、检测结果、检测结论等完整内容，复印件加盖投标人公章）。</w:t>
            </w:r>
          </w:p>
          <w:p w14:paraId="5D9B9ED0">
            <w:pPr>
              <w:rPr>
                <w:rFonts w:hint="eastAsia" w:ascii="宋体" w:hAnsi="宋体" w:eastAsia="宋体" w:cs="宋体"/>
                <w:color w:val="auto"/>
                <w:szCs w:val="21"/>
              </w:rPr>
            </w:pPr>
            <w:r>
              <w:rPr>
                <w:rFonts w:hint="eastAsia" w:ascii="宋体" w:hAnsi="宋体" w:eastAsia="宋体" w:cs="宋体"/>
                <w:color w:val="auto"/>
                <w:szCs w:val="21"/>
              </w:rPr>
              <w:t>2、投标人所提供投标样品使用纸箱密封打包，纸箱外应标注清楚投标人的名称、所投包号，如同一包号的投标样品分开多个纸箱密封打包的，应清晰标注“第XX箱，共XX箱”。在投标截止时间前连同投标文件一起递交。</w:t>
            </w:r>
          </w:p>
          <w:p w14:paraId="36286CD3">
            <w:pPr>
              <w:rPr>
                <w:rFonts w:hint="eastAsia" w:ascii="宋体" w:hAnsi="宋体" w:eastAsia="宋体" w:cs="宋体"/>
                <w:color w:val="auto"/>
                <w:szCs w:val="21"/>
              </w:rPr>
            </w:pPr>
            <w:r>
              <w:rPr>
                <w:rFonts w:hint="eastAsia" w:ascii="宋体" w:hAnsi="宋体" w:eastAsia="宋体" w:cs="宋体"/>
                <w:color w:val="auto"/>
                <w:szCs w:val="21"/>
              </w:rPr>
              <w:t>3、在招标任务结束之后，所有投标人的样品均封存于招标人指定地点，中标公示期结束后，招标代理机构通知未中标的投标人到招标人指定地点取回样品，未中标的投标人应在接到通知后的5个工作日内自行取回投标样品。逾期不取回样品的，则视为同意使用单位有权自行处置相关样品。</w:t>
            </w:r>
          </w:p>
        </w:tc>
      </w:tr>
    </w:tbl>
    <w:p w14:paraId="06EEC7AC">
      <w:pPr>
        <w:rPr>
          <w:rFonts w:hint="eastAsia" w:ascii="宋体" w:hAnsi="宋体" w:eastAsia="宋体" w:cs="宋体"/>
          <w:color w:val="auto"/>
        </w:rPr>
      </w:pPr>
    </w:p>
    <w:p w14:paraId="116EC078">
      <w:pPr>
        <w:rPr>
          <w:rFonts w:hint="eastAsia" w:ascii="宋体" w:hAnsi="宋体" w:eastAsia="宋体" w:cs="宋体"/>
          <w:color w:val="auto"/>
        </w:rPr>
      </w:pPr>
      <w:bookmarkStart w:id="13" w:name="_Toc19316"/>
      <w:r>
        <w:rPr>
          <w:rFonts w:hint="eastAsia" w:ascii="宋体" w:hAnsi="宋体" w:eastAsia="宋体" w:cs="宋体"/>
          <w:color w:val="auto"/>
        </w:rPr>
        <w:br w:type="page"/>
      </w:r>
    </w:p>
    <w:bookmarkEnd w:id="8"/>
    <w:bookmarkEnd w:id="9"/>
    <w:bookmarkEnd w:id="10"/>
    <w:bookmarkEnd w:id="11"/>
    <w:bookmarkEnd w:id="12"/>
    <w:bookmarkEnd w:id="13"/>
    <w:p w14:paraId="60DA6ACC">
      <w:pPr>
        <w:pStyle w:val="7"/>
        <w:spacing w:line="360" w:lineRule="auto"/>
        <w:jc w:val="center"/>
        <w:rPr>
          <w:rFonts w:hint="eastAsia" w:ascii="宋体" w:hAnsi="宋体" w:eastAsia="宋体" w:cs="宋体"/>
          <w:color w:val="auto"/>
        </w:rPr>
      </w:pPr>
      <w:bookmarkStart w:id="14" w:name="_Toc30743"/>
      <w:bookmarkStart w:id="15" w:name="_Toc20476"/>
      <w:r>
        <w:rPr>
          <w:rFonts w:hint="eastAsia" w:ascii="宋体" w:hAnsi="宋体" w:eastAsia="宋体" w:cs="宋体"/>
          <w:color w:val="auto"/>
        </w:rPr>
        <w:t>第二章 技术需求书</w:t>
      </w:r>
      <w:bookmarkEnd w:id="14"/>
    </w:p>
    <w:p w14:paraId="363FFE95">
      <w:pPr>
        <w:rPr>
          <w:rFonts w:hint="eastAsia" w:ascii="宋体" w:hAnsi="宋体" w:eastAsia="宋体" w:cs="宋体"/>
          <w:color w:val="auto"/>
          <w:szCs w:val="21"/>
          <w:lang w:bidi="ar"/>
        </w:rPr>
      </w:pPr>
      <w:bookmarkStart w:id="16" w:name="OLE_LINK2"/>
      <w:r>
        <w:rPr>
          <w:rFonts w:hint="eastAsia" w:ascii="宋体" w:hAnsi="宋体" w:eastAsia="宋体" w:cs="宋体"/>
          <w:b/>
          <w:bCs/>
          <w:color w:val="auto"/>
          <w:szCs w:val="21"/>
          <w:lang w:bidi="ar"/>
        </w:rPr>
        <w:t>包A：</w:t>
      </w:r>
    </w:p>
    <w:p w14:paraId="5016783D">
      <w:pPr>
        <w:rPr>
          <w:rFonts w:hint="eastAsia" w:ascii="宋体" w:hAnsi="宋体" w:eastAsia="宋体" w:cs="宋体"/>
          <w:b/>
          <w:bCs/>
          <w:color w:val="auto"/>
          <w:szCs w:val="21"/>
        </w:rPr>
      </w:pPr>
      <w:r>
        <w:rPr>
          <w:rFonts w:hint="eastAsia" w:ascii="宋体" w:hAnsi="宋体" w:eastAsia="宋体" w:cs="宋体"/>
          <w:color w:val="auto"/>
          <w:szCs w:val="21"/>
          <w:lang w:bidi="ar"/>
        </w:rPr>
        <w:t>★</w:t>
      </w:r>
      <w:r>
        <w:rPr>
          <w:rFonts w:hint="eastAsia" w:ascii="宋体" w:hAnsi="宋体" w:eastAsia="宋体" w:cs="宋体"/>
          <w:b/>
          <w:bCs/>
          <w:color w:val="auto"/>
          <w:szCs w:val="21"/>
        </w:rPr>
        <w:t>1</w:t>
      </w:r>
      <w:r>
        <w:rPr>
          <w:rFonts w:hint="eastAsia" w:ascii="宋体" w:hAnsi="宋体" w:eastAsia="宋体" w:cs="宋体"/>
          <w:b/>
          <w:bCs/>
          <w:color w:val="auto"/>
          <w:szCs w:val="21"/>
        </w:rPr>
        <w:t>.保修期（须提供承诺函，格式自拟）</w:t>
      </w:r>
    </w:p>
    <w:p w14:paraId="090F9B6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.1保修期限：</w:t>
      </w:r>
      <w:r>
        <w:rPr>
          <w:rFonts w:hint="eastAsia" w:ascii="宋体" w:hAnsi="宋体" w:eastAsia="宋体" w:cs="宋体"/>
          <w:color w:val="auto"/>
          <w:szCs w:val="21"/>
        </w:rPr>
        <w:t>免费保修期自全部货物安装调试验收合格之日起计算，空调整机保修6年；冰箱整机保修3年</w:t>
      </w:r>
      <w:r>
        <w:rPr>
          <w:rFonts w:hint="eastAsia" w:ascii="宋体" w:hAnsi="宋体" w:eastAsia="宋体" w:cs="宋体"/>
          <w:color w:val="auto"/>
          <w:szCs w:val="21"/>
        </w:rPr>
        <w:t>。</w:t>
      </w:r>
      <w:r>
        <w:rPr>
          <w:rFonts w:hint="eastAsia" w:ascii="宋体" w:hAnsi="宋体" w:eastAsia="宋体" w:cs="宋体"/>
          <w:color w:val="auto"/>
          <w:szCs w:val="21"/>
        </w:rPr>
        <w:t>主要部件通常包括：压缩机、风扇电机、温控器、蒸发器、冷凝器、电磁阀、过滤器、毛细管等</w:t>
      </w:r>
      <w:r>
        <w:rPr>
          <w:rFonts w:hint="eastAsia" w:ascii="宋体" w:hAnsi="宋体" w:eastAsia="宋体" w:cs="宋体"/>
          <w:color w:val="auto"/>
          <w:szCs w:val="21"/>
        </w:rPr>
        <w:t>均在整机保修范围内。</w:t>
      </w:r>
    </w:p>
    <w:p w14:paraId="36C9465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.2 质保期服务：在保修期内，如产品发生故障，中标人必须在接到采购人的书面通知后2个工作日内响应，24小时内派人抵达现场，对产品质量问题进行免费维修。维修无法解决问题的，须在48小时内无条件更换同规格合格产品（因采购人使用不当、意外事故、不可抗力或人为破坏除外）。</w:t>
      </w:r>
    </w:p>
    <w:p w14:paraId="629D1B0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.3 逾期响应处理：若中标人未在规定时限内响应或完成维修、更换，采购人有权自行或委托第三方进行维修、更换，所产生的一切费用由中标人承担。同时，中标人应按照国家新"三包"政策规定，向采购人提供全面的维修服务。</w:t>
      </w:r>
    </w:p>
    <w:p w14:paraId="4021B83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.4 质保期</w:t>
      </w:r>
      <w:r>
        <w:rPr>
          <w:rFonts w:hint="eastAsia" w:ascii="宋体" w:hAnsi="宋体" w:eastAsia="宋体" w:cs="宋体"/>
          <w:color w:val="auto"/>
          <w:szCs w:val="21"/>
        </w:rPr>
        <w:t>售后</w:t>
      </w:r>
      <w:r>
        <w:rPr>
          <w:rFonts w:hint="eastAsia" w:ascii="宋体" w:hAnsi="宋体" w:eastAsia="宋体" w:cs="宋体"/>
          <w:color w:val="auto"/>
          <w:szCs w:val="21"/>
        </w:rPr>
        <w:t>服务：保修期</w:t>
      </w:r>
      <w:r>
        <w:rPr>
          <w:rFonts w:hint="eastAsia" w:ascii="宋体" w:hAnsi="宋体" w:eastAsia="宋体" w:cs="宋体"/>
          <w:color w:val="auto"/>
          <w:szCs w:val="21"/>
        </w:rPr>
        <w:t>内</w:t>
      </w:r>
      <w:r>
        <w:rPr>
          <w:rFonts w:hint="eastAsia" w:ascii="宋体" w:hAnsi="宋体" w:eastAsia="宋体" w:cs="宋体"/>
          <w:color w:val="auto"/>
          <w:szCs w:val="21"/>
        </w:rPr>
        <w:t>在备件停止生产前通知采购人，以便采购人建立备件库。</w:t>
      </w:r>
    </w:p>
    <w:p w14:paraId="68A4574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.5 质量标准：提供的货品质量保质期如国家规定终身保质或保修的，按国家规定执行。在保修期内，中标人应对产品实行免费保修和非人为损坏的全免费服务；若因采购人操作不当引起的故障，中标人可收取合理的维修材料成本费。</w:t>
      </w:r>
    </w:p>
    <w:p w14:paraId="03B4A446">
      <w:pPr>
        <w:rPr>
          <w:rFonts w:hint="eastAsia" w:ascii="宋体" w:hAnsi="宋体" w:eastAsia="宋体" w:cs="宋体"/>
          <w:b/>
          <w:bCs/>
          <w:color w:val="auto"/>
          <w:szCs w:val="21"/>
        </w:rPr>
      </w:pPr>
      <w:r>
        <w:rPr>
          <w:rFonts w:hint="eastAsia" w:ascii="宋体" w:hAnsi="宋体" w:eastAsia="宋体" w:cs="宋体"/>
          <w:color w:val="auto"/>
          <w:szCs w:val="21"/>
          <w:lang w:bidi="ar"/>
        </w:rPr>
        <w:t>★</w:t>
      </w:r>
      <w:r>
        <w:rPr>
          <w:rFonts w:hint="eastAsia" w:ascii="宋体" w:hAnsi="宋体" w:eastAsia="宋体" w:cs="宋体"/>
          <w:b/>
          <w:bCs/>
          <w:color w:val="auto"/>
          <w:szCs w:val="21"/>
        </w:rPr>
        <w:t>2</w:t>
      </w:r>
      <w:r>
        <w:rPr>
          <w:rFonts w:hint="eastAsia" w:ascii="宋体" w:hAnsi="宋体" w:eastAsia="宋体" w:cs="宋体"/>
          <w:b/>
          <w:bCs/>
          <w:color w:val="auto"/>
          <w:szCs w:val="21"/>
        </w:rPr>
        <w:t>.保险</w:t>
      </w:r>
    </w:p>
    <w:p w14:paraId="440EB95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.1</w:t>
      </w:r>
      <w:r>
        <w:rPr>
          <w:rFonts w:hint="eastAsia" w:ascii="宋体" w:hAnsi="宋体" w:eastAsia="宋体" w:cs="宋体"/>
          <w:color w:val="auto"/>
          <w:szCs w:val="21"/>
        </w:rPr>
        <w:t>中标人须在合同签订后10个工作日内，为本项目现场作业人员办理意外伤害保险并支付保险费，保险期限自合同签订之日起至本项目最终验收合格之日止。在合同履行期间，中标人对其派出的人员、设备的安全负全</w:t>
      </w:r>
      <w:r>
        <w:rPr>
          <w:rFonts w:hint="eastAsia" w:ascii="宋体" w:hAnsi="宋体" w:eastAsia="宋体" w:cs="宋体"/>
          <w:color w:val="auto"/>
          <w:szCs w:val="21"/>
        </w:rPr>
        <w:t>。（须提供承诺函，格式自拟）</w:t>
      </w:r>
    </w:p>
    <w:p w14:paraId="03EA1DE0">
      <w:pPr>
        <w:rPr>
          <w:rFonts w:hint="eastAsia" w:ascii="宋体" w:hAnsi="宋体" w:eastAsia="宋体" w:cs="宋体"/>
          <w:b/>
          <w:bCs/>
          <w:color w:val="auto"/>
          <w:szCs w:val="21"/>
        </w:rPr>
      </w:pPr>
      <w:r>
        <w:rPr>
          <w:rFonts w:hint="eastAsia" w:ascii="宋体" w:hAnsi="宋体" w:eastAsia="宋体" w:cs="宋体"/>
          <w:b/>
          <w:bCs/>
          <w:color w:val="auto"/>
          <w:szCs w:val="21"/>
        </w:rPr>
        <w:t>3</w:t>
      </w:r>
      <w:r>
        <w:rPr>
          <w:rFonts w:hint="eastAsia" w:ascii="宋体" w:hAnsi="宋体" w:eastAsia="宋体" w:cs="宋体"/>
          <w:b/>
          <w:bCs/>
          <w:color w:val="auto"/>
          <w:szCs w:val="21"/>
        </w:rPr>
        <w:t>.验收标准</w:t>
      </w:r>
    </w:p>
    <w:p w14:paraId="4788BBD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.1 中标人提供的所有货物和服务，其质量、技术、安全等特征必须符合国家现行有关强制性标准、行业标准及采购文件用户需求。主要遵循的国家标准包括但不限于：《房间空气调节器》（GB/T 7725-2022）、《家用和类似用途制冷器具》（GB/T 8059-2016）、《房间空气调节器能效限定值及能效等级》（GB 21455-2019）、《家用和类似用途电器安装及布线通用要求》（GB/T 36932-2018）、《家用和类似用途电器的抗菌、除菌、净化功能》系列国家标准（GB/T 21551.1-2024等）。</w:t>
      </w:r>
    </w:p>
    <w:p w14:paraId="639C14E7">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.2 所有货物须为全新原厂原装合格产品，必须有相应的详细中文说明书、产品合格证、保修卡、3C认证标志等随机文件。</w:t>
      </w:r>
    </w:p>
    <w:p w14:paraId="75DAD947">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.3 采购人有权委托具有资质的第三方检测机构对货物进行抽检，或拒绝接受任何不合格的货物和服务，由此产生的检测费用、退货费用、延误工期损失及相关后果均由中标人承担。</w:t>
      </w:r>
    </w:p>
    <w:p w14:paraId="67CE603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.4 知识产权保证：中标人应保证，在提供本项目的货物、服务或其任何一部分不会产生因第三方依法享有的专利权、商标权或其他知识产权侵权之诉。如因第三方提出侵权之诉，一切法律责任及由此产生的费用由中标人承担。</w:t>
      </w:r>
    </w:p>
    <w:p w14:paraId="734D2B1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.5 验收程序：货物到达现场后，采购人、监理单位（如有）和中标人共同进行开箱初步验收，核对品牌、型号、规格、数量、外观及随机备品备件。安装调试完成后，按国家有关的规定、规范进行试运行验收。验收时如发现所交付的货物有短装、次品、损坏或其它不符合本项目规定之情形者，采购人应做出详尽的现场记录，或由采购人和中标人双方签署备忘录。此现场记录或备忘录可用作补充、缺失和更换新机的有效证据。由此产生的有关费用及工期延误由中标人承担。</w:t>
      </w:r>
    </w:p>
    <w:p w14:paraId="727BE647">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.6 涉及需要计量的货物（如有），应提供首次强制检定合格证明材料。</w:t>
      </w:r>
    </w:p>
    <w:p w14:paraId="163E1D9E">
      <w:pPr>
        <w:pStyle w:val="14"/>
        <w:spacing w:before="0"/>
        <w:rPr>
          <w:rFonts w:hint="eastAsia" w:ascii="宋体" w:hAnsi="宋体" w:eastAsia="宋体" w:cs="宋体"/>
          <w:b/>
          <w:bCs/>
          <w:color w:val="auto"/>
          <w:sz w:val="21"/>
          <w:szCs w:val="21"/>
        </w:rPr>
      </w:pPr>
      <w:r>
        <w:rPr>
          <w:rFonts w:hint="eastAsia" w:ascii="宋体" w:hAnsi="宋体" w:eastAsia="宋体" w:cs="宋体"/>
          <w:b/>
          <w:bCs/>
          <w:color w:val="auto"/>
          <w:sz w:val="21"/>
          <w:szCs w:val="21"/>
        </w:rPr>
        <w:t>4</w:t>
      </w:r>
      <w:r>
        <w:rPr>
          <w:rFonts w:hint="eastAsia" w:ascii="宋体" w:hAnsi="宋体" w:eastAsia="宋体" w:cs="宋体"/>
          <w:b/>
          <w:bCs/>
          <w:color w:val="auto"/>
          <w:sz w:val="21"/>
          <w:szCs w:val="21"/>
        </w:rPr>
        <w:t>.采购清单</w:t>
      </w:r>
    </w:p>
    <w:p w14:paraId="6802F88F">
      <w:pPr>
        <w:pStyle w:val="14"/>
        <w:spacing w:before="0"/>
        <w:ind w:left="0" w:firstLine="420" w:firstLineChars="200"/>
        <w:rPr>
          <w:rFonts w:hint="eastAsia" w:ascii="宋体" w:hAnsi="宋体" w:eastAsia="宋体" w:cs="宋体"/>
          <w:b/>
          <w:bCs/>
          <w:color w:val="auto"/>
          <w:sz w:val="21"/>
          <w:szCs w:val="21"/>
        </w:rPr>
      </w:pPr>
      <w:r>
        <w:rPr>
          <w:rFonts w:hint="eastAsia" w:ascii="宋体" w:hAnsi="宋体" w:eastAsia="宋体" w:cs="宋体"/>
          <w:b/>
          <w:bCs/>
          <w:color w:val="auto"/>
          <w:sz w:val="21"/>
          <w:szCs w:val="21"/>
        </w:rPr>
        <w:t>4</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rPr>
        <w:t>1</w:t>
      </w:r>
      <w:r>
        <w:rPr>
          <w:rFonts w:hint="eastAsia" w:ascii="宋体" w:hAnsi="宋体" w:eastAsia="宋体" w:cs="宋体"/>
          <w:b/>
          <w:bCs/>
          <w:color w:val="auto"/>
          <w:sz w:val="21"/>
          <w:szCs w:val="21"/>
          <w:lang w:val="en-US"/>
        </w:rPr>
        <w:t>投标人所投货物的技术参数不得低于以下要求，可优于下表要求。投标时须提供所投产品完整的技术参数说明、节能产品认证证书、3C认证证书等证明材料</w:t>
      </w:r>
      <w:r>
        <w:rPr>
          <w:rFonts w:hint="eastAsia" w:ascii="宋体" w:hAnsi="宋体" w:eastAsia="宋体" w:cs="宋体"/>
          <w:b/>
          <w:bCs/>
          <w:color w:val="auto"/>
          <w:sz w:val="21"/>
          <w:szCs w:val="21"/>
        </w:rPr>
        <w:t>。</w:t>
      </w:r>
    </w:p>
    <w:p w14:paraId="55066EB3">
      <w:pPr>
        <w:pStyle w:val="14"/>
        <w:spacing w:before="0"/>
        <w:ind w:left="0" w:firstLine="420" w:firstLineChars="200"/>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rPr>
        <w:t>4</w:t>
      </w:r>
      <w:r>
        <w:rPr>
          <w:rFonts w:hint="eastAsia" w:ascii="宋体" w:hAnsi="宋体" w:eastAsia="宋体" w:cs="宋体"/>
          <w:b/>
          <w:bCs/>
          <w:color w:val="auto"/>
          <w:sz w:val="21"/>
          <w:szCs w:val="21"/>
        </w:rPr>
        <w:t>.</w:t>
      </w:r>
      <w:r>
        <w:rPr>
          <w:rFonts w:hint="eastAsia" w:ascii="宋体" w:hAnsi="宋体" w:eastAsia="宋体" w:cs="宋体"/>
          <w:b/>
          <w:bCs/>
          <w:color w:val="auto"/>
          <w:sz w:val="21"/>
          <w:szCs w:val="21"/>
        </w:rPr>
        <w:t>2</w:t>
      </w:r>
      <w:r>
        <w:rPr>
          <w:rFonts w:hint="eastAsia" w:ascii="宋体" w:hAnsi="宋体" w:eastAsia="宋体" w:cs="宋体"/>
          <w:b/>
          <w:bCs/>
          <w:color w:val="auto"/>
          <w:sz w:val="21"/>
          <w:szCs w:val="21"/>
          <w:lang w:val="en-US"/>
        </w:rPr>
        <w:t>投标报价应包含完成货物安装至投入使用所需的全部辅材（包括但不限于铜管、电源线、排水管、支架、保温材料、信号线、开孔、修复等）</w:t>
      </w:r>
      <w:r>
        <w:rPr>
          <w:rFonts w:hint="eastAsia" w:ascii="宋体" w:hAnsi="宋体" w:eastAsia="宋体" w:cs="宋体"/>
          <w:b/>
          <w:bCs/>
          <w:color w:val="auto"/>
          <w:sz w:val="21"/>
          <w:szCs w:val="21"/>
          <w:lang w:val="en-US"/>
        </w:rPr>
        <w:t>。</w:t>
      </w:r>
    </w:p>
    <w:p w14:paraId="72D1A051">
      <w:pPr>
        <w:pStyle w:val="14"/>
        <w:spacing w:before="0"/>
        <w:ind w:left="0" w:firstLine="420" w:firstLineChars="200"/>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lang w:val="en-US"/>
        </w:rPr>
        <w:t>4.3</w:t>
      </w:r>
      <w:r>
        <w:rPr>
          <w:rFonts w:hint="eastAsia" w:ascii="宋体" w:hAnsi="宋体" w:eastAsia="宋体" w:cs="宋体"/>
          <w:b/>
          <w:bCs/>
          <w:color w:val="auto"/>
          <w:sz w:val="21"/>
          <w:szCs w:val="21"/>
          <w:lang w:val="en-US"/>
        </w:rPr>
        <w:t>安装规范：安装过程须符合《家用和类似用途空调器安装规范》（GB 17790-2008）、《家用和类似用途电器安装及布线通用要求》（GB/T 36932-2018）等国家标准</w:t>
      </w:r>
      <w:r>
        <w:rPr>
          <w:rFonts w:hint="eastAsia" w:ascii="宋体" w:hAnsi="宋体" w:eastAsia="宋体" w:cs="宋体"/>
          <w:b/>
          <w:bCs/>
          <w:color w:val="auto"/>
          <w:sz w:val="21"/>
          <w:szCs w:val="21"/>
          <w:lang w:val="en-US"/>
        </w:rPr>
        <w:t>。</w:t>
      </w:r>
    </w:p>
    <w:p w14:paraId="6F0034B7">
      <w:pPr>
        <w:pStyle w:val="14"/>
        <w:spacing w:before="0"/>
        <w:ind w:left="0" w:firstLine="420" w:firstLineChars="200"/>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lang w:val="en-US"/>
        </w:rPr>
        <w:t>4.4</w:t>
      </w:r>
      <w:r>
        <w:rPr>
          <w:rFonts w:hint="eastAsia" w:ascii="宋体" w:hAnsi="宋体" w:eastAsia="宋体" w:cs="宋体"/>
          <w:b/>
          <w:bCs/>
          <w:color w:val="auto"/>
          <w:sz w:val="21"/>
          <w:szCs w:val="21"/>
          <w:lang w:val="en-US"/>
        </w:rPr>
        <w:t>资料提交：中标人须在验收合格后10个工作日内，向采购人提交完整的竣工资料，包括但不限于：产品合格证、保修卡、使用说明书、安装记录、调试报告、验收报告等。</w:t>
      </w:r>
    </w:p>
    <w:p w14:paraId="75F342E5">
      <w:pPr>
        <w:pStyle w:val="14"/>
        <w:spacing w:before="0"/>
        <w:ind w:left="0" w:firstLine="420" w:firstLineChars="200"/>
        <w:rPr>
          <w:rFonts w:hint="eastAsia" w:ascii="宋体" w:hAnsi="宋体" w:eastAsia="宋体" w:cs="宋体"/>
          <w:b/>
          <w:bCs/>
          <w:color w:val="auto"/>
          <w:sz w:val="21"/>
          <w:szCs w:val="21"/>
          <w:lang w:val="en-US"/>
        </w:rPr>
      </w:pPr>
      <w:r>
        <w:rPr>
          <w:rFonts w:hint="eastAsia" w:ascii="宋体" w:hAnsi="宋体" w:eastAsia="宋体" w:cs="宋体"/>
          <w:b/>
          <w:bCs/>
          <w:color w:val="auto"/>
          <w:sz w:val="21"/>
          <w:szCs w:val="21"/>
          <w:lang w:val="en-US"/>
        </w:rPr>
        <w:t>4.5</w:t>
      </w:r>
      <w:r>
        <w:rPr>
          <w:rFonts w:hint="eastAsia" w:ascii="宋体" w:hAnsi="宋体" w:eastAsia="宋体" w:cs="宋体"/>
          <w:b/>
          <w:bCs/>
          <w:color w:val="auto"/>
          <w:sz w:val="21"/>
          <w:szCs w:val="21"/>
          <w:lang w:val="en-US"/>
        </w:rPr>
        <w:t>安装过程中须充分考虑现场条件的复杂性</w:t>
      </w:r>
      <w:r>
        <w:rPr>
          <w:rFonts w:hint="eastAsia" w:ascii="宋体" w:hAnsi="宋体" w:eastAsia="宋体" w:cs="宋体"/>
          <w:b/>
          <w:bCs/>
          <w:color w:val="auto"/>
          <w:sz w:val="21"/>
          <w:szCs w:val="21"/>
          <w:lang w:val="en-US"/>
        </w:rPr>
        <w:t>，</w:t>
      </w:r>
      <w:r>
        <w:rPr>
          <w:rFonts w:hint="eastAsia" w:ascii="宋体" w:hAnsi="宋体" w:eastAsia="宋体" w:cs="宋体"/>
          <w:b/>
          <w:bCs/>
          <w:color w:val="auto"/>
          <w:sz w:val="21"/>
          <w:szCs w:val="21"/>
          <w:lang w:val="en-US"/>
        </w:rPr>
        <w:t>如遇预留尺寸与实际到货尺寸偏差</w:t>
      </w:r>
      <w:r>
        <w:rPr>
          <w:rFonts w:hint="eastAsia" w:ascii="宋体" w:hAnsi="宋体" w:eastAsia="宋体" w:cs="宋体"/>
          <w:b/>
          <w:bCs/>
          <w:color w:val="auto"/>
          <w:sz w:val="21"/>
          <w:szCs w:val="21"/>
          <w:lang w:val="en-US"/>
        </w:rPr>
        <w:t>等问题</w:t>
      </w:r>
      <w:r>
        <w:rPr>
          <w:rFonts w:hint="eastAsia" w:ascii="宋体" w:hAnsi="宋体" w:eastAsia="宋体" w:cs="宋体"/>
          <w:b/>
          <w:bCs/>
          <w:color w:val="auto"/>
          <w:sz w:val="21"/>
          <w:szCs w:val="21"/>
          <w:lang w:val="en-US"/>
        </w:rPr>
        <w:t>，应根据现场情况进行调整，不得以现场条件与预期不符为由要求增加费用或延误工期</w:t>
      </w:r>
    </w:p>
    <w:tbl>
      <w:tblPr>
        <w:tblStyle w:val="36"/>
        <w:tblW w:w="102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992"/>
        <w:gridCol w:w="992"/>
        <w:gridCol w:w="1559"/>
        <w:gridCol w:w="5990"/>
      </w:tblGrid>
      <w:tr w14:paraId="75BBC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15" w:type="dxa"/>
            <w:vAlign w:val="center"/>
          </w:tcPr>
          <w:p w14:paraId="105A331F">
            <w:pPr>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992" w:type="dxa"/>
            <w:vAlign w:val="center"/>
          </w:tcPr>
          <w:p w14:paraId="6F67DD56">
            <w:pPr>
              <w:jc w:val="center"/>
              <w:rPr>
                <w:rFonts w:hint="eastAsia" w:ascii="宋体" w:hAnsi="宋体" w:eastAsia="宋体" w:cs="宋体"/>
                <w:b/>
                <w:bCs/>
                <w:color w:val="auto"/>
                <w:szCs w:val="21"/>
              </w:rPr>
            </w:pPr>
            <w:r>
              <w:rPr>
                <w:rFonts w:hint="eastAsia" w:ascii="宋体" w:hAnsi="宋体" w:eastAsia="宋体" w:cs="宋体"/>
                <w:b/>
                <w:bCs/>
                <w:color w:val="auto"/>
                <w:szCs w:val="21"/>
              </w:rPr>
              <w:t>采购内容</w:t>
            </w:r>
          </w:p>
        </w:tc>
        <w:tc>
          <w:tcPr>
            <w:tcW w:w="992" w:type="dxa"/>
            <w:vAlign w:val="center"/>
          </w:tcPr>
          <w:p w14:paraId="7EA32B78">
            <w:pPr>
              <w:jc w:val="center"/>
              <w:rPr>
                <w:rFonts w:hint="eastAsia" w:ascii="宋体" w:hAnsi="宋体" w:eastAsia="宋体" w:cs="宋体"/>
                <w:b/>
                <w:bCs/>
                <w:color w:val="auto"/>
                <w:szCs w:val="21"/>
              </w:rPr>
            </w:pPr>
            <w:r>
              <w:rPr>
                <w:rFonts w:hint="eastAsia" w:ascii="宋体" w:hAnsi="宋体" w:eastAsia="宋体" w:cs="宋体"/>
                <w:b/>
                <w:bCs/>
                <w:color w:val="auto"/>
                <w:szCs w:val="21"/>
              </w:rPr>
              <w:t>数量（台）</w:t>
            </w:r>
          </w:p>
        </w:tc>
        <w:tc>
          <w:tcPr>
            <w:tcW w:w="1559" w:type="dxa"/>
            <w:vAlign w:val="center"/>
          </w:tcPr>
          <w:p w14:paraId="54C784EB">
            <w:pPr>
              <w:jc w:val="center"/>
              <w:rPr>
                <w:rFonts w:hint="eastAsia" w:ascii="宋体" w:hAnsi="宋体" w:eastAsia="宋体" w:cs="宋体"/>
                <w:b/>
                <w:bCs/>
                <w:color w:val="auto"/>
                <w:szCs w:val="21"/>
              </w:rPr>
            </w:pPr>
            <w:r>
              <w:rPr>
                <w:rFonts w:hint="eastAsia" w:ascii="宋体" w:hAnsi="宋体" w:eastAsia="宋体" w:cs="宋体"/>
                <w:b/>
                <w:bCs/>
                <w:color w:val="auto"/>
                <w:szCs w:val="21"/>
              </w:rPr>
              <w:t>采购单价最高限价（元/台）</w:t>
            </w:r>
          </w:p>
        </w:tc>
        <w:tc>
          <w:tcPr>
            <w:tcW w:w="5990" w:type="dxa"/>
            <w:vAlign w:val="center"/>
          </w:tcPr>
          <w:p w14:paraId="0542FBA0">
            <w:pPr>
              <w:jc w:val="center"/>
              <w:rPr>
                <w:rFonts w:hint="eastAsia" w:ascii="宋体" w:hAnsi="宋体" w:eastAsia="宋体" w:cs="宋体"/>
                <w:b/>
                <w:bCs/>
                <w:color w:val="auto"/>
                <w:szCs w:val="21"/>
              </w:rPr>
            </w:pPr>
            <w:r>
              <w:rPr>
                <w:rFonts w:hint="eastAsia" w:ascii="宋体" w:hAnsi="宋体" w:eastAsia="宋体" w:cs="宋体"/>
                <w:b/>
                <w:bCs/>
                <w:color w:val="auto"/>
                <w:szCs w:val="21"/>
              </w:rPr>
              <w:t>技术参数及要求</w:t>
            </w:r>
          </w:p>
        </w:tc>
      </w:tr>
      <w:tr w14:paraId="36D5A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40619045">
            <w:pPr>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992" w:type="dxa"/>
            <w:vAlign w:val="center"/>
          </w:tcPr>
          <w:p w14:paraId="79E86BC6">
            <w:pPr>
              <w:rPr>
                <w:rFonts w:hint="eastAsia" w:ascii="宋体" w:hAnsi="宋体" w:eastAsia="宋体" w:cs="宋体"/>
                <w:color w:val="auto"/>
                <w:szCs w:val="21"/>
              </w:rPr>
            </w:pPr>
            <w:r>
              <w:rPr>
                <w:rFonts w:hint="eastAsia" w:ascii="宋体" w:hAnsi="宋体" w:eastAsia="宋体" w:cs="宋体"/>
                <w:color w:val="auto"/>
                <w:szCs w:val="21"/>
              </w:rPr>
              <w:t>1.5匹空调挂机</w:t>
            </w:r>
          </w:p>
        </w:tc>
        <w:tc>
          <w:tcPr>
            <w:tcW w:w="992" w:type="dxa"/>
            <w:vAlign w:val="center"/>
          </w:tcPr>
          <w:p w14:paraId="647B7A6C">
            <w:pPr>
              <w:jc w:val="center"/>
              <w:rPr>
                <w:rFonts w:hint="eastAsia" w:ascii="宋体" w:hAnsi="宋体" w:eastAsia="宋体" w:cs="宋体"/>
                <w:color w:val="auto"/>
                <w:szCs w:val="21"/>
              </w:rPr>
            </w:pPr>
            <w:r>
              <w:rPr>
                <w:rFonts w:hint="eastAsia" w:ascii="宋体" w:hAnsi="宋体" w:eastAsia="宋体" w:cs="宋体"/>
                <w:color w:val="auto"/>
                <w:szCs w:val="21"/>
              </w:rPr>
              <w:t>756.00</w:t>
            </w:r>
          </w:p>
        </w:tc>
        <w:tc>
          <w:tcPr>
            <w:tcW w:w="1559" w:type="dxa"/>
            <w:vAlign w:val="center"/>
          </w:tcPr>
          <w:p w14:paraId="701465DC">
            <w:pPr>
              <w:jc w:val="center"/>
              <w:rPr>
                <w:rFonts w:hint="eastAsia" w:ascii="宋体" w:hAnsi="宋体" w:eastAsia="宋体" w:cs="宋体"/>
                <w:color w:val="auto"/>
                <w:szCs w:val="21"/>
              </w:rPr>
            </w:pPr>
            <w:r>
              <w:rPr>
                <w:rFonts w:hint="eastAsia" w:ascii="宋体" w:hAnsi="宋体" w:eastAsia="宋体" w:cs="宋体"/>
                <w:color w:val="auto"/>
                <w:szCs w:val="21"/>
              </w:rPr>
              <w:t>2600.00</w:t>
            </w:r>
          </w:p>
        </w:tc>
        <w:tc>
          <w:tcPr>
            <w:tcW w:w="5990" w:type="dxa"/>
            <w:vAlign w:val="center"/>
          </w:tcPr>
          <w:p w14:paraId="5994A6F3">
            <w:pPr>
              <w:rPr>
                <w:rFonts w:hint="eastAsia" w:ascii="宋体" w:hAnsi="宋体" w:eastAsia="宋体" w:cs="宋体"/>
                <w:color w:val="auto"/>
                <w:szCs w:val="21"/>
              </w:rPr>
            </w:pPr>
            <w:r>
              <w:rPr>
                <w:rFonts w:hint="eastAsia" w:ascii="宋体" w:hAnsi="宋体" w:eastAsia="宋体" w:cs="宋体"/>
                <w:color w:val="auto"/>
                <w:szCs w:val="21"/>
              </w:rPr>
              <w:t>1. 颜色：白色</w:t>
            </w:r>
            <w:r>
              <w:rPr>
                <w:rFonts w:hint="eastAsia" w:ascii="宋体" w:hAnsi="宋体" w:eastAsia="宋体" w:cs="宋体"/>
                <w:color w:val="auto"/>
                <w:szCs w:val="21"/>
              </w:rPr>
              <w:br w:type="textWrapping"/>
            </w:r>
            <w:r>
              <w:rPr>
                <w:rFonts w:hint="eastAsia" w:ascii="宋体" w:hAnsi="宋体" w:eastAsia="宋体" w:cs="宋体"/>
                <w:color w:val="auto"/>
                <w:szCs w:val="21"/>
              </w:rPr>
              <w:t>2. 匹数：1.5匹</w:t>
            </w:r>
            <w:r>
              <w:rPr>
                <w:rFonts w:hint="eastAsia" w:ascii="宋体" w:hAnsi="宋体" w:eastAsia="宋体" w:cs="宋体"/>
                <w:color w:val="auto"/>
                <w:szCs w:val="21"/>
              </w:rPr>
              <w:br w:type="textWrapping"/>
            </w:r>
            <w:r>
              <w:rPr>
                <w:rFonts w:hint="eastAsia" w:ascii="宋体" w:hAnsi="宋体" w:eastAsia="宋体" w:cs="宋体"/>
                <w:color w:val="auto"/>
                <w:szCs w:val="21"/>
              </w:rPr>
              <w:t>3. 能效等级：一级能效（APF值≥5.28）</w:t>
            </w:r>
            <w:r>
              <w:rPr>
                <w:rFonts w:hint="eastAsia" w:ascii="宋体" w:hAnsi="宋体" w:eastAsia="宋体" w:cs="宋体"/>
                <w:color w:val="auto"/>
                <w:szCs w:val="21"/>
              </w:rPr>
              <w:br w:type="textWrapping"/>
            </w:r>
            <w:r>
              <w:rPr>
                <w:rFonts w:hint="eastAsia" w:ascii="宋体" w:hAnsi="宋体" w:eastAsia="宋体" w:cs="宋体"/>
                <w:color w:val="auto"/>
                <w:szCs w:val="21"/>
              </w:rPr>
              <w:t>4. 制冷量：≥3510W</w:t>
            </w:r>
            <w:r>
              <w:rPr>
                <w:rFonts w:hint="eastAsia" w:ascii="宋体" w:hAnsi="宋体" w:eastAsia="宋体" w:cs="宋体"/>
                <w:color w:val="auto"/>
                <w:szCs w:val="21"/>
              </w:rPr>
              <w:br w:type="textWrapping"/>
            </w:r>
            <w:r>
              <w:rPr>
                <w:rFonts w:hint="eastAsia" w:ascii="宋体" w:hAnsi="宋体" w:eastAsia="宋体" w:cs="宋体"/>
                <w:color w:val="auto"/>
                <w:szCs w:val="21"/>
              </w:rPr>
              <w:t>5. 制冷功率：≤845W</w:t>
            </w:r>
            <w:r>
              <w:rPr>
                <w:rFonts w:hint="eastAsia" w:ascii="宋体" w:hAnsi="宋体" w:eastAsia="宋体" w:cs="宋体"/>
                <w:color w:val="auto"/>
                <w:szCs w:val="21"/>
              </w:rPr>
              <w:br w:type="textWrapping"/>
            </w:r>
            <w:r>
              <w:rPr>
                <w:rFonts w:hint="eastAsia" w:ascii="宋体" w:hAnsi="宋体" w:eastAsia="宋体" w:cs="宋体"/>
                <w:color w:val="auto"/>
                <w:szCs w:val="21"/>
              </w:rPr>
              <w:t>6. 制热量：≥5010W</w:t>
            </w:r>
            <w:r>
              <w:rPr>
                <w:rFonts w:hint="eastAsia" w:ascii="宋体" w:hAnsi="宋体" w:eastAsia="宋体" w:cs="宋体"/>
                <w:color w:val="auto"/>
                <w:szCs w:val="21"/>
              </w:rPr>
              <w:br w:type="textWrapping"/>
            </w:r>
            <w:r>
              <w:rPr>
                <w:rFonts w:hint="eastAsia" w:ascii="宋体" w:hAnsi="宋体" w:eastAsia="宋体" w:cs="宋体"/>
                <w:color w:val="auto"/>
                <w:szCs w:val="21"/>
              </w:rPr>
              <w:t>7. 制热功率：≤1240W</w:t>
            </w:r>
            <w:r>
              <w:rPr>
                <w:rFonts w:hint="eastAsia" w:ascii="宋体" w:hAnsi="宋体" w:eastAsia="宋体" w:cs="宋体"/>
                <w:color w:val="auto"/>
                <w:szCs w:val="21"/>
              </w:rPr>
              <w:br w:type="textWrapping"/>
            </w:r>
            <w:r>
              <w:rPr>
                <w:rFonts w:hint="eastAsia" w:ascii="宋体" w:hAnsi="宋体" w:eastAsia="宋体" w:cs="宋体"/>
                <w:color w:val="auto"/>
                <w:szCs w:val="21"/>
              </w:rPr>
              <w:t>8. 循环风量：≥720m³/h</w:t>
            </w:r>
            <w:r>
              <w:rPr>
                <w:rFonts w:hint="eastAsia" w:ascii="宋体" w:hAnsi="宋体" w:eastAsia="宋体" w:cs="宋体"/>
                <w:color w:val="auto"/>
                <w:szCs w:val="21"/>
              </w:rPr>
              <w:br w:type="textWrapping"/>
            </w:r>
            <w:r>
              <w:rPr>
                <w:rFonts w:hint="eastAsia" w:ascii="宋体" w:hAnsi="宋体" w:eastAsia="宋体" w:cs="宋体"/>
                <w:color w:val="auto"/>
                <w:szCs w:val="21"/>
              </w:rPr>
              <w:t>9. 扫风方式：上下/左右扫风</w:t>
            </w:r>
            <w:r>
              <w:rPr>
                <w:rFonts w:hint="eastAsia" w:ascii="宋体" w:hAnsi="宋体" w:eastAsia="宋体" w:cs="宋体"/>
                <w:color w:val="auto"/>
                <w:szCs w:val="21"/>
              </w:rPr>
              <w:br w:type="textWrapping"/>
            </w:r>
            <w:r>
              <w:rPr>
                <w:rFonts w:hint="eastAsia" w:ascii="宋体" w:hAnsi="宋体" w:eastAsia="宋体" w:cs="宋体"/>
                <w:color w:val="auto"/>
                <w:szCs w:val="21"/>
              </w:rPr>
              <w:t>10. 制冷剂：R32环保冷媒</w:t>
            </w:r>
            <w:r>
              <w:rPr>
                <w:rFonts w:hint="eastAsia" w:ascii="宋体" w:hAnsi="宋体" w:eastAsia="宋体" w:cs="宋体"/>
                <w:color w:val="auto"/>
                <w:szCs w:val="21"/>
              </w:rPr>
              <w:br w:type="textWrapping"/>
            </w:r>
            <w:r>
              <w:rPr>
                <w:rFonts w:hint="eastAsia" w:ascii="宋体" w:hAnsi="宋体" w:eastAsia="宋体" w:cs="宋体"/>
                <w:color w:val="auto"/>
                <w:szCs w:val="21"/>
              </w:rPr>
              <w:t>11. 电源插头规格：16A</w:t>
            </w:r>
            <w:r>
              <w:rPr>
                <w:rFonts w:hint="eastAsia" w:ascii="宋体" w:hAnsi="宋体" w:eastAsia="宋体" w:cs="宋体"/>
                <w:color w:val="auto"/>
                <w:szCs w:val="21"/>
              </w:rPr>
              <w:br w:type="textWrapping"/>
            </w:r>
            <w:r>
              <w:rPr>
                <w:rFonts w:hint="eastAsia" w:ascii="宋体" w:hAnsi="宋体" w:eastAsia="宋体" w:cs="宋体"/>
                <w:color w:val="auto"/>
                <w:szCs w:val="21"/>
              </w:rPr>
              <w:t>12. 电压/频率：220V/50Hz</w:t>
            </w:r>
            <w:r>
              <w:rPr>
                <w:rFonts w:hint="eastAsia" w:ascii="宋体" w:hAnsi="宋体" w:eastAsia="宋体" w:cs="宋体"/>
                <w:color w:val="auto"/>
                <w:szCs w:val="21"/>
              </w:rPr>
              <w:br w:type="textWrapping"/>
            </w:r>
            <w:r>
              <w:rPr>
                <w:rFonts w:hint="eastAsia" w:ascii="宋体" w:hAnsi="宋体" w:eastAsia="宋体" w:cs="宋体"/>
                <w:color w:val="auto"/>
                <w:szCs w:val="21"/>
              </w:rPr>
              <w:t>13. 外机尺寸（宽×高×深）：≤765mm×555mm×303mm</w:t>
            </w:r>
            <w:r>
              <w:rPr>
                <w:rFonts w:hint="eastAsia" w:ascii="宋体" w:hAnsi="宋体" w:eastAsia="宋体" w:cs="宋体"/>
                <w:color w:val="auto"/>
                <w:szCs w:val="21"/>
              </w:rPr>
              <w:br w:type="textWrapping"/>
            </w:r>
            <w:r>
              <w:rPr>
                <w:rFonts w:hint="eastAsia" w:ascii="宋体" w:hAnsi="宋体" w:eastAsia="宋体" w:cs="宋体"/>
                <w:color w:val="auto"/>
                <w:szCs w:val="21"/>
              </w:rPr>
              <w:t>14. 内机尺寸（宽×高×深）：≤868mm×301mm×199mm</w:t>
            </w:r>
            <w:r>
              <w:rPr>
                <w:rFonts w:hint="eastAsia" w:ascii="宋体" w:hAnsi="宋体" w:eastAsia="宋体" w:cs="宋体"/>
                <w:color w:val="auto"/>
                <w:szCs w:val="21"/>
              </w:rPr>
              <w:br w:type="textWrapping"/>
            </w:r>
            <w:r>
              <w:rPr>
                <w:rFonts w:hint="eastAsia" w:ascii="宋体" w:hAnsi="宋体" w:eastAsia="宋体" w:cs="宋体"/>
                <w:color w:val="auto"/>
                <w:szCs w:val="21"/>
              </w:rPr>
              <w:t>15. 变频/定频：全直流变频</w:t>
            </w:r>
            <w:r>
              <w:rPr>
                <w:rFonts w:hint="eastAsia" w:ascii="宋体" w:hAnsi="宋体" w:eastAsia="宋体" w:cs="宋体"/>
                <w:color w:val="auto"/>
                <w:szCs w:val="21"/>
              </w:rPr>
              <w:br w:type="textWrapping"/>
            </w:r>
            <w:r>
              <w:rPr>
                <w:rFonts w:hint="eastAsia" w:ascii="宋体" w:hAnsi="宋体" w:eastAsia="宋体" w:cs="宋体"/>
                <w:color w:val="auto"/>
                <w:szCs w:val="21"/>
              </w:rPr>
              <w:t>16. 操控方式：键控/遥控、APP远程操控</w:t>
            </w:r>
            <w:r>
              <w:rPr>
                <w:rFonts w:hint="eastAsia" w:ascii="宋体" w:hAnsi="宋体" w:eastAsia="宋体" w:cs="宋体"/>
                <w:color w:val="auto"/>
                <w:szCs w:val="21"/>
              </w:rPr>
              <w:br w:type="textWrapping"/>
            </w:r>
            <w:r>
              <w:rPr>
                <w:rFonts w:hint="eastAsia" w:ascii="宋体" w:hAnsi="宋体" w:eastAsia="宋体" w:cs="宋体"/>
                <w:color w:val="auto"/>
                <w:szCs w:val="21"/>
              </w:rPr>
              <w:t>17. 类型：壁挂式</w:t>
            </w:r>
            <w:r>
              <w:rPr>
                <w:rFonts w:hint="eastAsia" w:ascii="宋体" w:hAnsi="宋体" w:eastAsia="宋体" w:cs="宋体"/>
                <w:color w:val="auto"/>
                <w:szCs w:val="21"/>
              </w:rPr>
              <w:br w:type="textWrapping"/>
            </w:r>
            <w:r>
              <w:rPr>
                <w:rFonts w:hint="eastAsia" w:ascii="宋体" w:hAnsi="宋体" w:eastAsia="宋体" w:cs="宋体"/>
                <w:color w:val="auto"/>
                <w:szCs w:val="21"/>
              </w:rPr>
              <w:t>18. 冷暖类型：冷暖</w:t>
            </w:r>
            <w:r>
              <w:rPr>
                <w:rFonts w:hint="eastAsia" w:ascii="宋体" w:hAnsi="宋体" w:eastAsia="宋体" w:cs="宋体"/>
                <w:color w:val="auto"/>
                <w:szCs w:val="21"/>
              </w:rPr>
              <w:br w:type="textWrapping"/>
            </w:r>
            <w:r>
              <w:rPr>
                <w:rFonts w:hint="eastAsia" w:ascii="宋体" w:hAnsi="宋体" w:eastAsia="宋体" w:cs="宋体"/>
                <w:color w:val="auto"/>
                <w:szCs w:val="21"/>
              </w:rPr>
              <w:t>19. 特殊功能：具备自清洁、独立除湿、抗菌除菌功能（除菌率符合GB/T 21551.6要求）</w:t>
            </w:r>
            <w:r>
              <w:rPr>
                <w:rFonts w:hint="eastAsia" w:ascii="宋体" w:hAnsi="宋体" w:eastAsia="宋体" w:cs="宋体"/>
                <w:color w:val="auto"/>
                <w:szCs w:val="21"/>
              </w:rPr>
              <w:br w:type="textWrapping"/>
            </w:r>
            <w:r>
              <w:rPr>
                <w:rFonts w:hint="eastAsia" w:ascii="宋体" w:hAnsi="宋体" w:eastAsia="宋体" w:cs="宋体"/>
                <w:color w:val="auto"/>
                <w:szCs w:val="21"/>
              </w:rPr>
              <w:t>20. 包装清单：室内机×1、室外机×1、遥控器×1、说明书×1、保修卡×1、原配3米连接管（含铜管）、排水管、空调支架、安装附件等（包含钻孔、高空作业费用）</w:t>
            </w:r>
            <w:r>
              <w:rPr>
                <w:rFonts w:hint="eastAsia" w:ascii="宋体" w:hAnsi="宋体" w:eastAsia="宋体" w:cs="宋体"/>
                <w:color w:val="auto"/>
                <w:szCs w:val="21"/>
              </w:rPr>
              <w:t>。</w:t>
            </w:r>
          </w:p>
        </w:tc>
      </w:tr>
      <w:tr w14:paraId="38B5D6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3D55B7E9">
            <w:pPr>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992" w:type="dxa"/>
            <w:vAlign w:val="center"/>
          </w:tcPr>
          <w:p w14:paraId="1C7D4721">
            <w:pPr>
              <w:rPr>
                <w:rFonts w:hint="eastAsia" w:ascii="宋体" w:hAnsi="宋体" w:eastAsia="宋体" w:cs="宋体"/>
                <w:color w:val="auto"/>
                <w:szCs w:val="21"/>
              </w:rPr>
            </w:pPr>
            <w:bookmarkStart w:id="17" w:name="OLE_LINK1"/>
            <w:r>
              <w:rPr>
                <w:rFonts w:hint="eastAsia" w:ascii="宋体" w:hAnsi="宋体" w:eastAsia="宋体" w:cs="宋体"/>
                <w:color w:val="auto"/>
                <w:szCs w:val="21"/>
              </w:rPr>
              <w:t>178L冰箱</w:t>
            </w:r>
            <w:bookmarkEnd w:id="17"/>
          </w:p>
        </w:tc>
        <w:tc>
          <w:tcPr>
            <w:tcW w:w="992" w:type="dxa"/>
            <w:vAlign w:val="center"/>
          </w:tcPr>
          <w:p w14:paraId="0D1E7C88">
            <w:pPr>
              <w:jc w:val="center"/>
              <w:rPr>
                <w:rFonts w:hint="eastAsia" w:ascii="宋体" w:hAnsi="宋体" w:eastAsia="宋体" w:cs="宋体"/>
                <w:color w:val="auto"/>
                <w:szCs w:val="21"/>
              </w:rPr>
            </w:pPr>
            <w:r>
              <w:rPr>
                <w:rFonts w:hint="eastAsia" w:ascii="宋体" w:hAnsi="宋体" w:eastAsia="宋体" w:cs="宋体"/>
                <w:color w:val="auto"/>
                <w:szCs w:val="21"/>
              </w:rPr>
              <w:t>732.00</w:t>
            </w:r>
          </w:p>
        </w:tc>
        <w:tc>
          <w:tcPr>
            <w:tcW w:w="1559" w:type="dxa"/>
            <w:vAlign w:val="center"/>
          </w:tcPr>
          <w:p w14:paraId="659C2214">
            <w:pPr>
              <w:jc w:val="center"/>
              <w:rPr>
                <w:rFonts w:hint="eastAsia" w:ascii="宋体" w:hAnsi="宋体" w:eastAsia="宋体" w:cs="宋体"/>
                <w:color w:val="auto"/>
                <w:szCs w:val="21"/>
              </w:rPr>
            </w:pPr>
            <w:r>
              <w:rPr>
                <w:rFonts w:hint="eastAsia" w:ascii="宋体" w:hAnsi="宋体" w:eastAsia="宋体" w:cs="宋体"/>
                <w:color w:val="auto"/>
                <w:szCs w:val="21"/>
              </w:rPr>
              <w:t>900.00</w:t>
            </w:r>
          </w:p>
        </w:tc>
        <w:tc>
          <w:tcPr>
            <w:tcW w:w="5990" w:type="dxa"/>
            <w:vAlign w:val="center"/>
          </w:tcPr>
          <w:p w14:paraId="31D44DB5">
            <w:pPr>
              <w:rPr>
                <w:rFonts w:hint="eastAsia" w:ascii="宋体" w:hAnsi="宋体" w:eastAsia="宋体" w:cs="宋体"/>
                <w:color w:val="auto"/>
                <w:szCs w:val="21"/>
              </w:rPr>
            </w:pPr>
            <w:r>
              <w:rPr>
                <w:rFonts w:hint="eastAsia" w:ascii="宋体" w:hAnsi="宋体" w:eastAsia="宋体" w:cs="宋体"/>
                <w:color w:val="auto"/>
                <w:szCs w:val="21"/>
              </w:rPr>
              <w:t>1. 色系：白色系</w:t>
            </w:r>
            <w:r>
              <w:rPr>
                <w:rFonts w:hint="eastAsia" w:ascii="宋体" w:hAnsi="宋体" w:eastAsia="宋体" w:cs="宋体"/>
                <w:color w:val="auto"/>
                <w:szCs w:val="21"/>
              </w:rPr>
              <w:br w:type="textWrapping"/>
            </w:r>
            <w:r>
              <w:rPr>
                <w:rFonts w:hint="eastAsia" w:ascii="宋体" w:hAnsi="宋体" w:eastAsia="宋体" w:cs="宋体"/>
                <w:color w:val="auto"/>
                <w:szCs w:val="21"/>
              </w:rPr>
              <w:t>2. 能效等级：二级及以上（符合GB 12021.2标准）</w:t>
            </w:r>
            <w:r>
              <w:rPr>
                <w:rFonts w:hint="eastAsia" w:ascii="宋体" w:hAnsi="宋体" w:eastAsia="宋体" w:cs="宋体"/>
                <w:color w:val="auto"/>
                <w:szCs w:val="21"/>
              </w:rPr>
              <w:br w:type="textWrapping"/>
            </w:r>
            <w:r>
              <w:rPr>
                <w:rFonts w:hint="eastAsia" w:ascii="宋体" w:hAnsi="宋体" w:eastAsia="宋体" w:cs="宋体"/>
                <w:color w:val="auto"/>
                <w:szCs w:val="21"/>
              </w:rPr>
              <w:t>3. 变频/定频：定频</w:t>
            </w:r>
            <w:r>
              <w:rPr>
                <w:rFonts w:hint="eastAsia" w:ascii="宋体" w:hAnsi="宋体" w:eastAsia="宋体" w:cs="宋体"/>
                <w:color w:val="auto"/>
                <w:szCs w:val="21"/>
              </w:rPr>
              <w:br w:type="textWrapping"/>
            </w:r>
            <w:r>
              <w:rPr>
                <w:rFonts w:hint="eastAsia" w:ascii="宋体" w:hAnsi="宋体" w:eastAsia="宋体" w:cs="宋体"/>
                <w:color w:val="auto"/>
                <w:szCs w:val="21"/>
              </w:rPr>
              <w:t>4. 总容积：≥178L（冷藏室≥120L，冷冻室≥58L）</w:t>
            </w:r>
            <w:r>
              <w:rPr>
                <w:rFonts w:hint="eastAsia" w:ascii="宋体" w:hAnsi="宋体" w:eastAsia="宋体" w:cs="宋体"/>
                <w:color w:val="auto"/>
                <w:szCs w:val="21"/>
              </w:rPr>
              <w:br w:type="textWrapping"/>
            </w:r>
            <w:r>
              <w:rPr>
                <w:rFonts w:hint="eastAsia" w:ascii="宋体" w:hAnsi="宋体" w:eastAsia="宋体" w:cs="宋体"/>
                <w:color w:val="auto"/>
                <w:szCs w:val="21"/>
              </w:rPr>
              <w:t>5. 冷冻能力：≥1.0kg/12h</w:t>
            </w:r>
            <w:r>
              <w:rPr>
                <w:rFonts w:hint="eastAsia" w:ascii="宋体" w:hAnsi="宋体" w:eastAsia="宋体" w:cs="宋体"/>
                <w:color w:val="auto"/>
                <w:szCs w:val="21"/>
              </w:rPr>
              <w:br w:type="textWrapping"/>
            </w:r>
            <w:r>
              <w:rPr>
                <w:rFonts w:hint="eastAsia" w:ascii="宋体" w:hAnsi="宋体" w:eastAsia="宋体" w:cs="宋体"/>
                <w:color w:val="auto"/>
                <w:szCs w:val="21"/>
              </w:rPr>
              <w:t>6. 运转音：≤40dB(A)</w:t>
            </w:r>
            <w:r>
              <w:rPr>
                <w:rFonts w:hint="eastAsia" w:ascii="宋体" w:hAnsi="宋体" w:eastAsia="宋体" w:cs="宋体"/>
                <w:color w:val="auto"/>
                <w:szCs w:val="21"/>
              </w:rPr>
              <w:br w:type="textWrapping"/>
            </w:r>
            <w:r>
              <w:rPr>
                <w:rFonts w:hint="eastAsia" w:ascii="宋体" w:hAnsi="宋体" w:eastAsia="宋体" w:cs="宋体"/>
                <w:color w:val="auto"/>
                <w:szCs w:val="21"/>
              </w:rPr>
              <w:t>7. 制冷方式：直冷或风冷</w:t>
            </w:r>
            <w:r>
              <w:rPr>
                <w:rFonts w:hint="eastAsia" w:ascii="宋体" w:hAnsi="宋体" w:eastAsia="宋体" w:cs="宋体"/>
                <w:color w:val="auto"/>
                <w:szCs w:val="21"/>
              </w:rPr>
              <w:br w:type="textWrapping"/>
            </w:r>
            <w:r>
              <w:rPr>
                <w:rFonts w:hint="eastAsia" w:ascii="宋体" w:hAnsi="宋体" w:eastAsia="宋体" w:cs="宋体"/>
                <w:color w:val="auto"/>
                <w:szCs w:val="21"/>
              </w:rPr>
              <w:t>8. 产品尺寸（宽×深×高）：宽≤500mm，深≤580mm，高≤1420mm</w:t>
            </w:r>
            <w:r>
              <w:rPr>
                <w:rFonts w:hint="eastAsia" w:ascii="宋体" w:hAnsi="宋体" w:eastAsia="宋体" w:cs="宋体"/>
                <w:color w:val="auto"/>
                <w:szCs w:val="21"/>
              </w:rPr>
              <w:br w:type="textWrapping"/>
            </w:r>
            <w:r>
              <w:rPr>
                <w:rFonts w:hint="eastAsia" w:ascii="宋体" w:hAnsi="宋体" w:eastAsia="宋体" w:cs="宋体"/>
                <w:color w:val="auto"/>
                <w:szCs w:val="21"/>
              </w:rPr>
              <w:t>9. 门款式：双门</w:t>
            </w:r>
            <w:r>
              <w:rPr>
                <w:rFonts w:hint="eastAsia" w:ascii="宋体" w:hAnsi="宋体" w:eastAsia="宋体" w:cs="宋体"/>
                <w:color w:val="auto"/>
                <w:szCs w:val="21"/>
              </w:rPr>
              <w:br w:type="textWrapping"/>
            </w:r>
            <w:r>
              <w:rPr>
                <w:rFonts w:hint="eastAsia" w:ascii="宋体" w:hAnsi="宋体" w:eastAsia="宋体" w:cs="宋体"/>
                <w:color w:val="auto"/>
                <w:szCs w:val="21"/>
              </w:rPr>
              <w:t>10. 放置方式：独立式</w:t>
            </w:r>
            <w:r>
              <w:rPr>
                <w:rFonts w:hint="eastAsia" w:ascii="宋体" w:hAnsi="宋体" w:eastAsia="宋体" w:cs="宋体"/>
                <w:color w:val="auto"/>
                <w:szCs w:val="21"/>
              </w:rPr>
              <w:br w:type="textWrapping"/>
            </w:r>
            <w:r>
              <w:rPr>
                <w:rFonts w:hint="eastAsia" w:ascii="宋体" w:hAnsi="宋体" w:eastAsia="宋体" w:cs="宋体"/>
                <w:color w:val="auto"/>
                <w:szCs w:val="21"/>
              </w:rPr>
              <w:t>11. 散热方式：两侧散热</w:t>
            </w:r>
            <w:r>
              <w:rPr>
                <w:rFonts w:hint="eastAsia" w:ascii="宋体" w:hAnsi="宋体" w:eastAsia="宋体" w:cs="宋体"/>
                <w:color w:val="auto"/>
                <w:szCs w:val="21"/>
              </w:rPr>
              <w:br w:type="textWrapping"/>
            </w:r>
            <w:r>
              <w:rPr>
                <w:rFonts w:hint="eastAsia" w:ascii="宋体" w:hAnsi="宋体" w:eastAsia="宋体" w:cs="宋体"/>
                <w:color w:val="auto"/>
                <w:szCs w:val="21"/>
              </w:rPr>
              <w:t>12. CCC强制性认证：必须具备</w:t>
            </w:r>
            <w:r>
              <w:rPr>
                <w:rFonts w:hint="eastAsia" w:ascii="宋体" w:hAnsi="宋体" w:eastAsia="宋体" w:cs="宋体"/>
                <w:color w:val="auto"/>
                <w:szCs w:val="21"/>
              </w:rPr>
              <w:br w:type="textWrapping"/>
            </w:r>
            <w:r>
              <w:rPr>
                <w:rFonts w:hint="eastAsia" w:ascii="宋体" w:hAnsi="宋体" w:eastAsia="宋体" w:cs="宋体"/>
                <w:color w:val="auto"/>
                <w:szCs w:val="21"/>
              </w:rPr>
              <w:t>13. 特殊功能：具备抗菌、除味功能（抗菌率符合GB/T 21551.4要求）</w:t>
            </w:r>
            <w:r>
              <w:rPr>
                <w:rFonts w:hint="eastAsia" w:ascii="宋体" w:hAnsi="宋体" w:eastAsia="宋体" w:cs="宋体"/>
                <w:color w:val="auto"/>
                <w:szCs w:val="21"/>
              </w:rPr>
              <w:br w:type="textWrapping"/>
            </w:r>
            <w:r>
              <w:rPr>
                <w:rFonts w:hint="eastAsia" w:ascii="宋体" w:hAnsi="宋体" w:eastAsia="宋体" w:cs="宋体"/>
                <w:color w:val="auto"/>
                <w:szCs w:val="21"/>
              </w:rPr>
              <w:t>14. 包装清单：冰箱×1、说明书×1、保修卡×1、合格证×1</w:t>
            </w:r>
          </w:p>
        </w:tc>
      </w:tr>
      <w:tr w14:paraId="635A7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32F57342">
            <w:pPr>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992" w:type="dxa"/>
            <w:vAlign w:val="center"/>
          </w:tcPr>
          <w:p w14:paraId="0D538B1D">
            <w:pPr>
              <w:rPr>
                <w:rFonts w:hint="eastAsia" w:ascii="宋体" w:hAnsi="宋体" w:eastAsia="宋体" w:cs="宋体"/>
                <w:color w:val="auto"/>
                <w:szCs w:val="21"/>
              </w:rPr>
            </w:pPr>
            <w:r>
              <w:rPr>
                <w:rFonts w:hint="eastAsia" w:ascii="宋体" w:hAnsi="宋体" w:eastAsia="宋体" w:cs="宋体"/>
                <w:color w:val="auto"/>
                <w:szCs w:val="21"/>
              </w:rPr>
              <w:t>3匹立式空调</w:t>
            </w:r>
          </w:p>
        </w:tc>
        <w:tc>
          <w:tcPr>
            <w:tcW w:w="992" w:type="dxa"/>
            <w:vAlign w:val="center"/>
          </w:tcPr>
          <w:p w14:paraId="590C8CBC">
            <w:pPr>
              <w:jc w:val="center"/>
              <w:rPr>
                <w:rFonts w:hint="eastAsia" w:ascii="宋体" w:hAnsi="宋体" w:eastAsia="宋体" w:cs="宋体"/>
                <w:color w:val="auto"/>
                <w:szCs w:val="21"/>
              </w:rPr>
            </w:pPr>
            <w:r>
              <w:rPr>
                <w:rFonts w:hint="eastAsia" w:ascii="宋体" w:hAnsi="宋体" w:eastAsia="宋体" w:cs="宋体"/>
                <w:color w:val="auto"/>
                <w:szCs w:val="21"/>
              </w:rPr>
              <w:t>1.00</w:t>
            </w:r>
          </w:p>
        </w:tc>
        <w:tc>
          <w:tcPr>
            <w:tcW w:w="1559" w:type="dxa"/>
            <w:vAlign w:val="center"/>
          </w:tcPr>
          <w:p w14:paraId="517FE0C9">
            <w:pPr>
              <w:jc w:val="center"/>
              <w:rPr>
                <w:rFonts w:hint="eastAsia" w:ascii="宋体" w:hAnsi="宋体" w:eastAsia="宋体" w:cs="宋体"/>
                <w:color w:val="auto"/>
                <w:szCs w:val="21"/>
              </w:rPr>
            </w:pPr>
            <w:r>
              <w:rPr>
                <w:rFonts w:hint="eastAsia" w:ascii="宋体" w:hAnsi="宋体" w:eastAsia="宋体" w:cs="宋体"/>
                <w:color w:val="auto"/>
                <w:szCs w:val="21"/>
              </w:rPr>
              <w:t>5000.00</w:t>
            </w:r>
          </w:p>
        </w:tc>
        <w:tc>
          <w:tcPr>
            <w:tcW w:w="5990" w:type="dxa"/>
            <w:vAlign w:val="center"/>
          </w:tcPr>
          <w:p w14:paraId="31DF6CB7">
            <w:pPr>
              <w:rPr>
                <w:rFonts w:hint="eastAsia" w:ascii="宋体" w:hAnsi="宋体" w:eastAsia="宋体" w:cs="宋体"/>
                <w:color w:val="auto"/>
                <w:szCs w:val="21"/>
              </w:rPr>
            </w:pPr>
            <w:r>
              <w:rPr>
                <w:rFonts w:hint="eastAsia" w:ascii="宋体" w:hAnsi="宋体" w:eastAsia="宋体" w:cs="宋体"/>
                <w:color w:val="auto"/>
                <w:szCs w:val="21"/>
              </w:rPr>
              <w:t>. 操控方式：键控/遥控、APP远程操控</w:t>
            </w:r>
            <w:r>
              <w:rPr>
                <w:rFonts w:hint="eastAsia" w:ascii="宋体" w:hAnsi="宋体" w:eastAsia="宋体" w:cs="宋体"/>
                <w:color w:val="auto"/>
                <w:szCs w:val="21"/>
              </w:rPr>
              <w:br w:type="textWrapping"/>
            </w:r>
            <w:r>
              <w:rPr>
                <w:rFonts w:hint="eastAsia" w:ascii="宋体" w:hAnsi="宋体" w:eastAsia="宋体" w:cs="宋体"/>
                <w:color w:val="auto"/>
                <w:szCs w:val="21"/>
              </w:rPr>
              <w:t>2. 能效等级：一级能效（APF值≥4.2）</w:t>
            </w:r>
            <w:r>
              <w:rPr>
                <w:rFonts w:hint="eastAsia" w:ascii="宋体" w:hAnsi="宋体" w:eastAsia="宋体" w:cs="宋体"/>
                <w:color w:val="auto"/>
                <w:szCs w:val="21"/>
              </w:rPr>
              <w:br w:type="textWrapping"/>
            </w:r>
            <w:r>
              <w:rPr>
                <w:rFonts w:hint="eastAsia" w:ascii="宋体" w:hAnsi="宋体" w:eastAsia="宋体" w:cs="宋体"/>
                <w:color w:val="auto"/>
                <w:szCs w:val="21"/>
              </w:rPr>
              <w:t>3. 变频/定频：全直流变频</w:t>
            </w:r>
            <w:r>
              <w:rPr>
                <w:rFonts w:hint="eastAsia" w:ascii="宋体" w:hAnsi="宋体" w:eastAsia="宋体" w:cs="宋体"/>
                <w:color w:val="auto"/>
                <w:szCs w:val="21"/>
              </w:rPr>
              <w:br w:type="textWrapping"/>
            </w:r>
            <w:r>
              <w:rPr>
                <w:rFonts w:hint="eastAsia" w:ascii="宋体" w:hAnsi="宋体" w:eastAsia="宋体" w:cs="宋体"/>
                <w:color w:val="auto"/>
                <w:szCs w:val="21"/>
              </w:rPr>
              <w:t>4. 类型：立柜式</w:t>
            </w:r>
            <w:r>
              <w:rPr>
                <w:rFonts w:hint="eastAsia" w:ascii="宋体" w:hAnsi="宋体" w:eastAsia="宋体" w:cs="宋体"/>
                <w:color w:val="auto"/>
                <w:szCs w:val="21"/>
              </w:rPr>
              <w:br w:type="textWrapping"/>
            </w:r>
            <w:r>
              <w:rPr>
                <w:rFonts w:hint="eastAsia" w:ascii="宋体" w:hAnsi="宋体" w:eastAsia="宋体" w:cs="宋体"/>
                <w:color w:val="auto"/>
                <w:szCs w:val="21"/>
              </w:rPr>
              <w:t>5. 冷暖类型：冷暖</w:t>
            </w:r>
            <w:r>
              <w:rPr>
                <w:rFonts w:hint="eastAsia" w:ascii="宋体" w:hAnsi="宋体" w:eastAsia="宋体" w:cs="宋体"/>
                <w:color w:val="auto"/>
                <w:szCs w:val="21"/>
              </w:rPr>
              <w:br w:type="textWrapping"/>
            </w:r>
            <w:r>
              <w:rPr>
                <w:rFonts w:hint="eastAsia" w:ascii="宋体" w:hAnsi="宋体" w:eastAsia="宋体" w:cs="宋体"/>
                <w:color w:val="auto"/>
                <w:szCs w:val="21"/>
              </w:rPr>
              <w:t>6. 功能：智能调节、自清洁、独立除湿、低噪音</w:t>
            </w:r>
            <w:r>
              <w:rPr>
                <w:rFonts w:hint="eastAsia" w:ascii="宋体" w:hAnsi="宋体" w:eastAsia="宋体" w:cs="宋体"/>
                <w:color w:val="auto"/>
                <w:szCs w:val="21"/>
              </w:rPr>
              <w:br w:type="textWrapping"/>
            </w:r>
            <w:r>
              <w:rPr>
                <w:rFonts w:hint="eastAsia" w:ascii="宋体" w:hAnsi="宋体" w:eastAsia="宋体" w:cs="宋体"/>
                <w:color w:val="auto"/>
                <w:szCs w:val="21"/>
              </w:rPr>
              <w:t>7. 净化类型：除菌、防霉（符合GB/T 21551.6要求）</w:t>
            </w:r>
            <w:r>
              <w:rPr>
                <w:rFonts w:hint="eastAsia" w:ascii="宋体" w:hAnsi="宋体" w:eastAsia="宋体" w:cs="宋体"/>
                <w:color w:val="auto"/>
                <w:szCs w:val="21"/>
              </w:rPr>
              <w:br w:type="textWrapping"/>
            </w:r>
            <w:r>
              <w:rPr>
                <w:rFonts w:hint="eastAsia" w:ascii="宋体" w:hAnsi="宋体" w:eastAsia="宋体" w:cs="宋体"/>
                <w:color w:val="auto"/>
                <w:szCs w:val="21"/>
              </w:rPr>
              <w:t>8. 匹数：3匹</w:t>
            </w:r>
            <w:r>
              <w:rPr>
                <w:rFonts w:hint="eastAsia" w:ascii="宋体" w:hAnsi="宋体" w:eastAsia="宋体" w:cs="宋体"/>
                <w:color w:val="auto"/>
                <w:szCs w:val="21"/>
              </w:rPr>
              <w:br w:type="textWrapping"/>
            </w:r>
            <w:r>
              <w:rPr>
                <w:rFonts w:hint="eastAsia" w:ascii="宋体" w:hAnsi="宋体" w:eastAsia="宋体" w:cs="宋体"/>
                <w:color w:val="auto"/>
                <w:szCs w:val="21"/>
              </w:rPr>
              <w:t>9. 适用面积：32-48㎡</w:t>
            </w:r>
            <w:r>
              <w:rPr>
                <w:rFonts w:hint="eastAsia" w:ascii="宋体" w:hAnsi="宋体" w:eastAsia="宋体" w:cs="宋体"/>
                <w:color w:val="auto"/>
                <w:szCs w:val="21"/>
              </w:rPr>
              <w:br w:type="textWrapping"/>
            </w:r>
            <w:r>
              <w:rPr>
                <w:rFonts w:hint="eastAsia" w:ascii="宋体" w:hAnsi="宋体" w:eastAsia="宋体" w:cs="宋体"/>
                <w:color w:val="auto"/>
                <w:szCs w:val="21"/>
              </w:rPr>
              <w:t>10. 制冷量：≥7320W</w:t>
            </w:r>
            <w:r>
              <w:rPr>
                <w:rFonts w:hint="eastAsia" w:ascii="宋体" w:hAnsi="宋体" w:eastAsia="宋体" w:cs="宋体"/>
                <w:color w:val="auto"/>
                <w:szCs w:val="21"/>
              </w:rPr>
              <w:br w:type="textWrapping"/>
            </w:r>
            <w:r>
              <w:rPr>
                <w:rFonts w:hint="eastAsia" w:ascii="宋体" w:hAnsi="宋体" w:eastAsia="宋体" w:cs="宋体"/>
                <w:color w:val="auto"/>
                <w:szCs w:val="21"/>
              </w:rPr>
              <w:t>11. 制冷功率：≤2080W</w:t>
            </w:r>
            <w:r>
              <w:rPr>
                <w:rFonts w:hint="eastAsia" w:ascii="宋体" w:hAnsi="宋体" w:eastAsia="宋体" w:cs="宋体"/>
                <w:color w:val="auto"/>
                <w:szCs w:val="21"/>
              </w:rPr>
              <w:br w:type="textWrapping"/>
            </w:r>
            <w:r>
              <w:rPr>
                <w:rFonts w:hint="eastAsia" w:ascii="宋体" w:hAnsi="宋体" w:eastAsia="宋体" w:cs="宋体"/>
                <w:color w:val="auto"/>
                <w:szCs w:val="21"/>
              </w:rPr>
              <w:t>12. 制热量：≥9760W</w:t>
            </w:r>
            <w:r>
              <w:rPr>
                <w:rFonts w:hint="eastAsia" w:ascii="宋体" w:hAnsi="宋体" w:eastAsia="宋体" w:cs="宋体"/>
                <w:color w:val="auto"/>
                <w:szCs w:val="21"/>
              </w:rPr>
              <w:br w:type="textWrapping"/>
            </w:r>
            <w:r>
              <w:rPr>
                <w:rFonts w:hint="eastAsia" w:ascii="宋体" w:hAnsi="宋体" w:eastAsia="宋体" w:cs="宋体"/>
                <w:color w:val="auto"/>
                <w:szCs w:val="21"/>
              </w:rPr>
              <w:t>13. 制热功率：≤2980W</w:t>
            </w:r>
            <w:r>
              <w:rPr>
                <w:rFonts w:hint="eastAsia" w:ascii="宋体" w:hAnsi="宋体" w:eastAsia="宋体" w:cs="宋体"/>
                <w:color w:val="auto"/>
                <w:szCs w:val="21"/>
              </w:rPr>
              <w:br w:type="textWrapping"/>
            </w:r>
            <w:r>
              <w:rPr>
                <w:rFonts w:hint="eastAsia" w:ascii="宋体" w:hAnsi="宋体" w:eastAsia="宋体" w:cs="宋体"/>
                <w:color w:val="auto"/>
                <w:szCs w:val="21"/>
              </w:rPr>
              <w:t>14. 制冷剂：R32环保冷媒</w:t>
            </w:r>
            <w:r>
              <w:rPr>
                <w:rFonts w:hint="eastAsia" w:ascii="宋体" w:hAnsi="宋体" w:eastAsia="宋体" w:cs="宋体"/>
                <w:color w:val="auto"/>
                <w:szCs w:val="21"/>
              </w:rPr>
              <w:br w:type="textWrapping"/>
            </w:r>
            <w:r>
              <w:rPr>
                <w:rFonts w:hint="eastAsia" w:ascii="宋体" w:hAnsi="宋体" w:eastAsia="宋体" w:cs="宋体"/>
                <w:color w:val="auto"/>
                <w:szCs w:val="21"/>
              </w:rPr>
              <w:t>15. 电压/频率：220V/50Hz</w:t>
            </w:r>
            <w:r>
              <w:rPr>
                <w:rFonts w:hint="eastAsia" w:ascii="宋体" w:hAnsi="宋体" w:eastAsia="宋体" w:cs="宋体"/>
                <w:color w:val="auto"/>
                <w:szCs w:val="21"/>
              </w:rPr>
              <w:br w:type="textWrapping"/>
            </w:r>
            <w:r>
              <w:rPr>
                <w:rFonts w:hint="eastAsia" w:ascii="宋体" w:hAnsi="宋体" w:eastAsia="宋体" w:cs="宋体"/>
                <w:color w:val="auto"/>
                <w:szCs w:val="21"/>
              </w:rPr>
              <w:t>16. 循环风量：≥1550m³/h</w:t>
            </w:r>
            <w:r>
              <w:rPr>
                <w:rFonts w:hint="eastAsia" w:ascii="宋体" w:hAnsi="宋体" w:eastAsia="宋体" w:cs="宋体"/>
                <w:color w:val="auto"/>
                <w:szCs w:val="21"/>
              </w:rPr>
              <w:br w:type="textWrapping"/>
            </w:r>
            <w:r>
              <w:rPr>
                <w:rFonts w:hint="eastAsia" w:ascii="宋体" w:hAnsi="宋体" w:eastAsia="宋体" w:cs="宋体"/>
                <w:color w:val="auto"/>
                <w:szCs w:val="21"/>
              </w:rPr>
              <w:t>17. 扫风方式：上下/左右扫风</w:t>
            </w:r>
            <w:r>
              <w:rPr>
                <w:rFonts w:hint="eastAsia" w:ascii="宋体" w:hAnsi="宋体" w:eastAsia="宋体" w:cs="宋体"/>
                <w:color w:val="auto"/>
                <w:szCs w:val="21"/>
              </w:rPr>
              <w:br w:type="textWrapping"/>
            </w:r>
            <w:r>
              <w:rPr>
                <w:rFonts w:hint="eastAsia" w:ascii="宋体" w:hAnsi="宋体" w:eastAsia="宋体" w:cs="宋体"/>
                <w:color w:val="auto"/>
                <w:szCs w:val="21"/>
              </w:rPr>
              <w:t>18. 能效比：≥4.6</w:t>
            </w:r>
            <w:r>
              <w:rPr>
                <w:rFonts w:hint="eastAsia" w:ascii="宋体" w:hAnsi="宋体" w:eastAsia="宋体" w:cs="宋体"/>
                <w:color w:val="auto"/>
                <w:szCs w:val="21"/>
              </w:rPr>
              <w:br w:type="textWrapping"/>
            </w:r>
            <w:r>
              <w:rPr>
                <w:rFonts w:hint="eastAsia" w:ascii="宋体" w:hAnsi="宋体" w:eastAsia="宋体" w:cs="宋体"/>
                <w:color w:val="auto"/>
                <w:szCs w:val="21"/>
              </w:rPr>
              <w:t>19. 电源插头规格：32A（或符合3匹柜机要求的专用插头）</w:t>
            </w:r>
            <w:r>
              <w:rPr>
                <w:rFonts w:hint="eastAsia" w:ascii="宋体" w:hAnsi="宋体" w:eastAsia="宋体" w:cs="宋体"/>
                <w:color w:val="auto"/>
                <w:szCs w:val="21"/>
              </w:rPr>
              <w:br w:type="textWrapping"/>
            </w:r>
            <w:r>
              <w:rPr>
                <w:rFonts w:hint="eastAsia" w:ascii="宋体" w:hAnsi="宋体" w:eastAsia="宋体" w:cs="宋体"/>
                <w:color w:val="auto"/>
                <w:szCs w:val="21"/>
              </w:rPr>
              <w:t>20. 内机尺寸（宽×高×深）：≤400mm×1820mm×400mm</w:t>
            </w:r>
            <w:r>
              <w:rPr>
                <w:rFonts w:hint="eastAsia" w:ascii="宋体" w:hAnsi="宋体" w:eastAsia="宋体" w:cs="宋体"/>
                <w:color w:val="auto"/>
                <w:szCs w:val="21"/>
              </w:rPr>
              <w:br w:type="textWrapping"/>
            </w:r>
            <w:r>
              <w:rPr>
                <w:rFonts w:hint="eastAsia" w:ascii="宋体" w:hAnsi="宋体" w:eastAsia="宋体" w:cs="宋体"/>
                <w:color w:val="auto"/>
                <w:szCs w:val="21"/>
              </w:rPr>
              <w:t>21. 外机尺寸（宽×高×深）：≤900mm×680mm×350mm</w:t>
            </w:r>
            <w:r>
              <w:rPr>
                <w:rFonts w:hint="eastAsia" w:ascii="宋体" w:hAnsi="宋体" w:eastAsia="宋体" w:cs="宋体"/>
                <w:color w:val="auto"/>
                <w:szCs w:val="21"/>
              </w:rPr>
              <w:br w:type="textWrapping"/>
            </w:r>
            <w:r>
              <w:rPr>
                <w:rFonts w:hint="eastAsia" w:ascii="宋体" w:hAnsi="宋体" w:eastAsia="宋体" w:cs="宋体"/>
                <w:color w:val="auto"/>
                <w:szCs w:val="21"/>
              </w:rPr>
              <w:t>22. 包装清单：室内机×1、室外机×1、遥控器×1、说明书×1、保修卡×1、7号电池×2节、连接管（含铜管）≥3米、包扎带、密封胶泥、排水管、墙孔挡板、电缆线、隔热材料、安装附件等</w:t>
            </w:r>
          </w:p>
        </w:tc>
      </w:tr>
    </w:tbl>
    <w:p w14:paraId="21D35AA3">
      <w:pPr>
        <w:rPr>
          <w:rFonts w:hint="eastAsia" w:ascii="宋体" w:hAnsi="宋体" w:eastAsia="宋体" w:cs="宋体"/>
          <w:b/>
          <w:bCs/>
          <w:color w:val="auto"/>
          <w:szCs w:val="21"/>
          <w:lang w:bidi="ar"/>
        </w:rPr>
      </w:pPr>
      <w:r>
        <w:rPr>
          <w:rFonts w:hint="eastAsia" w:ascii="宋体" w:hAnsi="宋体" w:eastAsia="宋体" w:cs="宋体"/>
          <w:b/>
          <w:bCs/>
          <w:color w:val="auto"/>
          <w:szCs w:val="21"/>
          <w:lang w:bidi="ar"/>
        </w:rPr>
        <w:br w:type="page"/>
      </w:r>
    </w:p>
    <w:p w14:paraId="4448DDA1">
      <w:pPr>
        <w:rPr>
          <w:rFonts w:hint="eastAsia" w:ascii="宋体" w:hAnsi="宋体" w:eastAsia="宋体" w:cs="宋体"/>
          <w:color w:val="auto"/>
          <w:szCs w:val="21"/>
          <w:lang w:bidi="ar"/>
        </w:rPr>
      </w:pPr>
      <w:r>
        <w:rPr>
          <w:rFonts w:hint="eastAsia" w:ascii="宋体" w:hAnsi="宋体" w:eastAsia="宋体" w:cs="宋体"/>
          <w:b/>
          <w:bCs/>
          <w:color w:val="auto"/>
          <w:szCs w:val="21"/>
          <w:lang w:bidi="ar"/>
        </w:rPr>
        <w:t>包B：</w:t>
      </w:r>
    </w:p>
    <w:p w14:paraId="3A6B4F17">
      <w:pPr>
        <w:rPr>
          <w:rFonts w:hint="eastAsia" w:ascii="宋体" w:hAnsi="宋体" w:eastAsia="宋体" w:cs="宋体"/>
          <w:b/>
          <w:bCs/>
          <w:color w:val="auto"/>
          <w:szCs w:val="21"/>
        </w:rPr>
      </w:pPr>
      <w:r>
        <w:rPr>
          <w:rFonts w:hint="eastAsia" w:ascii="宋体" w:hAnsi="宋体" w:eastAsia="宋体" w:cs="宋体"/>
          <w:color w:val="auto"/>
          <w:szCs w:val="21"/>
          <w:lang w:bidi="ar"/>
        </w:rPr>
        <w:t>★</w:t>
      </w:r>
      <w:bookmarkEnd w:id="16"/>
      <w:r>
        <w:rPr>
          <w:rFonts w:hint="eastAsia" w:ascii="宋体" w:hAnsi="宋体" w:eastAsia="宋体" w:cs="宋体"/>
          <w:b/>
          <w:bCs/>
          <w:color w:val="auto"/>
          <w:szCs w:val="21"/>
        </w:rPr>
        <w:t>1</w:t>
      </w:r>
      <w:r>
        <w:rPr>
          <w:rFonts w:hint="eastAsia" w:ascii="宋体" w:hAnsi="宋体" w:eastAsia="宋体" w:cs="宋体"/>
          <w:b/>
          <w:bCs/>
          <w:color w:val="auto"/>
          <w:szCs w:val="21"/>
        </w:rPr>
        <w:t>.保修期（须提供承诺函，格式自拟）</w:t>
      </w:r>
    </w:p>
    <w:p w14:paraId="41C60AE2">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1.1保修期限：</w:t>
      </w:r>
      <w:r>
        <w:rPr>
          <w:rFonts w:hint="eastAsia" w:ascii="宋体" w:hAnsi="宋体" w:eastAsia="宋体" w:cs="宋体"/>
          <w:color w:val="auto"/>
          <w:szCs w:val="21"/>
        </w:rPr>
        <w:t>免费保修期自全部货物安装调试验收合格之日起计算，整机免费保修</w:t>
      </w:r>
      <w:r>
        <w:rPr>
          <w:rFonts w:hint="eastAsia" w:ascii="宋体" w:hAnsi="宋体" w:eastAsia="宋体" w:cs="宋体"/>
          <w:b/>
          <w:bCs/>
          <w:color w:val="auto"/>
          <w:szCs w:val="21"/>
        </w:rPr>
        <w:t>3年</w:t>
      </w:r>
      <w:r>
        <w:rPr>
          <w:rFonts w:hint="eastAsia" w:ascii="宋体" w:hAnsi="宋体" w:eastAsia="宋体" w:cs="宋体"/>
          <w:color w:val="auto"/>
          <w:szCs w:val="21"/>
        </w:rPr>
        <w:t>。国家规定或厂家承诺的保修期长于本要求的，按国家规定或厂家承诺执行</w:t>
      </w:r>
      <w:r>
        <w:rPr>
          <w:rFonts w:hint="eastAsia" w:ascii="宋体" w:hAnsi="宋体" w:eastAsia="宋体" w:cs="宋体"/>
          <w:color w:val="auto"/>
          <w:szCs w:val="21"/>
        </w:rPr>
        <w:t>。</w:t>
      </w:r>
    </w:p>
    <w:p w14:paraId="659C5EA9">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1.2</w:t>
      </w:r>
      <w:r>
        <w:rPr>
          <w:rFonts w:hint="eastAsia" w:ascii="宋体" w:hAnsi="宋体" w:eastAsia="宋体" w:cs="宋体"/>
          <w:color w:val="auto"/>
          <w:szCs w:val="21"/>
        </w:rPr>
        <w:t>整机保修包含的主要部件说明</w:t>
      </w:r>
    </w:p>
    <w:p w14:paraId="3AE85C1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整机保修涵盖产品全部组成部分，包括但不限于以下主要部件：</w:t>
      </w:r>
    </w:p>
    <w:tbl>
      <w:tblPr>
        <w:tblStyle w:val="35"/>
        <w:tblW w:w="843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1798"/>
        <w:gridCol w:w="6638"/>
      </w:tblGrid>
      <w:tr w14:paraId="6D5EB3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43" w:hRule="atLeast"/>
          <w:tblHeader/>
        </w:trPr>
        <w:tc>
          <w:tcPr>
            <w:tcW w:w="1798" w:type="dxa"/>
            <w:tcMar>
              <w:top w:w="150" w:type="dxa"/>
              <w:left w:w="0" w:type="dxa"/>
              <w:bottom w:w="150" w:type="dxa"/>
              <w:right w:w="240" w:type="dxa"/>
            </w:tcMar>
            <w:vAlign w:val="center"/>
          </w:tcPr>
          <w:p w14:paraId="7F212734">
            <w:pPr>
              <w:jc w:val="center"/>
              <w:rPr>
                <w:rFonts w:hint="eastAsia" w:ascii="宋体" w:hAnsi="宋体" w:eastAsia="宋体" w:cs="宋体"/>
                <w:color w:val="auto"/>
                <w:szCs w:val="21"/>
              </w:rPr>
            </w:pPr>
            <w:r>
              <w:rPr>
                <w:rFonts w:hint="eastAsia" w:ascii="宋体" w:hAnsi="宋体" w:eastAsia="宋体" w:cs="宋体"/>
                <w:b/>
                <w:bCs/>
                <w:color w:val="auto"/>
                <w:szCs w:val="21"/>
              </w:rPr>
              <w:t>产品类别</w:t>
            </w:r>
          </w:p>
        </w:tc>
        <w:tc>
          <w:tcPr>
            <w:tcW w:w="6638" w:type="dxa"/>
            <w:tcMar>
              <w:top w:w="150" w:type="dxa"/>
              <w:left w:w="240" w:type="dxa"/>
              <w:bottom w:w="150" w:type="dxa"/>
              <w:right w:w="240" w:type="dxa"/>
            </w:tcMar>
            <w:vAlign w:val="center"/>
          </w:tcPr>
          <w:p w14:paraId="35EA0215">
            <w:pPr>
              <w:jc w:val="center"/>
              <w:rPr>
                <w:rFonts w:hint="eastAsia" w:ascii="宋体" w:hAnsi="宋体" w:eastAsia="宋体" w:cs="宋体"/>
                <w:color w:val="auto"/>
                <w:szCs w:val="21"/>
              </w:rPr>
            </w:pPr>
            <w:r>
              <w:rPr>
                <w:rFonts w:hint="eastAsia" w:ascii="宋体" w:hAnsi="宋体" w:eastAsia="宋体" w:cs="宋体"/>
                <w:b/>
                <w:bCs/>
                <w:color w:val="auto"/>
                <w:szCs w:val="21"/>
              </w:rPr>
              <w:t>整机保修包含的主要部件说明</w:t>
            </w:r>
          </w:p>
        </w:tc>
      </w:tr>
      <w:tr w14:paraId="7D328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7" w:hRule="atLeast"/>
        </w:trPr>
        <w:tc>
          <w:tcPr>
            <w:tcW w:w="1798" w:type="dxa"/>
            <w:tcMar>
              <w:top w:w="150" w:type="dxa"/>
              <w:left w:w="0" w:type="dxa"/>
              <w:bottom w:w="150" w:type="dxa"/>
              <w:right w:w="240" w:type="dxa"/>
            </w:tcMar>
            <w:vAlign w:val="center"/>
          </w:tcPr>
          <w:p w14:paraId="65238C18">
            <w:pPr>
              <w:jc w:val="center"/>
              <w:rPr>
                <w:rFonts w:hint="eastAsia" w:ascii="宋体" w:hAnsi="宋体" w:eastAsia="宋体" w:cs="宋体"/>
                <w:color w:val="auto"/>
                <w:szCs w:val="21"/>
              </w:rPr>
            </w:pPr>
            <w:r>
              <w:rPr>
                <w:rFonts w:hint="eastAsia" w:ascii="宋体" w:hAnsi="宋体" w:eastAsia="宋体" w:cs="宋体"/>
                <w:b/>
                <w:bCs/>
                <w:color w:val="auto"/>
                <w:szCs w:val="21"/>
              </w:rPr>
              <w:t>电热水器</w:t>
            </w:r>
          </w:p>
        </w:tc>
        <w:tc>
          <w:tcPr>
            <w:tcW w:w="6638" w:type="dxa"/>
            <w:tcMar>
              <w:top w:w="150" w:type="dxa"/>
              <w:left w:w="240" w:type="dxa"/>
              <w:bottom w:w="150" w:type="dxa"/>
              <w:right w:w="0" w:type="dxa"/>
            </w:tcMar>
            <w:vAlign w:val="center"/>
          </w:tcPr>
          <w:p w14:paraId="1FC2548E">
            <w:pPr>
              <w:rPr>
                <w:rFonts w:hint="eastAsia" w:ascii="宋体" w:hAnsi="宋体" w:eastAsia="宋体" w:cs="宋体"/>
                <w:color w:val="auto"/>
                <w:szCs w:val="21"/>
              </w:rPr>
            </w:pPr>
            <w:r>
              <w:rPr>
                <w:rFonts w:hint="eastAsia" w:ascii="宋体" w:hAnsi="宋体" w:eastAsia="宋体" w:cs="宋体"/>
                <w:color w:val="auto"/>
                <w:szCs w:val="21"/>
              </w:rPr>
              <w:t>内胆、加热管、温控器、镁棒、显示屏、电源板、外壳、阀门、管路等全部部件</w:t>
            </w:r>
          </w:p>
        </w:tc>
      </w:tr>
      <w:tr w14:paraId="30CAF0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64" w:hRule="atLeast"/>
        </w:trPr>
        <w:tc>
          <w:tcPr>
            <w:tcW w:w="1798" w:type="dxa"/>
            <w:tcMar>
              <w:top w:w="150" w:type="dxa"/>
              <w:left w:w="0" w:type="dxa"/>
              <w:bottom w:w="150" w:type="dxa"/>
              <w:right w:w="240" w:type="dxa"/>
            </w:tcMar>
            <w:vAlign w:val="center"/>
          </w:tcPr>
          <w:p w14:paraId="2640B065">
            <w:pPr>
              <w:jc w:val="center"/>
              <w:rPr>
                <w:rFonts w:hint="eastAsia" w:ascii="宋体" w:hAnsi="宋体" w:eastAsia="宋体" w:cs="宋体"/>
                <w:b/>
                <w:bCs/>
                <w:color w:val="auto"/>
                <w:szCs w:val="21"/>
              </w:rPr>
            </w:pPr>
            <w:r>
              <w:rPr>
                <w:rFonts w:hint="eastAsia" w:ascii="宋体" w:hAnsi="宋体" w:eastAsia="宋体" w:cs="宋体"/>
                <w:b/>
                <w:bCs/>
                <w:color w:val="auto"/>
                <w:sz w:val="21"/>
                <w:szCs w:val="21"/>
                <w:shd w:val="clear" w:color="auto" w:fill="auto"/>
              </w:rPr>
              <w:t>AI语音智控即热电热水器</w:t>
            </w:r>
          </w:p>
        </w:tc>
        <w:tc>
          <w:tcPr>
            <w:tcW w:w="6638" w:type="dxa"/>
            <w:tcMar>
              <w:top w:w="150" w:type="dxa"/>
              <w:left w:w="240" w:type="dxa"/>
              <w:bottom w:w="150" w:type="dxa"/>
              <w:right w:w="0" w:type="dxa"/>
            </w:tcMar>
            <w:vAlign w:val="center"/>
          </w:tcPr>
          <w:p w14:paraId="1ABBC6EB">
            <w:pPr>
              <w:rPr>
                <w:rFonts w:hint="eastAsia" w:ascii="宋体" w:hAnsi="宋体" w:eastAsia="宋体" w:cs="宋体"/>
                <w:color w:val="auto"/>
                <w:szCs w:val="21"/>
              </w:rPr>
            </w:pPr>
            <w:r>
              <w:rPr>
                <w:rFonts w:hint="eastAsia" w:ascii="宋体" w:hAnsi="宋体" w:eastAsia="宋体" w:cs="宋体"/>
                <w:color w:val="auto"/>
                <w:sz w:val="23"/>
                <w:szCs w:val="23"/>
                <w:shd w:val="clear" w:color="auto" w:fill="FFFFFF"/>
              </w:rPr>
              <w:t>加热体</w:t>
            </w:r>
            <w:r>
              <w:rPr>
                <w:rFonts w:hint="eastAsia" w:ascii="宋体" w:hAnsi="宋体" w:eastAsia="宋体" w:cs="宋体"/>
                <w:color w:val="auto"/>
                <w:sz w:val="23"/>
                <w:szCs w:val="23"/>
                <w:shd w:val="clear" w:color="auto" w:fill="FFFFFF"/>
              </w:rPr>
              <w:t>、</w:t>
            </w:r>
            <w:r>
              <w:rPr>
                <w:rFonts w:hint="eastAsia" w:ascii="宋体" w:hAnsi="宋体" w:eastAsia="宋体" w:cs="宋体"/>
                <w:color w:val="auto"/>
                <w:sz w:val="23"/>
                <w:szCs w:val="23"/>
                <w:shd w:val="clear" w:color="auto" w:fill="FFFFFF"/>
              </w:rPr>
              <w:t>主控板、显示板、电源板</w:t>
            </w:r>
            <w:r>
              <w:rPr>
                <w:rFonts w:hint="eastAsia" w:ascii="宋体" w:hAnsi="宋体" w:eastAsia="宋体" w:cs="宋体"/>
                <w:color w:val="auto"/>
                <w:sz w:val="23"/>
                <w:szCs w:val="23"/>
                <w:shd w:val="clear" w:color="auto" w:fill="FFFFFF"/>
              </w:rPr>
              <w:t>、</w:t>
            </w:r>
            <w:r>
              <w:rPr>
                <w:rFonts w:hint="eastAsia" w:ascii="宋体" w:hAnsi="宋体" w:eastAsia="宋体" w:cs="宋体"/>
                <w:color w:val="auto"/>
                <w:sz w:val="23"/>
                <w:szCs w:val="23"/>
                <w:shd w:val="clear" w:color="auto" w:fill="FFFFFF"/>
              </w:rPr>
              <w:t>语音识别芯片、麦克风、扬声器</w:t>
            </w:r>
            <w:r>
              <w:rPr>
                <w:rFonts w:hint="eastAsia" w:ascii="宋体" w:hAnsi="宋体" w:eastAsia="宋体" w:cs="宋体"/>
                <w:color w:val="auto"/>
                <w:sz w:val="23"/>
                <w:szCs w:val="23"/>
                <w:shd w:val="clear" w:color="auto" w:fill="FFFFFF"/>
              </w:rPr>
              <w:t>、</w:t>
            </w:r>
            <w:r>
              <w:rPr>
                <w:rFonts w:hint="eastAsia" w:ascii="宋体" w:hAnsi="宋体" w:eastAsia="宋体" w:cs="宋体"/>
                <w:color w:val="auto"/>
                <w:sz w:val="23"/>
                <w:szCs w:val="23"/>
                <w:shd w:val="clear" w:color="auto" w:fill="FFFFFF"/>
              </w:rPr>
              <w:t>温度传感器、水流传感器、压力传感器</w:t>
            </w:r>
            <w:r>
              <w:rPr>
                <w:rFonts w:hint="eastAsia" w:ascii="宋体" w:hAnsi="宋体" w:eastAsia="宋体" w:cs="宋体"/>
                <w:color w:val="auto"/>
                <w:sz w:val="23"/>
                <w:szCs w:val="23"/>
                <w:shd w:val="clear" w:color="auto" w:fill="FFFFFF"/>
              </w:rPr>
              <w:t>、</w:t>
            </w:r>
            <w:r>
              <w:rPr>
                <w:rFonts w:hint="eastAsia" w:ascii="宋体" w:hAnsi="宋体" w:eastAsia="宋体" w:cs="宋体"/>
                <w:color w:val="auto"/>
                <w:sz w:val="23"/>
                <w:szCs w:val="23"/>
                <w:shd w:val="clear" w:color="auto" w:fill="FFFFFF"/>
              </w:rPr>
              <w:t>显示屏、触摸面板、指示灯</w:t>
            </w:r>
            <w:r>
              <w:rPr>
                <w:rFonts w:hint="eastAsia" w:ascii="宋体" w:hAnsi="宋体" w:eastAsia="宋体" w:cs="宋体"/>
                <w:color w:val="auto"/>
                <w:sz w:val="23"/>
                <w:szCs w:val="23"/>
                <w:shd w:val="clear" w:color="auto" w:fill="FFFFFF"/>
              </w:rPr>
              <w:t>、机身外壳</w:t>
            </w:r>
          </w:p>
        </w:tc>
      </w:tr>
      <w:tr w14:paraId="4F382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83" w:hRule="atLeast"/>
        </w:trPr>
        <w:tc>
          <w:tcPr>
            <w:tcW w:w="1798" w:type="dxa"/>
            <w:tcMar>
              <w:top w:w="150" w:type="dxa"/>
              <w:left w:w="0" w:type="dxa"/>
              <w:bottom w:w="150" w:type="dxa"/>
              <w:right w:w="240" w:type="dxa"/>
            </w:tcMar>
            <w:vAlign w:val="center"/>
          </w:tcPr>
          <w:p w14:paraId="1715E568">
            <w:pPr>
              <w:jc w:val="center"/>
              <w:rPr>
                <w:rFonts w:hint="eastAsia" w:ascii="宋体" w:hAnsi="宋体" w:eastAsia="宋体" w:cs="宋体"/>
                <w:color w:val="auto"/>
                <w:szCs w:val="21"/>
              </w:rPr>
            </w:pPr>
            <w:r>
              <w:rPr>
                <w:rFonts w:hint="eastAsia" w:ascii="宋体" w:hAnsi="宋体" w:eastAsia="宋体" w:cs="宋体"/>
                <w:b/>
                <w:bCs/>
                <w:color w:val="auto"/>
                <w:szCs w:val="21"/>
              </w:rPr>
              <w:t>滚筒洗衣机</w:t>
            </w:r>
          </w:p>
        </w:tc>
        <w:tc>
          <w:tcPr>
            <w:tcW w:w="6638" w:type="dxa"/>
            <w:tcMar>
              <w:top w:w="150" w:type="dxa"/>
              <w:left w:w="240" w:type="dxa"/>
              <w:bottom w:w="150" w:type="dxa"/>
              <w:right w:w="0" w:type="dxa"/>
            </w:tcMar>
            <w:vAlign w:val="center"/>
          </w:tcPr>
          <w:p w14:paraId="3E0E8CB1">
            <w:pPr>
              <w:rPr>
                <w:rFonts w:hint="eastAsia" w:ascii="宋体" w:hAnsi="宋体" w:eastAsia="宋体" w:cs="宋体"/>
                <w:color w:val="auto"/>
                <w:szCs w:val="21"/>
              </w:rPr>
            </w:pPr>
            <w:r>
              <w:rPr>
                <w:rFonts w:hint="eastAsia" w:ascii="宋体" w:hAnsi="宋体" w:eastAsia="宋体" w:cs="宋体"/>
                <w:color w:val="auto"/>
                <w:szCs w:val="21"/>
              </w:rPr>
              <w:t>电机、电脑板、离合器、轴承、内筒、外筒、门锁、排水泵、进排水管、显示屏等全部部件</w:t>
            </w:r>
          </w:p>
        </w:tc>
      </w:tr>
      <w:tr w14:paraId="1525A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1" w:hRule="atLeast"/>
        </w:trPr>
        <w:tc>
          <w:tcPr>
            <w:tcW w:w="1798" w:type="dxa"/>
            <w:tcMar>
              <w:top w:w="150" w:type="dxa"/>
              <w:left w:w="0" w:type="dxa"/>
              <w:bottom w:w="150" w:type="dxa"/>
              <w:right w:w="240" w:type="dxa"/>
            </w:tcMar>
            <w:vAlign w:val="center"/>
          </w:tcPr>
          <w:p w14:paraId="385D05CC">
            <w:pPr>
              <w:jc w:val="center"/>
              <w:rPr>
                <w:rFonts w:hint="eastAsia" w:ascii="宋体" w:hAnsi="宋体" w:eastAsia="宋体" w:cs="宋体"/>
                <w:color w:val="auto"/>
                <w:szCs w:val="21"/>
              </w:rPr>
            </w:pPr>
            <w:r>
              <w:rPr>
                <w:rFonts w:hint="eastAsia" w:ascii="宋体" w:hAnsi="宋体" w:eastAsia="宋体" w:cs="宋体"/>
                <w:b/>
                <w:bCs/>
                <w:color w:val="auto"/>
                <w:szCs w:val="21"/>
              </w:rPr>
              <w:t>电视机</w:t>
            </w:r>
          </w:p>
        </w:tc>
        <w:tc>
          <w:tcPr>
            <w:tcW w:w="6638" w:type="dxa"/>
            <w:tcMar>
              <w:top w:w="150" w:type="dxa"/>
              <w:left w:w="240" w:type="dxa"/>
              <w:bottom w:w="150" w:type="dxa"/>
              <w:right w:w="0" w:type="dxa"/>
            </w:tcMar>
            <w:vAlign w:val="center"/>
          </w:tcPr>
          <w:p w14:paraId="63B440C5">
            <w:pPr>
              <w:rPr>
                <w:rFonts w:hint="eastAsia" w:ascii="宋体" w:hAnsi="宋体" w:eastAsia="宋体" w:cs="宋体"/>
                <w:color w:val="auto"/>
                <w:szCs w:val="21"/>
              </w:rPr>
            </w:pPr>
            <w:r>
              <w:rPr>
                <w:rFonts w:hint="eastAsia" w:ascii="宋体" w:hAnsi="宋体" w:eastAsia="宋体" w:cs="宋体"/>
                <w:color w:val="auto"/>
                <w:szCs w:val="21"/>
              </w:rPr>
              <w:t>显示屏、背光组件、电源板、主板、逻辑板、扬声器、遥控接收板、外壳等全部部件</w:t>
            </w:r>
          </w:p>
        </w:tc>
      </w:tr>
      <w:tr w14:paraId="3CEAB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5" w:hRule="atLeast"/>
        </w:trPr>
        <w:tc>
          <w:tcPr>
            <w:tcW w:w="1798" w:type="dxa"/>
            <w:tcMar>
              <w:top w:w="150" w:type="dxa"/>
              <w:left w:w="0" w:type="dxa"/>
              <w:bottom w:w="150" w:type="dxa"/>
              <w:right w:w="240" w:type="dxa"/>
            </w:tcMar>
            <w:vAlign w:val="center"/>
          </w:tcPr>
          <w:p w14:paraId="5FABE717">
            <w:pPr>
              <w:jc w:val="center"/>
              <w:rPr>
                <w:rFonts w:hint="eastAsia" w:ascii="宋体" w:hAnsi="宋体" w:eastAsia="宋体" w:cs="宋体"/>
                <w:color w:val="auto"/>
                <w:szCs w:val="21"/>
              </w:rPr>
            </w:pPr>
            <w:r>
              <w:rPr>
                <w:rFonts w:hint="eastAsia" w:ascii="宋体" w:hAnsi="宋体" w:eastAsia="宋体" w:cs="宋体"/>
                <w:b/>
                <w:bCs/>
                <w:color w:val="auto"/>
                <w:szCs w:val="21"/>
              </w:rPr>
              <w:t>抽油烟机</w:t>
            </w:r>
          </w:p>
        </w:tc>
        <w:tc>
          <w:tcPr>
            <w:tcW w:w="6638" w:type="dxa"/>
            <w:tcMar>
              <w:top w:w="150" w:type="dxa"/>
              <w:left w:w="240" w:type="dxa"/>
              <w:bottom w:w="150" w:type="dxa"/>
              <w:right w:w="0" w:type="dxa"/>
            </w:tcMar>
            <w:vAlign w:val="center"/>
          </w:tcPr>
          <w:p w14:paraId="60CD3EB0">
            <w:pPr>
              <w:rPr>
                <w:rFonts w:hint="eastAsia" w:ascii="宋体" w:hAnsi="宋体" w:eastAsia="宋体" w:cs="宋体"/>
                <w:color w:val="auto"/>
                <w:szCs w:val="21"/>
              </w:rPr>
            </w:pPr>
            <w:r>
              <w:rPr>
                <w:rFonts w:hint="eastAsia" w:ascii="宋体" w:hAnsi="宋体" w:eastAsia="宋体" w:cs="宋体"/>
                <w:color w:val="auto"/>
                <w:szCs w:val="21"/>
              </w:rPr>
              <w:t>电机、风轮、电脑板、开关、照明灯、外壳、油杯、风管等全部部件</w:t>
            </w:r>
          </w:p>
        </w:tc>
      </w:tr>
      <w:tr w14:paraId="7F279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91" w:hRule="atLeast"/>
        </w:trPr>
        <w:tc>
          <w:tcPr>
            <w:tcW w:w="1798" w:type="dxa"/>
            <w:tcMar>
              <w:top w:w="150" w:type="dxa"/>
              <w:left w:w="0" w:type="dxa"/>
              <w:bottom w:w="150" w:type="dxa"/>
              <w:right w:w="240" w:type="dxa"/>
            </w:tcMar>
            <w:vAlign w:val="center"/>
          </w:tcPr>
          <w:p w14:paraId="14842A33">
            <w:pPr>
              <w:jc w:val="center"/>
              <w:rPr>
                <w:rFonts w:hint="eastAsia" w:ascii="宋体" w:hAnsi="宋体" w:eastAsia="宋体" w:cs="宋体"/>
                <w:color w:val="auto"/>
                <w:szCs w:val="21"/>
              </w:rPr>
            </w:pPr>
            <w:r>
              <w:rPr>
                <w:rFonts w:hint="eastAsia" w:ascii="宋体" w:hAnsi="宋体" w:eastAsia="宋体" w:cs="宋体"/>
                <w:b/>
                <w:bCs/>
                <w:color w:val="auto"/>
                <w:szCs w:val="21"/>
              </w:rPr>
              <w:t>会议教学触摸一体机</w:t>
            </w:r>
          </w:p>
        </w:tc>
        <w:tc>
          <w:tcPr>
            <w:tcW w:w="6638" w:type="dxa"/>
            <w:tcMar>
              <w:top w:w="150" w:type="dxa"/>
              <w:left w:w="240" w:type="dxa"/>
              <w:bottom w:w="150" w:type="dxa"/>
              <w:right w:w="0" w:type="dxa"/>
            </w:tcMar>
            <w:vAlign w:val="center"/>
          </w:tcPr>
          <w:p w14:paraId="2D53B3DB">
            <w:pPr>
              <w:rPr>
                <w:rFonts w:hint="eastAsia" w:ascii="宋体" w:hAnsi="宋体" w:eastAsia="宋体" w:cs="宋体"/>
                <w:color w:val="auto"/>
                <w:szCs w:val="21"/>
              </w:rPr>
            </w:pPr>
            <w:r>
              <w:rPr>
                <w:rFonts w:hint="eastAsia" w:ascii="宋体" w:hAnsi="宋体" w:eastAsia="宋体" w:cs="宋体"/>
                <w:color w:val="auto"/>
                <w:szCs w:val="21"/>
              </w:rPr>
              <w:t>显示屏、触摸框、主板、电源板、内置电脑模块（如有）、摄像头、麦克风、扬声器、接口板等全部部件</w:t>
            </w:r>
          </w:p>
        </w:tc>
      </w:tr>
    </w:tbl>
    <w:p w14:paraId="2DCEE8F0">
      <w:pPr>
        <w:ind w:firstLine="420" w:firstLineChars="200"/>
        <w:rPr>
          <w:rFonts w:hint="eastAsia" w:ascii="宋体" w:hAnsi="宋体" w:eastAsia="宋体" w:cs="宋体"/>
          <w:color w:val="auto"/>
          <w:szCs w:val="21"/>
        </w:rPr>
      </w:pPr>
      <w:r>
        <w:rPr>
          <w:rFonts w:hint="eastAsia" w:ascii="宋体" w:hAnsi="宋体" w:eastAsia="宋体" w:cs="宋体"/>
          <w:b/>
          <w:bCs/>
          <w:color w:val="auto"/>
          <w:szCs w:val="21"/>
        </w:rPr>
        <w:t>特别说明：</w:t>
      </w:r>
      <w:r>
        <w:rPr>
          <w:rFonts w:hint="eastAsia" w:ascii="宋体" w:hAnsi="宋体" w:eastAsia="宋体" w:cs="宋体"/>
          <w:color w:val="auto"/>
          <w:szCs w:val="21"/>
        </w:rPr>
        <w:t>整机保修期内，上述所列部件如发生非人为因素造成的故障，中标人须免费维修或更换，不得以“主要部件保修期与整机不一致”为由拒绝承担保修责任。国家三包规定中对主要部件的最低保修要求（如电热水器内胆、洗衣机电机等保修3年）已完全被本项目整机3年保修所覆盖，不存在国家规定高于本项目要求的情形。</w:t>
      </w:r>
    </w:p>
    <w:p w14:paraId="75CB1BB9">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1.3</w:t>
      </w:r>
      <w:r>
        <w:rPr>
          <w:rFonts w:hint="eastAsia" w:ascii="宋体" w:hAnsi="宋体" w:eastAsia="宋体" w:cs="宋体"/>
          <w:color w:val="auto"/>
          <w:szCs w:val="21"/>
        </w:rPr>
        <w:t>在保修期内，如产品发生故障，中标人必须在接到采购人的书面通知后2个工作日内响应，24小时内派人抵达现场，对产品质量问题进行免费维修（含材料费、人工费、上门费等全部费用）。维修无法解决问题的，须在48小时内无条件更换同规格合格产品（因采购人使用不当、意外事故、不可抗力或人为破坏除外）</w:t>
      </w:r>
      <w:r>
        <w:rPr>
          <w:rFonts w:hint="eastAsia" w:ascii="宋体" w:hAnsi="宋体" w:eastAsia="宋体" w:cs="宋体"/>
          <w:color w:val="auto"/>
          <w:szCs w:val="21"/>
        </w:rPr>
        <w:t>。</w:t>
      </w:r>
    </w:p>
    <w:p w14:paraId="0BF36E9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1.3</w:t>
      </w:r>
      <w:r>
        <w:rPr>
          <w:rFonts w:hint="eastAsia" w:ascii="宋体" w:hAnsi="宋体" w:eastAsia="宋体" w:cs="宋体"/>
          <w:color w:val="auto"/>
          <w:szCs w:val="21"/>
        </w:rPr>
        <w:t>若中标人未在规定时限内响应或完成维修、更换，采购人有权自行或委托第三方进行维修、更换，所产生的一切费用由中标人承担</w:t>
      </w:r>
      <w:r>
        <w:rPr>
          <w:rFonts w:hint="eastAsia" w:ascii="宋体" w:hAnsi="宋体" w:eastAsia="宋体" w:cs="宋体"/>
          <w:color w:val="auto"/>
          <w:szCs w:val="21"/>
        </w:rPr>
        <w:t>。</w:t>
      </w:r>
    </w:p>
    <w:p w14:paraId="14E5429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1.4</w:t>
      </w:r>
      <w:r>
        <w:rPr>
          <w:rFonts w:hint="eastAsia" w:ascii="宋体" w:hAnsi="宋体" w:eastAsia="宋体" w:cs="宋体"/>
          <w:color w:val="auto"/>
          <w:szCs w:val="21"/>
        </w:rPr>
        <w:t>在三包有效期内（整机3年），修理两次仍不能正常使用的产品，凭修理者提供的修理记录和证明，中标人须免费调换同型号同规格产品，或按国家有关规定予以退货</w:t>
      </w:r>
      <w:r>
        <w:rPr>
          <w:rFonts w:hint="eastAsia" w:ascii="宋体" w:hAnsi="宋体" w:eastAsia="宋体" w:cs="宋体"/>
          <w:color w:val="auto"/>
          <w:szCs w:val="21"/>
        </w:rPr>
        <w:t>。</w:t>
      </w:r>
      <w:r>
        <w:rPr>
          <w:rFonts w:hint="eastAsia" w:ascii="宋体" w:hAnsi="宋体" w:eastAsia="宋体" w:cs="宋体"/>
          <w:color w:val="auto"/>
          <w:szCs w:val="21"/>
        </w:rPr>
        <w:t>三包退换货产生的全部费用（包括但不限于运输费、拆卸安装费等）由中标人承担</w:t>
      </w:r>
      <w:r>
        <w:rPr>
          <w:rFonts w:hint="eastAsia" w:ascii="宋体" w:hAnsi="宋体" w:eastAsia="宋体" w:cs="宋体"/>
          <w:color w:val="auto"/>
          <w:szCs w:val="21"/>
        </w:rPr>
        <w:t>。</w:t>
      </w:r>
    </w:p>
    <w:p w14:paraId="3A3837C7">
      <w:pPr>
        <w:rPr>
          <w:rFonts w:hint="eastAsia" w:ascii="宋体" w:hAnsi="宋体" w:eastAsia="宋体" w:cs="宋体"/>
          <w:b/>
          <w:bCs/>
          <w:color w:val="auto"/>
          <w:szCs w:val="21"/>
        </w:rPr>
      </w:pPr>
      <w:r>
        <w:rPr>
          <w:rFonts w:hint="eastAsia" w:ascii="宋体" w:hAnsi="宋体" w:eastAsia="宋体" w:cs="宋体"/>
          <w:color w:val="auto"/>
          <w:szCs w:val="21"/>
          <w:lang w:bidi="ar"/>
        </w:rPr>
        <w:t>★</w:t>
      </w:r>
      <w:r>
        <w:rPr>
          <w:rFonts w:hint="eastAsia" w:ascii="宋体" w:hAnsi="宋体" w:eastAsia="宋体" w:cs="宋体"/>
          <w:b/>
          <w:bCs/>
          <w:color w:val="auto"/>
          <w:szCs w:val="21"/>
        </w:rPr>
        <w:t>2</w:t>
      </w:r>
      <w:r>
        <w:rPr>
          <w:rFonts w:hint="eastAsia" w:ascii="宋体" w:hAnsi="宋体" w:eastAsia="宋体" w:cs="宋体"/>
          <w:b/>
          <w:bCs/>
          <w:color w:val="auto"/>
          <w:szCs w:val="21"/>
        </w:rPr>
        <w:t>.保险</w:t>
      </w:r>
    </w:p>
    <w:p w14:paraId="19C0AB7B">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1中标人负责为本项目现场作业人员办理必要的保险并支付相关保险费，该保险的期限至本项目完成为止。在合同履行期间，中标人对其派出的人员的安全负全部责任。如中标人人员在本项目合同履行中发生事故的，中标人应负责处理并承担全部责任。（须提供承诺函，格式自拟）</w:t>
      </w:r>
    </w:p>
    <w:p w14:paraId="0F7F4D87">
      <w:pPr>
        <w:rPr>
          <w:rFonts w:hint="eastAsia" w:ascii="宋体" w:hAnsi="宋体" w:eastAsia="宋体" w:cs="宋体"/>
          <w:b/>
          <w:bCs/>
          <w:color w:val="auto"/>
          <w:szCs w:val="21"/>
        </w:rPr>
      </w:pPr>
      <w:r>
        <w:rPr>
          <w:rFonts w:hint="eastAsia" w:ascii="宋体" w:hAnsi="宋体" w:eastAsia="宋体" w:cs="宋体"/>
          <w:b/>
          <w:bCs/>
          <w:color w:val="auto"/>
          <w:szCs w:val="21"/>
        </w:rPr>
        <w:t>3</w:t>
      </w:r>
      <w:r>
        <w:rPr>
          <w:rFonts w:hint="eastAsia" w:ascii="宋体" w:hAnsi="宋体" w:eastAsia="宋体" w:cs="宋体"/>
          <w:b/>
          <w:bCs/>
          <w:color w:val="auto"/>
          <w:szCs w:val="21"/>
        </w:rPr>
        <w:t>.验收标准</w:t>
      </w:r>
    </w:p>
    <w:p w14:paraId="21CDDE3B">
      <w:pPr>
        <w:rPr>
          <w:rFonts w:hint="eastAsia" w:ascii="宋体" w:hAnsi="宋体" w:eastAsia="宋体" w:cs="宋体"/>
          <w:color w:val="auto"/>
          <w:szCs w:val="21"/>
        </w:rPr>
      </w:pPr>
      <w:r>
        <w:rPr>
          <w:rFonts w:hint="eastAsia" w:ascii="宋体" w:hAnsi="宋体" w:eastAsia="宋体" w:cs="宋体"/>
          <w:color w:val="auto"/>
          <w:szCs w:val="21"/>
        </w:rPr>
        <w:t>3.1质</w:t>
      </w:r>
      <w:r>
        <w:rPr>
          <w:rFonts w:hint="eastAsia" w:ascii="宋体" w:hAnsi="宋体" w:eastAsia="宋体" w:cs="宋体"/>
          <w:color w:val="auto"/>
          <w:szCs w:val="21"/>
        </w:rPr>
        <w:t>量标准</w:t>
      </w:r>
    </w:p>
    <w:p w14:paraId="71D33B0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（1）中标人提供的所有货物和服务，其质量、技术等特征必须符合国家现行有关强制性标准、行业标准及采购文件用户需求。主要遵循的国家标准包括但不限于：《储水式电热水器》（GB/T 20289-2021）</w:t>
      </w:r>
      <w:r>
        <w:rPr>
          <w:rFonts w:hint="eastAsia" w:ascii="宋体" w:hAnsi="宋体" w:eastAsia="宋体" w:cs="宋体"/>
          <w:color w:val="auto"/>
          <w:szCs w:val="21"/>
        </w:rPr>
        <w:t>、</w:t>
      </w:r>
      <w:r>
        <w:rPr>
          <w:rFonts w:hint="eastAsia" w:ascii="宋体" w:hAnsi="宋体" w:eastAsia="宋体" w:cs="宋体"/>
          <w:color w:val="auto"/>
          <w:szCs w:val="21"/>
        </w:rPr>
        <w:t>《电动洗衣机》（GB/T 4288-2018）</w:t>
      </w:r>
      <w:r>
        <w:rPr>
          <w:rFonts w:hint="eastAsia" w:ascii="宋体" w:hAnsi="宋体" w:eastAsia="宋体" w:cs="宋体"/>
          <w:color w:val="auto"/>
          <w:szCs w:val="21"/>
        </w:rPr>
        <w:t>、</w:t>
      </w:r>
      <w:r>
        <w:rPr>
          <w:rFonts w:hint="eastAsia" w:ascii="宋体" w:hAnsi="宋体" w:eastAsia="宋体" w:cs="宋体"/>
          <w:color w:val="auto"/>
          <w:szCs w:val="21"/>
        </w:rPr>
        <w:t>《彩色电视广播接收机能效限定值及能效等级》（GB 24850-2020）</w:t>
      </w:r>
      <w:r>
        <w:rPr>
          <w:rFonts w:hint="eastAsia" w:ascii="宋体" w:hAnsi="宋体" w:eastAsia="宋体" w:cs="宋体"/>
          <w:color w:val="auto"/>
          <w:szCs w:val="21"/>
        </w:rPr>
        <w:t>、</w:t>
      </w:r>
      <w:r>
        <w:rPr>
          <w:rFonts w:hint="eastAsia" w:ascii="宋体" w:hAnsi="宋体" w:eastAsia="宋体" w:cs="宋体"/>
          <w:color w:val="auto"/>
          <w:szCs w:val="21"/>
        </w:rPr>
        <w:t>《吸油烟机》（GB/T 17713-2022）</w:t>
      </w:r>
      <w:r>
        <w:rPr>
          <w:rFonts w:hint="eastAsia" w:ascii="宋体" w:hAnsi="宋体" w:eastAsia="宋体" w:cs="宋体"/>
          <w:color w:val="auto"/>
          <w:szCs w:val="21"/>
        </w:rPr>
        <w:t>、</w:t>
      </w:r>
      <w:r>
        <w:rPr>
          <w:rFonts w:hint="eastAsia" w:ascii="宋体" w:hAnsi="宋体" w:eastAsia="宋体" w:cs="宋体"/>
          <w:color w:val="auto"/>
          <w:szCs w:val="21"/>
        </w:rPr>
        <w:t>《家用和类似用途电器的安全》系列标准（GB 4706）</w:t>
      </w:r>
      <w:r>
        <w:rPr>
          <w:rFonts w:hint="eastAsia" w:ascii="宋体" w:hAnsi="宋体" w:eastAsia="宋体" w:cs="宋体"/>
          <w:color w:val="auto"/>
          <w:szCs w:val="21"/>
        </w:rPr>
        <w:t>、</w:t>
      </w:r>
      <w:r>
        <w:rPr>
          <w:rFonts w:hint="eastAsia" w:ascii="宋体" w:hAnsi="宋体" w:eastAsia="宋体" w:cs="宋体"/>
          <w:color w:val="auto"/>
          <w:szCs w:val="21"/>
        </w:rPr>
        <w:t>《房间空气调节器》（如涉及配套产品）</w:t>
      </w:r>
      <w:r>
        <w:rPr>
          <w:rFonts w:hint="eastAsia" w:ascii="宋体" w:hAnsi="宋体" w:eastAsia="宋体" w:cs="宋体"/>
          <w:color w:val="auto"/>
          <w:szCs w:val="21"/>
        </w:rPr>
        <w:t>、</w:t>
      </w:r>
      <w:r>
        <w:rPr>
          <w:rFonts w:hint="eastAsia" w:ascii="宋体" w:hAnsi="宋体" w:eastAsia="宋体" w:cs="宋体"/>
          <w:color w:val="auto"/>
          <w:szCs w:val="21"/>
        </w:rPr>
        <w:t>《部分商品修理更换退货责任规定》（国家三包规定）</w:t>
      </w:r>
    </w:p>
    <w:p w14:paraId="4F8C3ADB">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（2）凡属于《中华人民共和国实施强制性产品认证的产品目录》的产品，中标人须承诺在交货时提供该产品的“中国强制性产品认证”（CCC认证）证书。</w:t>
      </w:r>
    </w:p>
    <w:p w14:paraId="51BAD02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（3）本项目采购的产品应为列入国家《节能产品政府采购品目清单》内的产品，电热水器、电视机等应达到二级及以上能效等级。</w:t>
      </w:r>
    </w:p>
    <w:p w14:paraId="06CF6366">
      <w:pPr>
        <w:tabs>
          <w:tab w:val="left" w:pos="720"/>
        </w:tabs>
        <w:rPr>
          <w:rFonts w:hint="eastAsia" w:ascii="宋体" w:hAnsi="宋体" w:eastAsia="宋体" w:cs="宋体"/>
          <w:color w:val="auto"/>
          <w:szCs w:val="21"/>
        </w:rPr>
      </w:pPr>
      <w:r>
        <w:rPr>
          <w:rFonts w:hint="eastAsia" w:ascii="宋体" w:hAnsi="宋体" w:eastAsia="宋体" w:cs="宋体"/>
          <w:color w:val="auto"/>
          <w:szCs w:val="21"/>
        </w:rPr>
        <w:t>3.2验收程序</w:t>
      </w:r>
    </w:p>
    <w:p w14:paraId="5D24F8A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开箱验收：货物到达现场后，采购人、监理单位（如有）和中标人共同进行开箱初步验收，核对品牌、型号、规格、数量、外观及随机备品备件。开箱验收时须查验出厂合格证、出厂测试报告、序列号、包装箱号与出厂批号等资料，并可追索查阅。</w:t>
      </w:r>
      <w:r>
        <w:rPr>
          <w:rFonts w:hint="eastAsia" w:ascii="宋体" w:hAnsi="宋体" w:eastAsia="宋体" w:cs="宋体"/>
          <w:color w:val="auto"/>
          <w:szCs w:val="21"/>
        </w:rPr>
        <w:br w:type="textWrapping"/>
      </w:r>
      <w:r>
        <w:rPr>
          <w:rFonts w:hint="eastAsia" w:ascii="宋体" w:hAnsi="宋体" w:eastAsia="宋体" w:cs="宋体"/>
          <w:color w:val="auto"/>
          <w:szCs w:val="21"/>
        </w:rPr>
        <w:t xml:space="preserve">    </w:t>
      </w:r>
      <w:r>
        <w:rPr>
          <w:rFonts w:hint="eastAsia" w:ascii="宋体" w:hAnsi="宋体" w:eastAsia="宋体" w:cs="宋体"/>
          <w:color w:val="auto"/>
          <w:szCs w:val="21"/>
        </w:rPr>
        <w:t>（2）安装前查验：货物在安装前需通知采购人代表查验相关技术资料，确认符合要求后方可进行安装。</w:t>
      </w:r>
      <w:r>
        <w:rPr>
          <w:rFonts w:hint="eastAsia" w:ascii="宋体" w:hAnsi="宋体" w:eastAsia="宋体" w:cs="宋体"/>
          <w:color w:val="auto"/>
          <w:szCs w:val="21"/>
        </w:rPr>
        <w:br w:type="textWrapping"/>
      </w:r>
      <w:r>
        <w:rPr>
          <w:rFonts w:hint="eastAsia" w:ascii="宋体" w:hAnsi="宋体" w:eastAsia="宋体" w:cs="宋体"/>
          <w:color w:val="auto"/>
          <w:szCs w:val="21"/>
        </w:rPr>
        <w:t xml:space="preserve">    </w:t>
      </w:r>
      <w:r>
        <w:rPr>
          <w:rFonts w:hint="eastAsia" w:ascii="宋体" w:hAnsi="宋体" w:eastAsia="宋体" w:cs="宋体"/>
          <w:color w:val="auto"/>
          <w:szCs w:val="21"/>
        </w:rPr>
        <w:t>（3）安装调试：中标人须按国家规范及厂家安装要求进行安装调试，确保产品各项功能正常、运行稳定。</w:t>
      </w:r>
      <w:r>
        <w:rPr>
          <w:rFonts w:hint="eastAsia" w:ascii="宋体" w:hAnsi="宋体" w:eastAsia="宋体" w:cs="宋体"/>
          <w:color w:val="auto"/>
          <w:szCs w:val="21"/>
        </w:rPr>
        <w:br w:type="textWrapping"/>
      </w:r>
      <w:r>
        <w:rPr>
          <w:rFonts w:hint="eastAsia" w:ascii="宋体" w:hAnsi="宋体" w:eastAsia="宋体" w:cs="宋体"/>
          <w:color w:val="auto"/>
          <w:szCs w:val="21"/>
        </w:rPr>
        <w:t xml:space="preserve">    </w:t>
      </w:r>
      <w:r>
        <w:rPr>
          <w:rFonts w:hint="eastAsia" w:ascii="宋体" w:hAnsi="宋体" w:eastAsia="宋体" w:cs="宋体"/>
          <w:color w:val="auto"/>
          <w:szCs w:val="21"/>
        </w:rPr>
        <w:t>（4）试运行验收：安装调试完成后，进行不少于24小时的试运行（电视机、会议一体机可缩短至4小时），试运行期间无异常后方可进行最终验收。</w:t>
      </w:r>
      <w:r>
        <w:rPr>
          <w:rFonts w:hint="eastAsia" w:ascii="宋体" w:hAnsi="宋体" w:eastAsia="宋体" w:cs="宋体"/>
          <w:color w:val="auto"/>
          <w:szCs w:val="21"/>
        </w:rPr>
        <w:br w:type="textWrapping"/>
      </w:r>
      <w:r>
        <w:rPr>
          <w:rFonts w:hint="eastAsia" w:ascii="宋体" w:hAnsi="宋体" w:eastAsia="宋体" w:cs="宋体"/>
          <w:color w:val="auto"/>
          <w:szCs w:val="21"/>
        </w:rPr>
        <w:t xml:space="preserve">    </w:t>
      </w:r>
      <w:r>
        <w:rPr>
          <w:rFonts w:hint="eastAsia" w:ascii="宋体" w:hAnsi="宋体" w:eastAsia="宋体" w:cs="宋体"/>
          <w:color w:val="auto"/>
          <w:szCs w:val="21"/>
        </w:rPr>
        <w:t>（5）最终验收：验收时如发现所交付的货物有短装、次品、损坏或其它不符合本项目规定之情形者，采购人应做出详尽的现场记录，或由采购人和中标人双方签署备忘录。此现场记录或备忘录可用作补充、缺失和更换新机的有效证据。由此产生的有关费用及工期延误由中标人承担。</w:t>
      </w:r>
    </w:p>
    <w:p w14:paraId="6E62F148">
      <w:pPr>
        <w:ind w:firstLine="420" w:firstLineChars="200"/>
        <w:rPr>
          <w:rFonts w:hint="eastAsia" w:ascii="宋体" w:hAnsi="宋体" w:eastAsia="宋体" w:cs="宋体"/>
          <w:b/>
          <w:bCs/>
          <w:color w:val="auto"/>
          <w:szCs w:val="21"/>
        </w:rPr>
      </w:pPr>
      <w:r>
        <w:rPr>
          <w:rFonts w:hint="eastAsia" w:ascii="宋体" w:hAnsi="宋体" w:eastAsia="宋体" w:cs="宋体"/>
          <w:b/>
          <w:bCs/>
          <w:color w:val="auto"/>
          <w:szCs w:val="21"/>
        </w:rPr>
        <w:t>4.知识产权</w:t>
      </w:r>
    </w:p>
    <w:p w14:paraId="64CF4B38">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中标人应保证，在提供本项目的货物、服务或其任何一部分不会产生因第三方依法享有的专利权、商标权或其他知识产权侵权之诉。如因第三方提出侵权之诉，一切法律责任及由此产生的费用由中标人承担。</w:t>
      </w:r>
    </w:p>
    <w:p w14:paraId="7F858B1E">
      <w:pPr>
        <w:pStyle w:val="14"/>
        <w:spacing w:before="0"/>
        <w:rPr>
          <w:rFonts w:hint="eastAsia" w:ascii="宋体" w:hAnsi="宋体" w:eastAsia="宋体" w:cs="宋体"/>
          <w:b/>
          <w:bCs/>
          <w:color w:val="auto"/>
          <w:sz w:val="21"/>
          <w:szCs w:val="21"/>
        </w:rPr>
      </w:pPr>
      <w:r>
        <w:rPr>
          <w:rFonts w:hint="eastAsia" w:ascii="宋体" w:hAnsi="宋体" w:eastAsia="宋体" w:cs="宋体"/>
          <w:b/>
          <w:bCs/>
          <w:color w:val="auto"/>
          <w:sz w:val="21"/>
          <w:szCs w:val="21"/>
        </w:rPr>
        <w:t>5.采购清单</w:t>
      </w:r>
    </w:p>
    <w:p w14:paraId="4136EDB1">
      <w:pPr>
        <w:pStyle w:val="14"/>
        <w:spacing w:before="0"/>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1技术参数（配置）仅起参考作用，投标人投标产品的品牌型号实质上相当于或优于参考原型号及其技术参数性能（配置）要求。应附有原厂的标志牌详细列明设备系列、型号及编号、制造商名称、各技术数据及生产日期等资料。</w:t>
      </w:r>
    </w:p>
    <w:p w14:paraId="73497970">
      <w:pPr>
        <w:pStyle w:val="14"/>
        <w:spacing w:before="0"/>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2投标报价应包含完成货物安装至投入使用所需的全部辅材。投标人应综合考虑所有家电安装费用，且安装位置均以现场实际为准。投标人应结合现场实际，综合考虑所有家电安装涉及的管道迁改、接驳和设备安装调试等费用。</w:t>
      </w:r>
    </w:p>
    <w:p w14:paraId="64C4AB3B">
      <w:pPr>
        <w:pStyle w:val="14"/>
        <w:spacing w:before="0"/>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.3项目提供的材料应为原装的、合格的、全新的材料，所用设备及项目总体质量需符合国家相关规范标准，其技术性能应能满足国家和行业最新要求，并满足采购人实际使用要求。</w:t>
      </w:r>
    </w:p>
    <w:p w14:paraId="67E9E5DA">
      <w:pPr>
        <w:pStyle w:val="14"/>
        <w:spacing w:before="0"/>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.4凡属于《中华人民共和国实施强制性产品认证的产品目录》的产品，请投标人在投标文件中承诺在交货时提供该产品的“中国强制性产品认证”（CCC认证）证书。</w:t>
      </w:r>
    </w:p>
    <w:p w14:paraId="1323B9DC">
      <w:pPr>
        <w:pStyle w:val="14"/>
        <w:spacing w:before="0"/>
        <w:ind w:left="0" w:firstLine="420" w:firstLineChars="200"/>
        <w:rPr>
          <w:rFonts w:hint="eastAsia" w:ascii="宋体" w:hAnsi="宋体" w:eastAsia="宋体" w:cs="宋体"/>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.5本需求书中涉及所有产品的尺寸、重量允许出现合理范围内的偏差，若不能满足采购人的使用要求，应根据采购人的实际需求进行调整。</w:t>
      </w:r>
    </w:p>
    <w:p w14:paraId="5C9DE258">
      <w:pPr>
        <w:pStyle w:val="14"/>
        <w:spacing w:before="0"/>
        <w:ind w:left="0" w:firstLine="420" w:firstLineChars="200"/>
        <w:rPr>
          <w:rFonts w:hint="eastAsia" w:ascii="宋体" w:hAnsi="宋体" w:eastAsia="宋体" w:cs="宋体"/>
          <w:b/>
          <w:bCs/>
          <w:color w:val="auto"/>
          <w:sz w:val="21"/>
          <w:szCs w:val="21"/>
        </w:rPr>
      </w:pPr>
      <w:r>
        <w:rPr>
          <w:rFonts w:hint="eastAsia" w:ascii="宋体" w:hAnsi="宋体" w:eastAsia="宋体" w:cs="宋体"/>
          <w:color w:val="auto"/>
          <w:sz w:val="21"/>
          <w:szCs w:val="21"/>
          <w:lang w:val="en-US"/>
        </w:rPr>
        <w:t>4</w:t>
      </w:r>
      <w:r>
        <w:rPr>
          <w:rFonts w:hint="eastAsia" w:ascii="宋体" w:hAnsi="宋体" w:eastAsia="宋体" w:cs="宋体"/>
          <w:color w:val="auto"/>
          <w:sz w:val="21"/>
          <w:szCs w:val="21"/>
        </w:rPr>
        <w:t>.6投标人所投产品应符合现行能效、安全管理、用途等有关国家标准。</w:t>
      </w:r>
    </w:p>
    <w:tbl>
      <w:tblPr>
        <w:tblStyle w:val="36"/>
        <w:tblW w:w="102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123"/>
        <w:gridCol w:w="861"/>
        <w:gridCol w:w="1265"/>
        <w:gridCol w:w="6284"/>
      </w:tblGrid>
      <w:tr w14:paraId="5AAA5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715" w:type="dxa"/>
            <w:vAlign w:val="center"/>
          </w:tcPr>
          <w:p w14:paraId="3001375E">
            <w:pPr>
              <w:jc w:val="center"/>
              <w:rPr>
                <w:rFonts w:hint="eastAsia" w:ascii="宋体" w:hAnsi="宋体" w:eastAsia="宋体" w:cs="宋体"/>
                <w:b/>
                <w:bCs/>
                <w:color w:val="auto"/>
                <w:szCs w:val="21"/>
              </w:rPr>
            </w:pPr>
            <w:r>
              <w:rPr>
                <w:rFonts w:hint="eastAsia" w:ascii="宋体" w:hAnsi="宋体" w:eastAsia="宋体" w:cs="宋体"/>
                <w:b/>
                <w:bCs/>
                <w:color w:val="auto"/>
                <w:szCs w:val="21"/>
              </w:rPr>
              <w:t>序号</w:t>
            </w:r>
          </w:p>
        </w:tc>
        <w:tc>
          <w:tcPr>
            <w:tcW w:w="1123" w:type="dxa"/>
            <w:vAlign w:val="center"/>
          </w:tcPr>
          <w:p w14:paraId="39B5CC1E">
            <w:pPr>
              <w:jc w:val="center"/>
              <w:rPr>
                <w:rFonts w:hint="eastAsia" w:ascii="宋体" w:hAnsi="宋体" w:eastAsia="宋体" w:cs="宋体"/>
                <w:b/>
                <w:bCs/>
                <w:color w:val="auto"/>
                <w:szCs w:val="21"/>
              </w:rPr>
            </w:pPr>
            <w:r>
              <w:rPr>
                <w:rFonts w:hint="eastAsia" w:ascii="宋体" w:hAnsi="宋体" w:eastAsia="宋体" w:cs="宋体"/>
                <w:b/>
                <w:bCs/>
                <w:color w:val="auto"/>
                <w:szCs w:val="21"/>
              </w:rPr>
              <w:t>采购内容</w:t>
            </w:r>
          </w:p>
        </w:tc>
        <w:tc>
          <w:tcPr>
            <w:tcW w:w="861" w:type="dxa"/>
            <w:vAlign w:val="center"/>
          </w:tcPr>
          <w:p w14:paraId="0E6472DE">
            <w:pPr>
              <w:jc w:val="center"/>
              <w:rPr>
                <w:rFonts w:hint="eastAsia" w:ascii="宋体" w:hAnsi="宋体" w:eastAsia="宋体" w:cs="宋体"/>
                <w:b/>
                <w:bCs/>
                <w:color w:val="auto"/>
                <w:szCs w:val="21"/>
              </w:rPr>
            </w:pPr>
            <w:r>
              <w:rPr>
                <w:rFonts w:hint="eastAsia" w:ascii="宋体" w:hAnsi="宋体" w:eastAsia="宋体" w:cs="宋体"/>
                <w:b/>
                <w:bCs/>
                <w:color w:val="auto"/>
                <w:szCs w:val="21"/>
              </w:rPr>
              <w:t>数量（台）</w:t>
            </w:r>
          </w:p>
        </w:tc>
        <w:tc>
          <w:tcPr>
            <w:tcW w:w="1265" w:type="dxa"/>
            <w:vAlign w:val="center"/>
          </w:tcPr>
          <w:p w14:paraId="3E976B91">
            <w:pPr>
              <w:jc w:val="center"/>
              <w:rPr>
                <w:rFonts w:hint="eastAsia" w:ascii="宋体" w:hAnsi="宋体" w:eastAsia="宋体" w:cs="宋体"/>
                <w:b/>
                <w:bCs/>
                <w:color w:val="auto"/>
                <w:szCs w:val="21"/>
              </w:rPr>
            </w:pPr>
            <w:r>
              <w:rPr>
                <w:rFonts w:hint="eastAsia" w:ascii="宋体" w:hAnsi="宋体" w:eastAsia="宋体" w:cs="宋体"/>
                <w:b/>
                <w:bCs/>
                <w:color w:val="auto"/>
                <w:szCs w:val="21"/>
              </w:rPr>
              <w:t>采购单价最高限价（元/台）</w:t>
            </w:r>
          </w:p>
        </w:tc>
        <w:tc>
          <w:tcPr>
            <w:tcW w:w="6284" w:type="dxa"/>
            <w:vAlign w:val="center"/>
          </w:tcPr>
          <w:p w14:paraId="52066700">
            <w:pPr>
              <w:jc w:val="center"/>
              <w:rPr>
                <w:rFonts w:hint="eastAsia" w:ascii="宋体" w:hAnsi="宋体" w:eastAsia="宋体" w:cs="宋体"/>
                <w:b/>
                <w:bCs/>
                <w:color w:val="auto"/>
                <w:szCs w:val="21"/>
              </w:rPr>
            </w:pPr>
            <w:r>
              <w:rPr>
                <w:rFonts w:hint="eastAsia" w:ascii="宋体" w:hAnsi="宋体" w:eastAsia="宋体" w:cs="宋体"/>
                <w:b/>
                <w:bCs/>
                <w:color w:val="auto"/>
                <w:szCs w:val="21"/>
              </w:rPr>
              <w:t>技术参数及要求</w:t>
            </w:r>
          </w:p>
        </w:tc>
      </w:tr>
      <w:tr w14:paraId="7D82B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53BA9FC6">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123" w:type="dxa"/>
            <w:vAlign w:val="center"/>
          </w:tcPr>
          <w:p w14:paraId="39904B51">
            <w:pPr>
              <w:spacing w:line="276" w:lineRule="auto"/>
              <w:rPr>
                <w:rFonts w:hint="eastAsia" w:ascii="宋体" w:hAnsi="宋体" w:eastAsia="宋体" w:cs="宋体"/>
                <w:color w:val="auto"/>
                <w:szCs w:val="21"/>
              </w:rPr>
            </w:pPr>
            <w:r>
              <w:rPr>
                <w:rFonts w:hint="eastAsia" w:ascii="宋体" w:hAnsi="宋体" w:eastAsia="宋体" w:cs="宋体"/>
                <w:color w:val="auto"/>
                <w:szCs w:val="21"/>
              </w:rPr>
              <w:t>50L热水器</w:t>
            </w:r>
          </w:p>
        </w:tc>
        <w:tc>
          <w:tcPr>
            <w:tcW w:w="861" w:type="dxa"/>
            <w:vAlign w:val="center"/>
          </w:tcPr>
          <w:p w14:paraId="6FA63AD7">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7</w:t>
            </w:r>
            <w:r>
              <w:rPr>
                <w:rFonts w:hint="eastAsia" w:ascii="宋体" w:hAnsi="宋体" w:eastAsia="宋体" w:cs="宋体"/>
                <w:color w:val="auto"/>
                <w:szCs w:val="21"/>
              </w:rPr>
              <w:t>08</w:t>
            </w:r>
          </w:p>
        </w:tc>
        <w:tc>
          <w:tcPr>
            <w:tcW w:w="1265" w:type="dxa"/>
            <w:vAlign w:val="center"/>
          </w:tcPr>
          <w:p w14:paraId="572C30D5">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500</w:t>
            </w:r>
          </w:p>
        </w:tc>
        <w:tc>
          <w:tcPr>
            <w:tcW w:w="6284" w:type="dxa"/>
            <w:vAlign w:val="center"/>
          </w:tcPr>
          <w:p w14:paraId="555A366A">
            <w:pPr>
              <w:spacing w:line="276" w:lineRule="auto"/>
              <w:rPr>
                <w:rFonts w:hint="eastAsia" w:ascii="宋体" w:hAnsi="宋体" w:eastAsia="宋体" w:cs="宋体"/>
                <w:color w:val="auto"/>
                <w:szCs w:val="21"/>
              </w:rPr>
            </w:pPr>
            <w:r>
              <w:rPr>
                <w:rFonts w:hint="eastAsia" w:ascii="宋体" w:hAnsi="宋体" w:eastAsia="宋体" w:cs="宋体"/>
                <w:color w:val="auto"/>
                <w:szCs w:val="21"/>
              </w:rPr>
              <w:t>1.色系：白色系，</w:t>
            </w:r>
          </w:p>
          <w:p w14:paraId="00E674F3">
            <w:pPr>
              <w:spacing w:line="276" w:lineRule="auto"/>
              <w:rPr>
                <w:rFonts w:hint="eastAsia" w:ascii="宋体" w:hAnsi="宋体" w:eastAsia="宋体" w:cs="宋体"/>
                <w:color w:val="auto"/>
                <w:szCs w:val="21"/>
              </w:rPr>
            </w:pPr>
            <w:r>
              <w:rPr>
                <w:rFonts w:hint="eastAsia" w:ascii="宋体" w:hAnsi="宋体" w:eastAsia="宋体" w:cs="宋体"/>
                <w:color w:val="auto"/>
                <w:szCs w:val="21"/>
              </w:rPr>
              <w:t>2.能效等级：二级能效，</w:t>
            </w:r>
          </w:p>
          <w:p w14:paraId="24214C18">
            <w:pPr>
              <w:spacing w:line="276" w:lineRule="auto"/>
              <w:rPr>
                <w:rFonts w:hint="eastAsia" w:ascii="宋体" w:hAnsi="宋体" w:eastAsia="宋体" w:cs="宋体"/>
                <w:color w:val="auto"/>
                <w:szCs w:val="21"/>
              </w:rPr>
            </w:pPr>
            <w:r>
              <w:rPr>
                <w:rFonts w:hint="eastAsia" w:ascii="宋体" w:hAnsi="宋体" w:eastAsia="宋体" w:cs="宋体"/>
                <w:color w:val="auto"/>
                <w:szCs w:val="21"/>
              </w:rPr>
              <w:t>3.容量：50L，</w:t>
            </w:r>
          </w:p>
          <w:p w14:paraId="2C7108F1">
            <w:pPr>
              <w:spacing w:line="276" w:lineRule="auto"/>
              <w:rPr>
                <w:rFonts w:hint="eastAsia" w:ascii="宋体" w:hAnsi="宋体" w:eastAsia="宋体" w:cs="宋体"/>
                <w:color w:val="auto"/>
                <w:szCs w:val="21"/>
              </w:rPr>
            </w:pPr>
            <w:r>
              <w:rPr>
                <w:rFonts w:hint="eastAsia" w:ascii="宋体" w:hAnsi="宋体" w:eastAsia="宋体" w:cs="宋体"/>
                <w:color w:val="auto"/>
                <w:szCs w:val="21"/>
              </w:rPr>
              <w:t>4.类型：储水式电热水器，</w:t>
            </w:r>
          </w:p>
          <w:p w14:paraId="0770CAD3">
            <w:pPr>
              <w:spacing w:line="276" w:lineRule="auto"/>
              <w:rPr>
                <w:rFonts w:hint="eastAsia" w:ascii="宋体" w:hAnsi="宋体" w:eastAsia="宋体" w:cs="宋体"/>
                <w:color w:val="auto"/>
                <w:szCs w:val="21"/>
              </w:rPr>
            </w:pPr>
            <w:r>
              <w:rPr>
                <w:rFonts w:hint="eastAsia" w:ascii="宋体" w:hAnsi="宋体" w:eastAsia="宋体" w:cs="宋体"/>
                <w:color w:val="auto"/>
                <w:szCs w:val="21"/>
              </w:rPr>
              <w:t>5.外观设计：圆筒型，</w:t>
            </w:r>
          </w:p>
          <w:p w14:paraId="0D21C481">
            <w:pPr>
              <w:spacing w:line="276" w:lineRule="auto"/>
              <w:rPr>
                <w:rFonts w:hint="eastAsia" w:ascii="宋体" w:hAnsi="宋体" w:eastAsia="宋体" w:cs="宋体"/>
                <w:color w:val="auto"/>
                <w:szCs w:val="21"/>
              </w:rPr>
            </w:pPr>
            <w:r>
              <w:rPr>
                <w:rFonts w:hint="eastAsia" w:ascii="宋体" w:hAnsi="宋体" w:eastAsia="宋体" w:cs="宋体"/>
                <w:color w:val="auto"/>
                <w:szCs w:val="21"/>
              </w:rPr>
              <w:t>6.CCC强制性认证：必须具备，</w:t>
            </w:r>
          </w:p>
          <w:p w14:paraId="637C3B67">
            <w:pPr>
              <w:spacing w:line="276" w:lineRule="auto"/>
              <w:rPr>
                <w:rFonts w:hint="eastAsia" w:ascii="宋体" w:hAnsi="宋体" w:eastAsia="宋体" w:cs="宋体"/>
                <w:color w:val="auto"/>
                <w:szCs w:val="21"/>
              </w:rPr>
            </w:pPr>
            <w:r>
              <w:rPr>
                <w:rFonts w:hint="eastAsia" w:ascii="宋体" w:hAnsi="宋体" w:eastAsia="宋体" w:cs="宋体"/>
                <w:color w:val="auto"/>
                <w:szCs w:val="21"/>
              </w:rPr>
              <w:t>7.</w:t>
            </w:r>
            <w:r>
              <w:rPr>
                <w:rFonts w:hint="eastAsia" w:ascii="宋体" w:hAnsi="宋体" w:eastAsia="宋体" w:cs="宋体"/>
                <w:color w:val="auto"/>
                <w:szCs w:val="21"/>
              </w:rPr>
              <w:t>产品尺寸（长×宽×高）约为：≤720mm×400mm×400mm</w:t>
            </w:r>
          </w:p>
          <w:p w14:paraId="2FFFB8E5">
            <w:pPr>
              <w:spacing w:line="276" w:lineRule="auto"/>
              <w:rPr>
                <w:rFonts w:hint="eastAsia" w:ascii="宋体" w:hAnsi="宋体" w:eastAsia="宋体" w:cs="宋体"/>
                <w:color w:val="auto"/>
                <w:szCs w:val="21"/>
              </w:rPr>
            </w:pPr>
            <w:r>
              <w:rPr>
                <w:rFonts w:hint="eastAsia" w:ascii="宋体" w:hAnsi="宋体" w:eastAsia="宋体" w:cs="宋体"/>
                <w:color w:val="auto"/>
                <w:szCs w:val="21"/>
              </w:rPr>
              <w:t>8.加热功率：</w:t>
            </w:r>
            <w:r>
              <w:rPr>
                <w:rFonts w:hint="eastAsia" w:ascii="宋体" w:hAnsi="宋体" w:eastAsia="宋体" w:cs="宋体"/>
                <w:color w:val="auto"/>
                <w:szCs w:val="21"/>
              </w:rPr>
              <w:t>≥2100W</w:t>
            </w:r>
            <w:r>
              <w:rPr>
                <w:rFonts w:hint="eastAsia" w:ascii="宋体" w:hAnsi="宋体" w:eastAsia="宋体" w:cs="宋体"/>
                <w:color w:val="auto"/>
                <w:szCs w:val="21"/>
              </w:rPr>
              <w:t>，</w:t>
            </w:r>
          </w:p>
          <w:p w14:paraId="0064FC84">
            <w:pPr>
              <w:spacing w:line="276" w:lineRule="auto"/>
              <w:rPr>
                <w:rFonts w:hint="eastAsia" w:ascii="宋体" w:hAnsi="宋体" w:eastAsia="宋体" w:cs="宋体"/>
                <w:color w:val="auto"/>
                <w:szCs w:val="21"/>
              </w:rPr>
            </w:pPr>
            <w:r>
              <w:rPr>
                <w:rFonts w:hint="eastAsia" w:ascii="宋体" w:hAnsi="宋体" w:eastAsia="宋体" w:cs="宋体"/>
                <w:color w:val="auto"/>
                <w:szCs w:val="21"/>
              </w:rPr>
              <w:t>9.内胆材质：</w:t>
            </w:r>
            <w:r>
              <w:rPr>
                <w:rFonts w:hint="eastAsia" w:ascii="宋体" w:hAnsi="宋体" w:eastAsia="宋体" w:cs="宋体"/>
                <w:color w:val="auto"/>
                <w:szCs w:val="21"/>
              </w:rPr>
              <w:t>搪瓷/珐琅或不锈钢，具备防腐抗垢性能</w:t>
            </w:r>
            <w:r>
              <w:rPr>
                <w:rFonts w:hint="eastAsia" w:ascii="宋体" w:hAnsi="宋体" w:eastAsia="宋体" w:cs="宋体"/>
                <w:color w:val="auto"/>
                <w:szCs w:val="21"/>
              </w:rPr>
              <w:t>，</w:t>
            </w:r>
          </w:p>
          <w:p w14:paraId="3D3806D4">
            <w:pPr>
              <w:spacing w:line="276" w:lineRule="auto"/>
              <w:rPr>
                <w:rFonts w:hint="eastAsia" w:ascii="宋体" w:hAnsi="宋体" w:eastAsia="宋体" w:cs="宋体"/>
                <w:color w:val="auto"/>
                <w:szCs w:val="21"/>
              </w:rPr>
            </w:pPr>
            <w:r>
              <w:rPr>
                <w:rFonts w:hint="eastAsia" w:ascii="宋体" w:hAnsi="宋体" w:eastAsia="宋体" w:cs="宋体"/>
                <w:color w:val="auto"/>
                <w:szCs w:val="21"/>
              </w:rPr>
              <w:t>10.加热方式：</w:t>
            </w:r>
            <w:r>
              <w:rPr>
                <w:rFonts w:hint="eastAsia" w:ascii="宋体" w:hAnsi="宋体" w:eastAsia="宋体" w:cs="宋体"/>
                <w:color w:val="auto"/>
                <w:szCs w:val="21"/>
              </w:rPr>
              <w:t>双管加热或单管加热</w:t>
            </w:r>
            <w:r>
              <w:rPr>
                <w:rFonts w:hint="eastAsia" w:ascii="宋体" w:hAnsi="宋体" w:eastAsia="宋体" w:cs="宋体"/>
                <w:color w:val="auto"/>
                <w:szCs w:val="21"/>
              </w:rPr>
              <w:t>，</w:t>
            </w:r>
          </w:p>
          <w:p w14:paraId="296AD9AC">
            <w:pPr>
              <w:spacing w:line="276" w:lineRule="auto"/>
              <w:rPr>
                <w:rFonts w:hint="eastAsia" w:ascii="宋体" w:hAnsi="宋体" w:eastAsia="宋体" w:cs="宋体"/>
                <w:color w:val="auto"/>
                <w:szCs w:val="21"/>
              </w:rPr>
            </w:pPr>
            <w:r>
              <w:rPr>
                <w:rFonts w:hint="eastAsia" w:ascii="宋体" w:hAnsi="宋体" w:eastAsia="宋体" w:cs="宋体"/>
                <w:color w:val="auto"/>
                <w:szCs w:val="21"/>
              </w:rPr>
              <w:t>11.防水等级：IPX4及以上，</w:t>
            </w:r>
          </w:p>
          <w:p w14:paraId="032D5782">
            <w:pPr>
              <w:spacing w:line="276" w:lineRule="auto"/>
              <w:rPr>
                <w:rFonts w:hint="eastAsia" w:ascii="宋体" w:hAnsi="宋体" w:eastAsia="宋体" w:cs="宋体"/>
                <w:color w:val="auto"/>
                <w:szCs w:val="21"/>
              </w:rPr>
            </w:pPr>
            <w:r>
              <w:rPr>
                <w:rFonts w:hint="eastAsia" w:ascii="宋体" w:hAnsi="宋体" w:eastAsia="宋体" w:cs="宋体"/>
                <w:color w:val="auto"/>
                <w:szCs w:val="21"/>
              </w:rPr>
              <w:t>12.电压/频率：220V/50Hz</w:t>
            </w:r>
            <w:r>
              <w:rPr>
                <w:rFonts w:hint="eastAsia" w:ascii="宋体" w:hAnsi="宋体" w:eastAsia="宋体" w:cs="宋体"/>
                <w:color w:val="auto"/>
                <w:szCs w:val="21"/>
              </w:rPr>
              <w:br w:type="textWrapping"/>
            </w:r>
            <w:r>
              <w:rPr>
                <w:rFonts w:hint="eastAsia" w:ascii="宋体" w:hAnsi="宋体" w:eastAsia="宋体" w:cs="宋体"/>
                <w:color w:val="auto"/>
                <w:szCs w:val="21"/>
              </w:rPr>
              <w:t>13.</w:t>
            </w:r>
            <w:r>
              <w:rPr>
                <w:rFonts w:hint="eastAsia" w:ascii="宋体" w:hAnsi="宋体" w:eastAsia="宋体" w:cs="宋体"/>
                <w:color w:val="auto"/>
                <w:szCs w:val="21"/>
              </w:rPr>
              <w:t>特殊功能：具备防电墙技术、超温保护、防干烧、泄压阀等多重安全保护</w:t>
            </w:r>
            <w:r>
              <w:rPr>
                <w:rFonts w:hint="eastAsia" w:ascii="宋体" w:hAnsi="宋体" w:eastAsia="宋体" w:cs="宋体"/>
                <w:color w:val="auto"/>
                <w:szCs w:val="21"/>
              </w:rPr>
              <w:br w:type="textWrapping"/>
            </w:r>
            <w:r>
              <w:rPr>
                <w:rFonts w:hint="eastAsia" w:ascii="宋体" w:hAnsi="宋体" w:eastAsia="宋体" w:cs="宋体"/>
                <w:color w:val="auto"/>
                <w:szCs w:val="21"/>
              </w:rPr>
              <w:t>14.</w:t>
            </w:r>
            <w:r>
              <w:rPr>
                <w:rFonts w:hint="eastAsia" w:ascii="宋体" w:hAnsi="宋体" w:eastAsia="宋体" w:cs="宋体"/>
                <w:color w:val="auto"/>
                <w:szCs w:val="21"/>
              </w:rPr>
              <w:t>包装清单：电热水器×1、使用说明书×1、膨胀螺栓×2、卸压阀×1、安装服务卡×1（包含安装，含辅材，辅材包括但不限于冷热进水管、角阀、弯头等）</w:t>
            </w:r>
          </w:p>
        </w:tc>
      </w:tr>
      <w:tr w14:paraId="20025E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15DE4806">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123" w:type="dxa"/>
            <w:vAlign w:val="center"/>
          </w:tcPr>
          <w:p w14:paraId="0B7DC6AE">
            <w:pPr>
              <w:spacing w:line="276" w:lineRule="auto"/>
              <w:rPr>
                <w:rFonts w:hint="eastAsia" w:ascii="宋体" w:hAnsi="宋体" w:eastAsia="宋体" w:cs="宋体"/>
                <w:color w:val="auto"/>
                <w:szCs w:val="21"/>
              </w:rPr>
            </w:pPr>
            <w:r>
              <w:rPr>
                <w:rFonts w:hint="eastAsia" w:ascii="宋体" w:hAnsi="宋体" w:eastAsia="宋体" w:cs="宋体"/>
                <w:color w:val="auto"/>
                <w:sz w:val="23"/>
                <w:szCs w:val="23"/>
                <w:shd w:val="clear" w:color="auto" w:fill="FFFFFF"/>
              </w:rPr>
              <w:t>AI语音智控即热电热水器</w:t>
            </w:r>
          </w:p>
        </w:tc>
        <w:tc>
          <w:tcPr>
            <w:tcW w:w="861" w:type="dxa"/>
            <w:vAlign w:val="center"/>
          </w:tcPr>
          <w:p w14:paraId="733BB309">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24</w:t>
            </w:r>
          </w:p>
        </w:tc>
        <w:tc>
          <w:tcPr>
            <w:tcW w:w="1265" w:type="dxa"/>
            <w:vAlign w:val="center"/>
          </w:tcPr>
          <w:p w14:paraId="54505874">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1600</w:t>
            </w:r>
          </w:p>
        </w:tc>
        <w:tc>
          <w:tcPr>
            <w:tcW w:w="6284" w:type="dxa"/>
            <w:vAlign w:val="center"/>
          </w:tcPr>
          <w:p w14:paraId="5D691040">
            <w:pPr>
              <w:spacing w:line="276" w:lineRule="auto"/>
              <w:rPr>
                <w:rFonts w:hint="eastAsia" w:ascii="宋体" w:hAnsi="宋体" w:eastAsia="宋体" w:cs="宋体"/>
                <w:color w:val="auto"/>
                <w:szCs w:val="21"/>
              </w:rPr>
            </w:pPr>
            <w:r>
              <w:rPr>
                <w:rFonts w:hint="eastAsia" w:ascii="宋体" w:hAnsi="宋体" w:eastAsia="宋体" w:cs="宋体"/>
                <w:color w:val="auto"/>
                <w:szCs w:val="21"/>
              </w:rPr>
              <w:t>1. 产品类型：即热式电热水器（无内胆或微储水设计）</w:t>
            </w:r>
          </w:p>
          <w:p w14:paraId="22A16009">
            <w:pPr>
              <w:spacing w:line="276" w:lineRule="auto"/>
              <w:rPr>
                <w:rFonts w:hint="eastAsia" w:ascii="宋体" w:hAnsi="宋体" w:eastAsia="宋体" w:cs="宋体"/>
                <w:color w:val="auto"/>
                <w:szCs w:val="21"/>
              </w:rPr>
            </w:pPr>
            <w:r>
              <w:rPr>
                <w:rFonts w:hint="eastAsia" w:ascii="宋体" w:hAnsi="宋体" w:eastAsia="宋体" w:cs="宋体"/>
                <w:color w:val="auto"/>
                <w:szCs w:val="21"/>
              </w:rPr>
              <w:t>2. 容量：无内胆设计或储水量≤5L（即热式结构）</w:t>
            </w:r>
          </w:p>
          <w:p w14:paraId="23EE0B9E">
            <w:pPr>
              <w:spacing w:line="276" w:lineRule="auto"/>
              <w:rPr>
                <w:rFonts w:hint="eastAsia" w:ascii="宋体" w:hAnsi="宋体" w:eastAsia="宋体" w:cs="宋体"/>
                <w:color w:val="auto"/>
                <w:szCs w:val="21"/>
              </w:rPr>
            </w:pPr>
            <w:r>
              <w:rPr>
                <w:rFonts w:hint="eastAsia" w:ascii="宋体" w:hAnsi="宋体" w:eastAsia="宋体" w:cs="宋体"/>
                <w:color w:val="auto"/>
                <w:szCs w:val="21"/>
              </w:rPr>
              <w:t>3. 能效等级：无能效等级要求，但须具备节能设计（如自动待机、功率自适应调节）</w:t>
            </w:r>
          </w:p>
          <w:p w14:paraId="7E4077C6">
            <w:pPr>
              <w:spacing w:line="276" w:lineRule="auto"/>
              <w:rPr>
                <w:rFonts w:hint="eastAsia" w:ascii="宋体" w:hAnsi="宋体" w:eastAsia="宋体" w:cs="宋体"/>
                <w:color w:val="auto"/>
                <w:szCs w:val="21"/>
              </w:rPr>
            </w:pPr>
            <w:r>
              <w:rPr>
                <w:rFonts w:hint="eastAsia" w:ascii="宋体" w:hAnsi="宋体" w:eastAsia="宋体" w:cs="宋体"/>
                <w:color w:val="auto"/>
                <w:szCs w:val="21"/>
              </w:rPr>
              <w:t>4. 加热功率：≥8000W，支持多档功率可调（适应不同季节用水需求）</w:t>
            </w:r>
          </w:p>
          <w:p w14:paraId="0A3FDCCC">
            <w:pPr>
              <w:spacing w:line="276" w:lineRule="auto"/>
              <w:rPr>
                <w:rFonts w:hint="eastAsia" w:ascii="宋体" w:hAnsi="宋体" w:eastAsia="宋体" w:cs="宋体"/>
                <w:color w:val="auto"/>
                <w:szCs w:val="21"/>
              </w:rPr>
            </w:pPr>
            <w:r>
              <w:rPr>
                <w:rFonts w:hint="eastAsia" w:ascii="宋体" w:hAnsi="宋体" w:eastAsia="宋体" w:cs="宋体"/>
                <w:color w:val="auto"/>
                <w:szCs w:val="21"/>
              </w:rPr>
              <w:t>5. 加热体材质：铸铝加热体或不锈钢发热体，具备抗腐蚀、导热性能优良特性</w:t>
            </w:r>
          </w:p>
          <w:p w14:paraId="4A56E6BD">
            <w:pPr>
              <w:spacing w:line="276" w:lineRule="auto"/>
              <w:rPr>
                <w:rFonts w:hint="eastAsia" w:ascii="宋体" w:hAnsi="宋体" w:eastAsia="宋体" w:cs="宋体"/>
                <w:color w:val="auto"/>
                <w:szCs w:val="21"/>
              </w:rPr>
            </w:pPr>
            <w:r>
              <w:rPr>
                <w:rFonts w:hint="eastAsia" w:ascii="宋体" w:hAnsi="宋体" w:eastAsia="宋体" w:cs="宋体"/>
                <w:color w:val="auto"/>
                <w:szCs w:val="21"/>
              </w:rPr>
              <w:t>6. 操控方式：支持AI语音控制（可调节温度、开关机、音乐播放等）、支持触控面板操作（备用）、支持手机APP远程控制（可选加分项）</w:t>
            </w:r>
          </w:p>
          <w:p w14:paraId="6D0DB4A1">
            <w:pPr>
              <w:spacing w:line="276" w:lineRule="auto"/>
              <w:rPr>
                <w:rFonts w:hint="eastAsia" w:ascii="宋体" w:hAnsi="宋体" w:eastAsia="宋体" w:cs="宋体"/>
                <w:color w:val="auto"/>
                <w:szCs w:val="21"/>
              </w:rPr>
            </w:pPr>
            <w:r>
              <w:rPr>
                <w:rFonts w:hint="eastAsia" w:ascii="宋体" w:hAnsi="宋体" w:eastAsia="宋体" w:cs="宋体"/>
                <w:color w:val="auto"/>
                <w:szCs w:val="21"/>
              </w:rPr>
              <w:t>7. 语音功能要求：支持离线语音识别（无需网络即可控制基本功能）、支持在线语音升级（可选）、支持普通话及常见方言识别（加分项）</w:t>
            </w:r>
          </w:p>
          <w:p w14:paraId="41D784D7">
            <w:pPr>
              <w:spacing w:line="276" w:lineRule="auto"/>
              <w:rPr>
                <w:rFonts w:hint="eastAsia" w:ascii="宋体" w:hAnsi="宋体" w:eastAsia="宋体" w:cs="宋体"/>
                <w:color w:val="auto"/>
                <w:szCs w:val="21"/>
              </w:rPr>
            </w:pPr>
            <w:r>
              <w:rPr>
                <w:rFonts w:hint="eastAsia" w:ascii="宋体" w:hAnsi="宋体" w:eastAsia="宋体" w:cs="宋体"/>
                <w:color w:val="auto"/>
                <w:szCs w:val="21"/>
              </w:rPr>
              <w:t>8. 防水等级：IPX4及以上</w:t>
            </w:r>
          </w:p>
          <w:p w14:paraId="08911922">
            <w:pPr>
              <w:spacing w:line="276" w:lineRule="auto"/>
              <w:rPr>
                <w:rFonts w:hint="eastAsia" w:ascii="宋体" w:hAnsi="宋体" w:eastAsia="宋体" w:cs="宋体"/>
                <w:color w:val="auto"/>
                <w:szCs w:val="21"/>
              </w:rPr>
            </w:pPr>
            <w:r>
              <w:rPr>
                <w:rFonts w:hint="eastAsia" w:ascii="宋体" w:hAnsi="宋体" w:eastAsia="宋体" w:cs="宋体"/>
                <w:color w:val="auto"/>
                <w:szCs w:val="21"/>
              </w:rPr>
              <w:t>9. 安全保护功能：水电分离结构、防干烧保护、超温保护、超压保护、漏电保护（含防电墙技术或等同功能）、故障自检及代码显示</w:t>
            </w:r>
          </w:p>
          <w:p w14:paraId="7F3F3C7E">
            <w:pPr>
              <w:spacing w:line="276" w:lineRule="auto"/>
              <w:rPr>
                <w:rFonts w:hint="eastAsia" w:ascii="宋体" w:hAnsi="宋体" w:eastAsia="宋体" w:cs="宋体"/>
                <w:color w:val="auto"/>
                <w:szCs w:val="21"/>
              </w:rPr>
            </w:pPr>
            <w:r>
              <w:rPr>
                <w:rFonts w:hint="eastAsia" w:ascii="宋体" w:hAnsi="宋体" w:eastAsia="宋体" w:cs="宋体"/>
                <w:color w:val="auto"/>
                <w:szCs w:val="21"/>
              </w:rPr>
              <w:t>10. 恒温系统：智能变频恒温控制，恒温精度：≤±0.5℃，支持记忆预设温度</w:t>
            </w:r>
          </w:p>
          <w:p w14:paraId="2CF0A5EB">
            <w:pPr>
              <w:spacing w:line="276" w:lineRule="auto"/>
              <w:rPr>
                <w:rFonts w:hint="eastAsia" w:ascii="宋体" w:hAnsi="宋体" w:eastAsia="宋体" w:cs="宋体"/>
                <w:color w:val="auto"/>
                <w:szCs w:val="21"/>
              </w:rPr>
            </w:pPr>
            <w:r>
              <w:rPr>
                <w:rFonts w:hint="eastAsia" w:ascii="宋体" w:hAnsi="宋体" w:eastAsia="宋体" w:cs="宋体"/>
                <w:color w:val="auto"/>
                <w:szCs w:val="21"/>
              </w:rPr>
              <w:t>11. 特色功能：支持蓝牙音乐播放（可选），自动待机节能模式，功率自适应调节（根据进水温度自动调节加热功率）</w:t>
            </w:r>
          </w:p>
          <w:p w14:paraId="2719FD31">
            <w:pPr>
              <w:spacing w:line="276" w:lineRule="auto"/>
              <w:rPr>
                <w:rFonts w:hint="eastAsia" w:ascii="宋体" w:hAnsi="宋体" w:eastAsia="宋体" w:cs="宋体"/>
                <w:color w:val="auto"/>
                <w:szCs w:val="21"/>
              </w:rPr>
            </w:pPr>
            <w:r>
              <w:rPr>
                <w:rFonts w:hint="eastAsia" w:ascii="宋体" w:hAnsi="宋体" w:eastAsia="宋体" w:cs="宋体"/>
                <w:color w:val="auto"/>
                <w:szCs w:val="21"/>
              </w:rPr>
              <w:t>12. 外观设计：方形或圆筒型均可，适合家庭/商用安装环境</w:t>
            </w:r>
          </w:p>
          <w:p w14:paraId="2B130BF5">
            <w:pPr>
              <w:spacing w:line="276" w:lineRule="auto"/>
              <w:rPr>
                <w:rFonts w:hint="eastAsia" w:ascii="宋体" w:hAnsi="宋体" w:eastAsia="宋体" w:cs="宋体"/>
                <w:color w:val="auto"/>
                <w:szCs w:val="21"/>
              </w:rPr>
            </w:pPr>
            <w:r>
              <w:rPr>
                <w:rFonts w:hint="eastAsia" w:ascii="宋体" w:hAnsi="宋体" w:eastAsia="宋体" w:cs="宋体"/>
                <w:color w:val="auto"/>
                <w:szCs w:val="21"/>
              </w:rPr>
              <w:t>13. 安装方式：壁挂式</w:t>
            </w:r>
          </w:p>
          <w:p w14:paraId="14BE709A">
            <w:pPr>
              <w:spacing w:line="276" w:lineRule="auto"/>
              <w:rPr>
                <w:rFonts w:hint="eastAsia" w:ascii="宋体" w:hAnsi="宋体" w:eastAsia="宋体" w:cs="宋体"/>
                <w:color w:val="auto"/>
                <w:szCs w:val="21"/>
              </w:rPr>
            </w:pPr>
            <w:r>
              <w:rPr>
                <w:rFonts w:hint="eastAsia" w:ascii="宋体" w:hAnsi="宋体" w:eastAsia="宋体" w:cs="宋体"/>
                <w:color w:val="auto"/>
                <w:szCs w:val="21"/>
              </w:rPr>
              <w:t>14. 电压/频率：220V/50Hz</w:t>
            </w:r>
          </w:p>
          <w:p w14:paraId="68F27911">
            <w:pPr>
              <w:spacing w:line="276" w:lineRule="auto"/>
              <w:rPr>
                <w:rFonts w:hint="eastAsia" w:ascii="宋体" w:hAnsi="宋体" w:eastAsia="宋体" w:cs="宋体"/>
                <w:color w:val="auto"/>
                <w:szCs w:val="21"/>
              </w:rPr>
            </w:pPr>
            <w:r>
              <w:rPr>
                <w:rFonts w:hint="eastAsia" w:ascii="宋体" w:hAnsi="宋体" w:eastAsia="宋体" w:cs="宋体"/>
                <w:color w:val="auto"/>
                <w:szCs w:val="21"/>
              </w:rPr>
              <w:t>15. 电线要求：≥4平方毫米铜芯专用线路（投标人需在安装前确认用户电路条件）</w:t>
            </w:r>
          </w:p>
          <w:p w14:paraId="391B7910">
            <w:pPr>
              <w:spacing w:line="276" w:lineRule="auto"/>
              <w:rPr>
                <w:rFonts w:hint="eastAsia" w:ascii="宋体" w:hAnsi="宋体" w:eastAsia="宋体" w:cs="宋体"/>
                <w:color w:val="auto"/>
                <w:szCs w:val="21"/>
              </w:rPr>
            </w:pPr>
            <w:r>
              <w:rPr>
                <w:rFonts w:hint="eastAsia" w:ascii="宋体" w:hAnsi="宋体" w:eastAsia="宋体" w:cs="宋体"/>
                <w:color w:val="auto"/>
                <w:szCs w:val="21"/>
              </w:rPr>
              <w:t>16. CCC认证：必须具备中国强制性产品认证（CCC）</w:t>
            </w:r>
          </w:p>
          <w:p w14:paraId="295E4178">
            <w:pPr>
              <w:spacing w:line="276" w:lineRule="auto"/>
              <w:rPr>
                <w:rFonts w:hint="eastAsia" w:ascii="宋体" w:hAnsi="宋体" w:eastAsia="宋体" w:cs="宋体"/>
                <w:color w:val="auto"/>
                <w:szCs w:val="21"/>
              </w:rPr>
            </w:pPr>
            <w:r>
              <w:rPr>
                <w:rFonts w:hint="eastAsia" w:ascii="宋体" w:hAnsi="宋体" w:eastAsia="宋体" w:cs="宋体"/>
                <w:color w:val="auto"/>
                <w:szCs w:val="21"/>
              </w:rPr>
              <w:t>17. 包装清单：热水器主机 ×1、花洒 ×1、花洒座 ×1、花洒软管 ×1、进出水管 ×2、调温阀 ×1、安装挂板 ×1、使用说明书 ×1、螺丝套件 ×1、安装服务卡 ×1（包含安装及辅材，辅材包括但不限于冷热进水管、角阀、弯头等）</w:t>
            </w:r>
          </w:p>
        </w:tc>
      </w:tr>
      <w:tr w14:paraId="302FAC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1A985190">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123" w:type="dxa"/>
            <w:vAlign w:val="center"/>
          </w:tcPr>
          <w:p w14:paraId="607DC486">
            <w:pPr>
              <w:spacing w:line="276" w:lineRule="auto"/>
              <w:rPr>
                <w:rFonts w:hint="eastAsia" w:ascii="宋体" w:hAnsi="宋体" w:eastAsia="宋体" w:cs="宋体"/>
                <w:color w:val="auto"/>
                <w:szCs w:val="21"/>
              </w:rPr>
            </w:pPr>
            <w:r>
              <w:rPr>
                <w:rFonts w:hint="eastAsia" w:ascii="宋体" w:hAnsi="宋体" w:eastAsia="宋体" w:cs="宋体"/>
                <w:color w:val="auto"/>
                <w:szCs w:val="21"/>
              </w:rPr>
              <w:t>8KG滚筒洗衣机</w:t>
            </w:r>
          </w:p>
        </w:tc>
        <w:tc>
          <w:tcPr>
            <w:tcW w:w="861" w:type="dxa"/>
            <w:vAlign w:val="center"/>
          </w:tcPr>
          <w:p w14:paraId="53E91FE5">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732</w:t>
            </w:r>
          </w:p>
        </w:tc>
        <w:tc>
          <w:tcPr>
            <w:tcW w:w="1265" w:type="dxa"/>
            <w:vAlign w:val="center"/>
          </w:tcPr>
          <w:p w14:paraId="31797E84">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1200</w:t>
            </w:r>
          </w:p>
        </w:tc>
        <w:tc>
          <w:tcPr>
            <w:tcW w:w="6284" w:type="dxa"/>
            <w:vAlign w:val="center"/>
          </w:tcPr>
          <w:p w14:paraId="1CF75E21">
            <w:pPr>
              <w:spacing w:line="276" w:lineRule="auto"/>
              <w:rPr>
                <w:rFonts w:hint="eastAsia" w:ascii="宋体" w:hAnsi="宋体" w:eastAsia="宋体" w:cs="宋体"/>
                <w:color w:val="auto"/>
                <w:szCs w:val="21"/>
              </w:rPr>
            </w:pPr>
            <w:r>
              <w:rPr>
                <w:rFonts w:hint="eastAsia" w:ascii="宋体" w:hAnsi="宋体" w:eastAsia="宋体" w:cs="宋体"/>
                <w:color w:val="auto"/>
                <w:szCs w:val="21"/>
              </w:rPr>
              <w:t>1.色系：白色系、</w:t>
            </w:r>
          </w:p>
          <w:p w14:paraId="58E2D91A">
            <w:pPr>
              <w:spacing w:line="276" w:lineRule="auto"/>
              <w:rPr>
                <w:rFonts w:hint="eastAsia" w:ascii="宋体" w:hAnsi="宋体" w:eastAsia="宋体" w:cs="宋体"/>
                <w:color w:val="auto"/>
                <w:szCs w:val="21"/>
              </w:rPr>
            </w:pPr>
            <w:r>
              <w:rPr>
                <w:rFonts w:hint="eastAsia" w:ascii="宋体" w:hAnsi="宋体" w:eastAsia="宋体" w:cs="宋体"/>
                <w:color w:val="auto"/>
                <w:szCs w:val="21"/>
              </w:rPr>
              <w:t>2.效等级：一级能效、</w:t>
            </w:r>
          </w:p>
          <w:p w14:paraId="11AF8E5E">
            <w:pPr>
              <w:spacing w:line="276" w:lineRule="auto"/>
              <w:rPr>
                <w:rFonts w:hint="eastAsia" w:ascii="宋体" w:hAnsi="宋体" w:eastAsia="宋体" w:cs="宋体"/>
                <w:color w:val="auto"/>
                <w:szCs w:val="21"/>
              </w:rPr>
            </w:pPr>
            <w:r>
              <w:rPr>
                <w:rFonts w:hint="eastAsia" w:ascii="宋体" w:hAnsi="宋体" w:eastAsia="宋体" w:cs="宋体"/>
                <w:color w:val="auto"/>
                <w:szCs w:val="21"/>
              </w:rPr>
              <w:t>3.变频/定频：变频、</w:t>
            </w:r>
          </w:p>
          <w:p w14:paraId="16F57069">
            <w:pPr>
              <w:spacing w:line="276" w:lineRule="auto"/>
              <w:rPr>
                <w:rFonts w:hint="eastAsia" w:ascii="宋体" w:hAnsi="宋体" w:eastAsia="宋体" w:cs="宋体"/>
                <w:color w:val="auto"/>
                <w:szCs w:val="21"/>
              </w:rPr>
            </w:pPr>
            <w:r>
              <w:rPr>
                <w:rFonts w:hint="eastAsia" w:ascii="宋体" w:hAnsi="宋体" w:eastAsia="宋体" w:cs="宋体"/>
                <w:color w:val="auto"/>
                <w:szCs w:val="21"/>
              </w:rPr>
              <w:t>4.类型：滚筒单洗、</w:t>
            </w:r>
          </w:p>
          <w:p w14:paraId="60E631D3">
            <w:pPr>
              <w:spacing w:line="276" w:lineRule="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rPr>
              <w:t>洗涤容量：≥8kg</w:t>
            </w:r>
          </w:p>
          <w:p w14:paraId="7A126901">
            <w:pPr>
              <w:spacing w:line="276" w:lineRule="auto"/>
              <w:rPr>
                <w:rFonts w:hint="eastAsia" w:ascii="宋体" w:hAnsi="宋体" w:eastAsia="宋体" w:cs="宋体"/>
                <w:color w:val="auto"/>
                <w:szCs w:val="21"/>
              </w:rPr>
            </w:pPr>
            <w:r>
              <w:rPr>
                <w:rFonts w:hint="eastAsia" w:ascii="宋体" w:hAnsi="宋体" w:eastAsia="宋体" w:cs="宋体"/>
                <w:color w:val="auto"/>
                <w:szCs w:val="21"/>
              </w:rPr>
              <w:t>6.宽度：55.1-60cm、深度：50.1cm以下、</w:t>
            </w:r>
          </w:p>
          <w:p w14:paraId="2F534725">
            <w:pPr>
              <w:spacing w:line="276" w:lineRule="auto"/>
              <w:rPr>
                <w:rFonts w:hint="eastAsia" w:ascii="宋体" w:hAnsi="宋体" w:eastAsia="宋体" w:cs="宋体"/>
                <w:color w:val="auto"/>
                <w:szCs w:val="21"/>
              </w:rPr>
            </w:pPr>
            <w:r>
              <w:rPr>
                <w:rFonts w:hint="eastAsia" w:ascii="宋体" w:hAnsi="宋体" w:eastAsia="宋体" w:cs="宋体"/>
                <w:color w:val="auto"/>
                <w:szCs w:val="21"/>
              </w:rPr>
              <w:t>7.排水方式：上排水、</w:t>
            </w:r>
          </w:p>
          <w:p w14:paraId="28DD32FB">
            <w:pPr>
              <w:spacing w:line="276" w:lineRule="auto"/>
              <w:rPr>
                <w:rFonts w:hint="eastAsia" w:ascii="宋体" w:hAnsi="宋体" w:eastAsia="宋体" w:cs="宋体"/>
                <w:color w:val="auto"/>
                <w:szCs w:val="21"/>
              </w:rPr>
            </w:pPr>
            <w:r>
              <w:rPr>
                <w:rFonts w:hint="eastAsia" w:ascii="宋体" w:hAnsi="宋体" w:eastAsia="宋体" w:cs="宋体"/>
                <w:color w:val="auto"/>
                <w:szCs w:val="21"/>
              </w:rPr>
              <w:t>8.烘干类型：无烘干、</w:t>
            </w:r>
          </w:p>
          <w:p w14:paraId="48F9872C">
            <w:pPr>
              <w:spacing w:line="276" w:lineRule="auto"/>
              <w:rPr>
                <w:rFonts w:hint="eastAsia" w:ascii="宋体" w:hAnsi="宋体" w:eastAsia="宋体" w:cs="宋体"/>
                <w:color w:val="auto"/>
                <w:szCs w:val="21"/>
              </w:rPr>
            </w:pPr>
            <w:r>
              <w:rPr>
                <w:rFonts w:hint="eastAsia" w:ascii="宋体" w:hAnsi="宋体" w:eastAsia="宋体" w:cs="宋体"/>
                <w:color w:val="auto"/>
                <w:szCs w:val="21"/>
              </w:rPr>
              <w:t>9.自动化程度：全自动、</w:t>
            </w:r>
          </w:p>
          <w:p w14:paraId="27C38179">
            <w:pPr>
              <w:spacing w:line="276" w:lineRule="auto"/>
              <w:rPr>
                <w:rFonts w:hint="eastAsia" w:ascii="宋体" w:hAnsi="宋体" w:eastAsia="宋体" w:cs="宋体"/>
                <w:color w:val="auto"/>
                <w:szCs w:val="21"/>
              </w:rPr>
            </w:pPr>
            <w:r>
              <w:rPr>
                <w:rFonts w:hint="eastAsia" w:ascii="宋体" w:hAnsi="宋体" w:eastAsia="宋体" w:cs="宋体"/>
                <w:color w:val="auto"/>
                <w:szCs w:val="21"/>
              </w:rPr>
              <w:t>10.CCC强制性认证：必须具备</w:t>
            </w:r>
          </w:p>
          <w:p w14:paraId="124AB44F">
            <w:pPr>
              <w:spacing w:line="276" w:lineRule="auto"/>
              <w:rPr>
                <w:rFonts w:hint="eastAsia" w:ascii="宋体" w:hAnsi="宋体" w:eastAsia="宋体" w:cs="宋体"/>
                <w:color w:val="auto"/>
                <w:szCs w:val="21"/>
              </w:rPr>
            </w:pPr>
            <w:r>
              <w:rPr>
                <w:rFonts w:hint="eastAsia" w:ascii="宋体" w:hAnsi="宋体" w:eastAsia="宋体" w:cs="宋体"/>
                <w:color w:val="auto"/>
                <w:szCs w:val="21"/>
              </w:rPr>
              <w:t>11.开门方式：前开式、</w:t>
            </w:r>
          </w:p>
          <w:p w14:paraId="56F3FAC3">
            <w:pPr>
              <w:spacing w:line="276" w:lineRule="auto"/>
              <w:rPr>
                <w:rFonts w:hint="eastAsia" w:ascii="宋体" w:hAnsi="宋体" w:eastAsia="宋体" w:cs="宋体"/>
                <w:color w:val="auto"/>
                <w:szCs w:val="21"/>
              </w:rPr>
            </w:pPr>
            <w:r>
              <w:rPr>
                <w:rFonts w:hint="eastAsia" w:ascii="宋体" w:hAnsi="宋体" w:eastAsia="宋体" w:cs="宋体"/>
                <w:color w:val="auto"/>
                <w:szCs w:val="21"/>
              </w:rPr>
              <w:t>12.内筒材质：不锈钢、</w:t>
            </w:r>
          </w:p>
          <w:p w14:paraId="68E7F04A">
            <w:pPr>
              <w:spacing w:line="276" w:lineRule="auto"/>
              <w:rPr>
                <w:rFonts w:hint="eastAsia" w:ascii="宋体" w:hAnsi="宋体" w:eastAsia="宋体" w:cs="宋体"/>
                <w:color w:val="auto"/>
                <w:szCs w:val="21"/>
              </w:rPr>
            </w:pPr>
            <w:r>
              <w:rPr>
                <w:rFonts w:hint="eastAsia" w:ascii="宋体" w:hAnsi="宋体" w:eastAsia="宋体" w:cs="宋体"/>
                <w:color w:val="auto"/>
                <w:szCs w:val="21"/>
              </w:rPr>
              <w:t>13.洗净比：</w:t>
            </w:r>
            <w:r>
              <w:rPr>
                <w:rFonts w:hint="eastAsia" w:ascii="宋体" w:hAnsi="宋体" w:eastAsia="宋体" w:cs="宋体"/>
                <w:color w:val="auto"/>
                <w:szCs w:val="21"/>
              </w:rPr>
              <w:t>≥1.03</w:t>
            </w:r>
            <w:r>
              <w:rPr>
                <w:rFonts w:hint="eastAsia" w:ascii="宋体" w:hAnsi="宋体" w:eastAsia="宋体" w:cs="宋体"/>
                <w:color w:val="auto"/>
                <w:szCs w:val="21"/>
              </w:rPr>
              <w:t>、</w:t>
            </w:r>
          </w:p>
          <w:p w14:paraId="24FA44D7">
            <w:pPr>
              <w:spacing w:line="276" w:lineRule="auto"/>
              <w:rPr>
                <w:rFonts w:hint="eastAsia" w:ascii="宋体" w:hAnsi="宋体" w:eastAsia="宋体" w:cs="宋体"/>
                <w:color w:val="auto"/>
                <w:szCs w:val="21"/>
              </w:rPr>
            </w:pPr>
            <w:r>
              <w:rPr>
                <w:rFonts w:hint="eastAsia" w:ascii="宋体" w:hAnsi="宋体" w:eastAsia="宋体" w:cs="宋体"/>
                <w:color w:val="auto"/>
                <w:szCs w:val="21"/>
              </w:rPr>
              <w:t>14.脱水转速：</w:t>
            </w:r>
            <w:r>
              <w:rPr>
                <w:rFonts w:hint="eastAsia" w:ascii="宋体" w:hAnsi="宋体" w:eastAsia="宋体" w:cs="宋体"/>
                <w:color w:val="auto"/>
                <w:szCs w:val="21"/>
              </w:rPr>
              <w:t>≥</w:t>
            </w:r>
            <w:r>
              <w:rPr>
                <w:rFonts w:hint="eastAsia" w:ascii="宋体" w:hAnsi="宋体" w:eastAsia="宋体" w:cs="宋体"/>
                <w:color w:val="auto"/>
                <w:szCs w:val="21"/>
              </w:rPr>
              <w:t>1100转/分钟</w:t>
            </w:r>
            <w:r>
              <w:rPr>
                <w:rFonts w:hint="eastAsia" w:ascii="宋体" w:hAnsi="宋体" w:eastAsia="宋体" w:cs="宋体"/>
                <w:color w:val="auto"/>
                <w:szCs w:val="21"/>
              </w:rPr>
              <w:br w:type="textWrapping"/>
            </w:r>
            <w:r>
              <w:rPr>
                <w:rFonts w:hint="eastAsia" w:ascii="宋体" w:hAnsi="宋体" w:eastAsia="宋体" w:cs="宋体"/>
                <w:color w:val="auto"/>
                <w:szCs w:val="21"/>
              </w:rPr>
              <w:t>15.</w:t>
            </w:r>
            <w:r>
              <w:rPr>
                <w:rFonts w:hint="eastAsia" w:ascii="宋体" w:hAnsi="宋体" w:eastAsia="宋体" w:cs="宋体"/>
                <w:color w:val="auto"/>
                <w:szCs w:val="21"/>
              </w:rPr>
              <w:t>产品尺寸（宽×深×高）约为：≤600mm×550mm×850mm</w:t>
            </w:r>
            <w:r>
              <w:rPr>
                <w:rFonts w:hint="eastAsia" w:ascii="宋体" w:hAnsi="宋体" w:eastAsia="宋体" w:cs="宋体"/>
                <w:color w:val="auto"/>
                <w:szCs w:val="21"/>
              </w:rPr>
              <w:br w:type="textWrapping"/>
            </w:r>
            <w:r>
              <w:rPr>
                <w:rFonts w:hint="eastAsia" w:ascii="宋体" w:hAnsi="宋体" w:eastAsia="宋体" w:cs="宋体"/>
                <w:color w:val="auto"/>
                <w:szCs w:val="21"/>
              </w:rPr>
              <w:t>16.</w:t>
            </w:r>
            <w:r>
              <w:rPr>
                <w:rFonts w:hint="eastAsia" w:ascii="宋体" w:hAnsi="宋体" w:eastAsia="宋体" w:cs="宋体"/>
                <w:color w:val="auto"/>
                <w:szCs w:val="21"/>
              </w:rPr>
              <w:t>特殊功能：支持高温除菌、童锁、中途添衣、预约功能</w:t>
            </w:r>
            <w:r>
              <w:rPr>
                <w:rFonts w:hint="eastAsia" w:ascii="宋体" w:hAnsi="宋体" w:eastAsia="宋体" w:cs="宋体"/>
                <w:color w:val="auto"/>
                <w:szCs w:val="21"/>
              </w:rPr>
              <w:br w:type="textWrapping"/>
            </w:r>
            <w:r>
              <w:rPr>
                <w:rFonts w:hint="eastAsia" w:ascii="宋体" w:hAnsi="宋体" w:eastAsia="宋体" w:cs="宋体"/>
                <w:color w:val="auto"/>
                <w:szCs w:val="21"/>
              </w:rPr>
              <w:t>包装清单：洗衣机×1台、进水管×1个、排水管×1个、说明书×1、保修卡×1（包含安装，含辅材，辅材包括但不限于进水三通、水龙头、排水管接头等）</w:t>
            </w:r>
          </w:p>
        </w:tc>
      </w:tr>
      <w:tr w14:paraId="279539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2FFB326E">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3</w:t>
            </w:r>
          </w:p>
        </w:tc>
        <w:tc>
          <w:tcPr>
            <w:tcW w:w="1123" w:type="dxa"/>
            <w:vAlign w:val="center"/>
          </w:tcPr>
          <w:p w14:paraId="52CA68F2">
            <w:pPr>
              <w:spacing w:line="276" w:lineRule="auto"/>
              <w:rPr>
                <w:rFonts w:hint="eastAsia" w:ascii="宋体" w:hAnsi="宋体" w:eastAsia="宋体" w:cs="宋体"/>
                <w:color w:val="auto"/>
                <w:szCs w:val="21"/>
              </w:rPr>
            </w:pPr>
            <w:r>
              <w:rPr>
                <w:rFonts w:hint="eastAsia" w:ascii="宋体" w:hAnsi="宋体" w:eastAsia="宋体" w:cs="宋体"/>
                <w:color w:val="auto"/>
                <w:szCs w:val="21"/>
              </w:rPr>
              <w:t>电视机</w:t>
            </w:r>
          </w:p>
        </w:tc>
        <w:tc>
          <w:tcPr>
            <w:tcW w:w="861" w:type="dxa"/>
            <w:vAlign w:val="center"/>
          </w:tcPr>
          <w:p w14:paraId="3A28F497">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w:t>
            </w:r>
          </w:p>
        </w:tc>
        <w:tc>
          <w:tcPr>
            <w:tcW w:w="1265" w:type="dxa"/>
            <w:vAlign w:val="center"/>
          </w:tcPr>
          <w:p w14:paraId="503C152E">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1200</w:t>
            </w:r>
          </w:p>
        </w:tc>
        <w:tc>
          <w:tcPr>
            <w:tcW w:w="6284" w:type="dxa"/>
            <w:vAlign w:val="center"/>
          </w:tcPr>
          <w:p w14:paraId="2C0554C3">
            <w:pPr>
              <w:spacing w:line="276" w:lineRule="auto"/>
              <w:rPr>
                <w:rFonts w:hint="eastAsia" w:ascii="宋体" w:hAnsi="宋体" w:eastAsia="宋体" w:cs="宋体"/>
                <w:color w:val="auto"/>
                <w:szCs w:val="21"/>
              </w:rPr>
            </w:pPr>
            <w:r>
              <w:rPr>
                <w:rFonts w:hint="eastAsia" w:ascii="宋体" w:hAnsi="宋体" w:eastAsia="宋体" w:cs="宋体"/>
                <w:color w:val="auto"/>
                <w:szCs w:val="21"/>
              </w:rPr>
              <w:t>1.屏幕尺寸：65英寸</w:t>
            </w:r>
          </w:p>
          <w:p w14:paraId="63918884">
            <w:pPr>
              <w:spacing w:line="276" w:lineRule="auto"/>
              <w:rPr>
                <w:rFonts w:hint="eastAsia" w:ascii="宋体" w:hAnsi="宋体" w:eastAsia="宋体" w:cs="宋体"/>
                <w:color w:val="auto"/>
                <w:szCs w:val="21"/>
              </w:rPr>
            </w:pPr>
            <w:r>
              <w:rPr>
                <w:rFonts w:hint="eastAsia" w:ascii="宋体" w:hAnsi="宋体" w:eastAsia="宋体" w:cs="宋体"/>
                <w:color w:val="auto"/>
                <w:szCs w:val="21"/>
              </w:rPr>
              <w:t>2.屏幕分辨率：4K</w:t>
            </w:r>
          </w:p>
          <w:p w14:paraId="612F1B53">
            <w:pPr>
              <w:spacing w:line="276" w:lineRule="auto"/>
              <w:rPr>
                <w:rFonts w:hint="eastAsia" w:ascii="宋体" w:hAnsi="宋体" w:eastAsia="宋体" w:cs="宋体"/>
                <w:color w:val="auto"/>
                <w:szCs w:val="21"/>
              </w:rPr>
            </w:pPr>
            <w:r>
              <w:rPr>
                <w:rFonts w:hint="eastAsia" w:ascii="宋体" w:hAnsi="宋体" w:eastAsia="宋体" w:cs="宋体"/>
                <w:color w:val="auto"/>
                <w:szCs w:val="21"/>
              </w:rPr>
              <w:t>3.运行内存：16GB</w:t>
            </w:r>
          </w:p>
          <w:p w14:paraId="67382427">
            <w:pPr>
              <w:spacing w:line="276" w:lineRule="auto"/>
              <w:rPr>
                <w:rFonts w:hint="eastAsia" w:ascii="宋体" w:hAnsi="宋体" w:eastAsia="宋体" w:cs="宋体"/>
                <w:color w:val="auto"/>
                <w:szCs w:val="21"/>
              </w:rPr>
            </w:pPr>
            <w:r>
              <w:rPr>
                <w:rFonts w:hint="eastAsia" w:ascii="宋体" w:hAnsi="宋体" w:eastAsia="宋体" w:cs="宋体"/>
                <w:color w:val="auto"/>
                <w:szCs w:val="21"/>
              </w:rPr>
              <w:t>4.</w:t>
            </w:r>
            <w:r>
              <w:rPr>
                <w:rFonts w:hint="eastAsia" w:ascii="宋体" w:hAnsi="宋体" w:eastAsia="宋体" w:cs="宋体"/>
                <w:color w:val="auto"/>
                <w:szCs w:val="21"/>
              </w:rPr>
              <w:t>能效等级：二级及以上</w:t>
            </w:r>
          </w:p>
          <w:p w14:paraId="6FCFE6AC">
            <w:pPr>
              <w:spacing w:line="276" w:lineRule="auto"/>
              <w:rPr>
                <w:rFonts w:hint="eastAsia" w:ascii="宋体" w:hAnsi="宋体" w:eastAsia="宋体" w:cs="宋体"/>
                <w:color w:val="auto"/>
                <w:szCs w:val="21"/>
              </w:rPr>
            </w:pPr>
            <w:r>
              <w:rPr>
                <w:rFonts w:hint="eastAsia" w:ascii="宋体" w:hAnsi="宋体" w:eastAsia="宋体" w:cs="宋体"/>
                <w:color w:val="auto"/>
                <w:szCs w:val="21"/>
              </w:rPr>
              <w:t>5.语音控制：人工智能语音、</w:t>
            </w:r>
          </w:p>
          <w:p w14:paraId="15D15404">
            <w:pPr>
              <w:spacing w:line="276" w:lineRule="auto"/>
              <w:rPr>
                <w:rFonts w:hint="eastAsia" w:ascii="宋体" w:hAnsi="宋体" w:eastAsia="宋体" w:cs="宋体"/>
                <w:color w:val="auto"/>
                <w:szCs w:val="21"/>
              </w:rPr>
            </w:pPr>
            <w:r>
              <w:rPr>
                <w:rFonts w:hint="eastAsia" w:ascii="宋体" w:hAnsi="宋体" w:eastAsia="宋体" w:cs="宋体"/>
                <w:color w:val="auto"/>
                <w:szCs w:val="21"/>
              </w:rPr>
              <w:t>6.特性：内置扬声器，内置麦克风，内置蓝牙，内置Wi-Fi，防爆屏</w:t>
            </w:r>
          </w:p>
          <w:p w14:paraId="1A90D6ED">
            <w:pPr>
              <w:spacing w:line="276" w:lineRule="auto"/>
              <w:rPr>
                <w:rFonts w:hint="eastAsia" w:ascii="宋体" w:hAnsi="宋体" w:eastAsia="宋体" w:cs="宋体"/>
                <w:color w:val="auto"/>
                <w:szCs w:val="21"/>
              </w:rPr>
            </w:pPr>
            <w:r>
              <w:rPr>
                <w:rFonts w:hint="eastAsia" w:ascii="宋体" w:hAnsi="宋体" w:eastAsia="宋体" w:cs="宋体"/>
                <w:color w:val="auto"/>
                <w:szCs w:val="21"/>
              </w:rPr>
              <w:t>7.显示类型：</w:t>
            </w:r>
            <w:r>
              <w:rPr>
                <w:rFonts w:hint="eastAsia" w:ascii="宋体" w:hAnsi="宋体" w:eastAsia="宋体" w:cs="宋体"/>
                <w:color w:val="auto"/>
                <w:szCs w:val="21"/>
              </w:rPr>
              <w:t>DLED或OLED</w:t>
            </w:r>
          </w:p>
          <w:p w14:paraId="419201C9">
            <w:pPr>
              <w:spacing w:line="276" w:lineRule="auto"/>
              <w:rPr>
                <w:rFonts w:hint="eastAsia" w:ascii="宋体" w:hAnsi="宋体" w:eastAsia="宋体" w:cs="宋体"/>
                <w:color w:val="auto"/>
                <w:szCs w:val="21"/>
              </w:rPr>
            </w:pPr>
            <w:r>
              <w:rPr>
                <w:rFonts w:hint="eastAsia" w:ascii="宋体" w:hAnsi="宋体" w:eastAsia="宋体" w:cs="宋体"/>
                <w:color w:val="auto"/>
                <w:szCs w:val="21"/>
              </w:rPr>
              <w:t>8.色域标准：</w:t>
            </w:r>
            <w:r>
              <w:rPr>
                <w:rFonts w:hint="eastAsia" w:ascii="宋体" w:hAnsi="宋体" w:eastAsia="宋体" w:cs="宋体"/>
                <w:color w:val="auto"/>
                <w:szCs w:val="21"/>
              </w:rPr>
              <w:t>DCI-P3或NTSC</w:t>
            </w:r>
          </w:p>
          <w:p w14:paraId="195B64FF">
            <w:pPr>
              <w:spacing w:line="276" w:lineRule="auto"/>
              <w:rPr>
                <w:rFonts w:hint="eastAsia" w:ascii="宋体" w:hAnsi="宋体" w:eastAsia="宋体" w:cs="宋体"/>
                <w:color w:val="auto"/>
                <w:szCs w:val="21"/>
              </w:rPr>
            </w:pPr>
            <w:r>
              <w:rPr>
                <w:rFonts w:hint="eastAsia" w:ascii="宋体" w:hAnsi="宋体" w:eastAsia="宋体" w:cs="宋体"/>
                <w:color w:val="auto"/>
                <w:szCs w:val="21"/>
              </w:rPr>
              <w:t>9.色域值：</w:t>
            </w:r>
            <w:r>
              <w:rPr>
                <w:rFonts w:hint="eastAsia" w:ascii="宋体" w:hAnsi="宋体" w:eastAsia="宋体" w:cs="宋体"/>
                <w:color w:val="auto"/>
                <w:szCs w:val="21"/>
              </w:rPr>
              <w:t>≥90</w:t>
            </w:r>
            <w:r>
              <w:rPr>
                <w:rFonts w:hint="eastAsia" w:ascii="宋体" w:hAnsi="宋体" w:eastAsia="宋体" w:cs="宋体"/>
                <w:color w:val="auto"/>
                <w:szCs w:val="21"/>
              </w:rPr>
              <w:t>%</w:t>
            </w:r>
          </w:p>
          <w:p w14:paraId="623E5078">
            <w:pPr>
              <w:spacing w:line="276" w:lineRule="auto"/>
              <w:rPr>
                <w:rFonts w:hint="eastAsia" w:ascii="宋体" w:hAnsi="宋体" w:eastAsia="宋体" w:cs="宋体"/>
                <w:color w:val="auto"/>
                <w:szCs w:val="21"/>
              </w:rPr>
            </w:pPr>
            <w:r>
              <w:rPr>
                <w:rFonts w:hint="eastAsia" w:ascii="宋体" w:hAnsi="宋体" w:eastAsia="宋体" w:cs="宋体"/>
                <w:color w:val="auto"/>
                <w:szCs w:val="21"/>
              </w:rPr>
              <w:t>10.屏幕比例16:9</w:t>
            </w:r>
          </w:p>
          <w:p w14:paraId="0BA1F087">
            <w:pPr>
              <w:spacing w:line="276" w:lineRule="auto"/>
              <w:rPr>
                <w:rFonts w:hint="eastAsia" w:ascii="宋体" w:hAnsi="宋体" w:eastAsia="宋体" w:cs="宋体"/>
                <w:color w:val="auto"/>
                <w:szCs w:val="21"/>
              </w:rPr>
            </w:pPr>
            <w:r>
              <w:rPr>
                <w:rFonts w:hint="eastAsia" w:ascii="宋体" w:hAnsi="宋体" w:eastAsia="宋体" w:cs="宋体"/>
                <w:color w:val="auto"/>
                <w:szCs w:val="21"/>
              </w:rPr>
              <w:t>11.硬盘容量：1TB SSD，1TB HDD</w:t>
            </w:r>
          </w:p>
          <w:p w14:paraId="5E9511DB">
            <w:pPr>
              <w:spacing w:line="276" w:lineRule="auto"/>
              <w:rPr>
                <w:rFonts w:hint="eastAsia" w:ascii="宋体" w:hAnsi="宋体" w:eastAsia="宋体" w:cs="宋体"/>
                <w:color w:val="auto"/>
                <w:szCs w:val="21"/>
              </w:rPr>
            </w:pPr>
            <w:r>
              <w:rPr>
                <w:rFonts w:hint="eastAsia" w:ascii="宋体" w:hAnsi="宋体" w:eastAsia="宋体" w:cs="宋体"/>
                <w:color w:val="auto"/>
                <w:szCs w:val="21"/>
              </w:rPr>
              <w:t>12.背光方式：直下式/DLED，</w:t>
            </w:r>
          </w:p>
          <w:p w14:paraId="17DADBD9">
            <w:pPr>
              <w:spacing w:line="276" w:lineRule="auto"/>
              <w:rPr>
                <w:rFonts w:hint="eastAsia" w:ascii="宋体" w:hAnsi="宋体" w:eastAsia="宋体" w:cs="宋体"/>
                <w:color w:val="auto"/>
                <w:szCs w:val="21"/>
              </w:rPr>
            </w:pPr>
            <w:r>
              <w:rPr>
                <w:rFonts w:hint="eastAsia" w:ascii="宋体" w:hAnsi="宋体" w:eastAsia="宋体" w:cs="宋体"/>
                <w:color w:val="auto"/>
                <w:szCs w:val="21"/>
              </w:rPr>
              <w:t>13.</w:t>
            </w:r>
            <w:r>
              <w:rPr>
                <w:rFonts w:hint="eastAsia" w:ascii="宋体" w:hAnsi="宋体" w:eastAsia="宋体" w:cs="宋体"/>
                <w:color w:val="auto"/>
                <w:szCs w:val="21"/>
              </w:rPr>
              <w:t>接口：HDMI2.0接口≥2个，USB2.0接口≥2个</w:t>
            </w:r>
          </w:p>
          <w:p w14:paraId="4230CCC7">
            <w:pPr>
              <w:spacing w:line="276" w:lineRule="auto"/>
              <w:rPr>
                <w:rFonts w:hint="eastAsia" w:ascii="宋体" w:hAnsi="宋体" w:eastAsia="宋体" w:cs="宋体"/>
                <w:color w:val="auto"/>
                <w:szCs w:val="21"/>
              </w:rPr>
            </w:pPr>
            <w:r>
              <w:rPr>
                <w:rFonts w:hint="eastAsia" w:ascii="宋体" w:hAnsi="宋体" w:eastAsia="宋体" w:cs="宋体"/>
                <w:color w:val="auto"/>
                <w:szCs w:val="21"/>
              </w:rPr>
              <w:t>14.</w:t>
            </w:r>
            <w:r>
              <w:rPr>
                <w:rFonts w:hint="eastAsia" w:ascii="宋体" w:hAnsi="宋体" w:eastAsia="宋体" w:cs="宋体"/>
                <w:color w:val="auto"/>
                <w:szCs w:val="21"/>
              </w:rPr>
              <w:t>电源功率：≤150W</w:t>
            </w:r>
          </w:p>
          <w:p w14:paraId="652CC9EE">
            <w:pPr>
              <w:spacing w:line="276" w:lineRule="auto"/>
              <w:rPr>
                <w:rFonts w:hint="eastAsia" w:ascii="宋体" w:hAnsi="宋体" w:eastAsia="宋体" w:cs="宋体"/>
                <w:color w:val="auto"/>
                <w:szCs w:val="21"/>
              </w:rPr>
            </w:pPr>
            <w:r>
              <w:rPr>
                <w:rFonts w:hint="eastAsia" w:ascii="宋体" w:hAnsi="宋体" w:eastAsia="宋体" w:cs="宋体"/>
                <w:color w:val="auto"/>
                <w:szCs w:val="21"/>
              </w:rPr>
              <w:t>15.</w:t>
            </w:r>
            <w:r>
              <w:rPr>
                <w:rFonts w:hint="eastAsia" w:ascii="宋体" w:hAnsi="宋体" w:eastAsia="宋体" w:cs="宋体"/>
                <w:color w:val="auto"/>
                <w:szCs w:val="21"/>
              </w:rPr>
              <w:t>待机功率：≤0.5W</w:t>
            </w:r>
          </w:p>
          <w:p w14:paraId="024B8EEC">
            <w:pPr>
              <w:spacing w:line="276" w:lineRule="auto"/>
              <w:rPr>
                <w:rFonts w:hint="eastAsia" w:ascii="宋体" w:hAnsi="宋体" w:eastAsia="宋体" w:cs="宋体"/>
                <w:color w:val="auto"/>
                <w:szCs w:val="21"/>
              </w:rPr>
            </w:pPr>
            <w:r>
              <w:rPr>
                <w:rFonts w:hint="eastAsia" w:ascii="宋体" w:hAnsi="宋体" w:eastAsia="宋体" w:cs="宋体"/>
                <w:color w:val="auto"/>
                <w:szCs w:val="21"/>
              </w:rPr>
              <w:t>16.</w:t>
            </w:r>
            <w:r>
              <w:rPr>
                <w:rFonts w:hint="eastAsia" w:ascii="宋体" w:hAnsi="宋体" w:eastAsia="宋体" w:cs="宋体"/>
                <w:color w:val="auto"/>
                <w:szCs w:val="21"/>
              </w:rPr>
              <w:t>工作电压：220V/50Hz</w:t>
            </w:r>
          </w:p>
          <w:p w14:paraId="27B6B6F2">
            <w:pPr>
              <w:spacing w:line="276" w:lineRule="auto"/>
              <w:rPr>
                <w:rFonts w:hint="eastAsia" w:ascii="宋体" w:hAnsi="宋体" w:eastAsia="宋体" w:cs="宋体"/>
                <w:color w:val="auto"/>
                <w:szCs w:val="21"/>
              </w:rPr>
            </w:pPr>
            <w:r>
              <w:rPr>
                <w:rFonts w:hint="eastAsia" w:ascii="宋体" w:hAnsi="宋体" w:eastAsia="宋体" w:cs="宋体"/>
                <w:color w:val="auto"/>
                <w:szCs w:val="21"/>
              </w:rPr>
              <w:t>17.</w:t>
            </w:r>
            <w:r>
              <w:rPr>
                <w:rFonts w:hint="eastAsia" w:ascii="宋体" w:hAnsi="宋体" w:eastAsia="宋体" w:cs="宋体"/>
                <w:color w:val="auto"/>
                <w:szCs w:val="21"/>
              </w:rPr>
              <w:t>包装清单：电视机身×1、遥控器×1、电池×2、底座或挂架×1（根据安装方式提供）、螺钉套装×1、说明书&amp;保修卡×1（包含安装，含辅材）</w:t>
            </w:r>
          </w:p>
        </w:tc>
      </w:tr>
      <w:tr w14:paraId="122C4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22BDA851">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4</w:t>
            </w:r>
          </w:p>
        </w:tc>
        <w:tc>
          <w:tcPr>
            <w:tcW w:w="1123" w:type="dxa"/>
            <w:vAlign w:val="center"/>
          </w:tcPr>
          <w:p w14:paraId="60EEF288">
            <w:pPr>
              <w:spacing w:line="276" w:lineRule="auto"/>
              <w:rPr>
                <w:rFonts w:hint="eastAsia" w:ascii="宋体" w:hAnsi="宋体" w:eastAsia="宋体" w:cs="宋体"/>
                <w:color w:val="auto"/>
                <w:szCs w:val="21"/>
              </w:rPr>
            </w:pPr>
            <w:r>
              <w:rPr>
                <w:rFonts w:hint="eastAsia" w:ascii="宋体" w:hAnsi="宋体" w:eastAsia="宋体" w:cs="宋体"/>
                <w:color w:val="auto"/>
                <w:szCs w:val="21"/>
              </w:rPr>
              <w:t>抽油烟机</w:t>
            </w:r>
          </w:p>
        </w:tc>
        <w:tc>
          <w:tcPr>
            <w:tcW w:w="861" w:type="dxa"/>
            <w:vAlign w:val="center"/>
          </w:tcPr>
          <w:p w14:paraId="49DB33B5">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24</w:t>
            </w:r>
          </w:p>
        </w:tc>
        <w:tc>
          <w:tcPr>
            <w:tcW w:w="1265" w:type="dxa"/>
            <w:vAlign w:val="center"/>
          </w:tcPr>
          <w:p w14:paraId="795B7A98">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900</w:t>
            </w:r>
          </w:p>
        </w:tc>
        <w:tc>
          <w:tcPr>
            <w:tcW w:w="6284" w:type="dxa"/>
            <w:vAlign w:val="center"/>
          </w:tcPr>
          <w:p w14:paraId="457B233D">
            <w:pPr>
              <w:spacing w:line="276" w:lineRule="auto"/>
              <w:rPr>
                <w:rFonts w:hint="eastAsia" w:ascii="宋体" w:hAnsi="宋体" w:eastAsia="宋体" w:cs="宋体"/>
                <w:color w:val="auto"/>
                <w:szCs w:val="21"/>
              </w:rPr>
            </w:pPr>
            <w:r>
              <w:rPr>
                <w:rFonts w:hint="eastAsia" w:ascii="宋体" w:hAnsi="宋体" w:eastAsia="宋体" w:cs="宋体"/>
                <w:color w:val="auto"/>
                <w:szCs w:val="21"/>
              </w:rPr>
              <w:t>1.能效等级：二级能效及以上</w:t>
            </w:r>
          </w:p>
          <w:p w14:paraId="2003A51E">
            <w:pPr>
              <w:spacing w:line="276" w:lineRule="auto"/>
              <w:rPr>
                <w:rFonts w:hint="eastAsia" w:ascii="宋体" w:hAnsi="宋体" w:eastAsia="宋体" w:cs="宋体"/>
                <w:color w:val="auto"/>
                <w:szCs w:val="21"/>
              </w:rPr>
            </w:pPr>
            <w:r>
              <w:rPr>
                <w:rFonts w:hint="eastAsia" w:ascii="宋体" w:hAnsi="宋体" w:eastAsia="宋体" w:cs="宋体"/>
                <w:color w:val="auto"/>
                <w:szCs w:val="21"/>
              </w:rPr>
              <w:t>2.烟机款式：侧吸式</w:t>
            </w:r>
          </w:p>
          <w:p w14:paraId="46E22E17">
            <w:pPr>
              <w:spacing w:line="276" w:lineRule="auto"/>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风量：≥18m³/min</w:t>
            </w:r>
          </w:p>
          <w:p w14:paraId="6E0EF90D">
            <w:pPr>
              <w:spacing w:line="276" w:lineRule="auto"/>
              <w:rPr>
                <w:rFonts w:hint="eastAsia" w:ascii="宋体" w:hAnsi="宋体" w:eastAsia="宋体" w:cs="宋体"/>
                <w:color w:val="auto"/>
                <w:szCs w:val="21"/>
              </w:rPr>
            </w:pPr>
            <w:r>
              <w:rPr>
                <w:rFonts w:hint="eastAsia" w:ascii="宋体" w:hAnsi="宋体" w:eastAsia="宋体" w:cs="宋体"/>
                <w:color w:val="auto"/>
                <w:szCs w:val="21"/>
              </w:rPr>
              <w:t>4.</w:t>
            </w:r>
            <w:r>
              <w:rPr>
                <w:rFonts w:hint="eastAsia" w:ascii="宋体" w:hAnsi="宋体" w:eastAsia="宋体" w:cs="宋体"/>
                <w:color w:val="auto"/>
                <w:szCs w:val="21"/>
              </w:rPr>
              <w:t>最大静压：≥300Pa</w:t>
            </w:r>
          </w:p>
          <w:p w14:paraId="4F75599D">
            <w:pPr>
              <w:spacing w:line="276" w:lineRule="auto"/>
              <w:rPr>
                <w:rFonts w:hint="eastAsia" w:ascii="宋体" w:hAnsi="宋体" w:eastAsia="宋体" w:cs="宋体"/>
                <w:color w:val="auto"/>
                <w:szCs w:val="21"/>
              </w:rPr>
            </w:pPr>
            <w:r>
              <w:rPr>
                <w:rFonts w:hint="eastAsia" w:ascii="宋体" w:hAnsi="宋体" w:eastAsia="宋体" w:cs="宋体"/>
                <w:color w:val="auto"/>
                <w:szCs w:val="21"/>
              </w:rPr>
              <w:t>5.</w:t>
            </w:r>
            <w:r>
              <w:rPr>
                <w:rFonts w:hint="eastAsia" w:ascii="宋体" w:hAnsi="宋体" w:eastAsia="宋体" w:cs="宋体"/>
                <w:color w:val="auto"/>
                <w:szCs w:val="21"/>
              </w:rPr>
              <w:t>噪音：≤71dB(A)</w:t>
            </w:r>
          </w:p>
          <w:p w14:paraId="63FBB978">
            <w:pPr>
              <w:spacing w:line="276" w:lineRule="auto"/>
              <w:rPr>
                <w:rFonts w:hint="eastAsia" w:ascii="宋体" w:hAnsi="宋体" w:eastAsia="宋体" w:cs="宋体"/>
                <w:color w:val="auto"/>
                <w:szCs w:val="21"/>
              </w:rPr>
            </w:pPr>
            <w:r>
              <w:rPr>
                <w:rFonts w:hint="eastAsia" w:ascii="宋体" w:hAnsi="宋体" w:eastAsia="宋体" w:cs="宋体"/>
                <w:color w:val="auto"/>
                <w:szCs w:val="21"/>
              </w:rPr>
              <w:t>6.</w:t>
            </w:r>
            <w:r>
              <w:rPr>
                <w:rFonts w:hint="eastAsia" w:ascii="宋体" w:hAnsi="宋体" w:eastAsia="宋体" w:cs="宋体"/>
                <w:color w:val="auto"/>
                <w:szCs w:val="21"/>
              </w:rPr>
              <w:t>电机输入功率：≥200W</w:t>
            </w:r>
          </w:p>
          <w:p w14:paraId="4B071DD7">
            <w:pPr>
              <w:spacing w:line="276" w:lineRule="auto"/>
              <w:rPr>
                <w:rFonts w:hint="eastAsia" w:ascii="宋体" w:hAnsi="宋体" w:eastAsia="宋体" w:cs="宋体"/>
                <w:color w:val="auto"/>
                <w:szCs w:val="21"/>
              </w:rPr>
            </w:pPr>
            <w:r>
              <w:rPr>
                <w:rFonts w:hint="eastAsia" w:ascii="宋体" w:hAnsi="宋体" w:eastAsia="宋体" w:cs="宋体"/>
                <w:color w:val="auto"/>
                <w:szCs w:val="21"/>
              </w:rPr>
              <w:t>7.烟机安装尺寸：900±5mm</w:t>
            </w:r>
          </w:p>
          <w:p w14:paraId="6B109480">
            <w:pPr>
              <w:spacing w:line="276" w:lineRule="auto"/>
              <w:rPr>
                <w:rFonts w:hint="eastAsia" w:ascii="宋体" w:hAnsi="宋体" w:eastAsia="宋体" w:cs="宋体"/>
                <w:color w:val="auto"/>
                <w:szCs w:val="21"/>
              </w:rPr>
            </w:pPr>
            <w:r>
              <w:rPr>
                <w:rFonts w:hint="eastAsia" w:ascii="宋体" w:hAnsi="宋体" w:eastAsia="宋体" w:cs="宋体"/>
                <w:color w:val="auto"/>
                <w:szCs w:val="21"/>
              </w:rPr>
              <w:t>8.</w:t>
            </w:r>
            <w:r>
              <w:rPr>
                <w:rFonts w:hint="eastAsia" w:ascii="宋体" w:hAnsi="宋体" w:eastAsia="宋体" w:cs="宋体"/>
                <w:color w:val="auto"/>
                <w:szCs w:val="21"/>
              </w:rPr>
              <w:t>操控方式：机械式或触摸式</w:t>
            </w:r>
          </w:p>
          <w:p w14:paraId="761DD2B4">
            <w:pPr>
              <w:spacing w:line="276" w:lineRule="auto"/>
              <w:rPr>
                <w:rFonts w:hint="eastAsia" w:ascii="宋体" w:hAnsi="宋体" w:eastAsia="宋体" w:cs="宋体"/>
                <w:color w:val="auto"/>
                <w:szCs w:val="21"/>
              </w:rPr>
            </w:pPr>
            <w:r>
              <w:rPr>
                <w:rFonts w:hint="eastAsia" w:ascii="宋体" w:hAnsi="宋体" w:eastAsia="宋体" w:cs="宋体"/>
                <w:color w:val="auto"/>
                <w:szCs w:val="21"/>
              </w:rPr>
              <w:t>9.</w:t>
            </w:r>
            <w:r>
              <w:rPr>
                <w:rFonts w:hint="eastAsia" w:ascii="宋体" w:hAnsi="宋体" w:eastAsia="宋体" w:cs="宋体"/>
                <w:color w:val="auto"/>
                <w:szCs w:val="21"/>
              </w:rPr>
              <w:t>拢烟腔材质：喷涂或钢化玻璃</w:t>
            </w:r>
          </w:p>
          <w:p w14:paraId="71294C48">
            <w:pPr>
              <w:spacing w:line="276" w:lineRule="auto"/>
              <w:rPr>
                <w:rFonts w:hint="eastAsia" w:ascii="宋体" w:hAnsi="宋体" w:eastAsia="宋体" w:cs="宋体"/>
                <w:color w:val="auto"/>
                <w:szCs w:val="21"/>
              </w:rPr>
            </w:pPr>
            <w:r>
              <w:rPr>
                <w:rFonts w:hint="eastAsia" w:ascii="宋体" w:hAnsi="宋体" w:eastAsia="宋体" w:cs="宋体"/>
                <w:color w:val="auto"/>
                <w:szCs w:val="21"/>
              </w:rPr>
              <w:t>10.</w:t>
            </w:r>
            <w:r>
              <w:rPr>
                <w:rFonts w:hint="eastAsia" w:ascii="宋体" w:hAnsi="宋体" w:eastAsia="宋体" w:cs="宋体"/>
                <w:color w:val="auto"/>
                <w:szCs w:val="21"/>
              </w:rPr>
              <w:t>烟机面板材质：钢化玻璃</w:t>
            </w:r>
          </w:p>
          <w:p w14:paraId="586060F6">
            <w:pPr>
              <w:spacing w:line="276" w:lineRule="auto"/>
              <w:rPr>
                <w:rFonts w:hint="eastAsia" w:ascii="宋体" w:hAnsi="宋体" w:eastAsia="宋体" w:cs="宋体"/>
                <w:color w:val="auto"/>
                <w:szCs w:val="21"/>
              </w:rPr>
            </w:pPr>
            <w:r>
              <w:rPr>
                <w:rFonts w:hint="eastAsia" w:ascii="宋体" w:hAnsi="宋体" w:eastAsia="宋体" w:cs="宋体"/>
                <w:color w:val="auto"/>
                <w:szCs w:val="21"/>
              </w:rPr>
              <w:t>11.</w:t>
            </w:r>
            <w:r>
              <w:rPr>
                <w:rFonts w:hint="eastAsia" w:ascii="宋体" w:hAnsi="宋体" w:eastAsia="宋体" w:cs="宋体"/>
                <w:color w:val="auto"/>
                <w:szCs w:val="21"/>
              </w:rPr>
              <w:t>出风口径：φ180mm或190mm</w:t>
            </w:r>
          </w:p>
          <w:p w14:paraId="0474B27C">
            <w:pPr>
              <w:spacing w:line="276" w:lineRule="auto"/>
              <w:rPr>
                <w:rFonts w:hint="eastAsia" w:ascii="宋体" w:hAnsi="宋体" w:eastAsia="宋体" w:cs="宋体"/>
                <w:color w:val="auto"/>
                <w:szCs w:val="21"/>
              </w:rPr>
            </w:pPr>
            <w:r>
              <w:rPr>
                <w:rFonts w:hint="eastAsia" w:ascii="宋体" w:hAnsi="宋体" w:eastAsia="宋体" w:cs="宋体"/>
                <w:color w:val="auto"/>
                <w:szCs w:val="21"/>
              </w:rPr>
              <w:t>12.烟机外机尺寸（宽×深×高）约为：≤900mm×450mm×600mm</w:t>
            </w:r>
          </w:p>
          <w:p w14:paraId="0BEFEEDB">
            <w:pPr>
              <w:spacing w:line="276" w:lineRule="auto"/>
              <w:rPr>
                <w:rFonts w:hint="eastAsia" w:ascii="宋体" w:hAnsi="宋体" w:eastAsia="宋体" w:cs="宋体"/>
                <w:color w:val="auto"/>
                <w:szCs w:val="21"/>
              </w:rPr>
            </w:pPr>
            <w:r>
              <w:rPr>
                <w:rFonts w:hint="eastAsia" w:ascii="宋体" w:hAnsi="宋体" w:eastAsia="宋体" w:cs="宋体"/>
                <w:color w:val="auto"/>
                <w:szCs w:val="21"/>
              </w:rPr>
              <w:t>13.</w:t>
            </w:r>
            <w:r>
              <w:rPr>
                <w:rFonts w:hint="eastAsia" w:ascii="宋体" w:hAnsi="宋体" w:eastAsia="宋体" w:cs="宋体"/>
                <w:color w:val="auto"/>
                <w:szCs w:val="21"/>
              </w:rPr>
              <w:t>特殊功能：具备自清洁功能优先</w:t>
            </w:r>
          </w:p>
          <w:p w14:paraId="0EAAF6B1">
            <w:pPr>
              <w:spacing w:line="276" w:lineRule="auto"/>
              <w:rPr>
                <w:rFonts w:hint="eastAsia" w:ascii="宋体" w:hAnsi="宋体" w:eastAsia="宋体" w:cs="宋体"/>
                <w:color w:val="auto"/>
                <w:szCs w:val="21"/>
              </w:rPr>
            </w:pPr>
            <w:r>
              <w:rPr>
                <w:rFonts w:hint="eastAsia" w:ascii="宋体" w:hAnsi="宋体" w:eastAsia="宋体" w:cs="宋体"/>
                <w:color w:val="auto"/>
                <w:szCs w:val="21"/>
              </w:rPr>
              <w:t>14.</w:t>
            </w:r>
            <w:r>
              <w:rPr>
                <w:rFonts w:hint="eastAsia" w:ascii="宋体" w:hAnsi="宋体" w:eastAsia="宋体" w:cs="宋体"/>
                <w:color w:val="auto"/>
                <w:szCs w:val="21"/>
              </w:rPr>
              <w:t>CCC强制性认证：必须具备</w:t>
            </w:r>
          </w:p>
          <w:p w14:paraId="4FC6A171">
            <w:pPr>
              <w:spacing w:line="276" w:lineRule="auto"/>
              <w:rPr>
                <w:rFonts w:hint="eastAsia" w:ascii="宋体" w:hAnsi="宋体" w:eastAsia="宋体" w:cs="宋体"/>
                <w:color w:val="auto"/>
                <w:szCs w:val="21"/>
              </w:rPr>
            </w:pPr>
            <w:r>
              <w:rPr>
                <w:rFonts w:hint="eastAsia" w:ascii="宋体" w:hAnsi="宋体" w:eastAsia="宋体" w:cs="宋体"/>
                <w:color w:val="auto"/>
                <w:szCs w:val="21"/>
              </w:rPr>
              <w:t>15.</w:t>
            </w:r>
            <w:r>
              <w:rPr>
                <w:rFonts w:hint="eastAsia" w:ascii="宋体" w:hAnsi="宋体" w:eastAsia="宋体" w:cs="宋体"/>
                <w:color w:val="auto"/>
                <w:szCs w:val="21"/>
              </w:rPr>
              <w:t>包装清单：烟机主机×1、油槽×1、止回阀×1、烟管×1、安装螺丝钉、挂板×1（包含安装，含辅材，辅材包括但不限于烟管、弯头、防回烟阀等）</w:t>
            </w:r>
          </w:p>
        </w:tc>
      </w:tr>
      <w:tr w14:paraId="6DE66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5" w:type="dxa"/>
            <w:vAlign w:val="center"/>
          </w:tcPr>
          <w:p w14:paraId="48C3FF04">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5</w:t>
            </w:r>
          </w:p>
        </w:tc>
        <w:tc>
          <w:tcPr>
            <w:tcW w:w="1123" w:type="dxa"/>
            <w:vAlign w:val="center"/>
          </w:tcPr>
          <w:p w14:paraId="221B14A5">
            <w:pPr>
              <w:spacing w:line="276" w:lineRule="auto"/>
              <w:rPr>
                <w:rFonts w:hint="eastAsia" w:ascii="宋体" w:hAnsi="宋体" w:eastAsia="宋体" w:cs="宋体"/>
                <w:color w:val="auto"/>
                <w:szCs w:val="21"/>
              </w:rPr>
            </w:pPr>
            <w:r>
              <w:rPr>
                <w:rFonts w:hint="eastAsia" w:ascii="宋体" w:hAnsi="宋体" w:eastAsia="宋体" w:cs="宋体"/>
                <w:color w:val="auto"/>
                <w:szCs w:val="21"/>
              </w:rPr>
              <w:t>会议教学触摸一体机</w:t>
            </w:r>
          </w:p>
        </w:tc>
        <w:tc>
          <w:tcPr>
            <w:tcW w:w="861" w:type="dxa"/>
            <w:vAlign w:val="center"/>
          </w:tcPr>
          <w:p w14:paraId="03F3CFC4">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w:t>
            </w:r>
          </w:p>
        </w:tc>
        <w:tc>
          <w:tcPr>
            <w:tcW w:w="1265" w:type="dxa"/>
            <w:vAlign w:val="center"/>
          </w:tcPr>
          <w:p w14:paraId="3B76532B">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5000</w:t>
            </w:r>
          </w:p>
        </w:tc>
        <w:tc>
          <w:tcPr>
            <w:tcW w:w="6284" w:type="dxa"/>
            <w:vAlign w:val="center"/>
          </w:tcPr>
          <w:p w14:paraId="45615E9B">
            <w:pPr>
              <w:spacing w:line="276" w:lineRule="auto"/>
              <w:rPr>
                <w:rFonts w:hint="eastAsia" w:ascii="宋体" w:hAnsi="宋体" w:eastAsia="宋体" w:cs="宋体"/>
                <w:color w:val="auto"/>
                <w:szCs w:val="21"/>
              </w:rPr>
            </w:pPr>
            <w:r>
              <w:rPr>
                <w:rFonts w:hint="eastAsia" w:ascii="宋体" w:hAnsi="宋体" w:eastAsia="宋体" w:cs="宋体"/>
                <w:color w:val="auto"/>
                <w:szCs w:val="21"/>
              </w:rPr>
              <w:t>1.屏幕尺寸：75英寸</w:t>
            </w:r>
          </w:p>
          <w:p w14:paraId="43772CCF">
            <w:pPr>
              <w:spacing w:line="276" w:lineRule="auto"/>
              <w:rPr>
                <w:rFonts w:hint="eastAsia" w:ascii="宋体" w:hAnsi="宋体" w:eastAsia="宋体" w:cs="宋体"/>
                <w:color w:val="auto"/>
                <w:szCs w:val="21"/>
              </w:rPr>
            </w:pPr>
            <w:r>
              <w:rPr>
                <w:rFonts w:hint="eastAsia" w:ascii="宋体" w:hAnsi="宋体" w:eastAsia="宋体" w:cs="宋体"/>
                <w:color w:val="auto"/>
                <w:szCs w:val="21"/>
              </w:rPr>
              <w:t>2.分辨率：4K</w:t>
            </w:r>
          </w:p>
          <w:p w14:paraId="4DFEEC7F">
            <w:pPr>
              <w:spacing w:line="276" w:lineRule="auto"/>
              <w:rPr>
                <w:rFonts w:hint="eastAsia" w:ascii="宋体" w:hAnsi="宋体" w:eastAsia="宋体" w:cs="宋体"/>
                <w:color w:val="auto"/>
                <w:szCs w:val="21"/>
              </w:rPr>
            </w:pPr>
            <w:r>
              <w:rPr>
                <w:rFonts w:hint="eastAsia" w:ascii="宋体" w:hAnsi="宋体" w:eastAsia="宋体" w:cs="宋体"/>
                <w:color w:val="auto"/>
                <w:szCs w:val="21"/>
              </w:rPr>
              <w:t>3.触摸屏类型：红外触摸</w:t>
            </w:r>
          </w:p>
          <w:p w14:paraId="47C3A22C">
            <w:pPr>
              <w:spacing w:line="276" w:lineRule="auto"/>
              <w:rPr>
                <w:rFonts w:hint="eastAsia" w:ascii="宋体" w:hAnsi="宋体" w:eastAsia="宋体" w:cs="宋体"/>
                <w:color w:val="auto"/>
                <w:szCs w:val="21"/>
              </w:rPr>
            </w:pPr>
            <w:r>
              <w:rPr>
                <w:rFonts w:hint="eastAsia" w:ascii="宋体" w:hAnsi="宋体" w:eastAsia="宋体" w:cs="宋体"/>
                <w:color w:val="auto"/>
                <w:szCs w:val="21"/>
              </w:rPr>
              <w:t>4.是否触摸屏：是</w:t>
            </w:r>
          </w:p>
          <w:p w14:paraId="37314A40">
            <w:pPr>
              <w:spacing w:line="276" w:lineRule="auto"/>
              <w:rPr>
                <w:rFonts w:hint="eastAsia" w:ascii="宋体" w:hAnsi="宋体" w:eastAsia="宋体" w:cs="宋体"/>
                <w:color w:val="auto"/>
                <w:szCs w:val="21"/>
              </w:rPr>
            </w:pPr>
            <w:r>
              <w:rPr>
                <w:rFonts w:hint="eastAsia" w:ascii="宋体" w:hAnsi="宋体" w:eastAsia="宋体" w:cs="宋体"/>
                <w:color w:val="auto"/>
                <w:szCs w:val="21"/>
              </w:rPr>
              <w:t>5.存储内存：512G</w:t>
            </w:r>
          </w:p>
          <w:p w14:paraId="78FA5209">
            <w:pPr>
              <w:spacing w:line="276" w:lineRule="auto"/>
              <w:rPr>
                <w:rFonts w:hint="eastAsia" w:ascii="宋体" w:hAnsi="宋体" w:eastAsia="宋体" w:cs="宋体"/>
                <w:color w:val="auto"/>
                <w:szCs w:val="21"/>
              </w:rPr>
            </w:pPr>
            <w:r>
              <w:rPr>
                <w:rFonts w:hint="eastAsia" w:ascii="宋体" w:hAnsi="宋体" w:eastAsia="宋体" w:cs="宋体"/>
                <w:color w:val="auto"/>
                <w:szCs w:val="21"/>
              </w:rPr>
              <w:t>6.特性：主动降噪，内置扬声器，内置摄像头，内置麦克风，内置蓝牙，内置Wi-Fi，防爆屏、显示类型：LED、麦克风数量：3阵列</w:t>
            </w:r>
          </w:p>
          <w:p w14:paraId="362A2CD7">
            <w:pPr>
              <w:spacing w:line="276" w:lineRule="auto"/>
              <w:rPr>
                <w:rFonts w:hint="eastAsia" w:ascii="宋体" w:hAnsi="宋体" w:eastAsia="宋体" w:cs="宋体"/>
                <w:color w:val="auto"/>
                <w:szCs w:val="21"/>
              </w:rPr>
            </w:pPr>
            <w:r>
              <w:rPr>
                <w:rFonts w:hint="eastAsia" w:ascii="宋体" w:hAnsi="宋体" w:eastAsia="宋体" w:cs="宋体"/>
                <w:color w:val="auto"/>
                <w:szCs w:val="21"/>
              </w:rPr>
              <w:t>7.摄像头像素：4K，摄像头数量：3个</w:t>
            </w:r>
          </w:p>
          <w:p w14:paraId="0B06FA77">
            <w:pPr>
              <w:spacing w:line="276" w:lineRule="auto"/>
              <w:rPr>
                <w:rFonts w:hint="eastAsia" w:ascii="宋体" w:hAnsi="宋体" w:eastAsia="宋体" w:cs="宋体"/>
                <w:color w:val="auto"/>
                <w:szCs w:val="21"/>
              </w:rPr>
            </w:pPr>
            <w:r>
              <w:rPr>
                <w:rFonts w:hint="eastAsia" w:ascii="宋体" w:hAnsi="宋体" w:eastAsia="宋体" w:cs="宋体"/>
                <w:color w:val="auto"/>
                <w:szCs w:val="21"/>
              </w:rPr>
              <w:t>8.拾音距离：8米</w:t>
            </w:r>
          </w:p>
          <w:p w14:paraId="25C37036">
            <w:pPr>
              <w:spacing w:line="276" w:lineRule="auto"/>
              <w:rPr>
                <w:rFonts w:hint="eastAsia" w:ascii="宋体" w:hAnsi="宋体" w:eastAsia="宋体" w:cs="宋体"/>
                <w:color w:val="auto"/>
                <w:szCs w:val="21"/>
              </w:rPr>
            </w:pPr>
            <w:r>
              <w:rPr>
                <w:rFonts w:hint="eastAsia" w:ascii="宋体" w:hAnsi="宋体" w:eastAsia="宋体" w:cs="宋体"/>
                <w:color w:val="auto"/>
                <w:szCs w:val="21"/>
              </w:rPr>
              <w:t>9.色域标准：NTSC</w:t>
            </w:r>
          </w:p>
          <w:p w14:paraId="55B49E4F">
            <w:pPr>
              <w:spacing w:line="276" w:lineRule="auto"/>
              <w:rPr>
                <w:rFonts w:hint="eastAsia" w:ascii="宋体" w:hAnsi="宋体" w:eastAsia="宋体" w:cs="宋体"/>
                <w:color w:val="auto"/>
                <w:szCs w:val="21"/>
              </w:rPr>
            </w:pPr>
            <w:r>
              <w:rPr>
                <w:rFonts w:hint="eastAsia" w:ascii="宋体" w:hAnsi="宋体" w:eastAsia="宋体" w:cs="宋体"/>
                <w:color w:val="auto"/>
                <w:szCs w:val="21"/>
              </w:rPr>
              <w:t>10.色域值：90%</w:t>
            </w:r>
          </w:p>
          <w:p w14:paraId="0D2A1C9C">
            <w:pPr>
              <w:spacing w:line="276" w:lineRule="auto"/>
              <w:rPr>
                <w:rFonts w:hint="eastAsia" w:ascii="宋体" w:hAnsi="宋体" w:eastAsia="宋体" w:cs="宋体"/>
                <w:color w:val="auto"/>
                <w:szCs w:val="21"/>
              </w:rPr>
            </w:pPr>
            <w:r>
              <w:rPr>
                <w:rFonts w:hint="eastAsia" w:ascii="宋体" w:hAnsi="宋体" w:eastAsia="宋体" w:cs="宋体"/>
                <w:color w:val="auto"/>
                <w:szCs w:val="21"/>
              </w:rPr>
              <w:t>11.屏幕比例16:9</w:t>
            </w:r>
          </w:p>
          <w:p w14:paraId="23985355">
            <w:pPr>
              <w:spacing w:line="276" w:lineRule="auto"/>
              <w:rPr>
                <w:rFonts w:hint="eastAsia" w:ascii="宋体" w:hAnsi="宋体" w:eastAsia="宋体" w:cs="宋体"/>
                <w:color w:val="auto"/>
                <w:szCs w:val="21"/>
              </w:rPr>
            </w:pPr>
            <w:r>
              <w:rPr>
                <w:rFonts w:hint="eastAsia" w:ascii="宋体" w:hAnsi="宋体" w:eastAsia="宋体" w:cs="宋体"/>
                <w:color w:val="auto"/>
                <w:szCs w:val="21"/>
              </w:rPr>
              <w:t>12.</w:t>
            </w:r>
            <w:r>
              <w:rPr>
                <w:rFonts w:hint="eastAsia" w:ascii="宋体" w:hAnsi="宋体" w:eastAsia="宋体" w:cs="宋体"/>
                <w:color w:val="auto"/>
                <w:szCs w:val="21"/>
              </w:rPr>
              <w:t>工作电压：220V/50Hz</w:t>
            </w:r>
          </w:p>
          <w:p w14:paraId="25C1A25F">
            <w:pPr>
              <w:spacing w:line="276" w:lineRule="auto"/>
              <w:rPr>
                <w:rFonts w:hint="eastAsia" w:ascii="宋体" w:hAnsi="宋体" w:eastAsia="宋体" w:cs="宋体"/>
                <w:color w:val="auto"/>
                <w:szCs w:val="21"/>
              </w:rPr>
            </w:pPr>
            <w:r>
              <w:rPr>
                <w:rFonts w:hint="eastAsia" w:ascii="宋体" w:hAnsi="宋体" w:eastAsia="宋体" w:cs="宋体"/>
                <w:color w:val="auto"/>
                <w:szCs w:val="21"/>
              </w:rPr>
              <w:t>13.</w:t>
            </w:r>
            <w:r>
              <w:rPr>
                <w:rFonts w:hint="eastAsia" w:ascii="宋体" w:hAnsi="宋体" w:eastAsia="宋体" w:cs="宋体"/>
                <w:color w:val="auto"/>
                <w:szCs w:val="21"/>
              </w:rPr>
              <w:t>接口：HDMI≥2个，USB≥3个，RJ45网口≥1个</w:t>
            </w:r>
          </w:p>
          <w:p w14:paraId="107EDCB9">
            <w:pPr>
              <w:spacing w:line="276" w:lineRule="auto"/>
              <w:rPr>
                <w:rFonts w:hint="eastAsia" w:ascii="宋体" w:hAnsi="宋体" w:eastAsia="宋体" w:cs="宋体"/>
                <w:color w:val="auto"/>
                <w:szCs w:val="21"/>
              </w:rPr>
            </w:pPr>
            <w:r>
              <w:rPr>
                <w:rFonts w:hint="eastAsia" w:ascii="宋体" w:hAnsi="宋体" w:eastAsia="宋体" w:cs="宋体"/>
                <w:color w:val="auto"/>
                <w:szCs w:val="21"/>
              </w:rPr>
              <w:t>14.包装清单：会议平板*1台、移动支架*1、传屏器+智能笔套装*1、书写笔*2支、电源线*1个、保修卡/安装指南*1份</w:t>
            </w:r>
          </w:p>
        </w:tc>
      </w:tr>
    </w:tbl>
    <w:p w14:paraId="3A07562F">
      <w:pPr>
        <w:rPr>
          <w:rFonts w:hint="eastAsia" w:ascii="宋体" w:hAnsi="宋体" w:eastAsia="宋体" w:cs="宋体"/>
          <w:color w:val="auto"/>
          <w:sz w:val="28"/>
          <w:szCs w:val="28"/>
        </w:rPr>
      </w:pPr>
      <w:r>
        <w:rPr>
          <w:rFonts w:hint="eastAsia" w:ascii="宋体" w:hAnsi="宋体" w:eastAsia="宋体" w:cs="宋体"/>
          <w:color w:val="auto"/>
          <w:sz w:val="28"/>
          <w:szCs w:val="28"/>
        </w:rPr>
        <w:br w:type="page"/>
      </w:r>
    </w:p>
    <w:p w14:paraId="4682284F">
      <w:pPr>
        <w:pStyle w:val="6"/>
        <w:spacing w:before="0" w:after="0" w:line="240" w:lineRule="auto"/>
        <w:jc w:val="center"/>
        <w:rPr>
          <w:rFonts w:hint="eastAsia" w:ascii="宋体" w:hAnsi="宋体" w:eastAsia="宋体" w:cs="宋体"/>
          <w:color w:val="auto"/>
          <w:sz w:val="24"/>
          <w:szCs w:val="24"/>
        </w:rPr>
      </w:pPr>
      <w:r>
        <w:rPr>
          <w:rFonts w:hint="eastAsia" w:ascii="宋体" w:hAnsi="宋体" w:eastAsia="宋体" w:cs="宋体"/>
          <w:color w:val="auto"/>
          <w:sz w:val="28"/>
          <w:szCs w:val="28"/>
        </w:rPr>
        <w:t>第四部分投标人须知</w:t>
      </w:r>
      <w:bookmarkEnd w:id="15"/>
    </w:p>
    <w:p w14:paraId="0A51335F">
      <w:pPr>
        <w:pStyle w:val="7"/>
        <w:numPr>
          <w:ilvl w:val="0"/>
          <w:numId w:val="1"/>
        </w:numPr>
        <w:spacing w:line="480" w:lineRule="auto"/>
        <w:jc w:val="center"/>
        <w:rPr>
          <w:rFonts w:hint="eastAsia" w:ascii="宋体" w:hAnsi="宋体" w:eastAsia="宋体" w:cs="宋体"/>
          <w:color w:val="auto"/>
        </w:rPr>
      </w:pPr>
      <w:bookmarkStart w:id="18" w:name="_Toc30289"/>
      <w:r>
        <w:rPr>
          <w:rFonts w:hint="eastAsia" w:ascii="宋体" w:hAnsi="宋体" w:eastAsia="宋体" w:cs="宋体"/>
          <w:color w:val="auto"/>
        </w:rPr>
        <w:t>说明</w:t>
      </w:r>
      <w:bookmarkEnd w:id="18"/>
    </w:p>
    <w:p w14:paraId="682C80BA">
      <w:pPr>
        <w:pStyle w:val="8"/>
        <w:widowControl w:val="0"/>
        <w:numPr>
          <w:ilvl w:val="0"/>
          <w:numId w:val="2"/>
        </w:numPr>
        <w:overflowPunct w:val="0"/>
        <w:rPr>
          <w:rFonts w:hint="eastAsia" w:ascii="宋体" w:hAnsi="宋体" w:eastAsia="宋体" w:cs="宋体"/>
          <w:color w:val="auto"/>
          <w:sz w:val="21"/>
          <w:szCs w:val="21"/>
        </w:rPr>
      </w:pPr>
      <w:bookmarkStart w:id="19" w:name="_Toc3534"/>
      <w:bookmarkStart w:id="20" w:name="_Toc9076"/>
      <w:r>
        <w:rPr>
          <w:rFonts w:hint="eastAsia" w:ascii="宋体" w:hAnsi="宋体" w:eastAsia="宋体" w:cs="宋体"/>
          <w:color w:val="auto"/>
          <w:sz w:val="21"/>
          <w:szCs w:val="21"/>
        </w:rPr>
        <w:t>适用范围</w:t>
      </w:r>
      <w:bookmarkEnd w:id="19"/>
      <w:bookmarkEnd w:id="20"/>
    </w:p>
    <w:p w14:paraId="0E5348C6">
      <w:pPr>
        <w:rPr>
          <w:rFonts w:hint="eastAsia" w:ascii="宋体" w:hAnsi="宋体" w:eastAsia="宋体" w:cs="宋体"/>
          <w:color w:val="auto"/>
        </w:rPr>
      </w:pPr>
    </w:p>
    <w:p w14:paraId="2C1B884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采购范围：见本文件《用户需求书》</w:t>
      </w:r>
    </w:p>
    <w:p w14:paraId="3748F0E7">
      <w:pPr>
        <w:rPr>
          <w:rFonts w:hint="eastAsia" w:ascii="宋体" w:hAnsi="宋体" w:eastAsia="宋体" w:cs="宋体"/>
          <w:color w:val="auto"/>
        </w:rPr>
      </w:pPr>
    </w:p>
    <w:p w14:paraId="044E9C39">
      <w:pPr>
        <w:pStyle w:val="8"/>
        <w:widowControl w:val="0"/>
        <w:numPr>
          <w:ilvl w:val="0"/>
          <w:numId w:val="2"/>
        </w:numPr>
        <w:overflowPunct w:val="0"/>
        <w:rPr>
          <w:rFonts w:hint="eastAsia" w:ascii="宋体" w:hAnsi="宋体" w:eastAsia="宋体" w:cs="宋体"/>
          <w:color w:val="auto"/>
          <w:sz w:val="21"/>
          <w:szCs w:val="21"/>
        </w:rPr>
      </w:pPr>
      <w:bookmarkStart w:id="21" w:name="_Toc298847174"/>
      <w:bookmarkStart w:id="22" w:name="_Toc1530"/>
      <w:bookmarkStart w:id="23" w:name="_Toc32023"/>
      <w:bookmarkStart w:id="24" w:name="_Toc20286"/>
      <w:bookmarkStart w:id="25" w:name="_Toc382049092"/>
      <w:bookmarkStart w:id="26" w:name="_Toc303084246"/>
      <w:r>
        <w:rPr>
          <w:rFonts w:hint="eastAsia" w:ascii="宋体" w:hAnsi="宋体" w:eastAsia="宋体" w:cs="宋体"/>
          <w:color w:val="auto"/>
          <w:sz w:val="21"/>
          <w:szCs w:val="21"/>
        </w:rPr>
        <w:t>定义</w:t>
      </w:r>
      <w:bookmarkEnd w:id="21"/>
      <w:bookmarkEnd w:id="22"/>
      <w:bookmarkEnd w:id="23"/>
      <w:bookmarkEnd w:id="24"/>
      <w:bookmarkEnd w:id="25"/>
      <w:bookmarkEnd w:id="26"/>
    </w:p>
    <w:p w14:paraId="56CBE310">
      <w:pPr>
        <w:pStyle w:val="47"/>
        <w:widowControl w:val="0"/>
        <w:adjustRightInd/>
        <w:snapToGrid/>
        <w:ind w:left="425" w:hanging="425" w:firstLineChars="0"/>
        <w:jc w:val="both"/>
        <w:rPr>
          <w:rFonts w:hint="eastAsia" w:ascii="宋体" w:hAnsi="宋体" w:eastAsia="宋体" w:cs="宋体"/>
          <w:vanish/>
          <w:color w:val="auto"/>
          <w:szCs w:val="21"/>
        </w:rPr>
      </w:pPr>
    </w:p>
    <w:p w14:paraId="66D2CB0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采购人：见投标邀请书。</w:t>
      </w:r>
    </w:p>
    <w:p w14:paraId="3FC3D32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投标人：响应采购并且符合采购文件规定资格条件和参加投标竞争的法人、其他组织或者自然人。</w:t>
      </w:r>
    </w:p>
    <w:p w14:paraId="5688C34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法人：法人是依法在国内进行注册并具有民事权利能力和民事行为能力，依法独立享有民事权利和承担民事义务的组织。</w:t>
      </w:r>
    </w:p>
    <w:p w14:paraId="57B77C0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中标人：指经评标委员会评审推荐、采购人确认的获得本项目中标资格的投标人。</w:t>
      </w:r>
    </w:p>
    <w:p w14:paraId="351D726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采购代理机构：见投标邀请书。</w:t>
      </w:r>
    </w:p>
    <w:p w14:paraId="45BAC82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评标委员会：评标委员会是依据相关规定组建的专门负责本次采购其评标工作的临时性机构。</w:t>
      </w:r>
    </w:p>
    <w:p w14:paraId="299DB89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合同：指由本次采购所产生的合同或合约文件。</w:t>
      </w:r>
    </w:p>
    <w:p w14:paraId="22BE6D3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公章：公章是指经过正规的法定程序并备案的法人公章与投标专用章。（投标人如在投标文件中使用“投标专用章”，应提供法定代表人签字或加盖公章说明该“投标专用章”与法人公章具备同等效力的证明文件，且投标当天应携带相关原件到现场，以供核查。因投标文件未提供相关手续复印件和无法核查投标专用章的真实性而导致的后果由投标人自行承担。）</w:t>
      </w:r>
    </w:p>
    <w:p w14:paraId="7E6FB47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时间：本文件规定按日计算期间的，开始当天不计入，从次日开始计算。期限的最后一日是国家法定节假日的，顺延到节假日后的次日为期限的最后一日。</w:t>
      </w:r>
    </w:p>
    <w:p w14:paraId="1E6AED88">
      <w:pPr>
        <w:rPr>
          <w:rFonts w:hint="eastAsia" w:ascii="宋体" w:hAnsi="宋体" w:eastAsia="宋体" w:cs="宋体"/>
          <w:color w:val="auto"/>
        </w:rPr>
      </w:pPr>
    </w:p>
    <w:p w14:paraId="07274C28">
      <w:pPr>
        <w:pStyle w:val="8"/>
        <w:widowControl w:val="0"/>
        <w:numPr>
          <w:ilvl w:val="0"/>
          <w:numId w:val="2"/>
        </w:numPr>
        <w:overflowPunct w:val="0"/>
        <w:rPr>
          <w:rFonts w:hint="eastAsia" w:ascii="宋体" w:hAnsi="宋体" w:eastAsia="宋体" w:cs="宋体"/>
          <w:color w:val="auto"/>
          <w:sz w:val="21"/>
          <w:szCs w:val="21"/>
        </w:rPr>
      </w:pPr>
      <w:bookmarkStart w:id="27" w:name="_Toc18619"/>
      <w:bookmarkStart w:id="28" w:name="_Toc11624"/>
      <w:r>
        <w:rPr>
          <w:rFonts w:hint="eastAsia" w:ascii="宋体" w:hAnsi="宋体" w:eastAsia="宋体" w:cs="宋体"/>
          <w:color w:val="auto"/>
          <w:sz w:val="21"/>
          <w:szCs w:val="21"/>
        </w:rPr>
        <w:t>货物和服务</w:t>
      </w:r>
      <w:bookmarkEnd w:id="27"/>
      <w:bookmarkEnd w:id="28"/>
    </w:p>
    <w:p w14:paraId="09A15488">
      <w:pPr>
        <w:pStyle w:val="47"/>
        <w:widowControl w:val="0"/>
        <w:adjustRightInd/>
        <w:snapToGrid/>
        <w:ind w:left="425" w:hanging="425" w:firstLineChars="0"/>
        <w:jc w:val="both"/>
        <w:rPr>
          <w:rFonts w:hint="eastAsia" w:ascii="宋体" w:hAnsi="宋体" w:eastAsia="宋体" w:cs="宋体"/>
          <w:vanish/>
          <w:color w:val="auto"/>
          <w:szCs w:val="21"/>
        </w:rPr>
      </w:pPr>
    </w:p>
    <w:p w14:paraId="0D34892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货物是指各种形态和种类的物品，包括原材料、燃料、设备、产品等。</w:t>
      </w:r>
    </w:p>
    <w:p w14:paraId="337E42E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服务是指除货物和工程以外的其他采购对象。</w:t>
      </w:r>
    </w:p>
    <w:p w14:paraId="0DDA9349">
      <w:pPr>
        <w:rPr>
          <w:rFonts w:hint="eastAsia" w:ascii="宋体" w:hAnsi="宋体" w:eastAsia="宋体" w:cs="宋体"/>
          <w:color w:val="auto"/>
        </w:rPr>
      </w:pPr>
    </w:p>
    <w:p w14:paraId="1550FD70">
      <w:pPr>
        <w:pStyle w:val="8"/>
        <w:widowControl w:val="0"/>
        <w:numPr>
          <w:ilvl w:val="0"/>
          <w:numId w:val="2"/>
        </w:numPr>
        <w:overflowPunct w:val="0"/>
        <w:rPr>
          <w:rFonts w:hint="eastAsia" w:ascii="宋体" w:hAnsi="宋体" w:eastAsia="宋体" w:cs="宋体"/>
          <w:color w:val="auto"/>
          <w:sz w:val="21"/>
          <w:szCs w:val="21"/>
        </w:rPr>
      </w:pPr>
      <w:bookmarkStart w:id="29" w:name="_Toc15719"/>
      <w:bookmarkStart w:id="30" w:name="_Toc10516"/>
      <w:r>
        <w:rPr>
          <w:rFonts w:hint="eastAsia" w:ascii="宋体" w:hAnsi="宋体" w:eastAsia="宋体" w:cs="宋体"/>
          <w:color w:val="auto"/>
          <w:sz w:val="21"/>
          <w:szCs w:val="21"/>
        </w:rPr>
        <w:t>投标费用</w:t>
      </w:r>
      <w:bookmarkEnd w:id="29"/>
      <w:bookmarkEnd w:id="30"/>
    </w:p>
    <w:p w14:paraId="5F1761B7">
      <w:pPr>
        <w:pStyle w:val="47"/>
        <w:widowControl w:val="0"/>
        <w:adjustRightInd/>
        <w:snapToGrid/>
        <w:ind w:left="425" w:hanging="425" w:firstLineChars="0"/>
        <w:jc w:val="both"/>
        <w:rPr>
          <w:rFonts w:hint="eastAsia" w:ascii="宋体" w:hAnsi="宋体" w:eastAsia="宋体" w:cs="宋体"/>
          <w:vanish/>
          <w:color w:val="auto"/>
          <w:szCs w:val="21"/>
        </w:rPr>
      </w:pPr>
    </w:p>
    <w:p w14:paraId="1F0C93E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投标人应承担所有与编写投标文件和参加投标有关的自身的所有费用，不论投标的结果如何，采购代理机构和采购人在任何情况下均无义务和责任承担这些费用。</w:t>
      </w:r>
    </w:p>
    <w:p w14:paraId="4091F5E1">
      <w:pPr>
        <w:widowControl w:val="0"/>
        <w:adjustRightInd/>
        <w:snapToGrid/>
        <w:jc w:val="both"/>
        <w:rPr>
          <w:rFonts w:hint="eastAsia" w:ascii="宋体" w:hAnsi="宋体" w:eastAsia="宋体" w:cs="宋体"/>
          <w:color w:val="auto"/>
          <w:szCs w:val="21"/>
        </w:rPr>
      </w:pPr>
    </w:p>
    <w:p w14:paraId="3A929C18">
      <w:pPr>
        <w:pStyle w:val="8"/>
        <w:widowControl w:val="0"/>
        <w:numPr>
          <w:ilvl w:val="0"/>
          <w:numId w:val="2"/>
        </w:numPr>
        <w:overflowPunct w:val="0"/>
        <w:rPr>
          <w:rFonts w:hint="eastAsia" w:ascii="宋体" w:hAnsi="宋体" w:eastAsia="宋体" w:cs="宋体"/>
          <w:color w:val="auto"/>
          <w:sz w:val="21"/>
          <w:szCs w:val="21"/>
        </w:rPr>
      </w:pPr>
      <w:bookmarkStart w:id="31" w:name="_Toc5997"/>
      <w:bookmarkStart w:id="32" w:name="_Toc6180"/>
      <w:r>
        <w:rPr>
          <w:rFonts w:hint="eastAsia" w:ascii="宋体" w:hAnsi="宋体" w:eastAsia="宋体" w:cs="宋体"/>
          <w:color w:val="auto"/>
          <w:sz w:val="21"/>
          <w:szCs w:val="21"/>
        </w:rPr>
        <w:t>知识产权</w:t>
      </w:r>
      <w:bookmarkEnd w:id="31"/>
      <w:bookmarkEnd w:id="32"/>
    </w:p>
    <w:p w14:paraId="257B1904">
      <w:pPr>
        <w:pStyle w:val="47"/>
        <w:widowControl w:val="0"/>
        <w:adjustRightInd/>
        <w:snapToGrid/>
        <w:ind w:left="425" w:hanging="425" w:firstLineChars="0"/>
        <w:jc w:val="both"/>
        <w:rPr>
          <w:rFonts w:hint="eastAsia" w:ascii="宋体" w:hAnsi="宋体" w:eastAsia="宋体" w:cs="宋体"/>
          <w:vanish/>
          <w:color w:val="auto"/>
          <w:szCs w:val="21"/>
        </w:rPr>
      </w:pPr>
    </w:p>
    <w:p w14:paraId="7E7B6F3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保证在本项目使用的任何产品和服务（包括部分使用）时，不会产生因第三方提出侵犯其专利权、商标权或其它知识产权而引起的法律和经济纠纷，如因专利权、商标权或其它知识产权而引起法律和经济纠纷，由投标人承担所有相关责任。</w:t>
      </w:r>
    </w:p>
    <w:p w14:paraId="6065823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采购人享有本项目实施过程中产生的知识成果及知识产权。</w:t>
      </w:r>
    </w:p>
    <w:p w14:paraId="31425D7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投标人如欲在项目实施过程中采用自有知识成果，需在投标文件中声明，并提供相关知识产权证明文件。使用该知识成果后，投标人需提供开发接口和开发手册等技术文档。</w:t>
      </w:r>
    </w:p>
    <w:p w14:paraId="5A08690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采购货物为计算机办公设备时，投标人提供的产品必须是预装正版操作系统软件的计算机产品。</w:t>
      </w:r>
    </w:p>
    <w:p w14:paraId="0FB15635">
      <w:pPr>
        <w:widowControl w:val="0"/>
        <w:adjustRightInd/>
        <w:snapToGrid/>
        <w:ind w:left="567"/>
        <w:jc w:val="both"/>
        <w:rPr>
          <w:rFonts w:hint="eastAsia" w:ascii="宋体" w:hAnsi="宋体" w:eastAsia="宋体" w:cs="宋体"/>
          <w:color w:val="auto"/>
          <w:szCs w:val="21"/>
        </w:rPr>
      </w:pPr>
    </w:p>
    <w:p w14:paraId="2144F8FC">
      <w:pPr>
        <w:pStyle w:val="8"/>
        <w:widowControl w:val="0"/>
        <w:numPr>
          <w:ilvl w:val="0"/>
          <w:numId w:val="2"/>
        </w:numPr>
        <w:overflowPunct w:val="0"/>
        <w:rPr>
          <w:rFonts w:hint="eastAsia" w:ascii="宋体" w:hAnsi="宋体" w:eastAsia="宋体" w:cs="宋体"/>
          <w:color w:val="auto"/>
          <w:sz w:val="21"/>
          <w:szCs w:val="21"/>
        </w:rPr>
      </w:pPr>
      <w:bookmarkStart w:id="33" w:name="_Toc21162"/>
      <w:bookmarkStart w:id="34" w:name="_Toc2352"/>
      <w:r>
        <w:rPr>
          <w:rFonts w:hint="eastAsia" w:ascii="宋体" w:hAnsi="宋体" w:eastAsia="宋体" w:cs="宋体"/>
          <w:color w:val="auto"/>
          <w:sz w:val="21"/>
          <w:szCs w:val="21"/>
        </w:rPr>
        <w:t>关于联合体投标</w:t>
      </w:r>
      <w:bookmarkEnd w:id="33"/>
      <w:bookmarkEnd w:id="34"/>
    </w:p>
    <w:p w14:paraId="6E10AB31">
      <w:pPr>
        <w:pStyle w:val="47"/>
        <w:widowControl w:val="0"/>
        <w:adjustRightInd/>
        <w:snapToGrid/>
        <w:ind w:left="425" w:hanging="425" w:firstLineChars="0"/>
        <w:jc w:val="both"/>
        <w:rPr>
          <w:rFonts w:hint="eastAsia" w:ascii="宋体" w:hAnsi="宋体" w:eastAsia="宋体" w:cs="宋体"/>
          <w:vanish/>
          <w:color w:val="auto"/>
          <w:szCs w:val="21"/>
        </w:rPr>
      </w:pPr>
    </w:p>
    <w:p w14:paraId="10847A3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对接受联合体投标的项目：两个以上的自然人、法人或者其他组织可以组成一个联合体，以一个投标人的身份共同参加采购活动。</w:t>
      </w:r>
    </w:p>
    <w:p w14:paraId="4551CDA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以联合体形式参与项目的供应商在领购采购文件时，应提供所有联合体组成成员的营业执照复印件，并加盖各联合体组成成员的公章。</w:t>
      </w:r>
    </w:p>
    <w:p w14:paraId="6E4A42B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联合体各方均应具有独立承担民事责任能力的法人或其他组织。</w:t>
      </w:r>
    </w:p>
    <w:p w14:paraId="31EDA31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两个以上的自然人、法人或者其他组织组成一个联合体，以一个供应商的身份共同参加采购活动的，应当对所有联合体成员进行信用记录查询，联合体成员存在不良信用记录的，视同联合体存在不良信用记录。</w:t>
      </w:r>
    </w:p>
    <w:p w14:paraId="0497AAD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采购文件对投标人资格条件有规定的，联合体各方均应当具备规定的相应资格条件。由同一专业的单位组成的联合体，按照资质等级较低的单位确定资质等级。</w:t>
      </w:r>
    </w:p>
    <w:p w14:paraId="4982A88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联合体各方之间应当签订共同投标协议并在投标文件内提交，明确约定联合体各方承担的工作和相应的责任。联合体各方签订共同投标协议后，不得再以自己名义单独在同一项目中投标，也不得组成新的联合体参加同一项目投标。</w:t>
      </w:r>
    </w:p>
    <w:p w14:paraId="3487ADB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供应商为联合体的，可以由联合体中的任意一方交纳保证金，其交纳的保证金对联合体各方均具有约束力。</w:t>
      </w:r>
    </w:p>
    <w:p w14:paraId="541F1BB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除联合体协议明确授权盖章单位外，联合体投标时投标文件中所有要求盖章的地方均须加盖联合体所有组成成员的公章，否则该处盖章无效。</w:t>
      </w:r>
    </w:p>
    <w:p w14:paraId="48763E9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联合体进行评分时，业绩、奖项等的认定和评分根据共同投标协议约定的各方承担的工作和相应责任，确定一方打分，不累加打分；评审标准不明确或难以明确以哪一方计算评分情况时，则按主体方情况评分。</w:t>
      </w:r>
    </w:p>
    <w:p w14:paraId="7B4B6F1B">
      <w:pPr>
        <w:widowControl w:val="0"/>
        <w:adjustRightInd/>
        <w:snapToGrid/>
        <w:ind w:left="567"/>
        <w:jc w:val="both"/>
        <w:rPr>
          <w:rFonts w:hint="eastAsia" w:ascii="宋体" w:hAnsi="宋体" w:eastAsia="宋体" w:cs="宋体"/>
          <w:color w:val="auto"/>
          <w:szCs w:val="21"/>
        </w:rPr>
      </w:pPr>
    </w:p>
    <w:p w14:paraId="17F2599E">
      <w:pPr>
        <w:pStyle w:val="8"/>
        <w:widowControl w:val="0"/>
        <w:numPr>
          <w:ilvl w:val="0"/>
          <w:numId w:val="2"/>
        </w:numPr>
        <w:overflowPunct w:val="0"/>
        <w:rPr>
          <w:rFonts w:hint="eastAsia" w:ascii="宋体" w:hAnsi="宋体" w:eastAsia="宋体" w:cs="宋体"/>
          <w:color w:val="auto"/>
          <w:sz w:val="21"/>
          <w:szCs w:val="21"/>
        </w:rPr>
      </w:pPr>
      <w:bookmarkStart w:id="35" w:name="_Toc3572"/>
      <w:bookmarkStart w:id="36" w:name="_Toc12488"/>
      <w:r>
        <w:rPr>
          <w:rFonts w:hint="eastAsia" w:ascii="宋体" w:hAnsi="宋体" w:eastAsia="宋体" w:cs="宋体"/>
          <w:color w:val="auto"/>
          <w:sz w:val="21"/>
          <w:szCs w:val="21"/>
        </w:rPr>
        <w:t>关于分支机构投标</w:t>
      </w:r>
      <w:bookmarkEnd w:id="35"/>
      <w:bookmarkEnd w:id="36"/>
    </w:p>
    <w:p w14:paraId="4764D126">
      <w:pPr>
        <w:pStyle w:val="47"/>
        <w:widowControl w:val="0"/>
        <w:adjustRightInd/>
        <w:snapToGrid/>
        <w:ind w:left="425" w:hanging="425" w:firstLineChars="0"/>
        <w:jc w:val="both"/>
        <w:rPr>
          <w:rFonts w:hint="eastAsia" w:ascii="宋体" w:hAnsi="宋体" w:eastAsia="宋体" w:cs="宋体"/>
          <w:vanish/>
          <w:color w:val="auto"/>
          <w:szCs w:val="21"/>
        </w:rPr>
      </w:pPr>
      <w:bookmarkStart w:id="37" w:name="EB389f116341dd4693875bc7987e7327f3"/>
    </w:p>
    <w:p w14:paraId="01B874F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对可接受分支机构投标的项目，分支机构投标的，需提供具有法人资格的总公司的营业执照原件扫描件及授权书，授权书须加盖总公司公章。总公司可就本项目或此类项目在一定范围或时间内出具授权书。已由总公司授权的，总公司取得的相关资质证书对分公司有效，法律法规或者行业另有规定的除外。</w:t>
      </w:r>
      <w:bookmarkEnd w:id="37"/>
    </w:p>
    <w:p w14:paraId="1C6C49F4">
      <w:pPr>
        <w:widowControl w:val="0"/>
        <w:adjustRightInd/>
        <w:snapToGrid/>
        <w:ind w:left="567"/>
        <w:jc w:val="both"/>
        <w:rPr>
          <w:rFonts w:hint="eastAsia" w:ascii="宋体" w:hAnsi="宋体" w:eastAsia="宋体" w:cs="宋体"/>
          <w:color w:val="auto"/>
          <w:szCs w:val="21"/>
        </w:rPr>
      </w:pPr>
    </w:p>
    <w:p w14:paraId="015DD2CA">
      <w:pPr>
        <w:pStyle w:val="8"/>
        <w:widowControl w:val="0"/>
        <w:numPr>
          <w:ilvl w:val="0"/>
          <w:numId w:val="2"/>
        </w:numPr>
        <w:overflowPunct w:val="0"/>
        <w:rPr>
          <w:rFonts w:hint="eastAsia" w:ascii="宋体" w:hAnsi="宋体" w:eastAsia="宋体" w:cs="宋体"/>
          <w:color w:val="auto"/>
          <w:sz w:val="21"/>
          <w:szCs w:val="21"/>
        </w:rPr>
      </w:pPr>
      <w:bookmarkStart w:id="38" w:name="_Toc16094"/>
      <w:r>
        <w:rPr>
          <w:rFonts w:hint="eastAsia" w:ascii="宋体" w:hAnsi="宋体" w:eastAsia="宋体" w:cs="宋体"/>
          <w:color w:val="auto"/>
          <w:sz w:val="21"/>
          <w:szCs w:val="21"/>
        </w:rPr>
        <w:t>踏勘现场</w:t>
      </w:r>
      <w:bookmarkEnd w:id="38"/>
    </w:p>
    <w:p w14:paraId="076C3BE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《投标资料表》规定组织踏勘现场的，采购人按《投标资料表》规定的时间、地点组织响应人踏勘项目现场；</w:t>
      </w:r>
    </w:p>
    <w:p w14:paraId="5E426F9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响应人踏勘现场发生的费用自理；</w:t>
      </w:r>
    </w:p>
    <w:p w14:paraId="35C10B4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除采购人的原因外，响应人自行负责在踏勘现场中所发生的人员伤亡和财产损失；</w:t>
      </w:r>
    </w:p>
    <w:p w14:paraId="49DA832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采购人在踏勘现场中介绍的实施地点和相关的周边环境情况，供响应人在编制响应文件时参考，采购人不对响应人据此作出的判断和决策负责；</w:t>
      </w:r>
    </w:p>
    <w:p w14:paraId="5EE63945">
      <w:pPr>
        <w:rPr>
          <w:rFonts w:hint="eastAsia" w:ascii="宋体" w:hAnsi="宋体" w:eastAsia="宋体" w:cs="宋体"/>
          <w:color w:val="auto"/>
        </w:rPr>
      </w:pPr>
    </w:p>
    <w:p w14:paraId="412FFE8F">
      <w:pPr>
        <w:pStyle w:val="7"/>
        <w:numPr>
          <w:ilvl w:val="0"/>
          <w:numId w:val="1"/>
        </w:numPr>
        <w:spacing w:line="360" w:lineRule="auto"/>
        <w:jc w:val="center"/>
        <w:rPr>
          <w:rFonts w:hint="eastAsia" w:ascii="宋体" w:hAnsi="宋体" w:eastAsia="宋体" w:cs="宋体"/>
          <w:color w:val="auto"/>
        </w:rPr>
      </w:pPr>
      <w:bookmarkStart w:id="39" w:name="_Toc9444"/>
      <w:bookmarkStart w:id="40" w:name="_Toc21370"/>
      <w:r>
        <w:rPr>
          <w:rFonts w:hint="eastAsia" w:ascii="宋体" w:hAnsi="宋体" w:eastAsia="宋体" w:cs="宋体"/>
          <w:color w:val="auto"/>
        </w:rPr>
        <w:t>采购文件</w:t>
      </w:r>
      <w:bookmarkEnd w:id="39"/>
      <w:bookmarkEnd w:id="40"/>
    </w:p>
    <w:p w14:paraId="69457C67">
      <w:pPr>
        <w:pStyle w:val="8"/>
        <w:widowControl w:val="0"/>
        <w:numPr>
          <w:ilvl w:val="0"/>
          <w:numId w:val="2"/>
        </w:numPr>
        <w:overflowPunct w:val="0"/>
        <w:rPr>
          <w:rFonts w:hint="eastAsia" w:ascii="宋体" w:hAnsi="宋体" w:eastAsia="宋体" w:cs="宋体"/>
          <w:color w:val="auto"/>
          <w:sz w:val="21"/>
          <w:szCs w:val="21"/>
        </w:rPr>
      </w:pPr>
      <w:bookmarkStart w:id="41" w:name="_Toc10638"/>
      <w:bookmarkStart w:id="42" w:name="_Toc28794"/>
      <w:r>
        <w:rPr>
          <w:rFonts w:hint="eastAsia" w:ascii="宋体" w:hAnsi="宋体" w:eastAsia="宋体" w:cs="宋体"/>
          <w:color w:val="auto"/>
          <w:sz w:val="21"/>
          <w:szCs w:val="21"/>
        </w:rPr>
        <w:t>采购文件的组成</w:t>
      </w:r>
      <w:bookmarkEnd w:id="41"/>
      <w:bookmarkEnd w:id="42"/>
    </w:p>
    <w:p w14:paraId="29C26E0F">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23050BD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采购文件包括：</w:t>
      </w:r>
    </w:p>
    <w:p w14:paraId="13A42182">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（1）投标邀请书；</w:t>
      </w:r>
    </w:p>
    <w:p w14:paraId="1AA62902">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（2）投标资料表；</w:t>
      </w:r>
    </w:p>
    <w:p w14:paraId="737FEEB7">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（3）用户需求书；</w:t>
      </w:r>
    </w:p>
    <w:p w14:paraId="0DF5DD24">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（4）投标人须知；</w:t>
      </w:r>
    </w:p>
    <w:p w14:paraId="2C316EE5">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（5）拟签订的合同文本；</w:t>
      </w:r>
    </w:p>
    <w:p w14:paraId="7F77FF3C">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（6）投标文件格式；</w:t>
      </w:r>
    </w:p>
    <w:p w14:paraId="39879BE8">
      <w:pPr>
        <w:widowControl w:val="0"/>
        <w:overflowPunct w:val="0"/>
        <w:rPr>
          <w:rFonts w:hint="eastAsia" w:ascii="宋体" w:hAnsi="宋体" w:eastAsia="宋体" w:cs="宋体"/>
          <w:color w:val="auto"/>
          <w:szCs w:val="21"/>
        </w:rPr>
      </w:pPr>
      <w:r>
        <w:rPr>
          <w:rFonts w:hint="eastAsia" w:ascii="宋体" w:hAnsi="宋体" w:eastAsia="宋体" w:cs="宋体"/>
          <w:color w:val="auto"/>
          <w:szCs w:val="21"/>
        </w:rPr>
        <w:t>（7）在采购过程中由采购代理机构发出的澄清更正文件等。</w:t>
      </w:r>
    </w:p>
    <w:p w14:paraId="2274D78B">
      <w:pPr>
        <w:rPr>
          <w:rFonts w:hint="eastAsia" w:ascii="宋体" w:hAnsi="宋体" w:eastAsia="宋体" w:cs="宋体"/>
          <w:color w:val="auto"/>
        </w:rPr>
      </w:pPr>
    </w:p>
    <w:p w14:paraId="777DB52D">
      <w:pPr>
        <w:pStyle w:val="8"/>
        <w:widowControl w:val="0"/>
        <w:numPr>
          <w:ilvl w:val="0"/>
          <w:numId w:val="2"/>
        </w:numPr>
        <w:overflowPunct w:val="0"/>
        <w:rPr>
          <w:rFonts w:hint="eastAsia" w:ascii="宋体" w:hAnsi="宋体" w:eastAsia="宋体" w:cs="宋体"/>
          <w:color w:val="auto"/>
          <w:sz w:val="21"/>
          <w:szCs w:val="21"/>
        </w:rPr>
      </w:pPr>
      <w:bookmarkStart w:id="43" w:name="_Toc689"/>
      <w:bookmarkStart w:id="44" w:name="_Toc21392"/>
      <w:r>
        <w:rPr>
          <w:rFonts w:hint="eastAsia" w:ascii="宋体" w:hAnsi="宋体" w:eastAsia="宋体" w:cs="宋体"/>
          <w:color w:val="auto"/>
          <w:sz w:val="21"/>
          <w:szCs w:val="21"/>
        </w:rPr>
        <w:t>采购文件的澄清或修改</w:t>
      </w:r>
      <w:bookmarkEnd w:id="43"/>
      <w:bookmarkEnd w:id="44"/>
    </w:p>
    <w:p w14:paraId="2C9C7CB4">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0A68DAE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或者采购代理机构可以对已发出的采购文件、资格预审文件、投标邀请书进行必要的澄清或者修改。澄清或者修改的内容为采购文件、资格预审文件、投标邀请书的组成部分，具有约束作用。当采购文件、采购文件的澄清或修改等在同一内容的表述上不一致时，以最后发出的书面文件及公告为准。</w:t>
      </w:r>
    </w:p>
    <w:p w14:paraId="73A1F39A">
      <w:pPr>
        <w:widowControl w:val="0"/>
        <w:numPr>
          <w:ilvl w:val="1"/>
          <w:numId w:val="2"/>
        </w:numPr>
        <w:overflowPunct w:val="0"/>
        <w:rPr>
          <w:rFonts w:hint="eastAsia" w:ascii="宋体" w:hAnsi="宋体" w:eastAsia="宋体" w:cs="宋体"/>
          <w:b/>
          <w:bCs/>
          <w:color w:val="auto"/>
          <w:szCs w:val="21"/>
        </w:rPr>
      </w:pPr>
      <w:r>
        <w:rPr>
          <w:rFonts w:hint="eastAsia" w:ascii="宋体" w:hAnsi="宋体" w:eastAsia="宋体" w:cs="宋体"/>
          <w:b/>
          <w:bCs/>
          <w:color w:val="auto"/>
          <w:szCs w:val="21"/>
        </w:rPr>
        <w:t>采购期间，投标人有义务上网查看，公告一经上网发布，即视为送达。因投标人未及时上网查看而造成的所有后果，由投标人自行承担。</w:t>
      </w:r>
    </w:p>
    <w:p w14:paraId="270B638B">
      <w:pPr>
        <w:widowControl w:val="0"/>
        <w:adjustRightInd/>
        <w:snapToGrid/>
        <w:ind w:left="567"/>
        <w:jc w:val="both"/>
        <w:rPr>
          <w:rFonts w:hint="eastAsia" w:ascii="宋体" w:hAnsi="宋体" w:eastAsia="宋体" w:cs="宋体"/>
          <w:color w:val="auto"/>
          <w:szCs w:val="21"/>
        </w:rPr>
      </w:pPr>
    </w:p>
    <w:p w14:paraId="7AF68410">
      <w:pPr>
        <w:pStyle w:val="7"/>
        <w:numPr>
          <w:ilvl w:val="0"/>
          <w:numId w:val="1"/>
        </w:numPr>
        <w:spacing w:line="360" w:lineRule="auto"/>
        <w:jc w:val="center"/>
        <w:rPr>
          <w:rFonts w:hint="eastAsia" w:ascii="宋体" w:hAnsi="宋体" w:eastAsia="宋体" w:cs="宋体"/>
          <w:color w:val="auto"/>
        </w:rPr>
      </w:pPr>
      <w:bookmarkStart w:id="45" w:name="_Toc12343"/>
      <w:bookmarkStart w:id="46" w:name="_Toc25430"/>
      <w:r>
        <w:rPr>
          <w:rFonts w:hint="eastAsia" w:ascii="宋体" w:hAnsi="宋体" w:eastAsia="宋体" w:cs="宋体"/>
          <w:color w:val="auto"/>
        </w:rPr>
        <w:t>投标文件的编制</w:t>
      </w:r>
      <w:bookmarkEnd w:id="45"/>
      <w:bookmarkEnd w:id="46"/>
    </w:p>
    <w:p w14:paraId="5E355F55">
      <w:pPr>
        <w:pStyle w:val="8"/>
        <w:widowControl w:val="0"/>
        <w:numPr>
          <w:ilvl w:val="0"/>
          <w:numId w:val="2"/>
        </w:numPr>
        <w:overflowPunct w:val="0"/>
        <w:rPr>
          <w:rFonts w:hint="eastAsia" w:ascii="宋体" w:hAnsi="宋体" w:eastAsia="宋体" w:cs="宋体"/>
          <w:color w:val="auto"/>
          <w:sz w:val="21"/>
          <w:szCs w:val="21"/>
        </w:rPr>
      </w:pPr>
      <w:bookmarkStart w:id="47" w:name="_Toc16938"/>
      <w:bookmarkStart w:id="48" w:name="_Toc17086"/>
      <w:r>
        <w:rPr>
          <w:rFonts w:hint="eastAsia" w:ascii="宋体" w:hAnsi="宋体" w:eastAsia="宋体" w:cs="宋体"/>
          <w:color w:val="auto"/>
          <w:sz w:val="21"/>
          <w:szCs w:val="21"/>
        </w:rPr>
        <w:t>投标文件的语言及度量衡单位</w:t>
      </w:r>
      <w:bookmarkEnd w:id="47"/>
      <w:bookmarkEnd w:id="48"/>
    </w:p>
    <w:p w14:paraId="40973418">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03B64BF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提交的投标文件以及投标人与采购代理机构就有关投标的所有来往函件均应使用简体中文书写。投标人提交的支持资料和已印刷的文献可以用另一种语言，但相应内容应附有中文翻译本（中文译本应由翻译机构盖章或者翻译人员签名确认，否则按无效处理），在解释投标文件的修改内容时以中文翻译本为准。</w:t>
      </w:r>
    </w:p>
    <w:p w14:paraId="038E2FD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除非采购文件在技术规格中另有规定，投标人在投标文件中及其与采购代理机构和采购人所有往来文件中的所有计量单位均应采用中华人民共和国法定计量单位。</w:t>
      </w:r>
    </w:p>
    <w:p w14:paraId="00CEC392">
      <w:pPr>
        <w:widowControl w:val="0"/>
        <w:adjustRightInd/>
        <w:snapToGrid/>
        <w:ind w:left="567"/>
        <w:jc w:val="both"/>
        <w:rPr>
          <w:rFonts w:hint="eastAsia" w:ascii="宋体" w:hAnsi="宋体" w:eastAsia="宋体" w:cs="宋体"/>
          <w:color w:val="auto"/>
          <w:szCs w:val="21"/>
        </w:rPr>
      </w:pPr>
    </w:p>
    <w:p w14:paraId="173177CE">
      <w:pPr>
        <w:pStyle w:val="8"/>
        <w:widowControl w:val="0"/>
        <w:numPr>
          <w:ilvl w:val="0"/>
          <w:numId w:val="2"/>
        </w:numPr>
        <w:overflowPunct w:val="0"/>
        <w:rPr>
          <w:rFonts w:hint="eastAsia" w:ascii="宋体" w:hAnsi="宋体" w:eastAsia="宋体" w:cs="宋体"/>
          <w:color w:val="auto"/>
          <w:sz w:val="21"/>
          <w:szCs w:val="21"/>
        </w:rPr>
      </w:pPr>
      <w:bookmarkStart w:id="49" w:name="_Toc382049103"/>
      <w:bookmarkStart w:id="50" w:name="_Toc303084256"/>
      <w:bookmarkStart w:id="51" w:name="_Toc307934854"/>
      <w:bookmarkStart w:id="52" w:name="_Toc2799"/>
      <w:bookmarkStart w:id="53" w:name="_Toc28866"/>
      <w:bookmarkStart w:id="54" w:name="_Toc11466"/>
      <w:r>
        <w:rPr>
          <w:rFonts w:hint="eastAsia" w:ascii="宋体" w:hAnsi="宋体" w:eastAsia="宋体" w:cs="宋体"/>
          <w:color w:val="auto"/>
          <w:sz w:val="21"/>
          <w:szCs w:val="21"/>
        </w:rPr>
        <w:t>投标文件的组成</w:t>
      </w:r>
      <w:bookmarkEnd w:id="49"/>
      <w:bookmarkEnd w:id="50"/>
      <w:bookmarkEnd w:id="51"/>
      <w:bookmarkEnd w:id="52"/>
      <w:bookmarkEnd w:id="53"/>
      <w:bookmarkEnd w:id="54"/>
    </w:p>
    <w:p w14:paraId="5FCDE36A">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789A4D1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包括但不限于采购文件附件格式中要求提供的表格。</w:t>
      </w:r>
    </w:p>
    <w:p w14:paraId="528C129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上述文件须按顺序装订成册，并编制投标文件目录。除上述文件资料外投标人还须按投标人须知的要求制作“唱标信封”。“唱标信封”作为投标文件的一部分，但须单独密封。</w:t>
      </w:r>
    </w:p>
    <w:p w14:paraId="62B31821">
      <w:pPr>
        <w:rPr>
          <w:rFonts w:hint="eastAsia" w:ascii="宋体" w:hAnsi="宋体" w:eastAsia="宋体" w:cs="宋体"/>
          <w:color w:val="auto"/>
        </w:rPr>
      </w:pPr>
    </w:p>
    <w:p w14:paraId="0BB196F0">
      <w:pPr>
        <w:pStyle w:val="8"/>
        <w:widowControl w:val="0"/>
        <w:numPr>
          <w:ilvl w:val="0"/>
          <w:numId w:val="2"/>
        </w:numPr>
        <w:overflowPunct w:val="0"/>
        <w:rPr>
          <w:rFonts w:hint="eastAsia" w:ascii="宋体" w:hAnsi="宋体" w:eastAsia="宋体" w:cs="宋体"/>
          <w:color w:val="auto"/>
          <w:sz w:val="21"/>
          <w:szCs w:val="21"/>
        </w:rPr>
      </w:pPr>
      <w:bookmarkStart w:id="55" w:name="_Toc32722"/>
      <w:bookmarkStart w:id="56" w:name="_Toc755"/>
      <w:r>
        <w:rPr>
          <w:rFonts w:hint="eastAsia" w:ascii="宋体" w:hAnsi="宋体" w:eastAsia="宋体" w:cs="宋体"/>
          <w:color w:val="auto"/>
          <w:sz w:val="21"/>
          <w:szCs w:val="21"/>
        </w:rPr>
        <w:t>投标文件编制</w:t>
      </w:r>
      <w:bookmarkEnd w:id="55"/>
      <w:bookmarkEnd w:id="56"/>
    </w:p>
    <w:p w14:paraId="36F82CB6">
      <w:pPr>
        <w:pStyle w:val="47"/>
        <w:widowControl w:val="0"/>
        <w:numPr>
          <w:ilvl w:val="0"/>
          <w:numId w:val="3"/>
        </w:numPr>
        <w:adjustRightInd/>
        <w:snapToGrid/>
        <w:ind w:firstLineChars="0"/>
        <w:jc w:val="both"/>
        <w:rPr>
          <w:rFonts w:hint="eastAsia" w:ascii="宋体" w:hAnsi="宋体" w:eastAsia="宋体" w:cs="宋体"/>
          <w:vanish/>
          <w:color w:val="auto"/>
          <w:szCs w:val="21"/>
        </w:rPr>
      </w:pPr>
      <w:bookmarkStart w:id="57" w:name="_Toc303084258"/>
    </w:p>
    <w:p w14:paraId="69D80C7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按采购文件的规定以及附件要求的内容和格式完整地填写（表格可以按同样格式扩展）和提供资料，投标人必须对投标文件所提供的全部材料的真实性承担法律责任，并无条件接受采购人或采购代理机构对其中任何资料进行核实的要求。</w:t>
      </w:r>
      <w:r>
        <w:rPr>
          <w:rFonts w:hint="eastAsia" w:ascii="宋体" w:hAnsi="宋体" w:eastAsia="宋体" w:cs="宋体"/>
          <w:b/>
          <w:bCs/>
          <w:color w:val="auto"/>
          <w:szCs w:val="21"/>
        </w:rPr>
        <w:t>（参投多个包组的投标人每个包组分别编制投标文件）</w:t>
      </w:r>
      <w:r>
        <w:rPr>
          <w:rFonts w:hint="eastAsia" w:ascii="宋体" w:hAnsi="宋体" w:eastAsia="宋体" w:cs="宋体"/>
          <w:color w:val="auto"/>
          <w:szCs w:val="21"/>
        </w:rPr>
        <w:t>。</w:t>
      </w:r>
    </w:p>
    <w:p w14:paraId="2062527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因投标文件编制存在歧义对投标人产生负面影响的，投标人自行承担后果。</w:t>
      </w:r>
    </w:p>
    <w:p w14:paraId="7701C1D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投标单位名称与投标人公章不一致，若投标单位名称已进行变更，应在投标文件中提供相应的证明材料并加盖公章，否则投标文件无效。</w:t>
      </w:r>
    </w:p>
    <w:p w14:paraId="1977556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投标文件密封、标记及内容与本项目采购信息不符，导致无法分辨所投项目为本项目的，投标文件无效。</w:t>
      </w:r>
    </w:p>
    <w:p w14:paraId="12148F6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投标人须客观撰写投标人简介（格式自理，并提供相关证明）以及所投的产品或服务说明。</w:t>
      </w:r>
    </w:p>
    <w:p w14:paraId="39CE890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投标文件若出现以下内容，经评标委员会认定有可能间接影响评审秩序，作废标处理。</w:t>
      </w:r>
    </w:p>
    <w:p w14:paraId="436CDD17">
      <w:pPr>
        <w:widowControl w:val="0"/>
        <w:overflowPunct w:val="0"/>
        <w:ind w:left="840" w:leftChars="200" w:hanging="420" w:hangingChars="200"/>
        <w:rPr>
          <w:rFonts w:hint="eastAsia" w:ascii="宋体" w:hAnsi="宋体" w:eastAsia="宋体" w:cs="宋体"/>
          <w:color w:val="auto"/>
          <w:szCs w:val="21"/>
        </w:rPr>
      </w:pPr>
      <w:r>
        <w:rPr>
          <w:rFonts w:hint="eastAsia" w:ascii="宋体" w:hAnsi="宋体" w:eastAsia="宋体" w:cs="宋体"/>
          <w:color w:val="auto"/>
          <w:szCs w:val="21"/>
        </w:rPr>
        <w:t>（1）投标文件内出现无官方证明文件的行业地域排名或使用“国家级”、“最高级”、“最佳”等用语字眼的。</w:t>
      </w:r>
    </w:p>
    <w:p w14:paraId="426A90A0">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（2）投标文件内出现恶意诋毁、贬低其他生产经营者的商品或者服务的内容。</w:t>
      </w:r>
    </w:p>
    <w:p w14:paraId="0D3B18B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有下列情形之一的，视为投标人串通投标，其投标无效：</w:t>
      </w:r>
    </w:p>
    <w:p w14:paraId="2F305FCD">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（1）不同投标人的投标文件由同一单位或者个人编制；</w:t>
      </w:r>
    </w:p>
    <w:p w14:paraId="6DD81935">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（2）不同投标人委托同一单位或者个人办理投标事宜；</w:t>
      </w:r>
    </w:p>
    <w:p w14:paraId="164BE903">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（3）不同投标人的投标文件载明的项目管理成员或者联系人员为同一人；</w:t>
      </w:r>
    </w:p>
    <w:p w14:paraId="7936DB26">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（4）不同投标人的投标文件异常一致或者投标报价呈规律性差异；</w:t>
      </w:r>
    </w:p>
    <w:p w14:paraId="48823073">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（5）不同投标人的投标文件相互混装；</w:t>
      </w:r>
    </w:p>
    <w:p w14:paraId="45897821">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（6）不同投标人的投标保证金从同一单位或者个人的账户转出。</w:t>
      </w:r>
    </w:p>
    <w:bookmarkEnd w:id="57"/>
    <w:p w14:paraId="45D26759">
      <w:pPr>
        <w:rPr>
          <w:rFonts w:hint="eastAsia" w:ascii="宋体" w:hAnsi="宋体" w:eastAsia="宋体" w:cs="宋体"/>
          <w:color w:val="auto"/>
        </w:rPr>
      </w:pPr>
    </w:p>
    <w:p w14:paraId="33D3A79C">
      <w:pPr>
        <w:pStyle w:val="8"/>
        <w:widowControl w:val="0"/>
        <w:numPr>
          <w:ilvl w:val="0"/>
          <w:numId w:val="2"/>
        </w:numPr>
        <w:overflowPunct w:val="0"/>
        <w:rPr>
          <w:rFonts w:hint="eastAsia" w:ascii="宋体" w:hAnsi="宋体" w:eastAsia="宋体" w:cs="宋体"/>
          <w:color w:val="auto"/>
          <w:sz w:val="21"/>
          <w:szCs w:val="21"/>
        </w:rPr>
      </w:pPr>
      <w:bookmarkStart w:id="58" w:name="_Toc6154"/>
      <w:bookmarkStart w:id="59" w:name="_Toc30388"/>
      <w:r>
        <w:rPr>
          <w:rFonts w:hint="eastAsia" w:ascii="宋体" w:hAnsi="宋体" w:eastAsia="宋体" w:cs="宋体"/>
          <w:color w:val="auto"/>
          <w:sz w:val="21"/>
          <w:szCs w:val="21"/>
        </w:rPr>
        <w:t>投标报价说明</w:t>
      </w:r>
      <w:bookmarkEnd w:id="58"/>
      <w:bookmarkEnd w:id="59"/>
    </w:p>
    <w:p w14:paraId="59D1E330">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6405884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本次采购，投标人应按用户需求中的要求进行投标报价，少报无效。</w:t>
      </w:r>
    </w:p>
    <w:p w14:paraId="4349A51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投标人所提供的货物或服务均以人民币（或相关费率）报价。</w:t>
      </w:r>
    </w:p>
    <w:p w14:paraId="7B5058D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投标报价应包含完成本次采购所有服务内容的费用，包含各种税务费及合同实施过程中的全部费用和售后服务费等。</w:t>
      </w:r>
    </w:p>
    <w:p w14:paraId="546E4F3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26E1892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中标后开出的所有发票必须与中标人的名称一致。</w:t>
      </w:r>
    </w:p>
    <w:p w14:paraId="35589D40">
      <w:pPr>
        <w:rPr>
          <w:rFonts w:hint="eastAsia" w:ascii="宋体" w:hAnsi="宋体" w:eastAsia="宋体" w:cs="宋体"/>
          <w:color w:val="auto"/>
        </w:rPr>
      </w:pPr>
    </w:p>
    <w:p w14:paraId="23957D8A">
      <w:pPr>
        <w:pStyle w:val="8"/>
        <w:widowControl w:val="0"/>
        <w:numPr>
          <w:ilvl w:val="0"/>
          <w:numId w:val="2"/>
        </w:numPr>
        <w:overflowPunct w:val="0"/>
        <w:rPr>
          <w:rFonts w:hint="eastAsia" w:ascii="宋体" w:hAnsi="宋体" w:eastAsia="宋体" w:cs="宋体"/>
          <w:color w:val="auto"/>
          <w:sz w:val="21"/>
          <w:szCs w:val="21"/>
        </w:rPr>
      </w:pPr>
      <w:bookmarkStart w:id="60" w:name="_Toc6044"/>
      <w:bookmarkStart w:id="61" w:name="_Toc17669"/>
      <w:r>
        <w:rPr>
          <w:rFonts w:hint="eastAsia" w:ascii="宋体" w:hAnsi="宋体" w:eastAsia="宋体" w:cs="宋体"/>
          <w:color w:val="auto"/>
          <w:sz w:val="21"/>
          <w:szCs w:val="21"/>
        </w:rPr>
        <w:t>投标人所提供的服务或货物的证明文件</w:t>
      </w:r>
      <w:bookmarkEnd w:id="60"/>
      <w:bookmarkEnd w:id="61"/>
    </w:p>
    <w:p w14:paraId="38FDD014">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7C246AE6">
      <w:pPr>
        <w:widowControl w:val="0"/>
        <w:numPr>
          <w:ilvl w:val="1"/>
          <w:numId w:val="2"/>
        </w:numPr>
        <w:overflowPunct w:val="0"/>
        <w:rPr>
          <w:rFonts w:hint="eastAsia" w:ascii="宋体" w:hAnsi="宋体" w:eastAsia="宋体" w:cs="宋体"/>
          <w:color w:val="auto"/>
          <w:szCs w:val="21"/>
        </w:rPr>
      </w:pPr>
      <w:bookmarkStart w:id="62" w:name="_Hlt107925638"/>
      <w:bookmarkEnd w:id="62"/>
      <w:bookmarkStart w:id="63" w:name="_Hlt107925668"/>
      <w:bookmarkEnd w:id="63"/>
      <w:r>
        <w:rPr>
          <w:rFonts w:hint="eastAsia" w:ascii="宋体" w:hAnsi="宋体" w:eastAsia="宋体" w:cs="宋体"/>
          <w:color w:val="auto"/>
          <w:szCs w:val="21"/>
        </w:rPr>
        <w:t>证明服务或货物的文件，它可以是文字资料、图纸和数据包括但不限于：服务主要内容、标准、质量、人员资质、计划安排、报告审核等的详细说明；对采购文件第三部分《用户需求书》中规定的要求进行详细应答和说明。</w:t>
      </w:r>
    </w:p>
    <w:p w14:paraId="1C25FF6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有下列情形之一的，视为投标人弄虚作假，其投标无效：</w:t>
      </w:r>
    </w:p>
    <w:p w14:paraId="78C2EF98">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1、使用</w:t>
      </w:r>
      <w:r>
        <w:rPr>
          <w:rFonts w:hint="eastAsia" w:ascii="宋体" w:hAnsi="宋体" w:eastAsia="宋体" w:cs="宋体"/>
          <w:color w:val="auto"/>
          <w:szCs w:val="21"/>
        </w:rPr>
        <w:t>通过</w:t>
      </w:r>
      <w:r>
        <w:rPr>
          <w:rFonts w:hint="eastAsia" w:ascii="宋体" w:hAnsi="宋体" w:eastAsia="宋体" w:cs="宋体"/>
          <w:color w:val="auto"/>
        </w:rPr>
        <w:t>受让或者租借等方式获取的资格、资质证书投标的，属于以他人名义投标。</w:t>
      </w:r>
    </w:p>
    <w:p w14:paraId="696EA5BC">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2、投标人有下列情形之一的，属于以其他方式弄虚作假的行为：</w:t>
      </w:r>
    </w:p>
    <w:p w14:paraId="54D8FF87">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（1）使用伪造、变造的许可证件；</w:t>
      </w:r>
    </w:p>
    <w:p w14:paraId="23CFBCE7">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（2）提供虚假的财务状况或者业绩；</w:t>
      </w:r>
    </w:p>
    <w:p w14:paraId="738EC21B">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（3）提供虚假的项目负责人或者主要技术人员简历、劳动关系证明；</w:t>
      </w:r>
    </w:p>
    <w:p w14:paraId="46B97DFE">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（4）提供</w:t>
      </w:r>
      <w:r>
        <w:rPr>
          <w:rFonts w:hint="eastAsia" w:ascii="宋体" w:hAnsi="宋体" w:eastAsia="宋体" w:cs="宋体"/>
          <w:color w:val="auto"/>
          <w:szCs w:val="21"/>
        </w:rPr>
        <w:t>虚假</w:t>
      </w:r>
      <w:r>
        <w:rPr>
          <w:rFonts w:hint="eastAsia" w:ascii="宋体" w:hAnsi="宋体" w:eastAsia="宋体" w:cs="宋体"/>
          <w:color w:val="auto"/>
        </w:rPr>
        <w:t>的信用状况；</w:t>
      </w:r>
    </w:p>
    <w:p w14:paraId="55236099">
      <w:pPr>
        <w:widowControl w:val="0"/>
        <w:overflowPunct w:val="0"/>
        <w:ind w:firstLine="420" w:firstLineChars="200"/>
        <w:rPr>
          <w:rFonts w:hint="eastAsia" w:ascii="宋体" w:hAnsi="宋体" w:eastAsia="宋体" w:cs="宋体"/>
          <w:color w:val="auto"/>
        </w:rPr>
      </w:pPr>
      <w:r>
        <w:rPr>
          <w:rFonts w:hint="eastAsia" w:ascii="宋体" w:hAnsi="宋体" w:eastAsia="宋体" w:cs="宋体"/>
          <w:color w:val="auto"/>
        </w:rPr>
        <w:t>（5）其他</w:t>
      </w:r>
      <w:r>
        <w:rPr>
          <w:rFonts w:hint="eastAsia" w:ascii="宋体" w:hAnsi="宋体" w:eastAsia="宋体" w:cs="宋体"/>
          <w:color w:val="auto"/>
          <w:szCs w:val="21"/>
        </w:rPr>
        <w:t>弄虚作假</w:t>
      </w:r>
      <w:r>
        <w:rPr>
          <w:rFonts w:hint="eastAsia" w:ascii="宋体" w:hAnsi="宋体" w:eastAsia="宋体" w:cs="宋体"/>
          <w:color w:val="auto"/>
        </w:rPr>
        <w:t>的行为。</w:t>
      </w:r>
    </w:p>
    <w:p w14:paraId="493DB9EE">
      <w:pPr>
        <w:pStyle w:val="8"/>
        <w:widowControl w:val="0"/>
        <w:numPr>
          <w:ilvl w:val="0"/>
          <w:numId w:val="2"/>
        </w:numPr>
        <w:overflowPunct w:val="0"/>
        <w:rPr>
          <w:rFonts w:hint="eastAsia" w:ascii="宋体" w:hAnsi="宋体" w:eastAsia="宋体" w:cs="宋体"/>
          <w:color w:val="auto"/>
          <w:sz w:val="21"/>
          <w:szCs w:val="21"/>
        </w:rPr>
      </w:pPr>
      <w:bookmarkStart w:id="64" w:name="_Toc20909"/>
      <w:bookmarkStart w:id="65" w:name="_Toc8324"/>
      <w:r>
        <w:rPr>
          <w:rFonts w:hint="eastAsia" w:ascii="宋体" w:hAnsi="宋体" w:eastAsia="宋体" w:cs="宋体"/>
          <w:color w:val="auto"/>
          <w:sz w:val="21"/>
          <w:szCs w:val="21"/>
        </w:rPr>
        <w:t>投标有效期</w:t>
      </w:r>
      <w:bookmarkEnd w:id="64"/>
      <w:bookmarkEnd w:id="65"/>
    </w:p>
    <w:p w14:paraId="6012ABF6">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475BE7A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投标文件应根据投标人须知的规定在投标截止日后的90天内保持有效。</w:t>
      </w:r>
    </w:p>
    <w:p w14:paraId="2BD342CB">
      <w:pPr>
        <w:widowControl w:val="0"/>
        <w:adjustRightInd/>
        <w:snapToGrid/>
        <w:ind w:left="567"/>
        <w:jc w:val="both"/>
        <w:rPr>
          <w:rFonts w:hint="eastAsia" w:ascii="宋体" w:hAnsi="宋体" w:eastAsia="宋体" w:cs="宋体"/>
          <w:color w:val="auto"/>
        </w:rPr>
      </w:pPr>
    </w:p>
    <w:p w14:paraId="62B63E03">
      <w:pPr>
        <w:pStyle w:val="8"/>
        <w:widowControl w:val="0"/>
        <w:numPr>
          <w:ilvl w:val="0"/>
          <w:numId w:val="2"/>
        </w:numPr>
        <w:overflowPunct w:val="0"/>
        <w:rPr>
          <w:rFonts w:hint="eastAsia" w:ascii="宋体" w:hAnsi="宋体" w:eastAsia="宋体" w:cs="宋体"/>
          <w:color w:val="auto"/>
          <w:sz w:val="21"/>
          <w:szCs w:val="21"/>
        </w:rPr>
      </w:pPr>
      <w:bookmarkStart w:id="66" w:name="_Toc1228"/>
      <w:bookmarkStart w:id="67" w:name="_Toc12582"/>
      <w:r>
        <w:rPr>
          <w:rFonts w:hint="eastAsia" w:ascii="宋体" w:hAnsi="宋体" w:eastAsia="宋体" w:cs="宋体"/>
          <w:color w:val="auto"/>
          <w:sz w:val="21"/>
          <w:szCs w:val="21"/>
        </w:rPr>
        <w:t>投标保证金</w:t>
      </w:r>
      <w:bookmarkEnd w:id="66"/>
      <w:bookmarkEnd w:id="67"/>
    </w:p>
    <w:p w14:paraId="0475D1E2">
      <w:pPr>
        <w:pStyle w:val="47"/>
        <w:widowControl w:val="0"/>
        <w:numPr>
          <w:ilvl w:val="0"/>
          <w:numId w:val="3"/>
        </w:numPr>
        <w:adjustRightInd/>
        <w:snapToGrid/>
        <w:ind w:firstLineChars="0"/>
        <w:jc w:val="both"/>
        <w:rPr>
          <w:rFonts w:hint="eastAsia" w:ascii="宋体" w:hAnsi="宋体" w:eastAsia="宋体" w:cs="宋体"/>
          <w:vanish/>
          <w:color w:val="auto"/>
          <w:szCs w:val="21"/>
        </w:rPr>
      </w:pPr>
      <w:bookmarkStart w:id="68" w:name="_Ref179619405"/>
    </w:p>
    <w:p w14:paraId="370187F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投标人应在投标文件递交截止前提交相应的投标保证金，并作为其投标的一部分。</w:t>
      </w:r>
      <w:bookmarkEnd w:id="68"/>
    </w:p>
    <w:p w14:paraId="50C9154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投标保证金是为了保护采购代理机构和采购人免遭因投标人的行为而蒙受的损失。采购代理机构和采购人在因投标人的行为受到损害时可根据本须知（17.7）的规定没收投标人的投标保证金。</w:t>
      </w:r>
    </w:p>
    <w:p w14:paraId="4D41E76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保证金采用转账、电汇方式方式提交，应符合以下要求：采用银行转账、电汇方式提交的，保证金汇入《投标资料表》中投标保证金专用账户，不接收由以投标人分支机构、私人账户和其他单位转入的保证金。投标保证金必须在投标文件递交截止前到账，投标保证金未按规定时间到达指定账户或提交金额不足的，将被视为无效投标。且在备注或用途中注明本项目的项目编号。</w:t>
      </w:r>
    </w:p>
    <w:p w14:paraId="74577DD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凡没有根据本须知（17.1和17.3）的规定随附有效的投标保证金的投标，将被视为非响应性投标予以拒绝。</w:t>
      </w:r>
    </w:p>
    <w:p w14:paraId="5B835AA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投标保证金有效期应当与投标有效期一致。采购人如果按照采购文件另外规定延长了投标文件有效期，则投标担保的有效期也相应延长。</w:t>
      </w:r>
    </w:p>
    <w:p w14:paraId="59397F5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中标人在签订采购合同并按采购文件第（33）条规定提交履约担保金后，携带退保证金声明函、投标保证金汇款单复印件（加盖公章）和合同正本到采购人处办理投标保证金（无息）退回手续。</w:t>
      </w:r>
    </w:p>
    <w:p w14:paraId="0DD6780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下列任何情况发生时，投标保证金将不予退还：</w:t>
      </w:r>
    </w:p>
    <w:p w14:paraId="77C6AAEE">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（1）投标人在采购文件中规定的投标有效期内撤回其投标；</w:t>
      </w:r>
    </w:p>
    <w:p w14:paraId="1B98743C">
      <w:pPr>
        <w:widowControl w:val="0"/>
        <w:overflowPunct w:val="0"/>
        <w:ind w:left="1050" w:leftChars="200" w:hanging="630" w:hangingChars="300"/>
        <w:rPr>
          <w:rFonts w:hint="eastAsia" w:ascii="宋体" w:hAnsi="宋体" w:eastAsia="宋体" w:cs="宋体"/>
          <w:color w:val="auto"/>
          <w:szCs w:val="21"/>
        </w:rPr>
      </w:pPr>
      <w:r>
        <w:rPr>
          <w:rFonts w:hint="eastAsia" w:ascii="宋体" w:hAnsi="宋体" w:eastAsia="宋体" w:cs="宋体"/>
          <w:color w:val="auto"/>
          <w:szCs w:val="21"/>
        </w:rPr>
        <w:t>（2）中标人无正当理由不与采购人订立合同，在签订合同时向采购人提出附加条件，或者不按照采购文件要求提交履约保证金的；</w:t>
      </w:r>
    </w:p>
    <w:p w14:paraId="42AFDA5E">
      <w:pPr>
        <w:widowControl w:val="0"/>
        <w:overflowPunct w:val="0"/>
        <w:ind w:left="840" w:leftChars="200" w:hanging="420" w:hangingChars="200"/>
        <w:rPr>
          <w:rFonts w:hint="eastAsia" w:ascii="宋体" w:hAnsi="宋体" w:eastAsia="宋体" w:cs="宋体"/>
          <w:color w:val="auto"/>
          <w:szCs w:val="21"/>
        </w:rPr>
      </w:pPr>
      <w:r>
        <w:rPr>
          <w:rFonts w:hint="eastAsia" w:ascii="宋体" w:hAnsi="宋体" w:eastAsia="宋体" w:cs="宋体"/>
          <w:color w:val="auto"/>
          <w:szCs w:val="21"/>
        </w:rPr>
        <w:t>（3）中标人将本项目转让给他人，或者在投标文件中未说明，且未经采购人同意，将中标项目分包给他人的；</w:t>
      </w:r>
    </w:p>
    <w:p w14:paraId="6F59274E">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（4）投标人提供虚假投标文件或虚假补充文件的。</w:t>
      </w:r>
    </w:p>
    <w:p w14:paraId="4A45CF6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在中标通知书发出后，未中标投标人的投标保证金，由采购人自行返还至投标人的原转出账户。</w:t>
      </w:r>
    </w:p>
    <w:p w14:paraId="733263D4">
      <w:pPr>
        <w:rPr>
          <w:rFonts w:hint="eastAsia" w:ascii="宋体" w:hAnsi="宋体" w:eastAsia="宋体" w:cs="宋体"/>
          <w:color w:val="auto"/>
        </w:rPr>
      </w:pPr>
    </w:p>
    <w:p w14:paraId="6F2CABCE">
      <w:pPr>
        <w:pStyle w:val="7"/>
        <w:numPr>
          <w:ilvl w:val="0"/>
          <w:numId w:val="1"/>
        </w:numPr>
        <w:spacing w:line="360" w:lineRule="auto"/>
        <w:jc w:val="center"/>
        <w:rPr>
          <w:rFonts w:hint="eastAsia" w:ascii="宋体" w:hAnsi="宋体" w:eastAsia="宋体" w:cs="宋体"/>
          <w:color w:val="auto"/>
        </w:rPr>
      </w:pPr>
      <w:bookmarkStart w:id="69" w:name="_Toc24682"/>
      <w:bookmarkStart w:id="70" w:name="_Toc30352"/>
      <w:r>
        <w:rPr>
          <w:rFonts w:hint="eastAsia" w:ascii="宋体" w:hAnsi="宋体" w:eastAsia="宋体" w:cs="宋体"/>
          <w:color w:val="auto"/>
        </w:rPr>
        <w:t>投标文件的递交</w:t>
      </w:r>
      <w:bookmarkEnd w:id="69"/>
      <w:bookmarkEnd w:id="70"/>
    </w:p>
    <w:p w14:paraId="1FC7FE57">
      <w:pPr>
        <w:pStyle w:val="8"/>
        <w:widowControl w:val="0"/>
        <w:numPr>
          <w:ilvl w:val="0"/>
          <w:numId w:val="2"/>
        </w:numPr>
        <w:overflowPunct w:val="0"/>
        <w:rPr>
          <w:rFonts w:hint="eastAsia" w:ascii="宋体" w:hAnsi="宋体" w:eastAsia="宋体" w:cs="宋体"/>
          <w:color w:val="auto"/>
          <w:sz w:val="21"/>
          <w:szCs w:val="21"/>
        </w:rPr>
      </w:pPr>
      <w:bookmarkStart w:id="71" w:name="_Toc25549"/>
      <w:bookmarkStart w:id="72" w:name="_Toc382049111"/>
      <w:bookmarkStart w:id="73" w:name="_Toc24150"/>
      <w:bookmarkStart w:id="74" w:name="_Toc24997"/>
      <w:bookmarkStart w:id="75" w:name="_Toc303084264"/>
      <w:r>
        <w:rPr>
          <w:rFonts w:hint="eastAsia" w:ascii="宋体" w:hAnsi="宋体" w:eastAsia="宋体" w:cs="宋体"/>
          <w:color w:val="auto"/>
          <w:sz w:val="21"/>
          <w:szCs w:val="21"/>
        </w:rPr>
        <w:t>投标文件的装订，签署，密封和标记</w:t>
      </w:r>
      <w:bookmarkEnd w:id="71"/>
      <w:bookmarkEnd w:id="72"/>
      <w:bookmarkEnd w:id="73"/>
      <w:bookmarkEnd w:id="74"/>
      <w:bookmarkEnd w:id="75"/>
    </w:p>
    <w:p w14:paraId="567516DC">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64FAEC28">
      <w:pPr>
        <w:widowControl w:val="0"/>
        <w:numPr>
          <w:ilvl w:val="1"/>
          <w:numId w:val="2"/>
        </w:numPr>
        <w:overflowPunct w:val="0"/>
        <w:rPr>
          <w:rFonts w:hint="eastAsia" w:ascii="宋体" w:hAnsi="宋体" w:eastAsia="宋体" w:cs="宋体"/>
          <w:b/>
          <w:bCs/>
          <w:color w:val="auto"/>
          <w:szCs w:val="21"/>
        </w:rPr>
      </w:pPr>
      <w:r>
        <w:rPr>
          <w:rFonts w:hint="eastAsia" w:ascii="宋体" w:hAnsi="宋体" w:eastAsia="宋体" w:cs="宋体"/>
          <w:color w:val="auto"/>
          <w:szCs w:val="21"/>
        </w:rPr>
        <w:t>投标人应按《投标资料表》的份数准备价格文件、商务文件、技术文件、唱标信封和电子文件（</w:t>
      </w:r>
      <w:r>
        <w:rPr>
          <w:rFonts w:hint="eastAsia" w:ascii="宋体" w:hAnsi="宋体" w:eastAsia="宋体" w:cs="宋体"/>
          <w:b/>
          <w:color w:val="auto"/>
          <w:szCs w:val="21"/>
        </w:rPr>
        <w:t>价格文件、商务文件、技术文件分别单独装订成册</w:t>
      </w:r>
      <w:r>
        <w:rPr>
          <w:rFonts w:hint="eastAsia" w:ascii="宋体" w:hAnsi="宋体" w:eastAsia="宋体" w:cs="宋体"/>
          <w:color w:val="auto"/>
          <w:szCs w:val="21"/>
        </w:rPr>
        <w:t>），每一份投标文件均需编上页次，装订成册（不允许使用活页夹，否则由此产生的风险由投标人自行承担）。所有投标文件必须封入密封完好的信封或包装，封口加盖公章。</w:t>
      </w:r>
      <w:r>
        <w:rPr>
          <w:rFonts w:hint="eastAsia" w:ascii="宋体" w:hAnsi="宋体" w:eastAsia="宋体" w:cs="宋体"/>
          <w:b/>
          <w:bCs/>
          <w:color w:val="auto"/>
          <w:szCs w:val="21"/>
        </w:rPr>
        <w:t>（参投多个包组的投标人每个包组分别递交投标文件）</w:t>
      </w:r>
    </w:p>
    <w:p w14:paraId="0942AC8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文件正本均须用不褪色墨水书写或打印。投标文件的副本可采用投标文件的正本复印件，每套投标文件应当标明“正本”、“副本”的字样。投标文件的【正本】及所有【副本】的封面及骑缝均须加盖投标人公章（文件每页盖章等同于盖骑缝章）。若正本与副本不符，以正本为准。</w:t>
      </w:r>
    </w:p>
    <w:p w14:paraId="5DE0688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联合体投标文件的【正本】及【副本】的封面及骑缝均须加盖所有联合体组成成员的公章。（文件每页盖章等同于盖骑缝章）</w:t>
      </w:r>
    </w:p>
    <w:p w14:paraId="05175F4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电子文件内容包括：由投标人自行制作的与正本文件一致的所有文件。电子文件由光盘或U盘储存，并注明投标人名称及项目名称、采购项目编号，随投标文件一同密封提交。</w:t>
      </w:r>
    </w:p>
    <w:p w14:paraId="6CAE3AB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除投标人对错误处修改外，全套投标文件应无涂改或行间插字和增删。如有修改，修改处须由法定代表人或其正式授权代表在旁边签字及盖章。</w:t>
      </w:r>
    </w:p>
    <w:p w14:paraId="73108E1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投标人应将投标文件进行非透明的封装，以防止投标文件内容的泄露。采购代理机构将拒绝接收采用透明包装进行密封的投标文件。</w:t>
      </w:r>
    </w:p>
    <w:p w14:paraId="5D273CE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密封破损导致投标文件内容直接或间接泄露的投标文件，采购代理机构将拒绝接收。</w:t>
      </w:r>
    </w:p>
    <w:p w14:paraId="4558473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为方便开标唱标，投标人应将开标一览表和授权委托书单独密封提交，并在信封上标明“唱标信封”字样。唱标信封内还须包括并不限于：投标保证金支付凭证银行汇款底单（复印件加盖公章，原件随身携带，以备查核）和投标保证金汇入情况说明（加盖公章）。投标人的法定代表人参加投标时，须开具法定代表人证明书，按上述要求与开标一览表一并密封提交。“唱标信封”份数及签章等要求与投标文件正本相同（1份）。</w:t>
      </w:r>
    </w:p>
    <w:p w14:paraId="66B07533">
      <w:pPr>
        <w:widowControl w:val="0"/>
        <w:numPr>
          <w:ilvl w:val="1"/>
          <w:numId w:val="2"/>
        </w:numPr>
        <w:overflowPunct w:val="0"/>
        <w:rPr>
          <w:rFonts w:hint="eastAsia" w:ascii="宋体" w:hAnsi="宋体" w:eastAsia="宋体" w:cs="宋体"/>
          <w:b/>
          <w:bCs/>
          <w:color w:val="auto"/>
          <w:szCs w:val="21"/>
        </w:rPr>
      </w:pPr>
      <w:r>
        <w:rPr>
          <w:rFonts w:hint="eastAsia" w:ascii="宋体" w:hAnsi="宋体" w:eastAsia="宋体" w:cs="宋体"/>
          <w:b/>
          <w:bCs/>
          <w:color w:val="auto"/>
          <w:szCs w:val="21"/>
        </w:rPr>
        <w:t>未单独提交唱标信封的投标人投标文件不进行唱标，投标文件作无效处理。</w:t>
      </w:r>
    </w:p>
    <w:p w14:paraId="1A8D012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 xml:space="preserve">所有的信封均应注明： </w:t>
      </w:r>
    </w:p>
    <w:p w14:paraId="2E7287B8">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 xml:space="preserve">（1）收件人： </w:t>
      </w:r>
    </w:p>
    <w:p w14:paraId="7ACD610D">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（2）投标单位名称：</w:t>
      </w:r>
    </w:p>
    <w:p w14:paraId="34112D4E">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（3）项目名称：</w:t>
      </w:r>
    </w:p>
    <w:p w14:paraId="1203CD4D">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（4）项目采购项目编号：</w:t>
      </w:r>
    </w:p>
    <w:p w14:paraId="36E7ACC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密封信封上的项目编号错误或项目名称出现严重歧义的（包括采购内容不符），采购代理机构将拒绝接收。</w:t>
      </w:r>
    </w:p>
    <w:p w14:paraId="70DC5C2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采购代理机构对所有投标文件的误投或提前启封概不负责。</w:t>
      </w:r>
    </w:p>
    <w:p w14:paraId="50C7584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投标人同时参加几个包投标时必须按采购文件要求按包号分别制作投标文件，分别密封递交。</w:t>
      </w:r>
    </w:p>
    <w:p w14:paraId="0A9239B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传真、电传的投标文件将被拒绝。</w:t>
      </w:r>
    </w:p>
    <w:p w14:paraId="26BC00F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递交的投标文件中所提供的通讯方式应保持联络畅通，因联系不上而导致的所有后果由投标人自行承担。</w:t>
      </w:r>
    </w:p>
    <w:p w14:paraId="157E9A8B">
      <w:pPr>
        <w:rPr>
          <w:rFonts w:hint="eastAsia" w:ascii="宋体" w:hAnsi="宋体" w:eastAsia="宋体" w:cs="宋体"/>
          <w:color w:val="auto"/>
        </w:rPr>
      </w:pPr>
    </w:p>
    <w:p w14:paraId="34FB758D">
      <w:pPr>
        <w:pStyle w:val="8"/>
        <w:widowControl w:val="0"/>
        <w:numPr>
          <w:ilvl w:val="0"/>
          <w:numId w:val="2"/>
        </w:numPr>
        <w:overflowPunct w:val="0"/>
        <w:rPr>
          <w:rFonts w:hint="eastAsia" w:ascii="宋体" w:hAnsi="宋体" w:eastAsia="宋体" w:cs="宋体"/>
          <w:color w:val="auto"/>
          <w:sz w:val="21"/>
          <w:szCs w:val="21"/>
        </w:rPr>
      </w:pPr>
      <w:bookmarkStart w:id="76" w:name="_Toc25895"/>
      <w:bookmarkStart w:id="77" w:name="_Toc30558"/>
      <w:r>
        <w:rPr>
          <w:rFonts w:hint="eastAsia" w:ascii="宋体" w:hAnsi="宋体" w:eastAsia="宋体" w:cs="宋体"/>
          <w:color w:val="auto"/>
          <w:sz w:val="21"/>
          <w:szCs w:val="21"/>
        </w:rPr>
        <w:t>迟交的投标文件</w:t>
      </w:r>
      <w:bookmarkEnd w:id="76"/>
      <w:bookmarkEnd w:id="77"/>
    </w:p>
    <w:p w14:paraId="2DD97EC3">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0BE0BED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投标人在投标截止时间之后提交的投标文件，采购代理机构将拒绝接收。</w:t>
      </w:r>
    </w:p>
    <w:p w14:paraId="4805A98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有违反其他法律规定情形的，采购代理机构将拒绝接收。</w:t>
      </w:r>
    </w:p>
    <w:p w14:paraId="1C446F37">
      <w:pPr>
        <w:rPr>
          <w:rFonts w:hint="eastAsia" w:ascii="宋体" w:hAnsi="宋体" w:eastAsia="宋体" w:cs="宋体"/>
          <w:color w:val="auto"/>
        </w:rPr>
      </w:pPr>
    </w:p>
    <w:p w14:paraId="086B510C">
      <w:pPr>
        <w:pStyle w:val="8"/>
        <w:widowControl w:val="0"/>
        <w:numPr>
          <w:ilvl w:val="0"/>
          <w:numId w:val="2"/>
        </w:numPr>
        <w:overflowPunct w:val="0"/>
        <w:rPr>
          <w:rFonts w:hint="eastAsia" w:ascii="宋体" w:hAnsi="宋体" w:eastAsia="宋体" w:cs="宋体"/>
          <w:color w:val="auto"/>
          <w:sz w:val="21"/>
          <w:szCs w:val="21"/>
        </w:rPr>
      </w:pPr>
      <w:bookmarkStart w:id="78" w:name="_Toc9143"/>
      <w:bookmarkStart w:id="79" w:name="_Toc563"/>
      <w:r>
        <w:rPr>
          <w:rFonts w:hint="eastAsia" w:ascii="宋体" w:hAnsi="宋体" w:eastAsia="宋体" w:cs="宋体"/>
          <w:color w:val="auto"/>
          <w:sz w:val="21"/>
          <w:szCs w:val="21"/>
        </w:rPr>
        <w:t>投标样品（如需提交）</w:t>
      </w:r>
      <w:bookmarkEnd w:id="78"/>
      <w:bookmarkEnd w:id="79"/>
    </w:p>
    <w:p w14:paraId="1810F874">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5E182B5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如有必要，采购代理机构可以要求投标人提供本服务项目涉及的部分设备或产品样品，投标人在投标时应提交《样品清单》。</w:t>
      </w:r>
    </w:p>
    <w:p w14:paraId="60449BF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为方便评标，投标人在提供样品时，应在所提供的样品表面显著位置标注投标人的名称、包号、样品名称、采购文件规定的服务或货物编号。</w:t>
      </w:r>
    </w:p>
    <w:p w14:paraId="431F9B3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样品作为投标文件的一部分，除非另有说明，中标单位的样品将作为履约验收标准的参考不再退还，未中标单位须在中标公告发布后五个工作日内，前往采购代理机构领取投标样品，逾期不领，采购代理机构将不承担样品的保管责任，由此引发的样品丢失、毁损，采购代理机构不予负责。</w:t>
      </w:r>
    </w:p>
    <w:p w14:paraId="2E92299B">
      <w:pPr>
        <w:rPr>
          <w:rFonts w:hint="eastAsia" w:ascii="宋体" w:hAnsi="宋体" w:eastAsia="宋体" w:cs="宋体"/>
          <w:color w:val="auto"/>
        </w:rPr>
      </w:pPr>
    </w:p>
    <w:p w14:paraId="3852E19F">
      <w:pPr>
        <w:pStyle w:val="8"/>
        <w:widowControl w:val="0"/>
        <w:numPr>
          <w:ilvl w:val="0"/>
          <w:numId w:val="2"/>
        </w:numPr>
        <w:overflowPunct w:val="0"/>
        <w:rPr>
          <w:rFonts w:hint="eastAsia" w:ascii="宋体" w:hAnsi="宋体" w:eastAsia="宋体" w:cs="宋体"/>
          <w:color w:val="auto"/>
          <w:sz w:val="21"/>
          <w:szCs w:val="21"/>
        </w:rPr>
      </w:pPr>
      <w:bookmarkStart w:id="80" w:name="_Toc1712"/>
      <w:bookmarkStart w:id="81" w:name="_Toc382049112"/>
      <w:bookmarkStart w:id="82" w:name="_Toc29962"/>
      <w:bookmarkStart w:id="83" w:name="_Toc9777"/>
      <w:bookmarkStart w:id="84" w:name="_Toc303084265"/>
      <w:r>
        <w:rPr>
          <w:rFonts w:hint="eastAsia" w:ascii="宋体" w:hAnsi="宋体" w:eastAsia="宋体" w:cs="宋体"/>
          <w:color w:val="auto"/>
          <w:sz w:val="21"/>
          <w:szCs w:val="21"/>
        </w:rPr>
        <w:t>投标截止期</w:t>
      </w:r>
      <w:bookmarkEnd w:id="80"/>
      <w:bookmarkEnd w:id="81"/>
      <w:bookmarkEnd w:id="82"/>
      <w:bookmarkEnd w:id="83"/>
      <w:bookmarkEnd w:id="84"/>
    </w:p>
    <w:p w14:paraId="5EA66115">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2FE7580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投标人应在采购文件规定的截止日期和时间内，将投标文件送达到指定地点。</w:t>
      </w:r>
    </w:p>
    <w:p w14:paraId="592969A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采购代理机构可按本须知规定以澄清或修改通知的方式，酌情延长递交投标文件的截止时间。在此情况下，投标人的所有权利和义务以及投标人受制约的截止时间，均以延长后新的投标截止时间为准。</w:t>
      </w:r>
    </w:p>
    <w:p w14:paraId="24C7D6DC">
      <w:pPr>
        <w:rPr>
          <w:rFonts w:hint="eastAsia" w:ascii="宋体" w:hAnsi="宋体" w:eastAsia="宋体" w:cs="宋体"/>
          <w:color w:val="auto"/>
        </w:rPr>
      </w:pPr>
    </w:p>
    <w:p w14:paraId="218A7490">
      <w:pPr>
        <w:pStyle w:val="8"/>
        <w:widowControl w:val="0"/>
        <w:numPr>
          <w:ilvl w:val="0"/>
          <w:numId w:val="2"/>
        </w:numPr>
        <w:overflowPunct w:val="0"/>
        <w:rPr>
          <w:rFonts w:hint="eastAsia" w:ascii="宋体" w:hAnsi="宋体" w:eastAsia="宋体" w:cs="宋体"/>
          <w:color w:val="auto"/>
          <w:sz w:val="21"/>
          <w:szCs w:val="21"/>
        </w:rPr>
      </w:pPr>
      <w:bookmarkStart w:id="85" w:name="_Toc31417"/>
      <w:bookmarkStart w:id="86" w:name="_Toc30383"/>
      <w:r>
        <w:rPr>
          <w:rFonts w:hint="eastAsia" w:ascii="宋体" w:hAnsi="宋体" w:eastAsia="宋体" w:cs="宋体"/>
          <w:color w:val="auto"/>
          <w:sz w:val="21"/>
          <w:szCs w:val="21"/>
        </w:rPr>
        <w:t>投标文件的补充、修改与撤回</w:t>
      </w:r>
      <w:bookmarkEnd w:id="85"/>
      <w:bookmarkEnd w:id="86"/>
    </w:p>
    <w:p w14:paraId="57A68C75">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2B673DA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投标人在提交投标文件截止时间前，可以对所提交的投标文件进行补充、修改或撤回，并以纸质版形式通知采购代理机构。在提交投标文件截止时间之后，投标人不得对其投标文件做出任何的补充和修改。</w:t>
      </w:r>
    </w:p>
    <w:p w14:paraId="32B5A8C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投标人对投标文件的补充、修改的内容应当按采购文件要求的签署、盖章、密封后，作为投标文件的组成部分。并按照采购文件规定密封和标记的要求提交，并在投标文件密封袋上标明“补充、修改”字样。</w:t>
      </w:r>
    </w:p>
    <w:p w14:paraId="7E19BEF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投标文件一经递交不予退还。</w:t>
      </w:r>
    </w:p>
    <w:p w14:paraId="3CBF617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在提交投标文件截止时间至投标有效期满之前，投标人不得撤回其投标，否则其投标保证金将不予退还。</w:t>
      </w:r>
    </w:p>
    <w:p w14:paraId="150C0A4C">
      <w:pPr>
        <w:pStyle w:val="14"/>
        <w:rPr>
          <w:rFonts w:hint="eastAsia" w:ascii="宋体" w:hAnsi="宋体" w:eastAsia="宋体" w:cs="宋体"/>
          <w:color w:val="auto"/>
        </w:rPr>
      </w:pPr>
    </w:p>
    <w:p w14:paraId="09F3D231">
      <w:pPr>
        <w:pStyle w:val="7"/>
        <w:numPr>
          <w:ilvl w:val="0"/>
          <w:numId w:val="1"/>
        </w:numPr>
        <w:spacing w:line="360" w:lineRule="auto"/>
        <w:jc w:val="center"/>
        <w:rPr>
          <w:rFonts w:hint="eastAsia" w:ascii="宋体" w:hAnsi="宋体" w:eastAsia="宋体" w:cs="宋体"/>
          <w:color w:val="auto"/>
        </w:rPr>
      </w:pPr>
      <w:bookmarkStart w:id="87" w:name="_Toc26289"/>
      <w:bookmarkStart w:id="88" w:name="_Toc7410"/>
      <w:r>
        <w:rPr>
          <w:rFonts w:hint="eastAsia" w:ascii="宋体" w:hAnsi="宋体" w:eastAsia="宋体" w:cs="宋体"/>
          <w:color w:val="auto"/>
        </w:rPr>
        <w:t>开标与评标</w:t>
      </w:r>
      <w:bookmarkEnd w:id="87"/>
      <w:bookmarkEnd w:id="88"/>
    </w:p>
    <w:p w14:paraId="69D34756">
      <w:pPr>
        <w:pStyle w:val="8"/>
        <w:widowControl w:val="0"/>
        <w:numPr>
          <w:ilvl w:val="0"/>
          <w:numId w:val="2"/>
        </w:numPr>
        <w:overflowPunct w:val="0"/>
        <w:rPr>
          <w:rFonts w:hint="eastAsia" w:ascii="宋体" w:hAnsi="宋体" w:eastAsia="宋体" w:cs="宋体"/>
          <w:color w:val="auto"/>
          <w:sz w:val="21"/>
          <w:szCs w:val="21"/>
        </w:rPr>
      </w:pPr>
      <w:bookmarkStart w:id="89" w:name="_Toc31671"/>
      <w:bookmarkStart w:id="90" w:name="_Toc28039"/>
      <w:r>
        <w:rPr>
          <w:rFonts w:hint="eastAsia" w:ascii="宋体" w:hAnsi="宋体" w:eastAsia="宋体" w:cs="宋体"/>
          <w:color w:val="auto"/>
          <w:sz w:val="21"/>
          <w:szCs w:val="21"/>
        </w:rPr>
        <w:t>开标</w:t>
      </w:r>
      <w:bookmarkEnd w:id="89"/>
      <w:bookmarkEnd w:id="90"/>
    </w:p>
    <w:p w14:paraId="6964AE84">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5687FCF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采购代理机构按本采购文件所规定的时间和地点公开开标，并邀请所有投标人代表参加。</w:t>
      </w:r>
    </w:p>
    <w:p w14:paraId="3A00184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开标程序：</w:t>
      </w:r>
    </w:p>
    <w:p w14:paraId="30B0040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开标会由采购代理机构主持，投标人的法定代表人或其授权代表携带有效身份证明准时参加开标会并签名报到。</w:t>
      </w:r>
    </w:p>
    <w:p w14:paraId="6B976F2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开标时，由投标人或者其推选的代表检查投标文件的密封情况；经确认无误后，由采购人或者采购代理机构工作人员当众拆封，宣布投标人名称、投标价格和采购文件规定的需要宣布的其他内容；</w:t>
      </w:r>
    </w:p>
    <w:p w14:paraId="2B8F6F7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代表对开标过程和开标记录有异议，以及认为采购人、采购代理机构相关工作人员有需要回避的情形的，应当场提出询问或者回避申请。开标现场未提出异议的视为认同开标结果。开标结束后，投标人对开标过程和开标记录不得再提出异议。</w:t>
      </w:r>
    </w:p>
    <w:p w14:paraId="38B3719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投标人未参加开标的，视同认可开标结果。</w:t>
      </w:r>
    </w:p>
    <w:p w14:paraId="571A378D">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合格投标人不足3家的，不得开标；</w:t>
      </w:r>
    </w:p>
    <w:p w14:paraId="23D1F9C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开标过程应当由采购人或者采购代理机构负责记录，由参加开标的各投标人代表和相关工作人员签字确认。</w:t>
      </w:r>
    </w:p>
    <w:p w14:paraId="49694F05">
      <w:pPr>
        <w:widowControl w:val="0"/>
        <w:adjustRightInd/>
        <w:snapToGrid/>
        <w:ind w:left="567"/>
        <w:jc w:val="both"/>
        <w:rPr>
          <w:rFonts w:hint="eastAsia" w:ascii="宋体" w:hAnsi="宋体" w:eastAsia="宋体" w:cs="宋体"/>
          <w:color w:val="auto"/>
        </w:rPr>
      </w:pPr>
    </w:p>
    <w:p w14:paraId="68093DF8">
      <w:pPr>
        <w:pStyle w:val="8"/>
        <w:widowControl w:val="0"/>
        <w:numPr>
          <w:ilvl w:val="0"/>
          <w:numId w:val="2"/>
        </w:numPr>
        <w:overflowPunct w:val="0"/>
        <w:rPr>
          <w:rFonts w:hint="eastAsia" w:ascii="宋体" w:hAnsi="宋体" w:eastAsia="宋体" w:cs="宋体"/>
          <w:color w:val="auto"/>
          <w:sz w:val="21"/>
          <w:szCs w:val="21"/>
        </w:rPr>
      </w:pPr>
      <w:bookmarkStart w:id="91" w:name="_Toc3528"/>
      <w:bookmarkStart w:id="92" w:name="_Toc29540"/>
      <w:r>
        <w:rPr>
          <w:rFonts w:hint="eastAsia" w:ascii="宋体" w:hAnsi="宋体" w:eastAsia="宋体" w:cs="宋体"/>
          <w:color w:val="auto"/>
          <w:sz w:val="21"/>
          <w:szCs w:val="21"/>
        </w:rPr>
        <w:t>评标委员会及评标方法</w:t>
      </w:r>
      <w:bookmarkEnd w:id="91"/>
      <w:bookmarkEnd w:id="92"/>
    </w:p>
    <w:p w14:paraId="459B340D">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6E28B23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依法组成评标委员会，评标委员会由采购人和有关技术、经济等方面的专家组成，成员人数为五人或五人以上单数，其中技术、经济等方面的专家不少于成员总数的三分之二，并负责评标工作。</w:t>
      </w:r>
    </w:p>
    <w:p w14:paraId="2A49932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评审方法：本次采购的评审方法采用综合评分法。</w:t>
      </w:r>
    </w:p>
    <w:p w14:paraId="639E978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定标原则：在最大限度满足采购文件实质性要求前提下，按照采购文件规定的各项评价因素进行量化打分，以评标总得分最高的投标人作为中标候选人或中标人。</w:t>
      </w:r>
    </w:p>
    <w:p w14:paraId="562812D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评标委员会对投标文件的评审内容，分为商务评议、技术评议和价格评议。评审流程包括符合性检查、澄清问题、比较与评价、推荐中标候选人或确定中标人、编写评标报告等步骤。</w:t>
      </w:r>
    </w:p>
    <w:p w14:paraId="5A68E66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在评标期间，评标委员会可要求投标人对其投标文件进行澄清，但不得寻求、提供或允许对投标价格等实质性内容做任何更改。有关澄清的要求和答复均应以纸质版形式提交，如投标人拒绝评标委员会要求对其投标文件进行澄清的要求，所造成的后果由投标人自行承担。</w:t>
      </w:r>
    </w:p>
    <w:p w14:paraId="055AEA4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评标委员会和采购人在评审过程中有权核对投标文件中相关材料的原件，投标人在接到通知后应在评标委员会规定的时间内提交原件核查。</w:t>
      </w:r>
    </w:p>
    <w:p w14:paraId="0BD9C9B6">
      <w:pPr>
        <w:rPr>
          <w:rFonts w:hint="eastAsia" w:ascii="宋体" w:hAnsi="宋体" w:eastAsia="宋体" w:cs="宋体"/>
          <w:color w:val="auto"/>
        </w:rPr>
      </w:pPr>
    </w:p>
    <w:p w14:paraId="3D1BF587">
      <w:pPr>
        <w:pStyle w:val="8"/>
        <w:widowControl w:val="0"/>
        <w:numPr>
          <w:ilvl w:val="0"/>
          <w:numId w:val="2"/>
        </w:numPr>
        <w:overflowPunct w:val="0"/>
        <w:rPr>
          <w:rFonts w:hint="eastAsia" w:ascii="宋体" w:hAnsi="宋体" w:eastAsia="宋体" w:cs="宋体"/>
          <w:color w:val="auto"/>
          <w:sz w:val="21"/>
          <w:szCs w:val="21"/>
        </w:rPr>
      </w:pPr>
      <w:bookmarkStart w:id="93" w:name="_Toc30176"/>
      <w:bookmarkStart w:id="94" w:name="_Toc4198"/>
      <w:r>
        <w:rPr>
          <w:rFonts w:hint="eastAsia" w:ascii="宋体" w:hAnsi="宋体" w:eastAsia="宋体" w:cs="宋体"/>
          <w:color w:val="auto"/>
          <w:sz w:val="21"/>
          <w:szCs w:val="21"/>
        </w:rPr>
        <w:t>评审原则及评标过程的保密</w:t>
      </w:r>
      <w:bookmarkEnd w:id="93"/>
      <w:bookmarkEnd w:id="94"/>
    </w:p>
    <w:p w14:paraId="74A70E89">
      <w:pPr>
        <w:pStyle w:val="47"/>
        <w:widowControl w:val="0"/>
        <w:numPr>
          <w:ilvl w:val="0"/>
          <w:numId w:val="3"/>
        </w:numPr>
        <w:adjustRightInd/>
        <w:snapToGrid/>
        <w:ind w:firstLineChars="0"/>
        <w:jc w:val="both"/>
        <w:rPr>
          <w:rFonts w:hint="eastAsia" w:ascii="宋体" w:hAnsi="宋体" w:eastAsia="宋体" w:cs="宋体"/>
          <w:vanish/>
          <w:color w:val="auto"/>
          <w:szCs w:val="21"/>
        </w:rPr>
      </w:pPr>
    </w:p>
    <w:p w14:paraId="47E59D7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评审的基本原则：评标委员会将依据采购文件的规定，遵循“公开、公平、公正、择优、信用”的原则进行评审工作。</w:t>
      </w:r>
    </w:p>
    <w:p w14:paraId="4ED60C0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从公开开标到签订合同，凡与审查、澄清、评审和投标有关的资料以及定标意见相关的事项，均不得向投标人及与评标无关的其他人透露。</w:t>
      </w:r>
    </w:p>
    <w:p w14:paraId="0498852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任何单位和个人不得非法干预、影响评标的过程和结果。</w:t>
      </w:r>
    </w:p>
    <w:p w14:paraId="6A38A80B">
      <w:pPr>
        <w:rPr>
          <w:rFonts w:hint="eastAsia" w:ascii="宋体" w:hAnsi="宋体" w:eastAsia="宋体" w:cs="宋体"/>
          <w:color w:val="auto"/>
        </w:rPr>
      </w:pPr>
    </w:p>
    <w:p w14:paraId="1A939267">
      <w:pPr>
        <w:pStyle w:val="8"/>
        <w:widowControl w:val="0"/>
        <w:numPr>
          <w:ilvl w:val="0"/>
          <w:numId w:val="2"/>
        </w:numPr>
        <w:overflowPunct w:val="0"/>
        <w:rPr>
          <w:rFonts w:hint="eastAsia" w:ascii="宋体" w:hAnsi="宋体" w:eastAsia="宋体" w:cs="宋体"/>
          <w:color w:val="auto"/>
          <w:sz w:val="21"/>
          <w:szCs w:val="21"/>
        </w:rPr>
      </w:pPr>
      <w:bookmarkStart w:id="95" w:name="_Toc18594"/>
      <w:r>
        <w:rPr>
          <w:rFonts w:hint="eastAsia" w:ascii="宋体" w:hAnsi="宋体" w:eastAsia="宋体" w:cs="宋体"/>
          <w:color w:val="auto"/>
          <w:sz w:val="21"/>
          <w:szCs w:val="21"/>
        </w:rPr>
        <w:t>评标程序</w:t>
      </w:r>
      <w:bookmarkEnd w:id="95"/>
    </w:p>
    <w:p w14:paraId="2A643C2E">
      <w:pPr>
        <w:widowControl w:val="0"/>
        <w:numPr>
          <w:ilvl w:val="1"/>
          <w:numId w:val="2"/>
        </w:numPr>
        <w:overflowPunct w:val="0"/>
        <w:rPr>
          <w:rFonts w:hint="eastAsia" w:ascii="宋体" w:hAnsi="宋体" w:eastAsia="宋体" w:cs="宋体"/>
          <w:b/>
          <w:bCs/>
          <w:color w:val="auto"/>
          <w:szCs w:val="21"/>
        </w:rPr>
      </w:pPr>
      <w:r>
        <w:rPr>
          <w:rFonts w:hint="eastAsia" w:ascii="宋体" w:hAnsi="宋体" w:eastAsia="宋体" w:cs="宋体"/>
          <w:b/>
          <w:bCs/>
          <w:color w:val="auto"/>
          <w:szCs w:val="21"/>
        </w:rPr>
        <w:t>资格性、符合性审查</w:t>
      </w:r>
    </w:p>
    <w:p w14:paraId="6265847B">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公开采购项目开标结束后，评标委员会根据《资格性、符合性审查表》将依法对投标人进行资格性、符合性审查。投标人必须严格按照《资格性、符合性审查表》的评审内容的要求如实提供证明材料并应加盖投标人公章，对缺漏或不符合项将直接导致无效投标。合格投标人不足3家的，不得评标。未通过资格性、符合性审查的投标人不进入评标阶段的评审。</w:t>
      </w:r>
    </w:p>
    <w:p w14:paraId="6B983F5E">
      <w:pPr>
        <w:jc w:val="center"/>
        <w:rPr>
          <w:rFonts w:hint="eastAsia" w:ascii="宋体" w:hAnsi="宋体" w:eastAsia="宋体" w:cs="宋体"/>
          <w:b/>
          <w:bCs/>
          <w:color w:val="auto"/>
        </w:rPr>
      </w:pPr>
      <w:r>
        <w:rPr>
          <w:rFonts w:hint="eastAsia" w:ascii="宋体" w:hAnsi="宋体" w:eastAsia="宋体" w:cs="宋体"/>
          <w:b/>
          <w:bCs/>
          <w:color w:val="auto"/>
        </w:rPr>
        <w:t>《资格性、符合性审查表》（适用于A、B包）</w:t>
      </w:r>
    </w:p>
    <w:tbl>
      <w:tblPr>
        <w:tblStyle w:val="35"/>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832"/>
      </w:tblGrid>
      <w:tr w14:paraId="07350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4AC3ED70">
            <w:pPr>
              <w:jc w:val="center"/>
              <w:rPr>
                <w:rFonts w:hint="eastAsia" w:ascii="宋体" w:hAnsi="宋体" w:eastAsia="宋体" w:cs="宋体"/>
                <w:b/>
                <w:color w:val="auto"/>
                <w:szCs w:val="21"/>
              </w:rPr>
            </w:pPr>
            <w:r>
              <w:rPr>
                <w:rFonts w:hint="eastAsia" w:ascii="宋体" w:hAnsi="宋体" w:eastAsia="宋体" w:cs="宋体"/>
                <w:b/>
                <w:color w:val="auto"/>
                <w:szCs w:val="21"/>
              </w:rPr>
              <w:t>序号</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5978B7EE">
            <w:pPr>
              <w:jc w:val="center"/>
              <w:rPr>
                <w:rFonts w:hint="eastAsia" w:ascii="宋体" w:hAnsi="宋体" w:eastAsia="宋体" w:cs="宋体"/>
                <w:b/>
                <w:color w:val="auto"/>
                <w:szCs w:val="21"/>
              </w:rPr>
            </w:pPr>
            <w:r>
              <w:rPr>
                <w:rFonts w:hint="eastAsia" w:ascii="宋体" w:hAnsi="宋体" w:eastAsia="宋体" w:cs="宋体"/>
                <w:b/>
                <w:color w:val="auto"/>
                <w:szCs w:val="21"/>
              </w:rPr>
              <w:t>评 审 内 容</w:t>
            </w:r>
          </w:p>
        </w:tc>
      </w:tr>
      <w:tr w14:paraId="5D905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restart"/>
            <w:tcBorders>
              <w:top w:val="single" w:color="auto" w:sz="4" w:space="0"/>
              <w:left w:val="single" w:color="auto" w:sz="4" w:space="0"/>
              <w:right w:val="single" w:color="auto" w:sz="4" w:space="0"/>
              <w:tl2br w:val="nil"/>
              <w:tr2bl w:val="nil"/>
            </w:tcBorders>
            <w:vAlign w:val="center"/>
          </w:tcPr>
          <w:p w14:paraId="17979A1F">
            <w:pPr>
              <w:numPr>
                <w:ilvl w:val="0"/>
                <w:numId w:val="4"/>
              </w:numPr>
              <w:tabs>
                <w:tab w:val="left" w:pos="176"/>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2E005381">
            <w:pPr>
              <w:tabs>
                <w:tab w:val="left" w:pos="612"/>
              </w:tabs>
              <w:rPr>
                <w:rFonts w:hint="eastAsia" w:ascii="宋体" w:hAnsi="宋体" w:eastAsia="宋体" w:cs="宋体"/>
                <w:color w:val="auto"/>
                <w:szCs w:val="21"/>
              </w:rPr>
            </w:pPr>
            <w:r>
              <w:rPr>
                <w:rFonts w:hint="eastAsia" w:ascii="宋体" w:hAnsi="宋体" w:eastAsia="宋体" w:cs="宋体"/>
                <w:color w:val="auto"/>
                <w:szCs w:val="21"/>
              </w:rPr>
              <w:t>（1）投标人须为在中华人民共和国境内登记注册的具有独立承担民事责任能力的法人或其他组织【提供《营业执照》复印件（加盖公章）或《事业单位法人证书》复印件（加盖公章）或其他主体证书复印件（加盖公章）】。</w:t>
            </w:r>
          </w:p>
        </w:tc>
      </w:tr>
      <w:tr w14:paraId="4245C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056E297B">
            <w:pPr>
              <w:tabs>
                <w:tab w:val="left" w:pos="176"/>
                <w:tab w:val="left" w:pos="420"/>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6E3A0103">
            <w:pPr>
              <w:tabs>
                <w:tab w:val="left" w:pos="612"/>
              </w:tabs>
              <w:rPr>
                <w:rFonts w:hint="eastAsia" w:ascii="宋体" w:hAnsi="宋体" w:eastAsia="宋体" w:cs="宋体"/>
                <w:color w:val="auto"/>
                <w:szCs w:val="21"/>
              </w:rPr>
            </w:pPr>
            <w:r>
              <w:rPr>
                <w:rFonts w:hint="eastAsia" w:ascii="宋体" w:hAnsi="宋体" w:eastAsia="宋体" w:cs="宋体"/>
                <w:color w:val="auto"/>
                <w:szCs w:val="21"/>
              </w:rPr>
              <w:t>（2）参加采购活动前三年内，在经营活动中没有重大违法记录（须提供书面声明）。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如有最新发文通知，按最新文件执行）。</w:t>
            </w:r>
          </w:p>
        </w:tc>
      </w:tr>
      <w:tr w14:paraId="28B0A9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0AB68609">
            <w:pPr>
              <w:tabs>
                <w:tab w:val="left" w:pos="176"/>
                <w:tab w:val="left" w:pos="420"/>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1740B6C7">
            <w:pPr>
              <w:tabs>
                <w:tab w:val="left" w:pos="612"/>
              </w:tabs>
              <w:rPr>
                <w:rFonts w:hint="eastAsia" w:ascii="宋体" w:hAnsi="宋体" w:eastAsia="宋体" w:cs="宋体"/>
                <w:color w:val="auto"/>
                <w:szCs w:val="21"/>
              </w:rPr>
            </w:pPr>
            <w:r>
              <w:rPr>
                <w:rFonts w:hint="eastAsia" w:ascii="宋体" w:hAnsi="宋体" w:eastAsia="宋体" w:cs="宋体"/>
                <w:color w:val="auto"/>
                <w:szCs w:val="21"/>
              </w:rPr>
              <w:t>（3）投标人的单位负责人为同一人或者存在直接控股、管理关系的不同投标人，不得参加同一合同项下的采购活动。</w:t>
            </w:r>
          </w:p>
        </w:tc>
      </w:tr>
      <w:tr w14:paraId="67630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1C7343A3">
            <w:pPr>
              <w:tabs>
                <w:tab w:val="left" w:pos="176"/>
                <w:tab w:val="left" w:pos="420"/>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0CF67E96">
            <w:pPr>
              <w:tabs>
                <w:tab w:val="left" w:pos="612"/>
              </w:tabs>
              <w:rPr>
                <w:rFonts w:hint="eastAsia" w:ascii="宋体" w:hAnsi="宋体" w:eastAsia="宋体" w:cs="宋体"/>
                <w:color w:val="auto"/>
                <w:szCs w:val="21"/>
              </w:rPr>
            </w:pPr>
            <w:r>
              <w:rPr>
                <w:rFonts w:hint="eastAsia" w:ascii="宋体" w:hAnsi="宋体" w:eastAsia="宋体" w:cs="宋体"/>
                <w:color w:val="auto"/>
                <w:szCs w:val="21"/>
              </w:rPr>
              <w:t>（4）未被列入“信用中国”网站(www.creditchina.gov.cn )“记录失信被执行人或重大税收违法失信主体或政府采购严重违法失信行为”记录名单。以代理机构于投标截止日当天在“信用中国”网站查询结果为准，如相关失信记录已失效，投标人需提供相关证明资料。</w:t>
            </w:r>
          </w:p>
        </w:tc>
      </w:tr>
      <w:tr w14:paraId="2821A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right w:val="single" w:color="auto" w:sz="4" w:space="0"/>
              <w:tl2br w:val="nil"/>
              <w:tr2bl w:val="nil"/>
            </w:tcBorders>
            <w:vAlign w:val="center"/>
          </w:tcPr>
          <w:p w14:paraId="5D1341C9">
            <w:pPr>
              <w:tabs>
                <w:tab w:val="left" w:pos="176"/>
                <w:tab w:val="left" w:pos="420"/>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46CFACB6">
            <w:pPr>
              <w:tabs>
                <w:tab w:val="left" w:pos="612"/>
              </w:tabs>
              <w:rPr>
                <w:rFonts w:hint="eastAsia" w:ascii="宋体" w:hAnsi="宋体" w:eastAsia="宋体" w:cs="宋体"/>
                <w:color w:val="auto"/>
                <w:szCs w:val="21"/>
              </w:rPr>
            </w:pPr>
            <w:r>
              <w:rPr>
                <w:rFonts w:hint="eastAsia" w:ascii="宋体" w:hAnsi="宋体" w:eastAsia="宋体" w:cs="宋体"/>
                <w:color w:val="auto"/>
                <w:szCs w:val="21"/>
              </w:rPr>
              <w:t>（5）未被列入东实集团及下属企业相关领域黑名单。【以东莞实业投资控股集团有限公司发文（东实通〔2021〕44号）、（东实通〔2021〕98号）、（东实通〔2022〕75号）、（东实通〔2023〕37号）、（东实通〔2024〕163号）、（东实通〔2024〕195号）、（东实通〔2025〕157号）为准，如有最新发文通知，按最新文件执行。】。</w:t>
            </w:r>
          </w:p>
        </w:tc>
      </w:tr>
      <w:tr w14:paraId="2439C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vMerge w:val="continue"/>
            <w:tcBorders>
              <w:left w:val="single" w:color="auto" w:sz="4" w:space="0"/>
              <w:bottom w:val="single" w:color="auto" w:sz="4" w:space="0"/>
              <w:right w:val="single" w:color="auto" w:sz="4" w:space="0"/>
              <w:tl2br w:val="nil"/>
              <w:tr2bl w:val="nil"/>
            </w:tcBorders>
            <w:vAlign w:val="center"/>
          </w:tcPr>
          <w:p w14:paraId="2D7CCB43">
            <w:pPr>
              <w:tabs>
                <w:tab w:val="left" w:pos="176"/>
                <w:tab w:val="left" w:pos="420"/>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278E96BE">
            <w:pPr>
              <w:tabs>
                <w:tab w:val="left" w:pos="612"/>
              </w:tabs>
              <w:rPr>
                <w:rFonts w:hint="eastAsia" w:ascii="宋体" w:hAnsi="宋体" w:eastAsia="宋体" w:cs="宋体"/>
                <w:color w:val="auto"/>
                <w:szCs w:val="21"/>
              </w:rPr>
            </w:pPr>
            <w:r>
              <w:rPr>
                <w:rFonts w:hint="eastAsia" w:ascii="宋体" w:hAnsi="宋体" w:eastAsia="宋体" w:cs="宋体"/>
                <w:color w:val="auto"/>
                <w:szCs w:val="21"/>
              </w:rPr>
              <w:t>（6）本项目不接受联合体。</w:t>
            </w:r>
          </w:p>
        </w:tc>
      </w:tr>
      <w:tr w14:paraId="4FE36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56F4F824">
            <w:pPr>
              <w:numPr>
                <w:ilvl w:val="0"/>
                <w:numId w:val="4"/>
              </w:numPr>
              <w:tabs>
                <w:tab w:val="left" w:pos="176"/>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0EE059D8">
            <w:pPr>
              <w:textAlignment w:val="center"/>
              <w:rPr>
                <w:rFonts w:hint="eastAsia" w:ascii="宋体" w:hAnsi="宋体" w:eastAsia="宋体" w:cs="宋体"/>
                <w:color w:val="auto"/>
                <w:szCs w:val="21"/>
                <w:lang w:bidi="ar"/>
              </w:rPr>
            </w:pPr>
            <w:r>
              <w:rPr>
                <w:rFonts w:hint="eastAsia" w:ascii="宋体" w:hAnsi="宋体" w:eastAsia="宋体" w:cs="宋体"/>
                <w:color w:val="auto"/>
                <w:szCs w:val="21"/>
                <w:lang w:bidi="ar"/>
              </w:rPr>
              <w:t>投标人按照采购文件要求提交投标保证金。</w:t>
            </w:r>
          </w:p>
        </w:tc>
      </w:tr>
      <w:tr w14:paraId="65D4A0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61336C1F">
            <w:pPr>
              <w:numPr>
                <w:ilvl w:val="0"/>
                <w:numId w:val="4"/>
              </w:numPr>
              <w:tabs>
                <w:tab w:val="left" w:pos="176"/>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0CC7BE1A">
            <w:pPr>
              <w:textAlignment w:val="center"/>
              <w:rPr>
                <w:rFonts w:hint="eastAsia" w:ascii="宋体" w:hAnsi="宋体" w:eastAsia="宋体" w:cs="宋体"/>
                <w:color w:val="auto"/>
                <w:szCs w:val="21"/>
              </w:rPr>
            </w:pPr>
            <w:r>
              <w:rPr>
                <w:rFonts w:hint="eastAsia" w:ascii="宋体" w:hAnsi="宋体" w:eastAsia="宋体" w:cs="宋体"/>
                <w:color w:val="auto"/>
                <w:szCs w:val="21"/>
                <w:lang w:bidi="ar"/>
              </w:rPr>
              <w:t>投标文件按照采购文件要求签署盖章。</w:t>
            </w:r>
          </w:p>
        </w:tc>
      </w:tr>
      <w:tr w14:paraId="550D2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292F31EB">
            <w:pPr>
              <w:numPr>
                <w:ilvl w:val="0"/>
                <w:numId w:val="4"/>
              </w:numPr>
              <w:tabs>
                <w:tab w:val="left" w:pos="176"/>
                <w:tab w:val="left" w:pos="612"/>
              </w:tabs>
              <w:jc w:val="center"/>
              <w:rPr>
                <w:rFonts w:hint="eastAsia" w:ascii="宋体" w:hAnsi="宋体" w:eastAsia="宋体" w:cs="宋体"/>
                <w:color w:val="auto"/>
                <w:szCs w:val="21"/>
              </w:rPr>
            </w:pP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129ABB39">
            <w:pPr>
              <w:textAlignment w:val="center"/>
              <w:rPr>
                <w:rFonts w:hint="eastAsia" w:ascii="宋体" w:hAnsi="宋体" w:eastAsia="宋体" w:cs="宋体"/>
                <w:color w:val="auto"/>
                <w:szCs w:val="21"/>
              </w:rPr>
            </w:pPr>
            <w:r>
              <w:rPr>
                <w:rFonts w:hint="eastAsia" w:ascii="宋体" w:hAnsi="宋体" w:eastAsia="宋体" w:cs="宋体"/>
                <w:color w:val="auto"/>
                <w:szCs w:val="21"/>
                <w:lang w:bidi="ar"/>
              </w:rPr>
              <w:t>投标总价未超出采购预算或最高限价或单价最高限价。</w:t>
            </w:r>
          </w:p>
        </w:tc>
      </w:tr>
      <w:tr w14:paraId="7A829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7551B854">
            <w:pPr>
              <w:tabs>
                <w:tab w:val="left" w:pos="176"/>
                <w:tab w:val="left" w:pos="612"/>
              </w:tabs>
              <w:ind w:firstLine="210" w:firstLineChars="100"/>
              <w:jc w:val="both"/>
              <w:rPr>
                <w:rFonts w:hint="eastAsia" w:ascii="宋体" w:hAnsi="宋体" w:eastAsia="宋体" w:cs="宋体"/>
                <w:color w:val="auto"/>
                <w:szCs w:val="21"/>
              </w:rPr>
            </w:pPr>
            <w:r>
              <w:rPr>
                <w:rFonts w:hint="eastAsia" w:ascii="宋体" w:hAnsi="宋体" w:eastAsia="宋体" w:cs="宋体"/>
                <w:color w:val="auto"/>
                <w:szCs w:val="21"/>
              </w:rPr>
              <w:t>5</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5B1973F6">
            <w:pPr>
              <w:textAlignment w:val="center"/>
              <w:rPr>
                <w:rFonts w:hint="eastAsia" w:ascii="宋体" w:hAnsi="宋体" w:eastAsia="宋体" w:cs="宋体"/>
                <w:color w:val="auto"/>
                <w:szCs w:val="21"/>
                <w:lang w:bidi="ar"/>
              </w:rPr>
            </w:pPr>
            <w:r>
              <w:rPr>
                <w:rFonts w:hint="eastAsia" w:ascii="宋体" w:hAnsi="宋体" w:eastAsia="宋体" w:cs="宋体"/>
                <w:color w:val="auto"/>
                <w:szCs w:val="21"/>
                <w:lang w:bidi="ar"/>
              </w:rPr>
              <w:t>投标文件未含有采购人不能接受的附加条件。</w:t>
            </w:r>
          </w:p>
        </w:tc>
      </w:tr>
      <w:tr w14:paraId="01EAEF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7E16278E">
            <w:pPr>
              <w:tabs>
                <w:tab w:val="left" w:pos="176"/>
                <w:tab w:val="left" w:pos="612"/>
              </w:tabs>
              <w:ind w:firstLine="210" w:firstLineChars="100"/>
              <w:jc w:val="both"/>
              <w:rPr>
                <w:rFonts w:hint="eastAsia" w:ascii="宋体" w:hAnsi="宋体" w:eastAsia="宋体" w:cs="宋体"/>
                <w:color w:val="auto"/>
                <w:szCs w:val="21"/>
              </w:rPr>
            </w:pPr>
            <w:r>
              <w:rPr>
                <w:rFonts w:hint="eastAsia" w:ascii="宋体" w:hAnsi="宋体" w:eastAsia="宋体" w:cs="宋体"/>
                <w:color w:val="auto"/>
                <w:szCs w:val="21"/>
              </w:rPr>
              <w:t>6</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32F87D48">
            <w:pPr>
              <w:textAlignment w:val="center"/>
              <w:rPr>
                <w:rFonts w:hint="eastAsia" w:ascii="宋体" w:hAnsi="宋体" w:eastAsia="宋体" w:cs="宋体"/>
                <w:color w:val="auto"/>
                <w:szCs w:val="21"/>
              </w:rPr>
            </w:pPr>
            <w:r>
              <w:rPr>
                <w:rFonts w:hint="eastAsia" w:ascii="宋体" w:hAnsi="宋体" w:eastAsia="宋体" w:cs="宋体"/>
                <w:color w:val="auto"/>
                <w:szCs w:val="21"/>
                <w:lang w:bidi="ar"/>
              </w:rPr>
              <w:t>无负偏离标注“★”符号的条款。</w:t>
            </w:r>
          </w:p>
        </w:tc>
      </w:tr>
      <w:tr w14:paraId="04DB7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8" w:type="pct"/>
            <w:tcBorders>
              <w:top w:val="single" w:color="auto" w:sz="4" w:space="0"/>
              <w:left w:val="single" w:color="auto" w:sz="4" w:space="0"/>
              <w:bottom w:val="single" w:color="auto" w:sz="4" w:space="0"/>
              <w:right w:val="single" w:color="auto" w:sz="4" w:space="0"/>
              <w:tl2br w:val="nil"/>
              <w:tr2bl w:val="nil"/>
            </w:tcBorders>
            <w:vAlign w:val="center"/>
          </w:tcPr>
          <w:p w14:paraId="2CE0980A">
            <w:pPr>
              <w:tabs>
                <w:tab w:val="left" w:pos="176"/>
                <w:tab w:val="left" w:pos="612"/>
              </w:tabs>
              <w:ind w:firstLine="210" w:firstLineChars="100"/>
              <w:jc w:val="both"/>
              <w:rPr>
                <w:rFonts w:hint="eastAsia" w:ascii="宋体" w:hAnsi="宋体" w:eastAsia="宋体" w:cs="宋体"/>
                <w:color w:val="auto"/>
                <w:szCs w:val="21"/>
              </w:rPr>
            </w:pPr>
            <w:r>
              <w:rPr>
                <w:rFonts w:hint="eastAsia" w:ascii="宋体" w:hAnsi="宋体" w:eastAsia="宋体" w:cs="宋体"/>
                <w:color w:val="auto"/>
                <w:szCs w:val="21"/>
              </w:rPr>
              <w:t>7</w:t>
            </w:r>
          </w:p>
        </w:tc>
        <w:tc>
          <w:tcPr>
            <w:tcW w:w="4591" w:type="pct"/>
            <w:tcBorders>
              <w:top w:val="single" w:color="auto" w:sz="4" w:space="0"/>
              <w:left w:val="single" w:color="auto" w:sz="4" w:space="0"/>
              <w:bottom w:val="single" w:color="auto" w:sz="4" w:space="0"/>
              <w:right w:val="single" w:color="auto" w:sz="4" w:space="0"/>
              <w:tl2br w:val="nil"/>
              <w:tr2bl w:val="nil"/>
            </w:tcBorders>
            <w:vAlign w:val="center"/>
          </w:tcPr>
          <w:p w14:paraId="3F358FD3">
            <w:pPr>
              <w:textAlignment w:val="center"/>
              <w:rPr>
                <w:rFonts w:hint="eastAsia" w:ascii="宋体" w:hAnsi="宋体" w:eastAsia="宋体" w:cs="宋体"/>
                <w:color w:val="auto"/>
                <w:szCs w:val="21"/>
                <w:lang w:bidi="ar"/>
              </w:rPr>
            </w:pPr>
            <w:r>
              <w:rPr>
                <w:rFonts w:hint="eastAsia" w:ascii="宋体" w:hAnsi="宋体" w:eastAsia="宋体" w:cs="宋体"/>
                <w:color w:val="auto"/>
                <w:szCs w:val="21"/>
              </w:rPr>
              <w:t>未出现</w:t>
            </w:r>
            <w:r>
              <w:rPr>
                <w:rFonts w:hint="eastAsia" w:ascii="宋体" w:hAnsi="宋体" w:eastAsia="宋体" w:cs="宋体"/>
                <w:color w:val="auto"/>
                <w:szCs w:val="21"/>
                <w:lang w:bidi="ar"/>
              </w:rPr>
              <w:t>法律、法规和采购文件规定的其他无效情形。</w:t>
            </w:r>
          </w:p>
        </w:tc>
      </w:tr>
    </w:tbl>
    <w:p w14:paraId="72F67894">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以上资格性、符合性审查中带有不合格分项的投标文件，将作无效标处理。经评标委员会确认的无效投标文件，采购人和采购代理机构将予以拒绝，并且不允许通过修正或撤消其不符合要求的差异，使之成为具有符合性的投标文件。经评标委员会资格性、符合性审查确认具有有效投标文件的投标人不足三家时将重新组织采购</w:t>
      </w:r>
    </w:p>
    <w:p w14:paraId="747CB2EF">
      <w:pPr>
        <w:widowControl w:val="0"/>
        <w:numPr>
          <w:ilvl w:val="1"/>
          <w:numId w:val="2"/>
        </w:numPr>
        <w:overflowPunct w:val="0"/>
        <w:rPr>
          <w:rFonts w:hint="eastAsia" w:ascii="宋体" w:hAnsi="宋体" w:eastAsia="宋体" w:cs="宋体"/>
          <w:b/>
          <w:bCs/>
          <w:color w:val="auto"/>
          <w:szCs w:val="21"/>
        </w:rPr>
      </w:pPr>
      <w:r>
        <w:rPr>
          <w:rFonts w:hint="eastAsia" w:ascii="宋体" w:hAnsi="宋体" w:eastAsia="宋体" w:cs="宋体"/>
          <w:b/>
          <w:bCs/>
          <w:color w:val="auto"/>
          <w:szCs w:val="21"/>
        </w:rPr>
        <w:t>投标文件报价出现前后不一致的，评标委员会按照下列规定修正：</w:t>
      </w:r>
    </w:p>
    <w:p w14:paraId="6EE96DB0">
      <w:pPr>
        <w:widowControl w:val="0"/>
        <w:numPr>
          <w:ilvl w:val="0"/>
          <w:numId w:val="5"/>
        </w:numPr>
        <w:overflowPunct w:val="0"/>
        <w:rPr>
          <w:rFonts w:hint="eastAsia" w:ascii="宋体" w:hAnsi="宋体" w:eastAsia="宋体" w:cs="宋体"/>
          <w:color w:val="auto"/>
          <w:szCs w:val="21"/>
        </w:rPr>
      </w:pPr>
      <w:r>
        <w:rPr>
          <w:rFonts w:hint="eastAsia" w:ascii="宋体" w:hAnsi="宋体" w:eastAsia="宋体" w:cs="宋体"/>
          <w:color w:val="auto"/>
          <w:szCs w:val="21"/>
        </w:rPr>
        <w:t>投标文件中开标一览表（报价表）内容与投标文件中相应内容不一致的，以开标一览表（报价表）为准；</w:t>
      </w:r>
    </w:p>
    <w:p w14:paraId="0C21E450">
      <w:pPr>
        <w:widowControl w:val="0"/>
        <w:numPr>
          <w:ilvl w:val="0"/>
          <w:numId w:val="5"/>
        </w:numPr>
        <w:overflowPunct w:val="0"/>
        <w:rPr>
          <w:rFonts w:hint="eastAsia" w:ascii="宋体" w:hAnsi="宋体" w:eastAsia="宋体" w:cs="宋体"/>
          <w:color w:val="auto"/>
          <w:szCs w:val="21"/>
        </w:rPr>
      </w:pPr>
      <w:r>
        <w:rPr>
          <w:rFonts w:hint="eastAsia" w:ascii="宋体" w:hAnsi="宋体" w:eastAsia="宋体" w:cs="宋体"/>
          <w:color w:val="auto"/>
          <w:szCs w:val="21"/>
        </w:rPr>
        <w:t>大写金额和小写金额不一致的，以大写金额为准；</w:t>
      </w:r>
    </w:p>
    <w:p w14:paraId="0B408FC8">
      <w:pPr>
        <w:widowControl w:val="0"/>
        <w:numPr>
          <w:ilvl w:val="0"/>
          <w:numId w:val="5"/>
        </w:numPr>
        <w:overflowPunct w:val="0"/>
        <w:rPr>
          <w:rFonts w:hint="eastAsia" w:ascii="宋体" w:hAnsi="宋体" w:eastAsia="宋体" w:cs="宋体"/>
          <w:color w:val="auto"/>
          <w:szCs w:val="21"/>
        </w:rPr>
      </w:pPr>
      <w:r>
        <w:rPr>
          <w:rFonts w:hint="eastAsia" w:ascii="宋体" w:hAnsi="宋体" w:eastAsia="宋体" w:cs="宋体"/>
          <w:color w:val="auto"/>
          <w:szCs w:val="21"/>
        </w:rPr>
        <w:t>单价金额小数点或者百分比有明显错位的，以开标一览表的总价为准，并修改单价；</w:t>
      </w:r>
    </w:p>
    <w:p w14:paraId="46D8A068">
      <w:pPr>
        <w:widowControl w:val="0"/>
        <w:numPr>
          <w:ilvl w:val="0"/>
          <w:numId w:val="5"/>
        </w:numPr>
        <w:overflowPunct w:val="0"/>
        <w:rPr>
          <w:rFonts w:hint="eastAsia" w:ascii="宋体" w:hAnsi="宋体" w:eastAsia="宋体" w:cs="宋体"/>
          <w:color w:val="auto"/>
          <w:szCs w:val="21"/>
        </w:rPr>
      </w:pPr>
      <w:r>
        <w:rPr>
          <w:rFonts w:hint="eastAsia" w:ascii="宋体" w:hAnsi="宋体" w:eastAsia="宋体" w:cs="宋体"/>
          <w:color w:val="auto"/>
          <w:szCs w:val="21"/>
        </w:rPr>
        <w:t>总价金额与按单价汇总金额不一致的，以单价金额计算结果为准。</w:t>
      </w:r>
    </w:p>
    <w:p w14:paraId="7F8E8AD2">
      <w:pPr>
        <w:widowControl w:val="0"/>
        <w:numPr>
          <w:ilvl w:val="0"/>
          <w:numId w:val="5"/>
        </w:numPr>
        <w:overflowPunct w:val="0"/>
        <w:rPr>
          <w:rFonts w:hint="eastAsia" w:ascii="宋体" w:hAnsi="宋体" w:eastAsia="宋体" w:cs="宋体"/>
          <w:color w:val="auto"/>
          <w:szCs w:val="21"/>
        </w:rPr>
      </w:pPr>
      <w:r>
        <w:rPr>
          <w:rFonts w:hint="eastAsia" w:ascii="宋体" w:hAnsi="宋体" w:eastAsia="宋体" w:cs="宋体"/>
          <w:color w:val="auto"/>
          <w:szCs w:val="21"/>
        </w:rPr>
        <w:t>同时出现两种以上不一致的，按照前款规定的顺序修正。修正后的报价按照经投标人确认后产生约束力，投标人不确认的，其投标无效。</w:t>
      </w:r>
    </w:p>
    <w:p w14:paraId="1A70A0B7">
      <w:pPr>
        <w:widowControl w:val="0"/>
        <w:overflowPunct w:val="0"/>
        <w:ind w:left="630" w:hanging="630" w:hangingChars="300"/>
        <w:rPr>
          <w:rFonts w:hint="eastAsia" w:ascii="宋体" w:hAnsi="宋体" w:eastAsia="宋体" w:cs="宋体"/>
          <w:color w:val="auto"/>
          <w:szCs w:val="21"/>
        </w:rPr>
      </w:pPr>
      <w:r>
        <w:rPr>
          <w:rFonts w:hint="eastAsia" w:ascii="宋体" w:hAnsi="宋体" w:eastAsia="宋体" w:cs="宋体"/>
          <w:color w:val="auto"/>
          <w:szCs w:val="21"/>
        </w:rPr>
        <w:t>26.3  评标委员会认为投标人的报价明显低于其他通过符合性审查投标人的报价，有可能影响产品质量或者不能诚信履约的，应当要求其在评标现场合理的时间内提供书面说明（以现场通知时间为准），必要时提交相关证明材料；投标人不能证明其报价合理性的，评标委员会应当将其作为无效投标处理。</w:t>
      </w:r>
    </w:p>
    <w:p w14:paraId="6DD23ADC">
      <w:pPr>
        <w:widowControl w:val="0"/>
        <w:overflowPunct w:val="0"/>
        <w:ind w:left="630" w:hanging="630" w:hangingChars="300"/>
        <w:rPr>
          <w:rFonts w:hint="eastAsia" w:ascii="宋体" w:hAnsi="宋体" w:eastAsia="宋体" w:cs="宋体"/>
          <w:color w:val="auto"/>
          <w:szCs w:val="21"/>
        </w:rPr>
      </w:pPr>
      <w:r>
        <w:rPr>
          <w:rFonts w:hint="eastAsia" w:ascii="宋体" w:hAnsi="宋体" w:eastAsia="宋体" w:cs="宋体"/>
          <w:color w:val="auto"/>
          <w:szCs w:val="21"/>
        </w:rPr>
        <w:t>26.4  对于投标文件中不构成实质性偏差的不正规、不一致或不规则，评标委员会可以接受，但这种接受不能损害或影响任何投标人的相对排序。</w:t>
      </w:r>
    </w:p>
    <w:p w14:paraId="3528F479">
      <w:pPr>
        <w:widowControl w:val="0"/>
        <w:overflowPunct w:val="0"/>
        <w:ind w:left="630" w:hanging="630" w:hangingChars="300"/>
        <w:rPr>
          <w:rFonts w:hint="eastAsia" w:ascii="宋体" w:hAnsi="宋体" w:eastAsia="宋体" w:cs="宋体"/>
          <w:color w:val="auto"/>
          <w:szCs w:val="21"/>
        </w:rPr>
      </w:pPr>
      <w:r>
        <w:rPr>
          <w:rFonts w:hint="eastAsia" w:ascii="宋体" w:hAnsi="宋体" w:eastAsia="宋体" w:cs="宋体"/>
          <w:color w:val="auto"/>
          <w:szCs w:val="21"/>
        </w:rPr>
        <w:t>26.5  在详细评标之前，评标委员会要审查每份投标文件是否实质上响应了采购文件的要求。实质上响应的投标应该是与采购文件要求的全部主要条款（加“★”号）、条件和规格相符，没有重大偏离的投标。对关键条文的偏离、保留或反对，例如关于投标保证金、合同条款的重大偏离将被认为是实质上的偏离。评标委员会决定投标文件的响应性只根据投标文件本身的内容，而不寻求外部的证据。</w:t>
      </w:r>
    </w:p>
    <w:p w14:paraId="7F3784D1">
      <w:pPr>
        <w:pStyle w:val="14"/>
        <w:rPr>
          <w:rFonts w:hint="eastAsia" w:ascii="宋体" w:hAnsi="宋体" w:eastAsia="宋体" w:cs="宋体"/>
          <w:color w:val="auto"/>
        </w:rPr>
      </w:pPr>
    </w:p>
    <w:p w14:paraId="0FEF5558">
      <w:pPr>
        <w:pStyle w:val="8"/>
        <w:widowControl w:val="0"/>
        <w:numPr>
          <w:ilvl w:val="0"/>
          <w:numId w:val="2"/>
        </w:numPr>
        <w:overflowPunct w:val="0"/>
        <w:rPr>
          <w:rFonts w:hint="eastAsia" w:ascii="宋体" w:hAnsi="宋体" w:eastAsia="宋体" w:cs="宋体"/>
          <w:color w:val="auto"/>
          <w:sz w:val="21"/>
          <w:szCs w:val="21"/>
        </w:rPr>
      </w:pPr>
      <w:bookmarkStart w:id="96" w:name="_Toc15974"/>
      <w:bookmarkStart w:id="97" w:name="_Toc4799"/>
      <w:r>
        <w:rPr>
          <w:rFonts w:hint="eastAsia" w:ascii="宋体" w:hAnsi="宋体" w:eastAsia="宋体" w:cs="宋体"/>
          <w:color w:val="auto"/>
          <w:sz w:val="21"/>
          <w:szCs w:val="21"/>
        </w:rPr>
        <w:t>商务、技术、价格评审（具体评审项目详见投标资料表）</w:t>
      </w:r>
      <w:bookmarkEnd w:id="96"/>
      <w:bookmarkEnd w:id="97"/>
    </w:p>
    <w:p w14:paraId="6BA9B78E">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68F3B15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 xml:space="preserve">对通过资格性、符合性审查的有效供应商方有资格进入综合评审。采购文件中要求投标人提供的相关资质证书证明材料因国家政策变动导致新旧证书名称不一致，旧证书未取消且新旧证书具有同等效力的，投标人提供新证书与提供在有效期内的旧证书给予同等认可。 </w:t>
      </w:r>
    </w:p>
    <w:p w14:paraId="67E6CF5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对通过资格性、符合性审查的投标文件进行详细评审。评标委员会对每一投标文件进行详细的商务评审、技术评审。按照评审程序的规定和依据评分标准，各位评委就每个投标人的技术、商务状况及其对采购文件要求的响应情况进行评议和比较，评出其技术评分和商务评分。根据采购文件规定评出得分，将价格得分、商务得分、技术得分相加得出最终评标得分。</w:t>
      </w:r>
    </w:p>
    <w:p w14:paraId="1CACFEB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用综合评分法的，评标结果按评审后得分由高到低顺序排列。综合得分相同的，按价格评分由高到低顺序排列。综合得分相同且价格评分相同的，按商务评分由高到低顺序排列，得分高的排前，得分低的排后；按上述环节依然存在同分情形而不能确认排名顺序时，由评标委员会进行投票，得票多的排名在先。当第一轮投票结果为投标人得票数相同时，再次进行投票，如此类推，直到能确定排序次序为止。</w:t>
      </w:r>
    </w:p>
    <w:p w14:paraId="33B3AE15">
      <w:pPr>
        <w:widowControl w:val="0"/>
        <w:tabs>
          <w:tab w:val="left" w:pos="907"/>
        </w:tabs>
        <w:adjustRightInd/>
        <w:snapToGrid/>
        <w:ind w:left="567"/>
        <w:jc w:val="both"/>
        <w:rPr>
          <w:rFonts w:hint="eastAsia" w:ascii="宋体" w:hAnsi="宋体" w:eastAsia="宋体" w:cs="宋体"/>
          <w:color w:val="auto"/>
          <w:szCs w:val="21"/>
        </w:rPr>
      </w:pPr>
    </w:p>
    <w:p w14:paraId="0F2A370B">
      <w:pPr>
        <w:pStyle w:val="8"/>
        <w:widowControl w:val="0"/>
        <w:numPr>
          <w:ilvl w:val="0"/>
          <w:numId w:val="2"/>
        </w:numPr>
        <w:overflowPunct w:val="0"/>
        <w:rPr>
          <w:rFonts w:hint="eastAsia" w:ascii="宋体" w:hAnsi="宋体" w:eastAsia="宋体" w:cs="宋体"/>
          <w:color w:val="auto"/>
          <w:sz w:val="21"/>
          <w:szCs w:val="21"/>
        </w:rPr>
      </w:pPr>
      <w:bookmarkStart w:id="98" w:name="_Toc316375620"/>
      <w:bookmarkStart w:id="99" w:name="_Toc20328"/>
      <w:bookmarkStart w:id="100" w:name="_Toc23790"/>
      <w:bookmarkStart w:id="101" w:name="_Toc21663"/>
      <w:bookmarkStart w:id="102" w:name="_Toc382049120"/>
      <w:r>
        <w:rPr>
          <w:rFonts w:hint="eastAsia" w:ascii="宋体" w:hAnsi="宋体" w:eastAsia="宋体" w:cs="宋体"/>
          <w:color w:val="auto"/>
          <w:sz w:val="21"/>
          <w:szCs w:val="21"/>
        </w:rPr>
        <w:t>纪律和保密</w:t>
      </w:r>
      <w:bookmarkEnd w:id="98"/>
      <w:r>
        <w:rPr>
          <w:rFonts w:hint="eastAsia" w:ascii="宋体" w:hAnsi="宋体" w:eastAsia="宋体" w:cs="宋体"/>
          <w:color w:val="auto"/>
          <w:sz w:val="21"/>
          <w:szCs w:val="21"/>
        </w:rPr>
        <w:t>事项</w:t>
      </w:r>
      <w:bookmarkEnd w:id="99"/>
      <w:bookmarkEnd w:id="100"/>
      <w:bookmarkEnd w:id="101"/>
      <w:bookmarkEnd w:id="102"/>
    </w:p>
    <w:p w14:paraId="618E6B8C">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2FC0CFC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从开标之日起至授予合同期间，在投标文件的审查、澄清、比较和评价阶段，投标人试图对评标委员会和采购代理机构施加任何影响或对采购人的比较及授予合同的决定产生影响，都可能导致其投标文件被拒绝。</w:t>
      </w:r>
    </w:p>
    <w:p w14:paraId="12F09B3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投标人不得串通作弊，以不正当的手段妨碍、排挤其他投标人，扰乱采购市场，破坏公平竞争原则。否则将按相关法律规定严肃处理。</w:t>
      </w:r>
    </w:p>
    <w:p w14:paraId="337EE86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获得本采购文件的投标人，应对文件进行保密，不得用作本次投标以外的任何用途。开标后，投标人应归还采购文件中要求保密的文件和资料。</w:t>
      </w:r>
    </w:p>
    <w:p w14:paraId="26A71223">
      <w:pPr>
        <w:rPr>
          <w:rFonts w:hint="eastAsia" w:ascii="宋体" w:hAnsi="宋体" w:eastAsia="宋体" w:cs="宋体"/>
          <w:color w:val="auto"/>
        </w:rPr>
      </w:pPr>
    </w:p>
    <w:p w14:paraId="726F8435">
      <w:pPr>
        <w:pStyle w:val="7"/>
        <w:numPr>
          <w:ilvl w:val="0"/>
          <w:numId w:val="1"/>
        </w:numPr>
        <w:spacing w:line="360" w:lineRule="auto"/>
        <w:jc w:val="center"/>
        <w:rPr>
          <w:rFonts w:hint="eastAsia" w:ascii="宋体" w:hAnsi="宋体" w:eastAsia="宋体" w:cs="宋体"/>
          <w:color w:val="auto"/>
        </w:rPr>
      </w:pPr>
      <w:bookmarkStart w:id="103" w:name="_Toc25612"/>
      <w:bookmarkStart w:id="104" w:name="_Toc1109"/>
      <w:r>
        <w:rPr>
          <w:rFonts w:hint="eastAsia" w:ascii="宋体" w:hAnsi="宋体" w:eastAsia="宋体" w:cs="宋体"/>
          <w:color w:val="auto"/>
        </w:rPr>
        <w:t>授予合同</w:t>
      </w:r>
      <w:bookmarkEnd w:id="103"/>
      <w:bookmarkEnd w:id="104"/>
    </w:p>
    <w:p w14:paraId="3B2FC7A3">
      <w:pPr>
        <w:pStyle w:val="8"/>
        <w:widowControl w:val="0"/>
        <w:numPr>
          <w:ilvl w:val="0"/>
          <w:numId w:val="2"/>
        </w:numPr>
        <w:overflowPunct w:val="0"/>
        <w:rPr>
          <w:rFonts w:hint="eastAsia" w:ascii="宋体" w:hAnsi="宋体" w:eastAsia="宋体" w:cs="宋体"/>
          <w:color w:val="auto"/>
          <w:sz w:val="21"/>
          <w:szCs w:val="21"/>
        </w:rPr>
      </w:pPr>
      <w:bookmarkStart w:id="105" w:name="_Toc16381"/>
      <w:bookmarkStart w:id="106" w:name="_Toc508284011"/>
      <w:bookmarkStart w:id="107" w:name="_Toc22623"/>
      <w:r>
        <w:rPr>
          <w:rFonts w:hint="eastAsia" w:ascii="宋体" w:hAnsi="宋体" w:eastAsia="宋体" w:cs="宋体"/>
          <w:color w:val="auto"/>
          <w:sz w:val="21"/>
          <w:szCs w:val="21"/>
        </w:rPr>
        <w:t>合同授予标准</w:t>
      </w:r>
      <w:bookmarkEnd w:id="105"/>
      <w:bookmarkEnd w:id="106"/>
      <w:bookmarkEnd w:id="107"/>
    </w:p>
    <w:p w14:paraId="330A7EB9">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34AC562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根据评标委员会的评审结果，采购人按照评审报告推荐的中标候选人中按顺序依法确定中标人。</w:t>
      </w:r>
    </w:p>
    <w:p w14:paraId="5270D813">
      <w:pPr>
        <w:rPr>
          <w:rFonts w:hint="eastAsia" w:ascii="宋体" w:hAnsi="宋体" w:eastAsia="宋体" w:cs="宋体"/>
          <w:color w:val="auto"/>
        </w:rPr>
      </w:pPr>
    </w:p>
    <w:p w14:paraId="4E1E318F">
      <w:pPr>
        <w:pStyle w:val="8"/>
        <w:widowControl w:val="0"/>
        <w:numPr>
          <w:ilvl w:val="0"/>
          <w:numId w:val="2"/>
        </w:numPr>
        <w:overflowPunct w:val="0"/>
        <w:rPr>
          <w:rFonts w:hint="eastAsia" w:ascii="宋体" w:hAnsi="宋体" w:eastAsia="宋体" w:cs="宋体"/>
          <w:color w:val="auto"/>
          <w:sz w:val="21"/>
          <w:szCs w:val="21"/>
        </w:rPr>
      </w:pPr>
      <w:bookmarkStart w:id="108" w:name="_Toc19455"/>
      <w:bookmarkStart w:id="109" w:name="_Toc508284013"/>
      <w:bookmarkStart w:id="110" w:name="_Toc10545"/>
      <w:r>
        <w:rPr>
          <w:rFonts w:hint="eastAsia" w:ascii="宋体" w:hAnsi="宋体" w:eastAsia="宋体" w:cs="宋体"/>
          <w:color w:val="auto"/>
          <w:sz w:val="21"/>
          <w:szCs w:val="21"/>
        </w:rPr>
        <w:t>发布中标结果</w:t>
      </w:r>
      <w:bookmarkEnd w:id="108"/>
      <w:bookmarkEnd w:id="109"/>
      <w:bookmarkEnd w:id="110"/>
    </w:p>
    <w:p w14:paraId="776020EC">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3DDC061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评标委员会提出评标书面报告和推荐中标意见报采购人确认后，采购代理机构将在指定的信息发布媒体上发布公告。</w:t>
      </w:r>
    </w:p>
    <w:p w14:paraId="3CE303C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中标公告期限为3个日历日。</w:t>
      </w:r>
    </w:p>
    <w:p w14:paraId="6C14346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《中标通知书》是合同的一个组成部分，《中标通知书》对采购人和中标人均具有同等法律效力。</w:t>
      </w:r>
    </w:p>
    <w:p w14:paraId="5E2AD763">
      <w:pPr>
        <w:widowControl w:val="0"/>
        <w:tabs>
          <w:tab w:val="left" w:pos="907"/>
        </w:tabs>
        <w:adjustRightInd/>
        <w:snapToGrid/>
        <w:jc w:val="both"/>
        <w:rPr>
          <w:rFonts w:hint="eastAsia" w:ascii="宋体" w:hAnsi="宋体" w:eastAsia="宋体" w:cs="宋体"/>
          <w:color w:val="auto"/>
          <w:szCs w:val="21"/>
        </w:rPr>
      </w:pPr>
    </w:p>
    <w:p w14:paraId="2C95E2EF">
      <w:pPr>
        <w:pStyle w:val="8"/>
        <w:widowControl w:val="0"/>
        <w:numPr>
          <w:ilvl w:val="0"/>
          <w:numId w:val="2"/>
        </w:numPr>
        <w:overflowPunct w:val="0"/>
        <w:rPr>
          <w:rFonts w:hint="eastAsia" w:ascii="宋体" w:hAnsi="宋体" w:eastAsia="宋体" w:cs="宋体"/>
          <w:color w:val="auto"/>
          <w:sz w:val="21"/>
          <w:szCs w:val="21"/>
        </w:rPr>
      </w:pPr>
      <w:bookmarkStart w:id="111" w:name="_Toc11626"/>
      <w:bookmarkStart w:id="112" w:name="_Toc11420"/>
      <w:r>
        <w:rPr>
          <w:rFonts w:hint="eastAsia" w:ascii="宋体" w:hAnsi="宋体" w:eastAsia="宋体" w:cs="宋体"/>
          <w:color w:val="auto"/>
          <w:sz w:val="21"/>
          <w:szCs w:val="21"/>
        </w:rPr>
        <w:t>资格后审</w:t>
      </w:r>
      <w:bookmarkEnd w:id="111"/>
      <w:bookmarkEnd w:id="112"/>
    </w:p>
    <w:p w14:paraId="0D2FA8DE">
      <w:pPr>
        <w:pStyle w:val="47"/>
        <w:widowControl w:val="0"/>
        <w:numPr>
          <w:ilvl w:val="0"/>
          <w:numId w:val="3"/>
        </w:numPr>
        <w:tabs>
          <w:tab w:val="left" w:pos="567"/>
          <w:tab w:val="left" w:pos="907"/>
        </w:tabs>
        <w:adjustRightInd/>
        <w:snapToGrid/>
        <w:ind w:firstLineChars="0"/>
        <w:jc w:val="both"/>
        <w:rPr>
          <w:rFonts w:hint="eastAsia" w:ascii="宋体" w:hAnsi="宋体" w:eastAsia="宋体" w:cs="宋体"/>
          <w:vanish/>
          <w:color w:val="auto"/>
          <w:szCs w:val="21"/>
        </w:rPr>
      </w:pPr>
    </w:p>
    <w:p w14:paraId="786E0F6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采购人将有权根据本文件中的要求，对评委会推荐的中标候选人进行资格后审。</w:t>
      </w:r>
    </w:p>
    <w:p w14:paraId="315202E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中标候选人须无条件配合资格后审，否则采购人有权取消其中标资格，且投标保证金可不予退还。</w:t>
      </w:r>
    </w:p>
    <w:p w14:paraId="3246A7D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资格后审须提供包括但不限于营业执照、税务登记证和在投标文件中提供的资质证明文件、业绩等重要证明文件的原件进行核对，综合考察中标人的履约能力。如采购人要求还须提供业绩证明的其他材料,中标候选人须配合提供。如授权其分支机构进行项目实施或提供售后服务的，亦应提供其与分支机构关系的法律证明材料。</w:t>
      </w:r>
    </w:p>
    <w:p w14:paraId="5BA1E554">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如发现中标候选人以他人名义投标或者以其他方式弄虚作假，骗取中标的，采购人有权取消其中标资格，且投标保证金可不予退还；给采购人造成损失的，应依法承担赔偿责任。</w:t>
      </w:r>
    </w:p>
    <w:p w14:paraId="6CE7BBE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有权审查中标候选人是否具备履行合同的能力，包括但不限于对其规模、人员、场地、生产能力、供货能力等方面的核实或现场考察。如果审查通过，采购人将把合同授予该中标人；如果审查没有通过，采购人有权取消其中标资格，且投标保证金可不予退还，并依次审查下一名中标候选人是否具备履行合同的能力或重新采购。</w:t>
      </w:r>
    </w:p>
    <w:p w14:paraId="111F83F4">
      <w:pPr>
        <w:rPr>
          <w:rFonts w:hint="eastAsia" w:ascii="宋体" w:hAnsi="宋体" w:eastAsia="宋体" w:cs="宋体"/>
          <w:color w:val="auto"/>
        </w:rPr>
      </w:pPr>
    </w:p>
    <w:p w14:paraId="0115D99F">
      <w:pPr>
        <w:pStyle w:val="8"/>
        <w:widowControl w:val="0"/>
        <w:numPr>
          <w:ilvl w:val="0"/>
          <w:numId w:val="2"/>
        </w:numPr>
        <w:overflowPunct w:val="0"/>
        <w:rPr>
          <w:rFonts w:hint="eastAsia" w:ascii="宋体" w:hAnsi="宋体" w:eastAsia="宋体" w:cs="宋体"/>
          <w:color w:val="auto"/>
          <w:sz w:val="21"/>
          <w:szCs w:val="21"/>
        </w:rPr>
      </w:pPr>
      <w:bookmarkStart w:id="113" w:name="_Toc2563"/>
      <w:bookmarkStart w:id="114" w:name="_Toc27302"/>
      <w:r>
        <w:rPr>
          <w:rFonts w:hint="eastAsia" w:ascii="宋体" w:hAnsi="宋体" w:eastAsia="宋体" w:cs="宋体"/>
          <w:color w:val="auto"/>
          <w:sz w:val="21"/>
          <w:szCs w:val="21"/>
        </w:rPr>
        <w:t>合同的签订与履行</w:t>
      </w:r>
      <w:bookmarkEnd w:id="113"/>
      <w:bookmarkEnd w:id="114"/>
    </w:p>
    <w:p w14:paraId="3E4A6228">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46A4779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人应当自采购人发出中标通知书之日起30日内，按照采购文件和中标人投标文件的规定，与采购人签订书面合同，否则采购人有权取消其中标资格。所签订的合同不得对采购文件确定的事项和中标人投标文件作实质性修改。在合同签订时，应注意合同中约定的工期开始时间不得早于合同签订时间。</w:t>
      </w:r>
    </w:p>
    <w:p w14:paraId="2E8DBA9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采购人与中标人应当根据合同的约定依法履行合同义务。</w:t>
      </w:r>
    </w:p>
    <w:p w14:paraId="0E3C3D07">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采购合同的履行、违约责任和解决争议的方法等适用《中华人民共和国民法典》。</w:t>
      </w:r>
    </w:p>
    <w:p w14:paraId="37FDE6EC">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人在评审结束当天至合同履行结束，若因不可抗力的因素（如国家出台新法律法规等）造成投标人资质的变动，投标人应以纸质版形式通知采购人。若资质变动导致中标人不再具备履行合同资质要求，采购人有权中止合同。</w:t>
      </w:r>
    </w:p>
    <w:p w14:paraId="2290BA1D">
      <w:pPr>
        <w:widowControl w:val="0"/>
        <w:tabs>
          <w:tab w:val="left" w:pos="907"/>
        </w:tabs>
        <w:adjustRightInd/>
        <w:snapToGrid/>
        <w:jc w:val="both"/>
        <w:rPr>
          <w:rFonts w:hint="eastAsia" w:ascii="宋体" w:hAnsi="宋体" w:eastAsia="宋体" w:cs="宋体"/>
          <w:color w:val="auto"/>
        </w:rPr>
      </w:pPr>
    </w:p>
    <w:p w14:paraId="25409DDD">
      <w:pPr>
        <w:pStyle w:val="8"/>
        <w:widowControl w:val="0"/>
        <w:numPr>
          <w:ilvl w:val="0"/>
          <w:numId w:val="2"/>
        </w:numPr>
        <w:overflowPunct w:val="0"/>
        <w:rPr>
          <w:rFonts w:hint="eastAsia" w:ascii="宋体" w:hAnsi="宋体" w:eastAsia="宋体" w:cs="宋体"/>
          <w:color w:val="auto"/>
          <w:sz w:val="21"/>
          <w:szCs w:val="21"/>
        </w:rPr>
      </w:pPr>
      <w:bookmarkStart w:id="115" w:name="_Toc29009"/>
      <w:bookmarkStart w:id="116" w:name="_Toc303084277"/>
      <w:bookmarkStart w:id="117" w:name="_Toc382049124"/>
      <w:bookmarkStart w:id="118" w:name="_Toc6617"/>
      <w:bookmarkStart w:id="119" w:name="_Toc32285"/>
      <w:r>
        <w:rPr>
          <w:rFonts w:hint="eastAsia" w:ascii="宋体" w:hAnsi="宋体" w:eastAsia="宋体" w:cs="宋体"/>
          <w:color w:val="auto"/>
          <w:sz w:val="21"/>
          <w:szCs w:val="21"/>
        </w:rPr>
        <w:t>履约</w:t>
      </w:r>
      <w:bookmarkEnd w:id="115"/>
      <w:bookmarkEnd w:id="116"/>
      <w:bookmarkEnd w:id="117"/>
      <w:r>
        <w:rPr>
          <w:rFonts w:hint="eastAsia" w:ascii="宋体" w:hAnsi="宋体" w:eastAsia="宋体" w:cs="宋体"/>
          <w:color w:val="auto"/>
          <w:sz w:val="21"/>
          <w:szCs w:val="21"/>
        </w:rPr>
        <w:t>担保</w:t>
      </w:r>
      <w:bookmarkEnd w:id="118"/>
      <w:bookmarkEnd w:id="119"/>
    </w:p>
    <w:p w14:paraId="3AF4EB05">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60E9007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中标人在采购（合同签署）时提交履约担保，履约担保金额不超过中标合同金额的10%，如果中标人提交的履约保函的有效期先于合同要求的履约保函有效期到达，中标人应在原提交的履约保函有效期满前15天，无条件办理保函延期手续。否则，视中标人违约，采购人可在保函到期前将保函金额转为现金存入履约保证金账户。</w:t>
      </w:r>
    </w:p>
    <w:p w14:paraId="65C3094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履约担保期限从合同签订之日起至项目服务期结束验收合格并结算完毕后，经双方签字7天内保持有效。</w:t>
      </w:r>
    </w:p>
    <w:p w14:paraId="0646D56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履约担保可以采用下列任何一种形式：</w:t>
      </w:r>
    </w:p>
    <w:p w14:paraId="6675EBF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（1）履约保函。如果中标人的履约担保是以银行保函形式提供的，则该银行保函应：</w:t>
      </w:r>
    </w:p>
    <w:p w14:paraId="54EA663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①保函应由银行支行或以上银行机构开具，非东莞市行政区内的银行开具的保函要由银行所在地公证部门出具的公证书。</w:t>
      </w:r>
    </w:p>
    <w:p w14:paraId="3F60B6CE">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②保函的格式参考投标文件附件中提供的无条件不可撤销履约保函格式，保函担保期内若项目未能按期竣工，保函必须延期，办理延期手续时在银行方面所产生费用由中标人负责。</w:t>
      </w:r>
    </w:p>
    <w:p w14:paraId="7C51E0B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③履约保函必须打印，手写、涂改无效。</w:t>
      </w:r>
    </w:p>
    <w:p w14:paraId="6C26AB3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2）履约保证金。可采用电汇、银行汇票等银行转账方式提交，但不可以采用现金方式提交。履约保证金金额为中标价的10%。中标人人必须保证履约保证金以中标人的名称在（合同约定的日期）前提交至采购人指定账户。</w:t>
      </w:r>
    </w:p>
    <w:p w14:paraId="2282410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若中标人不能按本采购文件（33.1至33.3）的规定提交履约保证金的，采购人将有权取消中标人的中标资格（采购人可以按照评标委员会提出的中标候选人名单排序依次确定其他中标候选人为中标人，也可以重新采购），投标保证金不予退还，给采购人造成的损失如果超过投标保证金数额的，还应当对超过部分予以赔偿。</w:t>
      </w:r>
    </w:p>
    <w:p w14:paraId="7A06903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为取得履约担保所需的费用，由中标人承担；若工期延误，履约担保时间延长，延长费用由中标人承担。</w:t>
      </w:r>
    </w:p>
    <w:p w14:paraId="68D7C840">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若中标人在合同履行过程中出现项目质量事故、工期拖延、欠付工人工资、欠付材料款等情况，采购人在经核查属实后，有权将履约保函金额转为现金存入履约保证金账户；中标人造成采购人损失的，采购人有权立即没收其履约担保，若造成损失超过履约担保的，还应当对超过部分予以赔偿。</w:t>
      </w:r>
    </w:p>
    <w:p w14:paraId="392A2EAB">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下列任何情况发生时，采购人有权行使享有的担保权利：</w:t>
      </w:r>
    </w:p>
    <w:p w14:paraId="224D33C9">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（1）中标人将本项目转让给他人，或者在投标文件中未说明，且未经采购人同意，将中标项目分包给他人的；</w:t>
      </w:r>
    </w:p>
    <w:p w14:paraId="06C85B72">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（2）中标人在履行采购合同期间，违反有关法律法规的规定及合同约定的条款，损害了采购人的利益。</w:t>
      </w:r>
    </w:p>
    <w:p w14:paraId="4F68EB72">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在整个项目验收合格后，中标人向采购人提交退回履约担保的申请，采购人办理履约担保退还手续。</w:t>
      </w:r>
    </w:p>
    <w:p w14:paraId="071D55C0">
      <w:pPr>
        <w:widowControl w:val="0"/>
        <w:tabs>
          <w:tab w:val="left" w:pos="907"/>
        </w:tabs>
        <w:adjustRightInd/>
        <w:snapToGrid/>
        <w:jc w:val="both"/>
        <w:rPr>
          <w:rFonts w:hint="eastAsia" w:ascii="宋体" w:hAnsi="宋体" w:eastAsia="宋体" w:cs="宋体"/>
          <w:color w:val="auto"/>
        </w:rPr>
      </w:pPr>
    </w:p>
    <w:p w14:paraId="0B6F585B">
      <w:pPr>
        <w:pStyle w:val="8"/>
        <w:widowControl w:val="0"/>
        <w:numPr>
          <w:ilvl w:val="0"/>
          <w:numId w:val="2"/>
        </w:numPr>
        <w:overflowPunct w:val="0"/>
        <w:rPr>
          <w:rFonts w:hint="eastAsia" w:ascii="宋体" w:hAnsi="宋体" w:eastAsia="宋体" w:cs="宋体"/>
          <w:color w:val="auto"/>
          <w:sz w:val="21"/>
          <w:szCs w:val="21"/>
        </w:rPr>
      </w:pPr>
      <w:bookmarkStart w:id="120" w:name="_Toc7882"/>
      <w:bookmarkStart w:id="121" w:name="_Toc18880"/>
      <w:r>
        <w:rPr>
          <w:rFonts w:hint="eastAsia" w:ascii="宋体" w:hAnsi="宋体" w:eastAsia="宋体" w:cs="宋体"/>
          <w:color w:val="auto"/>
          <w:sz w:val="21"/>
          <w:szCs w:val="21"/>
        </w:rPr>
        <w:t>预付款保函（适用于预付款支付）</w:t>
      </w:r>
      <w:bookmarkEnd w:id="120"/>
      <w:bookmarkEnd w:id="121"/>
    </w:p>
    <w:p w14:paraId="499D57FA">
      <w:pPr>
        <w:pStyle w:val="47"/>
        <w:widowControl w:val="0"/>
        <w:numPr>
          <w:ilvl w:val="0"/>
          <w:numId w:val="3"/>
        </w:numPr>
        <w:tabs>
          <w:tab w:val="left" w:pos="567"/>
          <w:tab w:val="left" w:pos="907"/>
        </w:tabs>
        <w:adjustRightInd/>
        <w:snapToGrid/>
        <w:ind w:firstLineChars="0"/>
        <w:jc w:val="both"/>
        <w:rPr>
          <w:rFonts w:hint="eastAsia" w:ascii="宋体" w:hAnsi="宋体" w:eastAsia="宋体" w:cs="宋体"/>
          <w:vanish/>
          <w:color w:val="auto"/>
          <w:szCs w:val="21"/>
        </w:rPr>
      </w:pPr>
    </w:p>
    <w:p w14:paraId="3444DF26">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在签订合同时，中标人应按本须知规定向采购人提交一份合同预付款等额有效的预付款保函。预付款保函有效期从保函开立之日起至采购人向中标人抵扣完所有预付款之日止。如果中标人提交的预付款保函的有效期先于采购文件要求的预付款保函有效期到达，中标人应在原提交的预付款保函有效期前15日内，无条件办理预付款保函延期手续。否则视为中标人违约，采购人可在预付款保函到期前将未抵扣的预付款转为现金存入采购人账户</w:t>
      </w:r>
    </w:p>
    <w:p w14:paraId="513179AA">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预付款保函应：</w:t>
      </w:r>
    </w:p>
    <w:p w14:paraId="721545D2">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（1）由东莞市行政区域内的银行支行及以上银行机构开具。非东莞市行政区内的银行开具的保函要由银行所在地公证部门出具的公证书。</w:t>
      </w:r>
    </w:p>
    <w:p w14:paraId="35248C0A">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color w:val="auto"/>
          <w:szCs w:val="21"/>
        </w:rPr>
        <w:t>（2）必须打印，手写、涂改无效</w:t>
      </w:r>
    </w:p>
    <w:p w14:paraId="561D341F">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若中标人不能按本须知（34.1至34.2）的规定执行，采购人将不予支付预付款。</w:t>
      </w:r>
    </w:p>
    <w:p w14:paraId="396576F5">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如果中标人提交的预付款保函的有效期先于采购文件要求的预付款保函有效期到达，中标人应在原提交的预付款保函有效期满前15天内，无条件办理预付款保函延期手续。否则视为中标人违约，采购人可在预付款保函到期前将未抵扣的预付款金额转为现金存入采购人账户。</w:t>
      </w:r>
    </w:p>
    <w:p w14:paraId="04916BDA">
      <w:pPr>
        <w:rPr>
          <w:rFonts w:hint="eastAsia" w:ascii="宋体" w:hAnsi="宋体" w:eastAsia="宋体" w:cs="宋体"/>
          <w:color w:val="auto"/>
        </w:rPr>
      </w:pPr>
    </w:p>
    <w:p w14:paraId="59E32B50">
      <w:pPr>
        <w:pStyle w:val="7"/>
        <w:numPr>
          <w:ilvl w:val="0"/>
          <w:numId w:val="1"/>
        </w:numPr>
        <w:spacing w:line="360" w:lineRule="auto"/>
        <w:jc w:val="center"/>
        <w:rPr>
          <w:rFonts w:hint="eastAsia" w:ascii="宋体" w:hAnsi="宋体" w:eastAsia="宋体" w:cs="宋体"/>
          <w:color w:val="auto"/>
        </w:rPr>
      </w:pPr>
      <w:bookmarkStart w:id="122" w:name="_Toc13762"/>
      <w:bookmarkStart w:id="123" w:name="_Toc21814"/>
      <w:r>
        <w:rPr>
          <w:rFonts w:hint="eastAsia" w:ascii="宋体" w:hAnsi="宋体" w:eastAsia="宋体" w:cs="宋体"/>
          <w:color w:val="auto"/>
        </w:rPr>
        <w:t>异议</w:t>
      </w:r>
      <w:bookmarkEnd w:id="122"/>
      <w:bookmarkEnd w:id="123"/>
    </w:p>
    <w:p w14:paraId="7B0180D6">
      <w:pPr>
        <w:pStyle w:val="8"/>
        <w:widowControl w:val="0"/>
        <w:numPr>
          <w:ilvl w:val="0"/>
          <w:numId w:val="2"/>
        </w:numPr>
        <w:overflowPunct w:val="0"/>
        <w:rPr>
          <w:rFonts w:hint="eastAsia" w:ascii="宋体" w:hAnsi="宋体" w:eastAsia="宋体" w:cs="宋体"/>
          <w:color w:val="auto"/>
          <w:sz w:val="21"/>
          <w:szCs w:val="21"/>
        </w:rPr>
      </w:pPr>
      <w:bookmarkStart w:id="124" w:name="_Toc30223"/>
      <w:bookmarkStart w:id="125" w:name="_Toc9791"/>
      <w:r>
        <w:rPr>
          <w:rFonts w:hint="eastAsia" w:ascii="宋体" w:hAnsi="宋体" w:eastAsia="宋体" w:cs="宋体"/>
          <w:color w:val="auto"/>
          <w:sz w:val="21"/>
          <w:szCs w:val="21"/>
        </w:rPr>
        <w:t>异议</w:t>
      </w:r>
      <w:bookmarkEnd w:id="124"/>
      <w:bookmarkEnd w:id="125"/>
    </w:p>
    <w:p w14:paraId="03B89DB6">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5C870E48">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lang w:val="zh-CN"/>
        </w:rPr>
        <w:t>采购文件的异议</w:t>
      </w:r>
    </w:p>
    <w:p w14:paraId="443BBEB7">
      <w:pPr>
        <w:widowControl w:val="0"/>
        <w:overflowPunct w:val="0"/>
        <w:ind w:firstLine="420" w:firstLineChars="200"/>
        <w:rPr>
          <w:rFonts w:hint="eastAsia" w:ascii="宋体" w:hAnsi="宋体" w:eastAsia="宋体" w:cs="宋体"/>
          <w:color w:val="auto"/>
          <w:szCs w:val="21"/>
        </w:rPr>
      </w:pPr>
      <w:r>
        <w:rPr>
          <w:rFonts w:hint="eastAsia" w:ascii="宋体" w:hAnsi="宋体" w:eastAsia="宋体" w:cs="宋体"/>
          <w:bCs/>
          <w:color w:val="auto"/>
          <w:kern w:val="2"/>
          <w:szCs w:val="21"/>
          <w:lang w:val="zh-CN"/>
        </w:rPr>
        <w:t>投标人或者其他利害关系人对采购文件有异议的，应当在投标截止时间10日前</w:t>
      </w:r>
      <w:r>
        <w:rPr>
          <w:rFonts w:hint="eastAsia" w:ascii="宋体" w:hAnsi="宋体" w:eastAsia="宋体" w:cs="宋体"/>
          <w:color w:val="auto"/>
          <w:kern w:val="2"/>
          <w:szCs w:val="21"/>
          <w:lang w:val="zh-CN"/>
        </w:rPr>
        <w:t>以书面形式向采购代理机构提出，并将材料原件送达采购代理机构，逾期则视为对采购文件所有内容无异议。</w:t>
      </w:r>
      <w:r>
        <w:rPr>
          <w:rFonts w:hint="eastAsia" w:ascii="宋体" w:hAnsi="宋体" w:eastAsia="宋体" w:cs="宋体"/>
          <w:bCs/>
          <w:color w:val="auto"/>
          <w:kern w:val="2"/>
          <w:szCs w:val="21"/>
          <w:lang w:val="zh-CN"/>
        </w:rPr>
        <w:t>异议</w:t>
      </w:r>
      <w:r>
        <w:rPr>
          <w:rFonts w:hint="eastAsia" w:ascii="宋体" w:hAnsi="宋体" w:eastAsia="宋体" w:cs="宋体"/>
          <w:color w:val="auto"/>
          <w:kern w:val="2"/>
          <w:szCs w:val="21"/>
          <w:lang w:val="zh-CN"/>
        </w:rPr>
        <w:t>书面材料必须加盖投标人法人公章，并注明联系人、联系电话、联系地址。</w:t>
      </w:r>
      <w:r>
        <w:rPr>
          <w:rFonts w:hint="eastAsia" w:ascii="宋体" w:hAnsi="宋体" w:eastAsia="宋体" w:cs="宋体"/>
          <w:bCs/>
          <w:color w:val="auto"/>
          <w:kern w:val="2"/>
          <w:szCs w:val="21"/>
          <w:lang w:val="zh-CN"/>
        </w:rPr>
        <w:t>超出</w:t>
      </w:r>
      <w:r>
        <w:rPr>
          <w:rFonts w:hint="eastAsia" w:ascii="宋体" w:hAnsi="宋体" w:eastAsia="宋体" w:cs="宋体"/>
          <w:color w:val="auto"/>
          <w:kern w:val="2"/>
          <w:szCs w:val="21"/>
          <w:lang w:val="zh-CN"/>
        </w:rPr>
        <w:t>提交接收异议截止时间而</w:t>
      </w:r>
      <w:r>
        <w:rPr>
          <w:rFonts w:hint="eastAsia" w:ascii="宋体" w:hAnsi="宋体" w:eastAsia="宋体" w:cs="宋体"/>
          <w:bCs/>
          <w:color w:val="auto"/>
          <w:kern w:val="2"/>
          <w:szCs w:val="21"/>
          <w:lang w:val="zh-CN"/>
        </w:rPr>
        <w:t>提出的任何疑问，</w:t>
      </w:r>
      <w:r>
        <w:rPr>
          <w:rFonts w:hint="eastAsia" w:ascii="宋体" w:hAnsi="宋体" w:eastAsia="宋体" w:cs="宋体"/>
          <w:bCs/>
          <w:color w:val="auto"/>
          <w:kern w:val="2"/>
          <w:szCs w:val="21"/>
        </w:rPr>
        <w:t>采购人或</w:t>
      </w:r>
      <w:r>
        <w:rPr>
          <w:rFonts w:hint="eastAsia" w:ascii="宋体" w:hAnsi="宋体" w:eastAsia="宋体" w:cs="宋体"/>
          <w:bCs/>
          <w:color w:val="auto"/>
          <w:kern w:val="2"/>
          <w:szCs w:val="21"/>
          <w:lang w:val="zh-CN"/>
        </w:rPr>
        <w:t>采购代理机构可不予答复。</w:t>
      </w:r>
    </w:p>
    <w:p w14:paraId="43105529">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lang w:val="zh-CN"/>
        </w:rPr>
        <w:t>评标结果异议</w:t>
      </w:r>
      <w:r>
        <w:rPr>
          <w:rFonts w:hint="eastAsia" w:ascii="宋体" w:hAnsi="宋体" w:eastAsia="宋体" w:cs="宋体"/>
          <w:color w:val="auto"/>
          <w:szCs w:val="21"/>
        </w:rPr>
        <w:t xml:space="preserve">   </w:t>
      </w:r>
    </w:p>
    <w:p w14:paraId="649FE833">
      <w:pPr>
        <w:widowControl w:val="0"/>
        <w:overflowPunct w:val="0"/>
        <w:ind w:firstLine="420" w:firstLineChars="200"/>
        <w:rPr>
          <w:rFonts w:hint="eastAsia" w:ascii="宋体" w:hAnsi="宋体" w:eastAsia="宋体" w:cs="宋体"/>
          <w:color w:val="auto"/>
          <w:kern w:val="2"/>
          <w:szCs w:val="21"/>
          <w:lang w:val="zh-CN"/>
        </w:rPr>
      </w:pPr>
      <w:r>
        <w:rPr>
          <w:rFonts w:hint="eastAsia" w:ascii="宋体" w:hAnsi="宋体" w:eastAsia="宋体" w:cs="宋体"/>
          <w:color w:val="auto"/>
          <w:kern w:val="2"/>
          <w:szCs w:val="21"/>
          <w:lang w:val="zh-CN"/>
        </w:rPr>
        <w:t>投标人或者其他利害关系人对评标结果有异议的，应当在中标候选人公示期间向采购代理机构以书面的形式提出，并将完整的异议书面材料原件送达采购代理机构，逾期则视为对评标结果无异议。超出提交异议截止时间而提出的任何疑问，采购代理机构可不予答复。</w:t>
      </w:r>
    </w:p>
    <w:p w14:paraId="659BD25A">
      <w:pPr>
        <w:widowControl w:val="0"/>
        <w:overflowPunct w:val="0"/>
        <w:ind w:firstLine="420" w:firstLineChars="200"/>
        <w:rPr>
          <w:rFonts w:hint="eastAsia" w:ascii="宋体" w:hAnsi="宋体" w:eastAsia="宋体" w:cs="宋体"/>
          <w:color w:val="auto"/>
          <w:kern w:val="2"/>
          <w:szCs w:val="21"/>
          <w:lang w:val="zh-CN"/>
        </w:rPr>
      </w:pPr>
      <w:r>
        <w:rPr>
          <w:rFonts w:hint="eastAsia" w:ascii="宋体" w:hAnsi="宋体" w:eastAsia="宋体" w:cs="宋体"/>
          <w:color w:val="auto"/>
          <w:kern w:val="2"/>
          <w:szCs w:val="21"/>
          <w:lang w:val="zh-CN"/>
        </w:rPr>
        <w:t>采购代理</w:t>
      </w:r>
      <w:r>
        <w:rPr>
          <w:rFonts w:hint="eastAsia" w:ascii="宋体" w:hAnsi="宋体" w:eastAsia="宋体" w:cs="宋体"/>
          <w:color w:val="auto"/>
          <w:szCs w:val="21"/>
          <w:lang w:val="zh-CN"/>
        </w:rPr>
        <w:t>机构</w:t>
      </w:r>
      <w:r>
        <w:rPr>
          <w:rFonts w:hint="eastAsia" w:ascii="宋体" w:hAnsi="宋体" w:eastAsia="宋体" w:cs="宋体"/>
          <w:color w:val="auto"/>
          <w:kern w:val="2"/>
          <w:szCs w:val="21"/>
          <w:lang w:val="zh-CN"/>
        </w:rPr>
        <w:t>将拒收未能提供完整异议书面材料的异议，完整的异议书面材料必须同时包含：异议书（加盖法人公章，并注明联系人、联系电话、联系地址）、授权提交异议的法定代表人授权书原件、反映异议人主体资格的营业执照复印件（加盖法人公章）、以及合法来源的证据证明材料。</w:t>
      </w:r>
    </w:p>
    <w:p w14:paraId="25E1C121">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以联合体形式参加采购活动的，其异议应当由组成联合体的所有投标人共同提出。</w:t>
      </w:r>
    </w:p>
    <w:p w14:paraId="60BAE12F">
      <w:pPr>
        <w:rPr>
          <w:rFonts w:hint="eastAsia" w:ascii="宋体" w:hAnsi="宋体" w:eastAsia="宋体" w:cs="宋体"/>
          <w:color w:val="auto"/>
        </w:rPr>
      </w:pPr>
    </w:p>
    <w:p w14:paraId="7C5DABE0">
      <w:pPr>
        <w:pStyle w:val="7"/>
        <w:numPr>
          <w:ilvl w:val="0"/>
          <w:numId w:val="1"/>
        </w:numPr>
        <w:spacing w:line="360" w:lineRule="auto"/>
        <w:jc w:val="center"/>
        <w:rPr>
          <w:rFonts w:hint="eastAsia" w:ascii="宋体" w:hAnsi="宋体" w:eastAsia="宋体" w:cs="宋体"/>
          <w:color w:val="auto"/>
        </w:rPr>
      </w:pPr>
      <w:bookmarkStart w:id="126" w:name="_Toc5370"/>
      <w:bookmarkStart w:id="127" w:name="_Toc18965"/>
      <w:r>
        <w:rPr>
          <w:rFonts w:hint="eastAsia" w:ascii="宋体" w:hAnsi="宋体" w:eastAsia="宋体" w:cs="宋体"/>
          <w:color w:val="auto"/>
        </w:rPr>
        <w:t>其他</w:t>
      </w:r>
      <w:bookmarkEnd w:id="126"/>
      <w:bookmarkEnd w:id="127"/>
    </w:p>
    <w:p w14:paraId="3097AE7B">
      <w:pPr>
        <w:pStyle w:val="8"/>
        <w:widowControl w:val="0"/>
        <w:numPr>
          <w:ilvl w:val="0"/>
          <w:numId w:val="2"/>
        </w:numPr>
        <w:overflowPunct w:val="0"/>
        <w:rPr>
          <w:rFonts w:hint="eastAsia" w:ascii="宋体" w:hAnsi="宋体" w:eastAsia="宋体" w:cs="宋体"/>
          <w:color w:val="auto"/>
          <w:sz w:val="21"/>
          <w:szCs w:val="21"/>
        </w:rPr>
      </w:pPr>
      <w:bookmarkStart w:id="128" w:name="_Toc2679"/>
      <w:bookmarkStart w:id="129" w:name="_Toc1587"/>
      <w:r>
        <w:rPr>
          <w:rFonts w:hint="eastAsia" w:ascii="宋体" w:hAnsi="宋体" w:eastAsia="宋体" w:cs="宋体"/>
          <w:color w:val="auto"/>
          <w:sz w:val="21"/>
          <w:szCs w:val="21"/>
        </w:rPr>
        <w:t>采购文件的解释权</w:t>
      </w:r>
      <w:bookmarkEnd w:id="128"/>
      <w:bookmarkEnd w:id="129"/>
    </w:p>
    <w:p w14:paraId="460D7322">
      <w:pPr>
        <w:pStyle w:val="47"/>
        <w:widowControl w:val="0"/>
        <w:numPr>
          <w:ilvl w:val="0"/>
          <w:numId w:val="3"/>
        </w:numPr>
        <w:tabs>
          <w:tab w:val="left" w:pos="907"/>
        </w:tabs>
        <w:adjustRightInd/>
        <w:snapToGrid/>
        <w:ind w:firstLineChars="0"/>
        <w:jc w:val="both"/>
        <w:rPr>
          <w:rFonts w:hint="eastAsia" w:ascii="宋体" w:hAnsi="宋体" w:eastAsia="宋体" w:cs="宋体"/>
          <w:vanish/>
          <w:color w:val="auto"/>
          <w:szCs w:val="21"/>
        </w:rPr>
      </w:pPr>
    </w:p>
    <w:p w14:paraId="0D06C003">
      <w:pPr>
        <w:widowControl w:val="0"/>
        <w:numPr>
          <w:ilvl w:val="1"/>
          <w:numId w:val="2"/>
        </w:numPr>
        <w:overflowPunct w:val="0"/>
        <w:rPr>
          <w:rFonts w:hint="eastAsia" w:ascii="宋体" w:hAnsi="宋体" w:eastAsia="宋体" w:cs="宋体"/>
          <w:color w:val="auto"/>
          <w:szCs w:val="21"/>
        </w:rPr>
      </w:pPr>
      <w:r>
        <w:rPr>
          <w:rFonts w:hint="eastAsia" w:ascii="宋体" w:hAnsi="宋体" w:eastAsia="宋体" w:cs="宋体"/>
          <w:color w:val="auto"/>
          <w:szCs w:val="21"/>
        </w:rPr>
        <w:t>本采购文件是根据国家有关法律、法规以及采购管理有关规定和参照国际惯例编制，解释权属本采购代理机构。</w:t>
      </w:r>
    </w:p>
    <w:p w14:paraId="5700F2B4">
      <w:pPr>
        <w:widowControl w:val="0"/>
        <w:numPr>
          <w:ilvl w:val="1"/>
          <w:numId w:val="6"/>
        </w:numPr>
        <w:tabs>
          <w:tab w:val="left" w:pos="907"/>
        </w:tabs>
        <w:adjustRightInd/>
        <w:snapToGrid/>
        <w:spacing w:line="360" w:lineRule="exact"/>
        <w:jc w:val="both"/>
        <w:rPr>
          <w:rFonts w:hint="eastAsia" w:ascii="宋体" w:hAnsi="宋体" w:eastAsia="宋体" w:cs="宋体"/>
          <w:color w:val="auto"/>
          <w:szCs w:val="21"/>
        </w:rPr>
      </w:pPr>
      <w:r>
        <w:rPr>
          <w:rFonts w:hint="eastAsia" w:ascii="宋体" w:hAnsi="宋体" w:eastAsia="宋体" w:cs="宋体"/>
          <w:color w:val="auto"/>
          <w:szCs w:val="21"/>
        </w:rPr>
        <w:br w:type="page"/>
      </w:r>
    </w:p>
    <w:p w14:paraId="5A6BC565">
      <w:pPr>
        <w:pStyle w:val="6"/>
        <w:spacing w:before="0" w:after="0" w:line="240" w:lineRule="auto"/>
        <w:rPr>
          <w:rFonts w:hint="eastAsia" w:ascii="宋体" w:hAnsi="宋体" w:eastAsia="宋体" w:cs="宋体"/>
          <w:color w:val="auto"/>
          <w:sz w:val="28"/>
          <w:szCs w:val="28"/>
        </w:rPr>
      </w:pPr>
      <w:bookmarkStart w:id="130" w:name="_Toc7735"/>
      <w:r>
        <w:rPr>
          <w:rFonts w:hint="eastAsia" w:ascii="宋体" w:hAnsi="宋体" w:eastAsia="宋体" w:cs="宋体"/>
          <w:color w:val="auto"/>
          <w:sz w:val="28"/>
          <w:szCs w:val="28"/>
        </w:rPr>
        <w:t>第五部分  合同条款格式</w:t>
      </w:r>
      <w:bookmarkEnd w:id="130"/>
      <w:bookmarkStart w:id="131" w:name="_Toc15636"/>
    </w:p>
    <w:bookmarkEnd w:id="131"/>
    <w:p w14:paraId="7380A402">
      <w:pPr>
        <w:rPr>
          <w:rFonts w:hint="eastAsia" w:ascii="宋体" w:hAnsi="宋体" w:eastAsia="宋体" w:cs="宋体"/>
          <w:color w:val="auto"/>
          <w:lang w:bidi="zh-CN"/>
        </w:rPr>
      </w:pPr>
      <w:bookmarkStart w:id="132" w:name="_Hlt109815959"/>
      <w:bookmarkEnd w:id="132"/>
    </w:p>
    <w:p w14:paraId="2920C548">
      <w:pPr>
        <w:spacing w:line="600" w:lineRule="exact"/>
        <w:rPr>
          <w:rFonts w:hint="eastAsia" w:ascii="宋体" w:hAnsi="宋体" w:eastAsia="宋体" w:cs="宋体"/>
          <w:color w:val="auto"/>
          <w:sz w:val="28"/>
        </w:rPr>
      </w:pPr>
      <w:r>
        <w:rPr>
          <w:rFonts w:hint="eastAsia" w:ascii="宋体" w:hAnsi="宋体" w:eastAsia="宋体" w:cs="宋体"/>
          <w:b/>
          <w:bCs/>
          <w:color w:val="auto"/>
          <w:sz w:val="24"/>
          <w:szCs w:val="28"/>
        </w:rPr>
        <w:t>合同作为附件随招标文件一起发出</w:t>
      </w:r>
    </w:p>
    <w:p w14:paraId="693D2C00">
      <w:pPr>
        <w:rPr>
          <w:rFonts w:hint="eastAsia" w:ascii="宋体" w:hAnsi="宋体" w:eastAsia="宋体" w:cs="宋体"/>
          <w:color w:val="auto"/>
        </w:rPr>
      </w:pPr>
      <w:r>
        <w:rPr>
          <w:rFonts w:hint="eastAsia" w:ascii="宋体" w:hAnsi="宋体" w:eastAsia="宋体" w:cs="宋体"/>
          <w:color w:val="auto"/>
          <w:lang w:bidi="zh-CN"/>
        </w:rPr>
        <w:br w:type="page"/>
      </w:r>
    </w:p>
    <w:p w14:paraId="6ACDFBD3">
      <w:pPr>
        <w:pStyle w:val="6"/>
        <w:spacing w:before="0" w:after="0" w:line="240" w:lineRule="auto"/>
        <w:rPr>
          <w:rFonts w:hint="eastAsia" w:ascii="宋体" w:hAnsi="宋体" w:eastAsia="宋体" w:cs="宋体"/>
          <w:color w:val="auto"/>
          <w:sz w:val="28"/>
          <w:szCs w:val="28"/>
        </w:rPr>
      </w:pPr>
      <w:bookmarkStart w:id="133" w:name="_Toc1412"/>
      <w:r>
        <w:rPr>
          <w:rFonts w:hint="eastAsia" w:ascii="宋体" w:hAnsi="宋体" w:eastAsia="宋体" w:cs="宋体"/>
          <w:color w:val="auto"/>
          <w:sz w:val="28"/>
          <w:szCs w:val="28"/>
        </w:rPr>
        <w:t>第六部分附件－投标文件格式</w:t>
      </w:r>
      <w:bookmarkEnd w:id="133"/>
    </w:p>
    <w:p w14:paraId="7B42C935">
      <w:pPr>
        <w:rPr>
          <w:rFonts w:hint="eastAsia" w:ascii="宋体" w:hAnsi="宋体" w:eastAsia="宋体" w:cs="宋体"/>
          <w:color w:val="auto"/>
        </w:rPr>
      </w:pPr>
    </w:p>
    <w:p w14:paraId="4C2DE453">
      <w:pPr>
        <w:pStyle w:val="8"/>
        <w:widowControl w:val="0"/>
        <w:overflowPunct w:val="0"/>
        <w:spacing w:line="240" w:lineRule="auto"/>
        <w:rPr>
          <w:rFonts w:hint="eastAsia" w:ascii="宋体" w:hAnsi="宋体" w:eastAsia="宋体" w:cs="宋体"/>
          <w:color w:val="auto"/>
          <w:sz w:val="21"/>
          <w:szCs w:val="21"/>
        </w:rPr>
      </w:pPr>
      <w:bookmarkStart w:id="134" w:name="_Toc10851"/>
      <w:r>
        <w:rPr>
          <w:rFonts w:hint="eastAsia" w:ascii="宋体" w:hAnsi="宋体" w:eastAsia="宋体" w:cs="宋体"/>
          <w:color w:val="auto"/>
          <w:sz w:val="21"/>
          <w:szCs w:val="21"/>
        </w:rPr>
        <w:t>投标文件目录</w:t>
      </w:r>
      <w:bookmarkEnd w:id="134"/>
    </w:p>
    <w:p w14:paraId="179D178D">
      <w:pPr>
        <w:jc w:val="center"/>
        <w:rPr>
          <w:rFonts w:hint="eastAsia" w:ascii="宋体" w:hAnsi="宋体" w:eastAsia="宋体" w:cs="宋体"/>
          <w:color w:val="auto"/>
          <w:sz w:val="32"/>
          <w:szCs w:val="32"/>
        </w:rPr>
      </w:pPr>
    </w:p>
    <w:p w14:paraId="009D3612">
      <w:pPr>
        <w:jc w:val="center"/>
        <w:rPr>
          <w:rFonts w:hint="eastAsia" w:ascii="宋体" w:hAnsi="宋体" w:eastAsia="宋体" w:cs="宋体"/>
          <w:color w:val="auto"/>
          <w:sz w:val="32"/>
          <w:szCs w:val="32"/>
        </w:rPr>
      </w:pPr>
      <w:r>
        <w:rPr>
          <w:rFonts w:hint="eastAsia" w:ascii="宋体" w:hAnsi="宋体" w:eastAsia="宋体" w:cs="宋体"/>
          <w:color w:val="auto"/>
          <w:sz w:val="32"/>
          <w:szCs w:val="32"/>
        </w:rPr>
        <w:t>目录</w:t>
      </w:r>
    </w:p>
    <w:p w14:paraId="2A300CB5">
      <w:pPr>
        <w:adjustRightInd/>
        <w:snapToGrid/>
        <w:spacing w:line="276" w:lineRule="auto"/>
        <w:rPr>
          <w:rFonts w:hint="eastAsia" w:ascii="宋体" w:hAnsi="宋体" w:eastAsia="宋体" w:cs="宋体"/>
          <w:color w:val="auto"/>
          <w:szCs w:val="21"/>
        </w:rPr>
      </w:pPr>
      <w:r>
        <w:rPr>
          <w:rFonts w:hint="eastAsia" w:ascii="宋体" w:hAnsi="宋体" w:eastAsia="宋体" w:cs="宋体"/>
          <w:color w:val="auto"/>
          <w:szCs w:val="21"/>
        </w:rPr>
        <w:t>格式自理。</w:t>
      </w:r>
    </w:p>
    <w:p w14:paraId="10645021">
      <w:pPr>
        <w:adjustRightInd/>
        <w:snapToGrid/>
        <w:spacing w:line="276" w:lineRule="auto"/>
        <w:rPr>
          <w:rFonts w:hint="eastAsia" w:ascii="宋体" w:hAnsi="宋体" w:eastAsia="宋体" w:cs="宋体"/>
          <w:color w:val="auto"/>
          <w:szCs w:val="21"/>
        </w:rPr>
      </w:pPr>
    </w:p>
    <w:p w14:paraId="7362AED4">
      <w:pPr>
        <w:adjustRightInd/>
        <w:snapToGrid/>
        <w:spacing w:line="276" w:lineRule="auto"/>
        <w:rPr>
          <w:rFonts w:hint="eastAsia" w:ascii="宋体" w:hAnsi="宋体" w:eastAsia="宋体" w:cs="宋体"/>
          <w:color w:val="auto"/>
          <w:szCs w:val="21"/>
        </w:rPr>
      </w:pPr>
    </w:p>
    <w:p w14:paraId="2BDA0359">
      <w:pPr>
        <w:adjustRightInd/>
        <w:snapToGrid/>
        <w:spacing w:line="276" w:lineRule="auto"/>
        <w:rPr>
          <w:rFonts w:hint="eastAsia" w:ascii="宋体" w:hAnsi="宋体" w:eastAsia="宋体" w:cs="宋体"/>
          <w:color w:val="auto"/>
          <w:szCs w:val="21"/>
        </w:rPr>
      </w:pPr>
      <w:r>
        <w:rPr>
          <w:rFonts w:hint="eastAsia" w:ascii="宋体" w:hAnsi="宋体" w:eastAsia="宋体" w:cs="宋体"/>
          <w:color w:val="auto"/>
          <w:szCs w:val="21"/>
        </w:rPr>
        <w:t>注：</w:t>
      </w:r>
    </w:p>
    <w:p w14:paraId="65BF4705">
      <w:pPr>
        <w:adjustRightInd/>
        <w:snapToGrid/>
        <w:spacing w:line="276" w:lineRule="auto"/>
        <w:rPr>
          <w:rFonts w:hint="eastAsia" w:ascii="宋体" w:hAnsi="宋体" w:eastAsia="宋体" w:cs="宋体"/>
          <w:color w:val="auto"/>
          <w:szCs w:val="21"/>
        </w:rPr>
      </w:pPr>
      <w:r>
        <w:rPr>
          <w:rFonts w:hint="eastAsia" w:ascii="宋体" w:hAnsi="宋体" w:eastAsia="宋体" w:cs="宋体"/>
          <w:color w:val="auto"/>
          <w:szCs w:val="21"/>
        </w:rPr>
        <w:t>1、投标人制作的投标文件应当具备目录。</w:t>
      </w:r>
      <w:r>
        <w:rPr>
          <w:rFonts w:hint="eastAsia" w:ascii="宋体" w:hAnsi="宋体" w:eastAsia="宋体" w:cs="宋体"/>
          <w:color w:val="auto"/>
          <w:szCs w:val="21"/>
        </w:rPr>
        <w:br w:type="page"/>
      </w:r>
    </w:p>
    <w:p w14:paraId="761474E9">
      <w:pPr>
        <w:pStyle w:val="8"/>
        <w:widowControl w:val="0"/>
        <w:overflowPunct w:val="0"/>
        <w:spacing w:line="240" w:lineRule="auto"/>
        <w:rPr>
          <w:rFonts w:hint="eastAsia" w:ascii="宋体" w:hAnsi="宋体" w:eastAsia="宋体" w:cs="宋体"/>
          <w:color w:val="auto"/>
          <w:sz w:val="21"/>
          <w:szCs w:val="21"/>
        </w:rPr>
      </w:pPr>
      <w:bookmarkStart w:id="135" w:name="_Toc9252"/>
      <w:r>
        <w:rPr>
          <w:rFonts w:hint="eastAsia" w:ascii="宋体" w:hAnsi="宋体" w:eastAsia="宋体" w:cs="宋体"/>
          <w:color w:val="auto"/>
          <w:sz w:val="21"/>
          <w:szCs w:val="21"/>
        </w:rPr>
        <w:t>附件1.评分标准索引表</w:t>
      </w:r>
      <w:bookmarkEnd w:id="135"/>
    </w:p>
    <w:p w14:paraId="09D616A5">
      <w:pPr>
        <w:adjustRightInd/>
        <w:snapToGrid/>
        <w:spacing w:line="276" w:lineRule="auto"/>
        <w:rPr>
          <w:rFonts w:hint="eastAsia" w:ascii="宋体" w:hAnsi="宋体" w:eastAsia="宋体" w:cs="宋体"/>
          <w:color w:val="auto"/>
          <w:szCs w:val="21"/>
        </w:rPr>
      </w:pPr>
    </w:p>
    <w:p w14:paraId="752F5F20">
      <w:pPr>
        <w:jc w:val="center"/>
        <w:rPr>
          <w:rFonts w:hint="eastAsia" w:ascii="宋体" w:hAnsi="宋体" w:eastAsia="宋体" w:cs="宋体"/>
          <w:color w:val="auto"/>
          <w:sz w:val="32"/>
          <w:szCs w:val="32"/>
        </w:rPr>
      </w:pPr>
      <w:r>
        <w:rPr>
          <w:rFonts w:hint="eastAsia" w:ascii="宋体" w:hAnsi="宋体" w:eastAsia="宋体" w:cs="宋体"/>
          <w:color w:val="auto"/>
          <w:sz w:val="32"/>
          <w:szCs w:val="32"/>
        </w:rPr>
        <w:t>评分标准索引表</w:t>
      </w:r>
    </w:p>
    <w:tbl>
      <w:tblPr>
        <w:tblStyle w:val="3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1704"/>
        <w:gridCol w:w="1704"/>
        <w:gridCol w:w="1705"/>
        <w:gridCol w:w="1705"/>
      </w:tblGrid>
      <w:tr w14:paraId="47D5DE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704" w:type="dxa"/>
            <w:vAlign w:val="center"/>
          </w:tcPr>
          <w:p w14:paraId="35614EC1">
            <w:pPr>
              <w:jc w:val="center"/>
              <w:rPr>
                <w:rFonts w:hint="eastAsia" w:ascii="宋体" w:hAnsi="宋体" w:eastAsia="宋体" w:cs="宋体"/>
                <w:color w:val="auto"/>
              </w:rPr>
            </w:pPr>
            <w:r>
              <w:rPr>
                <w:rFonts w:hint="eastAsia" w:ascii="宋体" w:hAnsi="宋体" w:eastAsia="宋体" w:cs="宋体"/>
                <w:color w:val="auto"/>
              </w:rPr>
              <w:t>序号</w:t>
            </w:r>
          </w:p>
        </w:tc>
        <w:tc>
          <w:tcPr>
            <w:tcW w:w="1704" w:type="dxa"/>
            <w:vAlign w:val="center"/>
          </w:tcPr>
          <w:p w14:paraId="71170CF7">
            <w:pPr>
              <w:jc w:val="center"/>
              <w:rPr>
                <w:rFonts w:hint="eastAsia" w:ascii="宋体" w:hAnsi="宋体" w:eastAsia="宋体" w:cs="宋体"/>
                <w:color w:val="auto"/>
              </w:rPr>
            </w:pPr>
            <w:r>
              <w:rPr>
                <w:rFonts w:hint="eastAsia" w:ascii="宋体" w:hAnsi="宋体" w:eastAsia="宋体" w:cs="宋体"/>
                <w:color w:val="auto"/>
              </w:rPr>
              <w:t>评审项目</w:t>
            </w:r>
          </w:p>
        </w:tc>
        <w:tc>
          <w:tcPr>
            <w:tcW w:w="1704" w:type="dxa"/>
            <w:vAlign w:val="center"/>
          </w:tcPr>
          <w:p w14:paraId="1C594B2E">
            <w:pPr>
              <w:jc w:val="center"/>
              <w:rPr>
                <w:rFonts w:hint="eastAsia" w:ascii="宋体" w:hAnsi="宋体" w:eastAsia="宋体" w:cs="宋体"/>
                <w:color w:val="auto"/>
              </w:rPr>
            </w:pPr>
            <w:r>
              <w:rPr>
                <w:rFonts w:hint="eastAsia" w:ascii="宋体" w:hAnsi="宋体" w:eastAsia="宋体" w:cs="宋体"/>
                <w:color w:val="auto"/>
              </w:rPr>
              <w:t>评审细则</w:t>
            </w:r>
          </w:p>
        </w:tc>
        <w:tc>
          <w:tcPr>
            <w:tcW w:w="1705" w:type="dxa"/>
            <w:vAlign w:val="center"/>
          </w:tcPr>
          <w:p w14:paraId="28A5E979">
            <w:pPr>
              <w:jc w:val="center"/>
              <w:rPr>
                <w:rFonts w:hint="eastAsia" w:ascii="宋体" w:hAnsi="宋体" w:eastAsia="宋体" w:cs="宋体"/>
                <w:color w:val="auto"/>
              </w:rPr>
            </w:pPr>
            <w:r>
              <w:rPr>
                <w:rFonts w:hint="eastAsia" w:ascii="宋体" w:hAnsi="宋体" w:eastAsia="宋体" w:cs="宋体"/>
                <w:color w:val="auto"/>
              </w:rPr>
              <w:t>分值</w:t>
            </w:r>
          </w:p>
        </w:tc>
        <w:tc>
          <w:tcPr>
            <w:tcW w:w="1705" w:type="dxa"/>
            <w:vAlign w:val="center"/>
          </w:tcPr>
          <w:p w14:paraId="7FFA7E8D">
            <w:pPr>
              <w:jc w:val="center"/>
              <w:rPr>
                <w:rFonts w:hint="eastAsia" w:ascii="宋体" w:hAnsi="宋体" w:eastAsia="宋体" w:cs="宋体"/>
                <w:color w:val="auto"/>
              </w:rPr>
            </w:pPr>
            <w:r>
              <w:rPr>
                <w:rFonts w:hint="eastAsia" w:ascii="宋体" w:hAnsi="宋体" w:eastAsia="宋体" w:cs="宋体"/>
                <w:color w:val="auto"/>
              </w:rPr>
              <w:t>页码范围</w:t>
            </w:r>
          </w:p>
        </w:tc>
      </w:tr>
      <w:tr w14:paraId="589D72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72D46116">
            <w:pPr>
              <w:rPr>
                <w:rFonts w:hint="eastAsia" w:ascii="宋体" w:hAnsi="宋体" w:eastAsia="宋体" w:cs="宋体"/>
                <w:color w:val="auto"/>
              </w:rPr>
            </w:pPr>
            <w:r>
              <w:rPr>
                <w:rFonts w:hint="eastAsia" w:ascii="宋体" w:hAnsi="宋体" w:eastAsia="宋体" w:cs="宋体"/>
                <w:color w:val="auto"/>
              </w:rPr>
              <w:t>商务评审</w:t>
            </w:r>
          </w:p>
        </w:tc>
      </w:tr>
      <w:tr w14:paraId="306B9F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499B82">
            <w:pPr>
              <w:jc w:val="center"/>
              <w:rPr>
                <w:rFonts w:hint="eastAsia" w:ascii="宋体" w:hAnsi="宋体" w:eastAsia="宋体" w:cs="宋体"/>
                <w:color w:val="auto"/>
              </w:rPr>
            </w:pPr>
          </w:p>
        </w:tc>
        <w:tc>
          <w:tcPr>
            <w:tcW w:w="1704" w:type="dxa"/>
            <w:vAlign w:val="center"/>
          </w:tcPr>
          <w:p w14:paraId="41DF81D3">
            <w:pPr>
              <w:jc w:val="center"/>
              <w:rPr>
                <w:rFonts w:hint="eastAsia" w:ascii="宋体" w:hAnsi="宋体" w:eastAsia="宋体" w:cs="宋体"/>
                <w:color w:val="auto"/>
              </w:rPr>
            </w:pPr>
          </w:p>
        </w:tc>
        <w:tc>
          <w:tcPr>
            <w:tcW w:w="1704" w:type="dxa"/>
            <w:vAlign w:val="center"/>
          </w:tcPr>
          <w:p w14:paraId="36844CF3">
            <w:pPr>
              <w:jc w:val="center"/>
              <w:rPr>
                <w:rFonts w:hint="eastAsia" w:ascii="宋体" w:hAnsi="宋体" w:eastAsia="宋体" w:cs="宋体"/>
                <w:color w:val="auto"/>
              </w:rPr>
            </w:pPr>
          </w:p>
        </w:tc>
        <w:tc>
          <w:tcPr>
            <w:tcW w:w="1705" w:type="dxa"/>
            <w:vAlign w:val="center"/>
          </w:tcPr>
          <w:p w14:paraId="0C88E331">
            <w:pPr>
              <w:jc w:val="center"/>
              <w:rPr>
                <w:rFonts w:hint="eastAsia" w:ascii="宋体" w:hAnsi="宋体" w:eastAsia="宋体" w:cs="宋体"/>
                <w:color w:val="auto"/>
              </w:rPr>
            </w:pPr>
          </w:p>
        </w:tc>
        <w:tc>
          <w:tcPr>
            <w:tcW w:w="1705" w:type="dxa"/>
            <w:vAlign w:val="center"/>
          </w:tcPr>
          <w:p w14:paraId="7A808B44">
            <w:pPr>
              <w:jc w:val="center"/>
              <w:rPr>
                <w:rFonts w:hint="eastAsia" w:ascii="宋体" w:hAnsi="宋体" w:eastAsia="宋体" w:cs="宋体"/>
                <w:color w:val="auto"/>
              </w:rPr>
            </w:pPr>
          </w:p>
        </w:tc>
      </w:tr>
      <w:tr w14:paraId="51545A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BE3E4A7">
            <w:pPr>
              <w:jc w:val="center"/>
              <w:rPr>
                <w:rFonts w:hint="eastAsia" w:ascii="宋体" w:hAnsi="宋体" w:eastAsia="宋体" w:cs="宋体"/>
                <w:color w:val="auto"/>
              </w:rPr>
            </w:pPr>
          </w:p>
        </w:tc>
        <w:tc>
          <w:tcPr>
            <w:tcW w:w="1704" w:type="dxa"/>
            <w:vAlign w:val="center"/>
          </w:tcPr>
          <w:p w14:paraId="60C7970F">
            <w:pPr>
              <w:jc w:val="center"/>
              <w:rPr>
                <w:rFonts w:hint="eastAsia" w:ascii="宋体" w:hAnsi="宋体" w:eastAsia="宋体" w:cs="宋体"/>
                <w:color w:val="auto"/>
              </w:rPr>
            </w:pPr>
          </w:p>
        </w:tc>
        <w:tc>
          <w:tcPr>
            <w:tcW w:w="1704" w:type="dxa"/>
            <w:vAlign w:val="center"/>
          </w:tcPr>
          <w:p w14:paraId="63FB03B9">
            <w:pPr>
              <w:jc w:val="center"/>
              <w:rPr>
                <w:rFonts w:hint="eastAsia" w:ascii="宋体" w:hAnsi="宋体" w:eastAsia="宋体" w:cs="宋体"/>
                <w:color w:val="auto"/>
              </w:rPr>
            </w:pPr>
          </w:p>
        </w:tc>
        <w:tc>
          <w:tcPr>
            <w:tcW w:w="1705" w:type="dxa"/>
            <w:vAlign w:val="center"/>
          </w:tcPr>
          <w:p w14:paraId="2FCAB1EA">
            <w:pPr>
              <w:jc w:val="center"/>
              <w:rPr>
                <w:rFonts w:hint="eastAsia" w:ascii="宋体" w:hAnsi="宋体" w:eastAsia="宋体" w:cs="宋体"/>
                <w:color w:val="auto"/>
              </w:rPr>
            </w:pPr>
          </w:p>
        </w:tc>
        <w:tc>
          <w:tcPr>
            <w:tcW w:w="1705" w:type="dxa"/>
            <w:vAlign w:val="center"/>
          </w:tcPr>
          <w:p w14:paraId="0E183275">
            <w:pPr>
              <w:jc w:val="center"/>
              <w:rPr>
                <w:rFonts w:hint="eastAsia" w:ascii="宋体" w:hAnsi="宋体" w:eastAsia="宋体" w:cs="宋体"/>
                <w:color w:val="auto"/>
              </w:rPr>
            </w:pPr>
          </w:p>
        </w:tc>
      </w:tr>
      <w:tr w14:paraId="0C4016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2C2CD320">
            <w:pPr>
              <w:jc w:val="center"/>
              <w:rPr>
                <w:rFonts w:hint="eastAsia" w:ascii="宋体" w:hAnsi="宋体" w:eastAsia="宋体" w:cs="宋体"/>
                <w:color w:val="auto"/>
              </w:rPr>
            </w:pPr>
          </w:p>
        </w:tc>
        <w:tc>
          <w:tcPr>
            <w:tcW w:w="1704" w:type="dxa"/>
            <w:vAlign w:val="center"/>
          </w:tcPr>
          <w:p w14:paraId="4EAC4C3D">
            <w:pPr>
              <w:jc w:val="center"/>
              <w:rPr>
                <w:rFonts w:hint="eastAsia" w:ascii="宋体" w:hAnsi="宋体" w:eastAsia="宋体" w:cs="宋体"/>
                <w:color w:val="auto"/>
              </w:rPr>
            </w:pPr>
          </w:p>
        </w:tc>
        <w:tc>
          <w:tcPr>
            <w:tcW w:w="1704" w:type="dxa"/>
            <w:vAlign w:val="center"/>
          </w:tcPr>
          <w:p w14:paraId="42F5A34A">
            <w:pPr>
              <w:jc w:val="center"/>
              <w:rPr>
                <w:rFonts w:hint="eastAsia" w:ascii="宋体" w:hAnsi="宋体" w:eastAsia="宋体" w:cs="宋体"/>
                <w:color w:val="auto"/>
              </w:rPr>
            </w:pPr>
          </w:p>
        </w:tc>
        <w:tc>
          <w:tcPr>
            <w:tcW w:w="1705" w:type="dxa"/>
            <w:vAlign w:val="center"/>
          </w:tcPr>
          <w:p w14:paraId="648633A2">
            <w:pPr>
              <w:jc w:val="center"/>
              <w:rPr>
                <w:rFonts w:hint="eastAsia" w:ascii="宋体" w:hAnsi="宋体" w:eastAsia="宋体" w:cs="宋体"/>
                <w:color w:val="auto"/>
              </w:rPr>
            </w:pPr>
          </w:p>
        </w:tc>
        <w:tc>
          <w:tcPr>
            <w:tcW w:w="1705" w:type="dxa"/>
            <w:vAlign w:val="center"/>
          </w:tcPr>
          <w:p w14:paraId="0B77C152">
            <w:pPr>
              <w:jc w:val="center"/>
              <w:rPr>
                <w:rFonts w:hint="eastAsia" w:ascii="宋体" w:hAnsi="宋体" w:eastAsia="宋体" w:cs="宋体"/>
                <w:color w:val="auto"/>
              </w:rPr>
            </w:pPr>
          </w:p>
        </w:tc>
      </w:tr>
      <w:tr w14:paraId="755BEF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8522" w:type="dxa"/>
            <w:gridSpan w:val="5"/>
            <w:vAlign w:val="center"/>
          </w:tcPr>
          <w:p w14:paraId="11B55A75">
            <w:pPr>
              <w:rPr>
                <w:rFonts w:hint="eastAsia" w:ascii="宋体" w:hAnsi="宋体" w:eastAsia="宋体" w:cs="宋体"/>
                <w:color w:val="auto"/>
              </w:rPr>
            </w:pPr>
            <w:r>
              <w:rPr>
                <w:rFonts w:hint="eastAsia" w:ascii="宋体" w:hAnsi="宋体" w:eastAsia="宋体" w:cs="宋体"/>
                <w:color w:val="auto"/>
              </w:rPr>
              <w:t>技术评审</w:t>
            </w:r>
          </w:p>
        </w:tc>
      </w:tr>
      <w:tr w14:paraId="23BB5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2FC2565">
            <w:pPr>
              <w:jc w:val="center"/>
              <w:rPr>
                <w:rFonts w:hint="eastAsia" w:ascii="宋体" w:hAnsi="宋体" w:eastAsia="宋体" w:cs="宋体"/>
                <w:color w:val="auto"/>
              </w:rPr>
            </w:pPr>
          </w:p>
        </w:tc>
        <w:tc>
          <w:tcPr>
            <w:tcW w:w="1704" w:type="dxa"/>
            <w:vAlign w:val="center"/>
          </w:tcPr>
          <w:p w14:paraId="7E3391F1">
            <w:pPr>
              <w:jc w:val="center"/>
              <w:rPr>
                <w:rFonts w:hint="eastAsia" w:ascii="宋体" w:hAnsi="宋体" w:eastAsia="宋体" w:cs="宋体"/>
                <w:color w:val="auto"/>
              </w:rPr>
            </w:pPr>
          </w:p>
        </w:tc>
        <w:tc>
          <w:tcPr>
            <w:tcW w:w="1704" w:type="dxa"/>
            <w:vAlign w:val="center"/>
          </w:tcPr>
          <w:p w14:paraId="1B72CD3A">
            <w:pPr>
              <w:jc w:val="center"/>
              <w:rPr>
                <w:rFonts w:hint="eastAsia" w:ascii="宋体" w:hAnsi="宋体" w:eastAsia="宋体" w:cs="宋体"/>
                <w:color w:val="auto"/>
              </w:rPr>
            </w:pPr>
          </w:p>
        </w:tc>
        <w:tc>
          <w:tcPr>
            <w:tcW w:w="1705" w:type="dxa"/>
            <w:vAlign w:val="center"/>
          </w:tcPr>
          <w:p w14:paraId="1E37FB85">
            <w:pPr>
              <w:jc w:val="center"/>
              <w:rPr>
                <w:rFonts w:hint="eastAsia" w:ascii="宋体" w:hAnsi="宋体" w:eastAsia="宋体" w:cs="宋体"/>
                <w:color w:val="auto"/>
              </w:rPr>
            </w:pPr>
          </w:p>
        </w:tc>
        <w:tc>
          <w:tcPr>
            <w:tcW w:w="1705" w:type="dxa"/>
            <w:vAlign w:val="center"/>
          </w:tcPr>
          <w:p w14:paraId="64B8E1CD">
            <w:pPr>
              <w:jc w:val="center"/>
              <w:rPr>
                <w:rFonts w:hint="eastAsia" w:ascii="宋体" w:hAnsi="宋体" w:eastAsia="宋体" w:cs="宋体"/>
                <w:color w:val="auto"/>
              </w:rPr>
            </w:pPr>
          </w:p>
        </w:tc>
      </w:tr>
      <w:tr w14:paraId="1CEE48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63FB4070">
            <w:pPr>
              <w:jc w:val="center"/>
              <w:rPr>
                <w:rFonts w:hint="eastAsia" w:ascii="宋体" w:hAnsi="宋体" w:eastAsia="宋体" w:cs="宋体"/>
                <w:color w:val="auto"/>
              </w:rPr>
            </w:pPr>
          </w:p>
        </w:tc>
        <w:tc>
          <w:tcPr>
            <w:tcW w:w="1704" w:type="dxa"/>
            <w:vAlign w:val="center"/>
          </w:tcPr>
          <w:p w14:paraId="38E40598">
            <w:pPr>
              <w:jc w:val="center"/>
              <w:rPr>
                <w:rFonts w:hint="eastAsia" w:ascii="宋体" w:hAnsi="宋体" w:eastAsia="宋体" w:cs="宋体"/>
                <w:color w:val="auto"/>
              </w:rPr>
            </w:pPr>
          </w:p>
        </w:tc>
        <w:tc>
          <w:tcPr>
            <w:tcW w:w="1704" w:type="dxa"/>
            <w:vAlign w:val="center"/>
          </w:tcPr>
          <w:p w14:paraId="1EB76A31">
            <w:pPr>
              <w:jc w:val="center"/>
              <w:rPr>
                <w:rFonts w:hint="eastAsia" w:ascii="宋体" w:hAnsi="宋体" w:eastAsia="宋体" w:cs="宋体"/>
                <w:color w:val="auto"/>
              </w:rPr>
            </w:pPr>
          </w:p>
        </w:tc>
        <w:tc>
          <w:tcPr>
            <w:tcW w:w="1705" w:type="dxa"/>
            <w:vAlign w:val="center"/>
          </w:tcPr>
          <w:p w14:paraId="7D71A8B2">
            <w:pPr>
              <w:jc w:val="center"/>
              <w:rPr>
                <w:rFonts w:hint="eastAsia" w:ascii="宋体" w:hAnsi="宋体" w:eastAsia="宋体" w:cs="宋体"/>
                <w:color w:val="auto"/>
              </w:rPr>
            </w:pPr>
          </w:p>
        </w:tc>
        <w:tc>
          <w:tcPr>
            <w:tcW w:w="1705" w:type="dxa"/>
            <w:vAlign w:val="center"/>
          </w:tcPr>
          <w:p w14:paraId="0C61BF23">
            <w:pPr>
              <w:jc w:val="center"/>
              <w:rPr>
                <w:rFonts w:hint="eastAsia" w:ascii="宋体" w:hAnsi="宋体" w:eastAsia="宋体" w:cs="宋体"/>
                <w:color w:val="auto"/>
              </w:rPr>
            </w:pPr>
          </w:p>
        </w:tc>
      </w:tr>
      <w:tr w14:paraId="30746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704" w:type="dxa"/>
            <w:vAlign w:val="center"/>
          </w:tcPr>
          <w:p w14:paraId="7C642032">
            <w:pPr>
              <w:jc w:val="center"/>
              <w:rPr>
                <w:rFonts w:hint="eastAsia" w:ascii="宋体" w:hAnsi="宋体" w:eastAsia="宋体" w:cs="宋体"/>
                <w:color w:val="auto"/>
              </w:rPr>
            </w:pPr>
          </w:p>
        </w:tc>
        <w:tc>
          <w:tcPr>
            <w:tcW w:w="1704" w:type="dxa"/>
            <w:vAlign w:val="center"/>
          </w:tcPr>
          <w:p w14:paraId="28341FB8">
            <w:pPr>
              <w:jc w:val="center"/>
              <w:rPr>
                <w:rFonts w:hint="eastAsia" w:ascii="宋体" w:hAnsi="宋体" w:eastAsia="宋体" w:cs="宋体"/>
                <w:color w:val="auto"/>
              </w:rPr>
            </w:pPr>
          </w:p>
        </w:tc>
        <w:tc>
          <w:tcPr>
            <w:tcW w:w="1704" w:type="dxa"/>
            <w:vAlign w:val="center"/>
          </w:tcPr>
          <w:p w14:paraId="72B18B91">
            <w:pPr>
              <w:jc w:val="center"/>
              <w:rPr>
                <w:rFonts w:hint="eastAsia" w:ascii="宋体" w:hAnsi="宋体" w:eastAsia="宋体" w:cs="宋体"/>
                <w:color w:val="auto"/>
              </w:rPr>
            </w:pPr>
          </w:p>
        </w:tc>
        <w:tc>
          <w:tcPr>
            <w:tcW w:w="1705" w:type="dxa"/>
            <w:vAlign w:val="center"/>
          </w:tcPr>
          <w:p w14:paraId="20441C95">
            <w:pPr>
              <w:jc w:val="center"/>
              <w:rPr>
                <w:rFonts w:hint="eastAsia" w:ascii="宋体" w:hAnsi="宋体" w:eastAsia="宋体" w:cs="宋体"/>
                <w:color w:val="auto"/>
              </w:rPr>
            </w:pPr>
          </w:p>
        </w:tc>
        <w:tc>
          <w:tcPr>
            <w:tcW w:w="1705" w:type="dxa"/>
            <w:vAlign w:val="center"/>
          </w:tcPr>
          <w:p w14:paraId="700950F9">
            <w:pPr>
              <w:jc w:val="center"/>
              <w:rPr>
                <w:rFonts w:hint="eastAsia" w:ascii="宋体" w:hAnsi="宋体" w:eastAsia="宋体" w:cs="宋体"/>
                <w:color w:val="auto"/>
              </w:rPr>
            </w:pPr>
          </w:p>
        </w:tc>
      </w:tr>
    </w:tbl>
    <w:p w14:paraId="7B9EA5DC">
      <w:pPr>
        <w:rPr>
          <w:rFonts w:hint="eastAsia" w:ascii="宋体" w:hAnsi="宋体" w:eastAsia="宋体" w:cs="宋体"/>
          <w:color w:val="auto"/>
          <w:szCs w:val="21"/>
        </w:rPr>
      </w:pPr>
    </w:p>
    <w:p w14:paraId="104DE4DB">
      <w:pPr>
        <w:rPr>
          <w:rFonts w:hint="eastAsia" w:ascii="宋体" w:hAnsi="宋体" w:eastAsia="宋体" w:cs="宋体"/>
          <w:color w:val="auto"/>
          <w:szCs w:val="21"/>
        </w:rPr>
      </w:pPr>
      <w:r>
        <w:rPr>
          <w:rFonts w:hint="eastAsia" w:ascii="宋体" w:hAnsi="宋体" w:eastAsia="宋体" w:cs="宋体"/>
          <w:color w:val="auto"/>
          <w:szCs w:val="21"/>
        </w:rPr>
        <w:t>注：</w:t>
      </w:r>
    </w:p>
    <w:p w14:paraId="175169D2">
      <w:pPr>
        <w:numPr>
          <w:ilvl w:val="0"/>
          <w:numId w:val="7"/>
        </w:numPr>
        <w:rPr>
          <w:rFonts w:hint="eastAsia" w:ascii="宋体" w:hAnsi="宋体" w:eastAsia="宋体" w:cs="宋体"/>
          <w:color w:val="auto"/>
          <w:szCs w:val="21"/>
        </w:rPr>
      </w:pPr>
      <w:r>
        <w:rPr>
          <w:rFonts w:hint="eastAsia" w:ascii="宋体" w:hAnsi="宋体" w:eastAsia="宋体" w:cs="宋体"/>
          <w:color w:val="auto"/>
          <w:szCs w:val="21"/>
        </w:rPr>
        <w:t>该表格为参考格式，投标人可按实际情况自行制订评分标准索引表。</w:t>
      </w:r>
    </w:p>
    <w:p w14:paraId="295562F9">
      <w:pPr>
        <w:pStyle w:val="14"/>
        <w:spacing w:before="0"/>
        <w:ind w:left="0"/>
        <w:rPr>
          <w:rFonts w:hint="eastAsia" w:ascii="宋体" w:hAnsi="宋体" w:eastAsia="宋体" w:cs="宋体"/>
          <w:color w:val="auto"/>
        </w:rPr>
      </w:pPr>
    </w:p>
    <w:p w14:paraId="4BC2C173">
      <w:pPr>
        <w:adjustRightInd/>
        <w:snapToGrid/>
        <w:spacing w:line="276" w:lineRule="auto"/>
        <w:rPr>
          <w:rFonts w:hint="eastAsia" w:ascii="宋体" w:hAnsi="宋体" w:eastAsia="宋体" w:cs="宋体"/>
          <w:color w:val="auto"/>
          <w:szCs w:val="21"/>
        </w:rPr>
      </w:pPr>
    </w:p>
    <w:p w14:paraId="09842E33">
      <w:pPr>
        <w:adjustRightInd/>
        <w:snapToGrid/>
        <w:spacing w:line="276" w:lineRule="auto"/>
        <w:rPr>
          <w:rFonts w:hint="eastAsia" w:ascii="宋体" w:hAnsi="宋体" w:eastAsia="宋体" w:cs="宋体"/>
          <w:color w:val="auto"/>
          <w:szCs w:val="21"/>
        </w:rPr>
      </w:pPr>
    </w:p>
    <w:p w14:paraId="2EED10B4">
      <w:pPr>
        <w:adjustRightInd/>
        <w:snapToGrid/>
        <w:spacing w:line="276" w:lineRule="auto"/>
        <w:rPr>
          <w:rFonts w:hint="eastAsia" w:ascii="宋体" w:hAnsi="宋体" w:eastAsia="宋体" w:cs="宋体"/>
          <w:color w:val="auto"/>
          <w:szCs w:val="21"/>
        </w:rPr>
      </w:pPr>
    </w:p>
    <w:p w14:paraId="57A68961">
      <w:pPr>
        <w:adjustRightInd/>
        <w:snapToGrid/>
        <w:spacing w:line="276" w:lineRule="auto"/>
        <w:rPr>
          <w:rFonts w:hint="eastAsia" w:ascii="宋体" w:hAnsi="宋体" w:eastAsia="宋体" w:cs="宋体"/>
          <w:color w:val="auto"/>
          <w:szCs w:val="21"/>
        </w:rPr>
      </w:pPr>
    </w:p>
    <w:p w14:paraId="2AF12CB9">
      <w:pPr>
        <w:adjustRightInd/>
        <w:snapToGrid/>
        <w:spacing w:line="276" w:lineRule="auto"/>
        <w:rPr>
          <w:rFonts w:hint="eastAsia" w:ascii="宋体" w:hAnsi="宋体" w:eastAsia="宋体" w:cs="宋体"/>
          <w:color w:val="auto"/>
          <w:szCs w:val="21"/>
        </w:rPr>
      </w:pPr>
    </w:p>
    <w:p w14:paraId="014D90EC">
      <w:pPr>
        <w:adjustRightInd/>
        <w:snapToGrid/>
        <w:spacing w:line="276" w:lineRule="auto"/>
        <w:rPr>
          <w:rFonts w:hint="eastAsia" w:ascii="宋体" w:hAnsi="宋体" w:eastAsia="宋体" w:cs="宋体"/>
          <w:color w:val="auto"/>
          <w:szCs w:val="21"/>
        </w:rPr>
      </w:pPr>
      <w:r>
        <w:rPr>
          <w:rFonts w:hint="eastAsia" w:ascii="宋体" w:hAnsi="宋体" w:eastAsia="宋体" w:cs="宋体"/>
          <w:color w:val="auto"/>
          <w:szCs w:val="21"/>
        </w:rPr>
        <w:br w:type="page"/>
      </w:r>
    </w:p>
    <w:p w14:paraId="17BD6DCD">
      <w:pPr>
        <w:jc w:val="center"/>
        <w:rPr>
          <w:rFonts w:hint="eastAsia" w:ascii="宋体" w:hAnsi="宋体" w:eastAsia="宋体" w:cs="宋体"/>
          <w:color w:val="auto"/>
          <w:sz w:val="52"/>
          <w:szCs w:val="52"/>
        </w:rPr>
      </w:pPr>
      <w:bookmarkStart w:id="136" w:name="_Toc30918"/>
      <w:bookmarkStart w:id="137" w:name="_Toc18450"/>
      <w:bookmarkStart w:id="138" w:name="_Toc21746"/>
      <w:bookmarkStart w:id="139" w:name="_Toc20335"/>
      <w:bookmarkStart w:id="140" w:name="_Toc28154"/>
    </w:p>
    <w:p w14:paraId="592A1090">
      <w:pPr>
        <w:pStyle w:val="6"/>
        <w:spacing w:before="0" w:after="0" w:line="360" w:lineRule="auto"/>
        <w:jc w:val="center"/>
        <w:rPr>
          <w:rFonts w:hint="eastAsia" w:ascii="宋体" w:hAnsi="宋体" w:eastAsia="宋体" w:cs="宋体"/>
          <w:color w:val="auto"/>
          <w:sz w:val="72"/>
          <w:szCs w:val="72"/>
        </w:rPr>
      </w:pPr>
      <w:bookmarkStart w:id="141" w:name="_Toc21434"/>
      <w:r>
        <w:rPr>
          <w:rFonts w:hint="eastAsia" w:ascii="宋体" w:hAnsi="宋体" w:eastAsia="宋体" w:cs="宋体"/>
          <w:color w:val="auto"/>
          <w:sz w:val="72"/>
          <w:szCs w:val="72"/>
        </w:rPr>
        <w:t>价格文件</w:t>
      </w:r>
      <w:bookmarkEnd w:id="136"/>
      <w:bookmarkEnd w:id="137"/>
      <w:bookmarkEnd w:id="141"/>
      <w:bookmarkStart w:id="142" w:name="_Hlt10519799"/>
      <w:bookmarkEnd w:id="142"/>
      <w:bookmarkStart w:id="143" w:name="_Hlt10456397"/>
      <w:bookmarkEnd w:id="143"/>
    </w:p>
    <w:p w14:paraId="3DCA4768">
      <w:pPr>
        <w:jc w:val="center"/>
        <w:rPr>
          <w:rFonts w:hint="eastAsia" w:ascii="宋体" w:hAnsi="宋体" w:eastAsia="宋体" w:cs="宋体"/>
          <w:color w:val="auto"/>
          <w:sz w:val="72"/>
          <w:szCs w:val="72"/>
        </w:rPr>
      </w:pPr>
      <w:r>
        <w:rPr>
          <w:rFonts w:hint="eastAsia" w:ascii="宋体" w:hAnsi="宋体" w:eastAsia="宋体" w:cs="宋体"/>
          <w:color w:val="auto"/>
          <w:sz w:val="72"/>
          <w:szCs w:val="72"/>
        </w:rPr>
        <w:t>（单独装订成册）</w:t>
      </w:r>
      <w:bookmarkEnd w:id="138"/>
      <w:bookmarkEnd w:id="139"/>
      <w:bookmarkEnd w:id="140"/>
    </w:p>
    <w:p w14:paraId="14222FE9">
      <w:pPr>
        <w:rPr>
          <w:rFonts w:hint="eastAsia" w:ascii="宋体" w:hAnsi="宋体" w:eastAsia="宋体" w:cs="宋体"/>
          <w:color w:val="auto"/>
        </w:rPr>
      </w:pPr>
    </w:p>
    <w:p w14:paraId="7E94A9EC">
      <w:pPr>
        <w:pStyle w:val="14"/>
        <w:rPr>
          <w:rFonts w:hint="eastAsia" w:ascii="宋体" w:hAnsi="宋体" w:eastAsia="宋体" w:cs="宋体"/>
          <w:color w:val="auto"/>
        </w:rPr>
      </w:pPr>
    </w:p>
    <w:p w14:paraId="2847D05A">
      <w:pPr>
        <w:pStyle w:val="33"/>
        <w:spacing w:before="0" w:after="0"/>
        <w:ind w:left="0" w:firstLine="240"/>
        <w:rPr>
          <w:rFonts w:hint="eastAsia" w:ascii="宋体" w:hAnsi="宋体" w:eastAsia="宋体" w:cs="宋体"/>
          <w:color w:val="auto"/>
        </w:rPr>
      </w:pPr>
    </w:p>
    <w:p w14:paraId="6610CBDC">
      <w:pPr>
        <w:rPr>
          <w:rFonts w:hint="eastAsia" w:ascii="宋体" w:hAnsi="宋体" w:eastAsia="宋体" w:cs="宋体"/>
          <w:b/>
          <w:bCs/>
          <w:color w:val="auto"/>
          <w:spacing w:val="-6"/>
          <w:sz w:val="32"/>
          <w:szCs w:val="32"/>
        </w:rPr>
      </w:pPr>
      <w:r>
        <w:rPr>
          <w:rFonts w:hint="eastAsia" w:ascii="宋体" w:hAnsi="宋体" w:eastAsia="宋体" w:cs="宋体"/>
          <w:b/>
          <w:bCs/>
          <w:color w:val="auto"/>
          <w:spacing w:val="53"/>
          <w:kern w:val="0"/>
          <w:sz w:val="32"/>
          <w:szCs w:val="32"/>
          <w:fitText w:val="1600" w:id="1947737316"/>
        </w:rPr>
        <w:t>项目名</w:t>
      </w:r>
      <w:r>
        <w:rPr>
          <w:rFonts w:hint="eastAsia" w:ascii="宋体" w:hAnsi="宋体" w:eastAsia="宋体" w:cs="宋体"/>
          <w:b/>
          <w:bCs/>
          <w:color w:val="auto"/>
          <w:spacing w:val="1"/>
          <w:kern w:val="0"/>
          <w:sz w:val="32"/>
          <w:szCs w:val="32"/>
          <w:fitText w:val="1600" w:id="1947737316"/>
        </w:rPr>
        <w:t>称</w:t>
      </w:r>
      <w:r>
        <w:rPr>
          <w:rFonts w:hint="eastAsia" w:ascii="宋体" w:hAnsi="宋体" w:eastAsia="宋体" w:cs="宋体"/>
          <w:b/>
          <w:bCs/>
          <w:color w:val="auto"/>
          <w:spacing w:val="-6"/>
          <w:sz w:val="32"/>
          <w:szCs w:val="32"/>
        </w:rPr>
        <w:t>：</w:t>
      </w:r>
    </w:p>
    <w:p w14:paraId="2D69957C">
      <w:pPr>
        <w:rPr>
          <w:rFonts w:hint="eastAsia" w:ascii="宋体" w:hAnsi="宋体" w:eastAsia="宋体" w:cs="宋体"/>
          <w:b/>
          <w:bCs/>
          <w:color w:val="auto"/>
          <w:sz w:val="32"/>
          <w:szCs w:val="32"/>
        </w:rPr>
      </w:pPr>
      <w:r>
        <w:rPr>
          <w:rFonts w:hint="eastAsia" w:ascii="宋体" w:hAnsi="宋体" w:eastAsia="宋体" w:cs="宋体"/>
          <w:b/>
          <w:bCs/>
          <w:color w:val="auto"/>
          <w:spacing w:val="53"/>
          <w:kern w:val="0"/>
          <w:sz w:val="32"/>
          <w:szCs w:val="32"/>
          <w:fitText w:val="1600" w:id="70211570"/>
        </w:rPr>
        <w:t>项目编</w:t>
      </w:r>
      <w:r>
        <w:rPr>
          <w:rFonts w:hint="eastAsia" w:ascii="宋体" w:hAnsi="宋体" w:eastAsia="宋体" w:cs="宋体"/>
          <w:b/>
          <w:bCs/>
          <w:color w:val="auto"/>
          <w:spacing w:val="1"/>
          <w:kern w:val="0"/>
          <w:sz w:val="32"/>
          <w:szCs w:val="32"/>
          <w:fitText w:val="1600" w:id="70211570"/>
        </w:rPr>
        <w:t>号</w:t>
      </w:r>
      <w:r>
        <w:rPr>
          <w:rFonts w:hint="eastAsia" w:ascii="宋体" w:hAnsi="宋体" w:eastAsia="宋体" w:cs="宋体"/>
          <w:b/>
          <w:bCs/>
          <w:color w:val="auto"/>
          <w:sz w:val="32"/>
          <w:szCs w:val="32"/>
        </w:rPr>
        <w:t>：</w:t>
      </w:r>
    </w:p>
    <w:p w14:paraId="4698725D">
      <w:pPr>
        <w:pStyle w:val="31"/>
        <w:widowControl/>
        <w:adjustRightInd w:val="0"/>
        <w:snapToGrid w:val="0"/>
        <w:jc w:val="left"/>
        <w:rPr>
          <w:rFonts w:hint="eastAsia" w:ascii="宋体" w:hAnsi="宋体" w:eastAsia="宋体" w:cs="宋体"/>
          <w:b/>
          <w:color w:val="auto"/>
          <w:spacing w:val="1280"/>
          <w:kern w:val="0"/>
          <w:sz w:val="32"/>
          <w:szCs w:val="32"/>
        </w:rPr>
      </w:pPr>
      <w:r>
        <w:rPr>
          <w:rFonts w:hint="eastAsia" w:ascii="宋体" w:hAnsi="宋体" w:eastAsia="宋体" w:cs="宋体"/>
          <w:b/>
          <w:color w:val="auto"/>
          <w:spacing w:val="106"/>
          <w:kern w:val="0"/>
          <w:sz w:val="32"/>
          <w:szCs w:val="32"/>
          <w:lang w:bidi="ar"/>
        </w:rPr>
        <w:t>包组号（如有）：</w:t>
      </w:r>
    </w:p>
    <w:p w14:paraId="61683C17">
      <w:pPr>
        <w:rPr>
          <w:rFonts w:hint="eastAsia" w:ascii="宋体" w:hAnsi="宋体" w:eastAsia="宋体" w:cs="宋体"/>
          <w:b/>
          <w:color w:val="auto"/>
          <w:sz w:val="32"/>
          <w:szCs w:val="32"/>
        </w:rPr>
      </w:pPr>
      <w:r>
        <w:rPr>
          <w:rFonts w:hint="eastAsia" w:ascii="宋体" w:hAnsi="宋体" w:eastAsia="宋体" w:cs="宋体"/>
          <w:b/>
          <w:color w:val="auto"/>
          <w:spacing w:val="0"/>
          <w:kern w:val="0"/>
          <w:sz w:val="32"/>
          <w:szCs w:val="32"/>
          <w:fitText w:val="1600" w:id="1458731915"/>
        </w:rPr>
        <w:t>投标人名称</w:t>
      </w:r>
      <w:r>
        <w:rPr>
          <w:rFonts w:hint="eastAsia" w:ascii="宋体" w:hAnsi="宋体" w:eastAsia="宋体" w:cs="宋体"/>
          <w:b/>
          <w:color w:val="auto"/>
          <w:sz w:val="32"/>
          <w:szCs w:val="32"/>
        </w:rPr>
        <w:t>：</w:t>
      </w:r>
    </w:p>
    <w:p w14:paraId="76D6242E">
      <w:pPr>
        <w:rPr>
          <w:rFonts w:hint="eastAsia" w:ascii="宋体" w:hAnsi="宋体" w:eastAsia="宋体" w:cs="宋体"/>
          <w:b/>
          <w:color w:val="auto"/>
          <w:sz w:val="32"/>
          <w:szCs w:val="32"/>
        </w:rPr>
      </w:pPr>
      <w:r>
        <w:rPr>
          <w:rFonts w:hint="eastAsia" w:ascii="宋体" w:hAnsi="宋体" w:eastAsia="宋体" w:cs="宋体"/>
          <w:b/>
          <w:color w:val="auto"/>
          <w:spacing w:val="32"/>
          <w:kern w:val="0"/>
          <w:sz w:val="32"/>
          <w:szCs w:val="32"/>
          <w:fitText w:val="1600" w:id="437591866"/>
        </w:rPr>
        <w:t xml:space="preserve">日    </w:t>
      </w:r>
      <w:r>
        <w:rPr>
          <w:rFonts w:hint="eastAsia" w:ascii="宋体" w:hAnsi="宋体" w:eastAsia="宋体" w:cs="宋体"/>
          <w:b/>
          <w:color w:val="auto"/>
          <w:spacing w:val="0"/>
          <w:kern w:val="0"/>
          <w:sz w:val="32"/>
          <w:szCs w:val="32"/>
          <w:fitText w:val="1600" w:id="437591866"/>
        </w:rPr>
        <w:t>期</w:t>
      </w:r>
      <w:r>
        <w:rPr>
          <w:rFonts w:hint="eastAsia" w:ascii="宋体" w:hAnsi="宋体" w:eastAsia="宋体" w:cs="宋体"/>
          <w:b/>
          <w:color w:val="auto"/>
          <w:sz w:val="32"/>
          <w:szCs w:val="32"/>
        </w:rPr>
        <w:t>：</w:t>
      </w:r>
    </w:p>
    <w:p w14:paraId="1036F326">
      <w:pPr>
        <w:rPr>
          <w:rFonts w:hint="eastAsia" w:ascii="宋体" w:hAnsi="宋体" w:eastAsia="宋体" w:cs="宋体"/>
          <w:color w:val="auto"/>
        </w:rPr>
      </w:pPr>
    </w:p>
    <w:p w14:paraId="271AA4CA">
      <w:pPr>
        <w:pStyle w:val="14"/>
        <w:rPr>
          <w:rFonts w:hint="eastAsia" w:ascii="宋体" w:hAnsi="宋体" w:eastAsia="宋体" w:cs="宋体"/>
          <w:color w:val="auto"/>
        </w:rPr>
      </w:pPr>
    </w:p>
    <w:p w14:paraId="4430A4C3">
      <w:pPr>
        <w:pStyle w:val="33"/>
        <w:ind w:firstLine="240"/>
        <w:rPr>
          <w:rFonts w:hint="eastAsia" w:ascii="宋体" w:hAnsi="宋体" w:eastAsia="宋体" w:cs="宋体"/>
          <w:color w:val="auto"/>
        </w:rPr>
      </w:pPr>
    </w:p>
    <w:p w14:paraId="192D9C57">
      <w:pPr>
        <w:pStyle w:val="26"/>
        <w:rPr>
          <w:rFonts w:hint="eastAsia" w:ascii="宋体" w:hAnsi="宋体" w:eastAsia="宋体" w:cs="宋体"/>
          <w:color w:val="auto"/>
        </w:rPr>
      </w:pPr>
    </w:p>
    <w:p w14:paraId="05D384BC">
      <w:pPr>
        <w:rPr>
          <w:rFonts w:hint="eastAsia" w:ascii="宋体" w:hAnsi="宋体" w:eastAsia="宋体" w:cs="宋体"/>
          <w:color w:val="auto"/>
        </w:rPr>
      </w:pPr>
    </w:p>
    <w:p w14:paraId="1E97CC95">
      <w:pPr>
        <w:pStyle w:val="14"/>
        <w:rPr>
          <w:rFonts w:hint="eastAsia" w:ascii="宋体" w:hAnsi="宋体" w:eastAsia="宋体" w:cs="宋体"/>
          <w:color w:val="auto"/>
        </w:rPr>
      </w:pPr>
    </w:p>
    <w:p w14:paraId="40903104">
      <w:pPr>
        <w:pStyle w:val="33"/>
        <w:ind w:firstLine="240"/>
        <w:rPr>
          <w:rFonts w:hint="eastAsia" w:ascii="宋体" w:hAnsi="宋体" w:eastAsia="宋体" w:cs="宋体"/>
          <w:color w:val="auto"/>
        </w:rPr>
      </w:pPr>
    </w:p>
    <w:p w14:paraId="76B54BD4">
      <w:pPr>
        <w:pStyle w:val="26"/>
        <w:rPr>
          <w:rFonts w:hint="eastAsia" w:ascii="宋体" w:hAnsi="宋体" w:eastAsia="宋体" w:cs="宋体"/>
          <w:color w:val="auto"/>
        </w:rPr>
      </w:pPr>
    </w:p>
    <w:p w14:paraId="242AFB01">
      <w:pPr>
        <w:pStyle w:val="26"/>
        <w:ind w:left="0"/>
        <w:rPr>
          <w:rFonts w:hint="eastAsia" w:ascii="宋体" w:hAnsi="宋体" w:eastAsia="宋体" w:cs="宋体"/>
          <w:color w:val="auto"/>
        </w:rPr>
      </w:pPr>
    </w:p>
    <w:p w14:paraId="1FEC19ED">
      <w:pPr>
        <w:rPr>
          <w:rFonts w:hint="eastAsia" w:ascii="宋体" w:hAnsi="宋体" w:eastAsia="宋体" w:cs="宋体"/>
          <w:color w:val="auto"/>
          <w:szCs w:val="21"/>
        </w:rPr>
      </w:pPr>
      <w:r>
        <w:rPr>
          <w:rFonts w:hint="eastAsia" w:ascii="宋体" w:hAnsi="宋体" w:eastAsia="宋体" w:cs="宋体"/>
          <w:color w:val="auto"/>
          <w:szCs w:val="21"/>
        </w:rPr>
        <w:br w:type="page"/>
      </w:r>
    </w:p>
    <w:p w14:paraId="3FAB544B">
      <w:pPr>
        <w:pStyle w:val="8"/>
        <w:widowControl w:val="0"/>
        <w:overflowPunct w:val="0"/>
        <w:spacing w:line="240" w:lineRule="auto"/>
        <w:rPr>
          <w:rFonts w:hint="eastAsia" w:ascii="宋体" w:hAnsi="宋体" w:eastAsia="宋体" w:cs="宋体"/>
          <w:color w:val="auto"/>
          <w:sz w:val="21"/>
          <w:szCs w:val="21"/>
        </w:rPr>
      </w:pPr>
      <w:bookmarkStart w:id="144" w:name="_Toc11416"/>
      <w:r>
        <w:rPr>
          <w:rFonts w:hint="eastAsia" w:ascii="宋体" w:hAnsi="宋体" w:eastAsia="宋体" w:cs="宋体"/>
          <w:color w:val="auto"/>
          <w:sz w:val="21"/>
          <w:szCs w:val="21"/>
        </w:rPr>
        <w:t>附件2.开标一览表格式</w:t>
      </w:r>
      <w:bookmarkEnd w:id="144"/>
    </w:p>
    <w:p w14:paraId="2ACD87C1">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开标一览表</w:t>
      </w:r>
    </w:p>
    <w:p w14:paraId="29DDCE08">
      <w:pPr>
        <w:rPr>
          <w:rFonts w:hint="eastAsia" w:ascii="宋体" w:hAnsi="宋体" w:eastAsia="宋体" w:cs="宋体"/>
          <w:color w:val="auto"/>
          <w:szCs w:val="21"/>
        </w:rPr>
      </w:pPr>
      <w:r>
        <w:rPr>
          <w:rFonts w:hint="eastAsia" w:ascii="宋体" w:hAnsi="宋体" w:eastAsia="宋体" w:cs="宋体"/>
          <w:color w:val="auto"/>
          <w:szCs w:val="21"/>
        </w:rPr>
        <w:t>投标人名称：</w:t>
      </w:r>
    </w:p>
    <w:p w14:paraId="3D35D75B">
      <w:pPr>
        <w:rPr>
          <w:rFonts w:hint="eastAsia" w:ascii="宋体" w:hAnsi="宋体" w:eastAsia="宋体" w:cs="宋体"/>
          <w:color w:val="auto"/>
          <w:szCs w:val="21"/>
        </w:rPr>
      </w:pPr>
      <w:r>
        <w:rPr>
          <w:rFonts w:hint="eastAsia" w:ascii="宋体" w:hAnsi="宋体" w:eastAsia="宋体" w:cs="宋体"/>
          <w:color w:val="auto"/>
          <w:szCs w:val="21"/>
        </w:rPr>
        <w:t>采购项目编号：</w:t>
      </w:r>
    </w:p>
    <w:p w14:paraId="55939EB7">
      <w:pPr>
        <w:rPr>
          <w:rFonts w:hint="eastAsia" w:ascii="宋体" w:hAnsi="宋体" w:eastAsia="宋体" w:cs="宋体"/>
          <w:color w:val="auto"/>
          <w:szCs w:val="21"/>
        </w:rPr>
      </w:pPr>
      <w:r>
        <w:rPr>
          <w:rFonts w:hint="eastAsia" w:ascii="宋体" w:hAnsi="宋体" w:eastAsia="宋体" w:cs="宋体"/>
          <w:color w:val="auto"/>
          <w:szCs w:val="21"/>
        </w:rPr>
        <w:t>包号：</w:t>
      </w:r>
    </w:p>
    <w:tbl>
      <w:tblPr>
        <w:tblStyle w:val="35"/>
        <w:tblW w:w="88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30"/>
        <w:gridCol w:w="4173"/>
        <w:gridCol w:w="962"/>
      </w:tblGrid>
      <w:tr w14:paraId="3ADD6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3" w:hRule="atLeast"/>
          <w:jc w:val="center"/>
        </w:trPr>
        <w:tc>
          <w:tcPr>
            <w:tcW w:w="3730" w:type="dxa"/>
            <w:tcBorders>
              <w:bottom w:val="double" w:color="auto" w:sz="4" w:space="0"/>
            </w:tcBorders>
            <w:vAlign w:val="center"/>
          </w:tcPr>
          <w:p w14:paraId="1B3CB876">
            <w:pPr>
              <w:widowControl w:val="0"/>
              <w:tabs>
                <w:tab w:val="left" w:pos="654"/>
                <w:tab w:val="left" w:pos="1734"/>
                <w:tab w:val="left" w:pos="2814"/>
                <w:tab w:val="left" w:pos="3894"/>
                <w:tab w:val="left" w:pos="5334"/>
                <w:tab w:val="left" w:pos="6414"/>
                <w:tab w:val="left" w:pos="7254"/>
                <w:tab w:val="left" w:pos="8574"/>
                <w:tab w:val="left" w:pos="9654"/>
              </w:tabs>
              <w:adjustRightInd/>
              <w:snapToGrid/>
              <w:jc w:val="center"/>
              <w:rPr>
                <w:rFonts w:hint="eastAsia" w:ascii="宋体" w:hAnsi="宋体" w:eastAsia="宋体" w:cs="宋体"/>
                <w:bCs/>
                <w:color w:val="auto"/>
                <w:szCs w:val="21"/>
              </w:rPr>
            </w:pPr>
            <w:r>
              <w:rPr>
                <w:rFonts w:hint="eastAsia" w:ascii="宋体" w:hAnsi="宋体" w:eastAsia="宋体" w:cs="宋体"/>
                <w:bCs/>
                <w:color w:val="auto"/>
                <w:szCs w:val="21"/>
              </w:rPr>
              <w:t>项目名称</w:t>
            </w:r>
          </w:p>
        </w:tc>
        <w:tc>
          <w:tcPr>
            <w:tcW w:w="4173" w:type="dxa"/>
            <w:tcBorders>
              <w:bottom w:val="double" w:color="auto" w:sz="4" w:space="0"/>
            </w:tcBorders>
            <w:vAlign w:val="center"/>
          </w:tcPr>
          <w:p w14:paraId="037D4284">
            <w:pPr>
              <w:widowControl w:val="0"/>
              <w:tabs>
                <w:tab w:val="left" w:pos="654"/>
                <w:tab w:val="left" w:pos="1734"/>
                <w:tab w:val="left" w:pos="2814"/>
                <w:tab w:val="left" w:pos="3894"/>
                <w:tab w:val="left" w:pos="5334"/>
                <w:tab w:val="left" w:pos="6414"/>
                <w:tab w:val="left" w:pos="7254"/>
                <w:tab w:val="left" w:pos="8574"/>
                <w:tab w:val="left" w:pos="9654"/>
              </w:tabs>
              <w:adjustRightInd/>
              <w:snapToGrid/>
              <w:jc w:val="center"/>
              <w:rPr>
                <w:rFonts w:hint="eastAsia" w:ascii="宋体" w:hAnsi="宋体" w:eastAsia="宋体" w:cs="宋体"/>
                <w:bCs/>
                <w:color w:val="auto"/>
                <w:szCs w:val="21"/>
              </w:rPr>
            </w:pPr>
            <w:r>
              <w:rPr>
                <w:rFonts w:hint="eastAsia" w:ascii="宋体" w:hAnsi="宋体" w:eastAsia="宋体" w:cs="宋体"/>
                <w:bCs/>
                <w:color w:val="auto"/>
                <w:szCs w:val="21"/>
              </w:rPr>
              <w:t>投标报价</w:t>
            </w:r>
          </w:p>
        </w:tc>
        <w:tc>
          <w:tcPr>
            <w:tcW w:w="962" w:type="dxa"/>
            <w:tcBorders>
              <w:bottom w:val="double" w:color="auto" w:sz="4" w:space="0"/>
            </w:tcBorders>
            <w:vAlign w:val="center"/>
          </w:tcPr>
          <w:p w14:paraId="776D658A">
            <w:pPr>
              <w:widowControl w:val="0"/>
              <w:tabs>
                <w:tab w:val="left" w:pos="654"/>
                <w:tab w:val="left" w:pos="1734"/>
                <w:tab w:val="left" w:pos="2814"/>
                <w:tab w:val="left" w:pos="3894"/>
                <w:tab w:val="left" w:pos="5334"/>
                <w:tab w:val="left" w:pos="6414"/>
                <w:tab w:val="left" w:pos="7254"/>
                <w:tab w:val="left" w:pos="8574"/>
                <w:tab w:val="left" w:pos="9654"/>
              </w:tabs>
              <w:adjustRightInd/>
              <w:snapToGrid/>
              <w:jc w:val="center"/>
              <w:rPr>
                <w:rFonts w:hint="eastAsia" w:ascii="宋体" w:hAnsi="宋体" w:eastAsia="宋体" w:cs="宋体"/>
                <w:bCs/>
                <w:color w:val="auto"/>
                <w:szCs w:val="21"/>
              </w:rPr>
            </w:pPr>
            <w:r>
              <w:rPr>
                <w:rFonts w:hint="eastAsia" w:ascii="宋体" w:hAnsi="宋体" w:eastAsia="宋体" w:cs="宋体"/>
                <w:bCs/>
                <w:color w:val="auto"/>
                <w:szCs w:val="21"/>
              </w:rPr>
              <w:t>备注</w:t>
            </w:r>
          </w:p>
        </w:tc>
      </w:tr>
      <w:tr w14:paraId="0F256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66" w:hRule="atLeast"/>
          <w:jc w:val="center"/>
        </w:trPr>
        <w:tc>
          <w:tcPr>
            <w:tcW w:w="3730" w:type="dxa"/>
            <w:vAlign w:val="center"/>
          </w:tcPr>
          <w:p w14:paraId="5B3A4592">
            <w:pPr>
              <w:widowControl w:val="0"/>
              <w:autoSpaceDE w:val="0"/>
              <w:autoSpaceDN w:val="0"/>
              <w:jc w:val="center"/>
              <w:rPr>
                <w:rFonts w:hint="eastAsia" w:ascii="宋体" w:hAnsi="宋体" w:eastAsia="宋体" w:cs="宋体"/>
                <w:color w:val="auto"/>
                <w:kern w:val="2"/>
                <w:szCs w:val="21"/>
              </w:rPr>
            </w:pPr>
          </w:p>
        </w:tc>
        <w:tc>
          <w:tcPr>
            <w:tcW w:w="4173" w:type="dxa"/>
            <w:vAlign w:val="center"/>
          </w:tcPr>
          <w:p w14:paraId="658BCB80">
            <w:pPr>
              <w:adjustRightInd/>
              <w:snapToGrid/>
              <w:jc w:val="center"/>
              <w:rPr>
                <w:rFonts w:hint="eastAsia" w:ascii="宋体" w:hAnsi="宋体" w:eastAsia="宋体" w:cs="宋体"/>
                <w:bCs/>
                <w:color w:val="auto"/>
                <w:szCs w:val="21"/>
              </w:rPr>
            </w:pPr>
            <w:r>
              <w:rPr>
                <w:rFonts w:hint="eastAsia" w:ascii="宋体" w:hAnsi="宋体" w:eastAsia="宋体" w:cs="宋体"/>
                <w:bCs/>
                <w:color w:val="auto"/>
                <w:szCs w:val="21"/>
              </w:rPr>
              <w:t>小写：</w:t>
            </w:r>
          </w:p>
          <w:p w14:paraId="3F0AE90F">
            <w:pPr>
              <w:pStyle w:val="11"/>
              <w:ind w:firstLine="0"/>
              <w:jc w:val="center"/>
              <w:rPr>
                <w:rFonts w:hint="eastAsia" w:ascii="宋体" w:hAnsi="宋体" w:eastAsia="宋体" w:cs="宋体"/>
                <w:color w:val="auto"/>
              </w:rPr>
            </w:pPr>
            <w:r>
              <w:rPr>
                <w:rFonts w:hint="eastAsia" w:ascii="宋体" w:hAnsi="宋体" w:eastAsia="宋体" w:cs="宋体"/>
                <w:bCs/>
                <w:color w:val="auto"/>
                <w:szCs w:val="21"/>
              </w:rPr>
              <w:t>大写：</w:t>
            </w:r>
          </w:p>
        </w:tc>
        <w:tc>
          <w:tcPr>
            <w:tcW w:w="962" w:type="dxa"/>
            <w:vAlign w:val="center"/>
          </w:tcPr>
          <w:p w14:paraId="209BAC15">
            <w:pPr>
              <w:widowControl w:val="0"/>
              <w:tabs>
                <w:tab w:val="left" w:pos="654"/>
                <w:tab w:val="left" w:pos="1734"/>
                <w:tab w:val="left" w:pos="2814"/>
                <w:tab w:val="left" w:pos="3894"/>
                <w:tab w:val="left" w:pos="5334"/>
                <w:tab w:val="left" w:pos="6414"/>
                <w:tab w:val="left" w:pos="7254"/>
                <w:tab w:val="left" w:pos="8574"/>
                <w:tab w:val="left" w:pos="9654"/>
              </w:tabs>
              <w:adjustRightInd/>
              <w:snapToGrid/>
              <w:jc w:val="center"/>
              <w:rPr>
                <w:rFonts w:hint="eastAsia" w:ascii="宋体" w:hAnsi="宋体" w:eastAsia="宋体" w:cs="宋体"/>
                <w:bCs/>
                <w:color w:val="auto"/>
                <w:szCs w:val="21"/>
              </w:rPr>
            </w:pPr>
          </w:p>
        </w:tc>
      </w:tr>
    </w:tbl>
    <w:p w14:paraId="29F9138C">
      <w:pPr>
        <w:ind w:firstLine="359" w:firstLineChars="171"/>
        <w:rPr>
          <w:rFonts w:hint="eastAsia" w:ascii="宋体" w:hAnsi="宋体" w:eastAsia="宋体" w:cs="宋体"/>
          <w:color w:val="auto"/>
          <w:szCs w:val="21"/>
        </w:rPr>
      </w:pPr>
    </w:p>
    <w:p w14:paraId="536FA1C6">
      <w:pPr>
        <w:ind w:left="391" w:hanging="390" w:hangingChars="186"/>
        <w:rPr>
          <w:rFonts w:hint="eastAsia" w:ascii="宋体" w:hAnsi="宋体" w:eastAsia="宋体" w:cs="宋体"/>
          <w:color w:val="auto"/>
          <w:szCs w:val="21"/>
        </w:rPr>
      </w:pPr>
      <w:r>
        <w:rPr>
          <w:rFonts w:hint="eastAsia" w:ascii="宋体" w:hAnsi="宋体" w:eastAsia="宋体" w:cs="宋体"/>
          <w:color w:val="auto"/>
          <w:szCs w:val="21"/>
        </w:rPr>
        <w:t xml:space="preserve">    注：</w:t>
      </w:r>
    </w:p>
    <w:p w14:paraId="7C9E007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1、投标</w:t>
      </w:r>
      <w:r>
        <w:rPr>
          <w:rFonts w:hint="eastAsia" w:ascii="宋体" w:hAnsi="宋体" w:eastAsia="宋体" w:cs="宋体"/>
          <w:color w:val="auto"/>
          <w:kern w:val="28"/>
          <w:szCs w:val="21"/>
        </w:rPr>
        <w:t>报价</w:t>
      </w:r>
      <w:r>
        <w:rPr>
          <w:rFonts w:hint="eastAsia" w:ascii="宋体" w:hAnsi="宋体" w:eastAsia="宋体" w:cs="宋体"/>
          <w:color w:val="auto"/>
          <w:szCs w:val="21"/>
        </w:rPr>
        <w:t>栏须用大写金额和小写金额两种方式表示的投标投标，报价保留小数点后两位。投标投标大小写不一致，以大写为准。投标投标必须准确唯一且应包含采购文件要求的所有费用。</w:t>
      </w:r>
    </w:p>
    <w:p w14:paraId="5483F53F">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2、温馨提示：未按采购文件要求报价、填写开标一览表是导致投标人废标的常见问题，请投标人仔细填写，认真核对。</w:t>
      </w:r>
    </w:p>
    <w:p w14:paraId="65645803">
      <w:pPr>
        <w:pStyle w:val="18"/>
        <w:ind w:left="735" w:hanging="735"/>
        <w:rPr>
          <w:rFonts w:hint="eastAsia" w:ascii="宋体" w:hAnsi="宋体" w:eastAsia="宋体" w:cs="宋体"/>
          <w:color w:val="auto"/>
          <w:kern w:val="0"/>
          <w:szCs w:val="21"/>
        </w:rPr>
      </w:pPr>
      <w:r>
        <w:rPr>
          <w:rFonts w:hint="eastAsia" w:ascii="宋体" w:hAnsi="宋体" w:eastAsia="宋体" w:cs="宋体"/>
          <w:color w:val="auto"/>
          <w:kern w:val="0"/>
          <w:szCs w:val="21"/>
        </w:rPr>
        <w:t xml:space="preserve">    </w:t>
      </w:r>
    </w:p>
    <w:p w14:paraId="55915B08">
      <w:pPr>
        <w:ind w:firstLine="359" w:firstLineChars="171"/>
        <w:rPr>
          <w:rFonts w:hint="eastAsia" w:ascii="宋体" w:hAnsi="宋体" w:eastAsia="宋体" w:cs="宋体"/>
          <w:color w:val="auto"/>
          <w:szCs w:val="21"/>
        </w:rPr>
      </w:pPr>
    </w:p>
    <w:p w14:paraId="445E29FB">
      <w:pPr>
        <w:ind w:firstLine="359" w:firstLineChars="171"/>
        <w:rPr>
          <w:rFonts w:hint="eastAsia" w:ascii="宋体" w:hAnsi="宋体" w:eastAsia="宋体" w:cs="宋体"/>
          <w:color w:val="auto"/>
          <w:szCs w:val="21"/>
        </w:rPr>
      </w:pPr>
      <w:r>
        <w:rPr>
          <w:rFonts w:hint="eastAsia" w:ascii="宋体" w:hAnsi="宋体" w:eastAsia="宋体" w:cs="宋体"/>
          <w:color w:val="auto"/>
          <w:szCs w:val="21"/>
        </w:rPr>
        <w:t>投标人代表签字：</w:t>
      </w:r>
    </w:p>
    <w:p w14:paraId="6B7D677C">
      <w:pPr>
        <w:ind w:firstLine="359" w:firstLineChars="171"/>
        <w:rPr>
          <w:rFonts w:hint="eastAsia" w:ascii="宋体" w:hAnsi="宋体" w:eastAsia="宋体" w:cs="宋体"/>
          <w:color w:val="auto"/>
          <w:szCs w:val="21"/>
        </w:rPr>
      </w:pPr>
      <w:r>
        <w:rPr>
          <w:rFonts w:hint="eastAsia" w:ascii="宋体" w:hAnsi="宋体" w:eastAsia="宋体" w:cs="宋体"/>
          <w:color w:val="auto"/>
          <w:szCs w:val="21"/>
        </w:rPr>
        <w:t>投标人盖章：</w:t>
      </w:r>
    </w:p>
    <w:p w14:paraId="44F7F011">
      <w:pPr>
        <w:ind w:firstLine="359" w:firstLineChars="171"/>
        <w:rPr>
          <w:rFonts w:hint="eastAsia" w:ascii="宋体" w:hAnsi="宋体" w:eastAsia="宋体" w:cs="宋体"/>
          <w:color w:val="auto"/>
          <w:szCs w:val="21"/>
        </w:rPr>
      </w:pPr>
      <w:r>
        <w:rPr>
          <w:rFonts w:hint="eastAsia" w:ascii="宋体" w:hAnsi="宋体" w:eastAsia="宋体" w:cs="宋体"/>
          <w:color w:val="auto"/>
          <w:szCs w:val="21"/>
        </w:rPr>
        <w:t>日期：</w:t>
      </w:r>
    </w:p>
    <w:p w14:paraId="76C184EE">
      <w:pPr>
        <w:ind w:firstLine="359" w:firstLineChars="171"/>
        <w:rPr>
          <w:rFonts w:hint="eastAsia" w:ascii="宋体" w:hAnsi="宋体" w:eastAsia="宋体" w:cs="宋体"/>
          <w:color w:val="auto"/>
          <w:szCs w:val="21"/>
        </w:rPr>
      </w:pPr>
    </w:p>
    <w:p w14:paraId="7915869C">
      <w:pPr>
        <w:ind w:firstLine="359" w:firstLineChars="171"/>
        <w:rPr>
          <w:rFonts w:hint="eastAsia" w:ascii="宋体" w:hAnsi="宋体" w:eastAsia="宋体" w:cs="宋体"/>
          <w:color w:val="auto"/>
          <w:szCs w:val="21"/>
        </w:rPr>
      </w:pPr>
    </w:p>
    <w:p w14:paraId="49D9FB18">
      <w:pPr>
        <w:ind w:firstLine="359" w:firstLineChars="171"/>
        <w:rPr>
          <w:rFonts w:hint="eastAsia" w:ascii="宋体" w:hAnsi="宋体" w:eastAsia="宋体" w:cs="宋体"/>
          <w:color w:val="auto"/>
          <w:szCs w:val="21"/>
        </w:rPr>
      </w:pPr>
    </w:p>
    <w:p w14:paraId="4A829B43">
      <w:pPr>
        <w:ind w:firstLine="359" w:firstLineChars="171"/>
        <w:rPr>
          <w:rFonts w:hint="eastAsia" w:ascii="宋体" w:hAnsi="宋体" w:eastAsia="宋体" w:cs="宋体"/>
          <w:color w:val="auto"/>
          <w:szCs w:val="21"/>
        </w:rPr>
      </w:pPr>
    </w:p>
    <w:p w14:paraId="0F8B477D">
      <w:pPr>
        <w:ind w:firstLine="359" w:firstLineChars="171"/>
        <w:rPr>
          <w:rFonts w:hint="eastAsia" w:ascii="宋体" w:hAnsi="宋体" w:eastAsia="宋体" w:cs="宋体"/>
          <w:color w:val="auto"/>
          <w:szCs w:val="21"/>
        </w:rPr>
      </w:pPr>
    </w:p>
    <w:p w14:paraId="6D423A55">
      <w:pPr>
        <w:ind w:firstLine="359" w:firstLineChars="171"/>
        <w:rPr>
          <w:rFonts w:hint="eastAsia" w:ascii="宋体" w:hAnsi="宋体" w:eastAsia="宋体" w:cs="宋体"/>
          <w:color w:val="auto"/>
          <w:szCs w:val="21"/>
        </w:rPr>
      </w:pPr>
    </w:p>
    <w:p w14:paraId="20C4CA5D">
      <w:pPr>
        <w:ind w:firstLine="359" w:firstLineChars="171"/>
        <w:rPr>
          <w:rFonts w:hint="eastAsia" w:ascii="宋体" w:hAnsi="宋体" w:eastAsia="宋体" w:cs="宋体"/>
          <w:color w:val="auto"/>
          <w:szCs w:val="21"/>
        </w:rPr>
      </w:pPr>
    </w:p>
    <w:p w14:paraId="38941273">
      <w:pPr>
        <w:rPr>
          <w:rFonts w:hint="eastAsia" w:ascii="宋体" w:hAnsi="宋体" w:eastAsia="宋体" w:cs="宋体"/>
          <w:color w:val="auto"/>
          <w:szCs w:val="21"/>
        </w:rPr>
      </w:pPr>
      <w:r>
        <w:rPr>
          <w:rFonts w:hint="eastAsia" w:ascii="宋体" w:hAnsi="宋体" w:eastAsia="宋体" w:cs="宋体"/>
          <w:color w:val="auto"/>
          <w:szCs w:val="21"/>
        </w:rPr>
        <w:br w:type="page"/>
      </w:r>
    </w:p>
    <w:p w14:paraId="23949641">
      <w:pPr>
        <w:pStyle w:val="8"/>
        <w:widowControl w:val="0"/>
        <w:overflowPunct w:val="0"/>
        <w:spacing w:line="240" w:lineRule="auto"/>
        <w:rPr>
          <w:rFonts w:hint="eastAsia" w:ascii="宋体" w:hAnsi="宋体" w:eastAsia="宋体" w:cs="宋体"/>
          <w:color w:val="auto"/>
          <w:sz w:val="21"/>
          <w:szCs w:val="21"/>
        </w:rPr>
      </w:pPr>
      <w:bookmarkStart w:id="145" w:name="_Toc219899705"/>
      <w:bookmarkStart w:id="146" w:name="_Toc28807"/>
      <w:r>
        <w:rPr>
          <w:rFonts w:hint="eastAsia" w:ascii="宋体" w:hAnsi="宋体" w:eastAsia="宋体" w:cs="宋体"/>
          <w:color w:val="auto"/>
          <w:sz w:val="21"/>
          <w:szCs w:val="21"/>
        </w:rPr>
        <w:t>附件3.分项报价表</w:t>
      </w:r>
      <w:bookmarkEnd w:id="145"/>
      <w:r>
        <w:rPr>
          <w:rFonts w:hint="eastAsia" w:ascii="宋体" w:hAnsi="宋体" w:eastAsia="宋体" w:cs="宋体"/>
          <w:color w:val="auto"/>
          <w:sz w:val="21"/>
          <w:szCs w:val="21"/>
        </w:rPr>
        <w:t>格式</w:t>
      </w:r>
      <w:bookmarkEnd w:id="146"/>
    </w:p>
    <w:p w14:paraId="1654F23D">
      <w:pPr>
        <w:jc w:val="center"/>
        <w:rPr>
          <w:rFonts w:hint="eastAsia" w:ascii="宋体" w:hAnsi="宋体" w:eastAsia="宋体" w:cs="宋体"/>
          <w:color w:val="auto"/>
        </w:rPr>
      </w:pPr>
      <w:r>
        <w:rPr>
          <w:rFonts w:hint="eastAsia" w:ascii="宋体" w:hAnsi="宋体" w:eastAsia="宋体" w:cs="宋体"/>
          <w:color w:val="auto"/>
          <w:sz w:val="32"/>
          <w:szCs w:val="32"/>
        </w:rPr>
        <w:t>分项报价表</w:t>
      </w:r>
    </w:p>
    <w:p w14:paraId="53DDD198">
      <w:pPr>
        <w:rPr>
          <w:rFonts w:hint="eastAsia" w:ascii="宋体" w:hAnsi="宋体" w:eastAsia="宋体" w:cs="宋体"/>
          <w:color w:val="auto"/>
          <w:szCs w:val="21"/>
        </w:rPr>
      </w:pPr>
      <w:r>
        <w:rPr>
          <w:rFonts w:hint="eastAsia" w:ascii="宋体" w:hAnsi="宋体" w:eastAsia="宋体" w:cs="宋体"/>
          <w:color w:val="auto"/>
          <w:szCs w:val="21"/>
        </w:rPr>
        <w:t>投标人名称：</w:t>
      </w:r>
    </w:p>
    <w:p w14:paraId="7FBEA056">
      <w:pPr>
        <w:rPr>
          <w:rFonts w:hint="eastAsia" w:ascii="宋体" w:hAnsi="宋体" w:eastAsia="宋体" w:cs="宋体"/>
          <w:color w:val="auto"/>
          <w:szCs w:val="21"/>
        </w:rPr>
      </w:pPr>
      <w:r>
        <w:rPr>
          <w:rFonts w:hint="eastAsia" w:ascii="宋体" w:hAnsi="宋体" w:eastAsia="宋体" w:cs="宋体"/>
          <w:color w:val="auto"/>
          <w:szCs w:val="21"/>
        </w:rPr>
        <w:t>采购项目编号：</w:t>
      </w:r>
    </w:p>
    <w:p w14:paraId="4F1A0791">
      <w:pPr>
        <w:rPr>
          <w:rFonts w:hint="eastAsia" w:ascii="宋体" w:hAnsi="宋体" w:eastAsia="宋体" w:cs="宋体"/>
          <w:color w:val="auto"/>
          <w:szCs w:val="21"/>
        </w:rPr>
      </w:pPr>
      <w:r>
        <w:rPr>
          <w:rFonts w:hint="eastAsia" w:ascii="宋体" w:hAnsi="宋体" w:eastAsia="宋体" w:cs="宋体"/>
          <w:color w:val="auto"/>
          <w:szCs w:val="21"/>
        </w:rPr>
        <w:t>包号：</w:t>
      </w:r>
    </w:p>
    <w:tbl>
      <w:tblPr>
        <w:tblStyle w:val="35"/>
        <w:tblW w:w="4997"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677"/>
        <w:gridCol w:w="1355"/>
        <w:gridCol w:w="1014"/>
        <w:gridCol w:w="1326"/>
        <w:gridCol w:w="1331"/>
        <w:gridCol w:w="1339"/>
        <w:gridCol w:w="1475"/>
      </w:tblGrid>
      <w:tr w14:paraId="614C41B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14:paraId="34A11720">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
                <w:color w:val="auto"/>
                <w:sz w:val="21"/>
                <w:szCs w:val="21"/>
              </w:rPr>
              <w:t>序号</w:t>
            </w:r>
          </w:p>
        </w:tc>
        <w:tc>
          <w:tcPr>
            <w:tcW w:w="795"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2300EB1D">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
                <w:color w:val="auto"/>
                <w:sz w:val="21"/>
                <w:szCs w:val="21"/>
              </w:rPr>
              <w:t>分项内容</w:t>
            </w:r>
          </w:p>
        </w:tc>
        <w:tc>
          <w:tcPr>
            <w:tcW w:w="595"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75486BC2">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b/>
                <w:color w:val="auto"/>
                <w:sz w:val="21"/>
                <w:szCs w:val="21"/>
              </w:rPr>
              <w:t>数量</w:t>
            </w:r>
            <w:r>
              <w:rPr>
                <w:rFonts w:hint="eastAsia" w:ascii="宋体" w:hAnsi="宋体" w:eastAsia="宋体" w:cs="宋体"/>
                <w:b/>
                <w:color w:val="auto"/>
                <w:sz w:val="21"/>
                <w:szCs w:val="21"/>
                <w:lang w:eastAsia="zh-CN"/>
              </w:rPr>
              <w:t>（台）</w:t>
            </w:r>
          </w:p>
        </w:tc>
        <w:tc>
          <w:tcPr>
            <w:tcW w:w="778"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765AE277">
            <w:pPr>
              <w:pStyle w:val="105"/>
              <w:spacing w:line="360" w:lineRule="auto"/>
              <w:jc w:val="center"/>
              <w:rPr>
                <w:rFonts w:hint="eastAsia" w:ascii="宋体" w:hAnsi="宋体" w:eastAsia="宋体" w:cs="宋体"/>
                <w:b/>
                <w:color w:val="auto"/>
                <w:sz w:val="21"/>
                <w:szCs w:val="21"/>
              </w:rPr>
            </w:pPr>
            <w:r>
              <w:rPr>
                <w:rFonts w:hint="eastAsia" w:ascii="宋体" w:hAnsi="宋体" w:eastAsia="宋体" w:cs="宋体"/>
                <w:b/>
                <w:color w:val="auto"/>
                <w:sz w:val="21"/>
                <w:szCs w:val="21"/>
              </w:rPr>
              <w:t>技术参数</w:t>
            </w:r>
          </w:p>
        </w:tc>
        <w:tc>
          <w:tcPr>
            <w:tcW w:w="781"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17AEEC24">
            <w:pPr>
              <w:pStyle w:val="105"/>
              <w:spacing w:line="360" w:lineRule="auto"/>
              <w:jc w:val="center"/>
              <w:rPr>
                <w:rFonts w:hint="eastAsia" w:ascii="宋体" w:hAnsi="宋体" w:eastAsia="宋体" w:cs="宋体"/>
                <w:b/>
                <w:color w:val="auto"/>
                <w:sz w:val="21"/>
                <w:szCs w:val="21"/>
                <w:lang w:eastAsia="zh-CN"/>
              </w:rPr>
            </w:pPr>
            <w:r>
              <w:rPr>
                <w:rFonts w:hint="eastAsia" w:ascii="宋体" w:hAnsi="宋体" w:eastAsia="宋体" w:cs="宋体"/>
                <w:b/>
                <w:color w:val="auto"/>
                <w:sz w:val="21"/>
                <w:szCs w:val="21"/>
                <w:lang w:eastAsia="zh-CN"/>
              </w:rPr>
              <w:t>品牌与型号</w:t>
            </w:r>
          </w:p>
        </w:tc>
        <w:tc>
          <w:tcPr>
            <w:tcW w:w="784"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2CA5CCC3">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b/>
                <w:color w:val="auto"/>
                <w:sz w:val="21"/>
                <w:szCs w:val="21"/>
              </w:rPr>
              <w:t>单价报价</w:t>
            </w:r>
            <w:r>
              <w:rPr>
                <w:rFonts w:hint="eastAsia" w:ascii="宋体" w:hAnsi="宋体" w:eastAsia="宋体" w:cs="宋体"/>
                <w:b/>
                <w:color w:val="auto"/>
                <w:sz w:val="21"/>
                <w:szCs w:val="21"/>
                <w:lang w:eastAsia="zh-CN"/>
              </w:rPr>
              <w:t>（元）</w:t>
            </w:r>
          </w:p>
        </w:tc>
        <w:tc>
          <w:tcPr>
            <w:tcW w:w="866"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6FAD2AB5">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
                <w:color w:val="auto"/>
                <w:sz w:val="21"/>
                <w:szCs w:val="21"/>
              </w:rPr>
              <w:t>投标报价</w:t>
            </w:r>
            <w:r>
              <w:rPr>
                <w:rFonts w:hint="eastAsia" w:ascii="宋体" w:hAnsi="宋体" w:eastAsia="宋体" w:cs="宋体"/>
                <w:b/>
                <w:color w:val="auto"/>
                <w:sz w:val="21"/>
                <w:szCs w:val="21"/>
                <w:lang w:eastAsia="zh-CN"/>
              </w:rPr>
              <w:t>（元）</w:t>
            </w:r>
          </w:p>
        </w:tc>
      </w:tr>
      <w:tr w14:paraId="29EDC75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582BD5C">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355"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43A75A1F">
            <w:pPr>
              <w:spacing w:line="276" w:lineRule="auto"/>
              <w:jc w:val="center"/>
              <w:rPr>
                <w:rFonts w:hint="eastAsia" w:ascii="宋体" w:hAnsi="宋体" w:eastAsia="宋体" w:cs="宋体"/>
                <w:color w:val="auto"/>
                <w:szCs w:val="21"/>
              </w:rPr>
            </w:pPr>
          </w:p>
        </w:tc>
        <w:tc>
          <w:tcPr>
            <w:tcW w:w="1014"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06394017">
            <w:pPr>
              <w:spacing w:line="276" w:lineRule="auto"/>
              <w:jc w:val="center"/>
              <w:rPr>
                <w:rFonts w:hint="eastAsia" w:ascii="宋体" w:hAnsi="宋体" w:eastAsia="宋体" w:cs="宋体"/>
                <w:color w:val="auto"/>
                <w:szCs w:val="21"/>
              </w:rPr>
            </w:pPr>
          </w:p>
        </w:tc>
        <w:tc>
          <w:tcPr>
            <w:tcW w:w="778" w:type="pct"/>
            <w:tcBorders>
              <w:top w:val="nil"/>
              <w:left w:val="nil"/>
              <w:bottom w:val="single" w:color="000000" w:sz="4" w:space="0"/>
              <w:right w:val="single" w:color="000000" w:sz="4" w:space="0"/>
            </w:tcBorders>
            <w:tcMar>
              <w:top w:w="0" w:type="dxa"/>
              <w:left w:w="105" w:type="dxa"/>
              <w:bottom w:w="0" w:type="dxa"/>
              <w:right w:w="105" w:type="dxa"/>
            </w:tcMar>
          </w:tcPr>
          <w:p w14:paraId="5D5C6A40">
            <w:pPr>
              <w:pStyle w:val="105"/>
              <w:spacing w:line="360" w:lineRule="auto"/>
              <w:jc w:val="center"/>
              <w:rPr>
                <w:rFonts w:hint="eastAsia" w:ascii="宋体" w:hAnsi="宋体" w:eastAsia="宋体" w:cs="宋体"/>
                <w:color w:val="auto"/>
                <w:sz w:val="21"/>
                <w:szCs w:val="21"/>
                <w:u w:val="single"/>
              </w:rPr>
            </w:pPr>
          </w:p>
        </w:tc>
        <w:tc>
          <w:tcPr>
            <w:tcW w:w="781" w:type="pct"/>
            <w:tcBorders>
              <w:top w:val="nil"/>
              <w:left w:val="nil"/>
              <w:bottom w:val="single" w:color="000000" w:sz="4" w:space="0"/>
              <w:right w:val="single" w:color="000000" w:sz="4" w:space="0"/>
            </w:tcBorders>
            <w:tcMar>
              <w:top w:w="0" w:type="dxa"/>
              <w:left w:w="105" w:type="dxa"/>
              <w:bottom w:w="0" w:type="dxa"/>
              <w:right w:w="105" w:type="dxa"/>
            </w:tcMar>
          </w:tcPr>
          <w:p w14:paraId="3D65066C">
            <w:pPr>
              <w:pStyle w:val="105"/>
              <w:spacing w:line="360" w:lineRule="auto"/>
              <w:jc w:val="center"/>
              <w:rPr>
                <w:rFonts w:hint="eastAsia" w:ascii="宋体" w:hAnsi="宋体" w:eastAsia="宋体" w:cs="宋体"/>
                <w:color w:val="auto"/>
                <w:sz w:val="21"/>
                <w:szCs w:val="21"/>
              </w:rPr>
            </w:pPr>
          </w:p>
        </w:tc>
        <w:tc>
          <w:tcPr>
            <w:tcW w:w="784" w:type="pct"/>
            <w:tcBorders>
              <w:top w:val="nil"/>
              <w:left w:val="nil"/>
              <w:bottom w:val="single" w:color="000000" w:sz="4" w:space="0"/>
              <w:right w:val="single" w:color="000000" w:sz="4" w:space="0"/>
            </w:tcBorders>
            <w:tcMar>
              <w:top w:w="0" w:type="dxa"/>
              <w:left w:w="105" w:type="dxa"/>
              <w:bottom w:w="0" w:type="dxa"/>
              <w:right w:w="105" w:type="dxa"/>
            </w:tcMar>
          </w:tcPr>
          <w:p w14:paraId="67B429A9">
            <w:pPr>
              <w:pStyle w:val="105"/>
              <w:spacing w:line="360" w:lineRule="auto"/>
              <w:jc w:val="center"/>
              <w:rPr>
                <w:rFonts w:hint="eastAsia" w:ascii="宋体" w:hAnsi="宋体" w:eastAsia="宋体" w:cs="宋体"/>
                <w:color w:val="auto"/>
                <w:sz w:val="21"/>
                <w:szCs w:val="21"/>
              </w:rPr>
            </w:pP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05AF1CBA">
            <w:pPr>
              <w:pStyle w:val="105"/>
              <w:spacing w:line="360" w:lineRule="auto"/>
              <w:jc w:val="center"/>
              <w:rPr>
                <w:rFonts w:hint="eastAsia" w:ascii="宋体" w:hAnsi="宋体" w:eastAsia="宋体" w:cs="宋体"/>
                <w:color w:val="auto"/>
                <w:sz w:val="21"/>
                <w:szCs w:val="21"/>
              </w:rPr>
            </w:pPr>
          </w:p>
        </w:tc>
      </w:tr>
      <w:tr w14:paraId="5535AE8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220612AE">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355"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5E075328">
            <w:pPr>
              <w:spacing w:line="276" w:lineRule="auto"/>
              <w:jc w:val="center"/>
              <w:rPr>
                <w:rFonts w:hint="eastAsia" w:ascii="宋体" w:hAnsi="宋体" w:eastAsia="宋体" w:cs="宋体"/>
                <w:color w:val="auto"/>
                <w:szCs w:val="21"/>
              </w:rPr>
            </w:pPr>
          </w:p>
        </w:tc>
        <w:tc>
          <w:tcPr>
            <w:tcW w:w="1014"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5A0E1D57">
            <w:pPr>
              <w:spacing w:line="276" w:lineRule="auto"/>
              <w:jc w:val="center"/>
              <w:rPr>
                <w:rFonts w:hint="eastAsia" w:ascii="宋体" w:hAnsi="宋体" w:eastAsia="宋体" w:cs="宋体"/>
                <w:color w:val="auto"/>
                <w:szCs w:val="21"/>
              </w:rPr>
            </w:pPr>
          </w:p>
        </w:tc>
        <w:tc>
          <w:tcPr>
            <w:tcW w:w="778" w:type="pct"/>
            <w:tcBorders>
              <w:top w:val="nil"/>
              <w:left w:val="nil"/>
              <w:bottom w:val="single" w:color="000000" w:sz="4" w:space="0"/>
              <w:right w:val="single" w:color="000000" w:sz="4" w:space="0"/>
            </w:tcBorders>
            <w:tcMar>
              <w:top w:w="0" w:type="dxa"/>
              <w:left w:w="105" w:type="dxa"/>
              <w:bottom w:w="0" w:type="dxa"/>
              <w:right w:w="105" w:type="dxa"/>
            </w:tcMar>
          </w:tcPr>
          <w:p w14:paraId="6A887D73">
            <w:pPr>
              <w:pStyle w:val="105"/>
              <w:spacing w:line="360" w:lineRule="auto"/>
              <w:jc w:val="center"/>
              <w:rPr>
                <w:rFonts w:hint="eastAsia" w:ascii="宋体" w:hAnsi="宋体" w:eastAsia="宋体" w:cs="宋体"/>
                <w:color w:val="auto"/>
                <w:sz w:val="21"/>
                <w:szCs w:val="21"/>
                <w:u w:val="single"/>
              </w:rPr>
            </w:pPr>
          </w:p>
        </w:tc>
        <w:tc>
          <w:tcPr>
            <w:tcW w:w="781" w:type="pct"/>
            <w:tcBorders>
              <w:top w:val="nil"/>
              <w:left w:val="nil"/>
              <w:bottom w:val="single" w:color="000000" w:sz="4" w:space="0"/>
              <w:right w:val="single" w:color="000000" w:sz="4" w:space="0"/>
            </w:tcBorders>
            <w:tcMar>
              <w:top w:w="0" w:type="dxa"/>
              <w:left w:w="105" w:type="dxa"/>
              <w:bottom w:w="0" w:type="dxa"/>
              <w:right w:w="105" w:type="dxa"/>
            </w:tcMar>
          </w:tcPr>
          <w:p w14:paraId="1141A5BB">
            <w:pPr>
              <w:pStyle w:val="105"/>
              <w:spacing w:line="360" w:lineRule="auto"/>
              <w:jc w:val="center"/>
              <w:rPr>
                <w:rFonts w:hint="eastAsia" w:ascii="宋体" w:hAnsi="宋体" w:eastAsia="宋体" w:cs="宋体"/>
                <w:color w:val="auto"/>
                <w:sz w:val="21"/>
                <w:szCs w:val="21"/>
              </w:rPr>
            </w:pPr>
          </w:p>
        </w:tc>
        <w:tc>
          <w:tcPr>
            <w:tcW w:w="784" w:type="pct"/>
            <w:tcBorders>
              <w:top w:val="nil"/>
              <w:left w:val="nil"/>
              <w:bottom w:val="single" w:color="000000" w:sz="4" w:space="0"/>
              <w:right w:val="single" w:color="000000" w:sz="4" w:space="0"/>
            </w:tcBorders>
            <w:tcMar>
              <w:top w:w="0" w:type="dxa"/>
              <w:left w:w="105" w:type="dxa"/>
              <w:bottom w:w="0" w:type="dxa"/>
              <w:right w:w="105" w:type="dxa"/>
            </w:tcMar>
          </w:tcPr>
          <w:p w14:paraId="1E7FC191">
            <w:pPr>
              <w:pStyle w:val="105"/>
              <w:spacing w:line="360" w:lineRule="auto"/>
              <w:jc w:val="center"/>
              <w:rPr>
                <w:rFonts w:hint="eastAsia" w:ascii="宋体" w:hAnsi="宋体" w:eastAsia="宋体" w:cs="宋体"/>
                <w:color w:val="auto"/>
                <w:sz w:val="21"/>
                <w:szCs w:val="21"/>
              </w:rPr>
            </w:pP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263187DB">
            <w:pPr>
              <w:pStyle w:val="105"/>
              <w:spacing w:line="360" w:lineRule="auto"/>
              <w:jc w:val="center"/>
              <w:rPr>
                <w:rFonts w:hint="eastAsia" w:ascii="宋体" w:hAnsi="宋体" w:eastAsia="宋体" w:cs="宋体"/>
                <w:color w:val="auto"/>
                <w:sz w:val="21"/>
                <w:szCs w:val="21"/>
              </w:rPr>
            </w:pPr>
          </w:p>
        </w:tc>
      </w:tr>
      <w:tr w14:paraId="1C1449C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775664F">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3</w:t>
            </w:r>
          </w:p>
        </w:tc>
        <w:tc>
          <w:tcPr>
            <w:tcW w:w="1355"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DE2A271">
            <w:pPr>
              <w:spacing w:line="276" w:lineRule="auto"/>
              <w:jc w:val="center"/>
              <w:rPr>
                <w:rFonts w:hint="eastAsia" w:ascii="宋体" w:hAnsi="宋体" w:eastAsia="宋体" w:cs="宋体"/>
                <w:color w:val="auto"/>
                <w:szCs w:val="21"/>
              </w:rPr>
            </w:pPr>
          </w:p>
        </w:tc>
        <w:tc>
          <w:tcPr>
            <w:tcW w:w="1014"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A7E964D">
            <w:pPr>
              <w:spacing w:line="276" w:lineRule="auto"/>
              <w:jc w:val="center"/>
              <w:rPr>
                <w:rFonts w:hint="eastAsia" w:ascii="宋体" w:hAnsi="宋体" w:eastAsia="宋体" w:cs="宋体"/>
                <w:color w:val="auto"/>
                <w:szCs w:val="21"/>
              </w:rPr>
            </w:pPr>
          </w:p>
        </w:tc>
        <w:tc>
          <w:tcPr>
            <w:tcW w:w="778" w:type="pct"/>
            <w:tcBorders>
              <w:top w:val="nil"/>
              <w:left w:val="nil"/>
              <w:bottom w:val="single" w:color="000000" w:sz="4" w:space="0"/>
              <w:right w:val="single" w:color="000000" w:sz="4" w:space="0"/>
            </w:tcBorders>
            <w:tcMar>
              <w:top w:w="0" w:type="dxa"/>
              <w:left w:w="105" w:type="dxa"/>
              <w:bottom w:w="0" w:type="dxa"/>
              <w:right w:w="105" w:type="dxa"/>
            </w:tcMar>
          </w:tcPr>
          <w:p w14:paraId="2558EC3B">
            <w:pPr>
              <w:pStyle w:val="105"/>
              <w:spacing w:line="360" w:lineRule="auto"/>
              <w:jc w:val="center"/>
              <w:rPr>
                <w:rFonts w:hint="eastAsia" w:ascii="宋体" w:hAnsi="宋体" w:eastAsia="宋体" w:cs="宋体"/>
                <w:color w:val="auto"/>
                <w:sz w:val="21"/>
                <w:szCs w:val="21"/>
                <w:u w:val="single"/>
              </w:rPr>
            </w:pPr>
          </w:p>
        </w:tc>
        <w:tc>
          <w:tcPr>
            <w:tcW w:w="781" w:type="pct"/>
            <w:tcBorders>
              <w:top w:val="nil"/>
              <w:left w:val="nil"/>
              <w:bottom w:val="single" w:color="000000" w:sz="4" w:space="0"/>
              <w:right w:val="single" w:color="000000" w:sz="4" w:space="0"/>
            </w:tcBorders>
            <w:tcMar>
              <w:top w:w="0" w:type="dxa"/>
              <w:left w:w="105" w:type="dxa"/>
              <w:bottom w:w="0" w:type="dxa"/>
              <w:right w:w="105" w:type="dxa"/>
            </w:tcMar>
          </w:tcPr>
          <w:p w14:paraId="5F6B4842">
            <w:pPr>
              <w:pStyle w:val="105"/>
              <w:spacing w:line="360" w:lineRule="auto"/>
              <w:jc w:val="center"/>
              <w:rPr>
                <w:rFonts w:hint="eastAsia" w:ascii="宋体" w:hAnsi="宋体" w:eastAsia="宋体" w:cs="宋体"/>
                <w:color w:val="auto"/>
                <w:sz w:val="21"/>
                <w:szCs w:val="21"/>
              </w:rPr>
            </w:pPr>
          </w:p>
        </w:tc>
        <w:tc>
          <w:tcPr>
            <w:tcW w:w="784" w:type="pct"/>
            <w:tcBorders>
              <w:top w:val="nil"/>
              <w:left w:val="nil"/>
              <w:bottom w:val="single" w:color="000000" w:sz="4" w:space="0"/>
              <w:right w:val="single" w:color="000000" w:sz="4" w:space="0"/>
            </w:tcBorders>
            <w:tcMar>
              <w:top w:w="0" w:type="dxa"/>
              <w:left w:w="105" w:type="dxa"/>
              <w:bottom w:w="0" w:type="dxa"/>
              <w:right w:w="105" w:type="dxa"/>
            </w:tcMar>
          </w:tcPr>
          <w:p w14:paraId="31BFE7FD">
            <w:pPr>
              <w:pStyle w:val="105"/>
              <w:spacing w:line="360" w:lineRule="auto"/>
              <w:jc w:val="center"/>
              <w:rPr>
                <w:rFonts w:hint="eastAsia" w:ascii="宋体" w:hAnsi="宋体" w:eastAsia="宋体" w:cs="宋体"/>
                <w:color w:val="auto"/>
                <w:sz w:val="21"/>
                <w:szCs w:val="21"/>
              </w:rPr>
            </w:pP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2A33B0D9">
            <w:pPr>
              <w:pStyle w:val="105"/>
              <w:spacing w:line="360" w:lineRule="auto"/>
              <w:jc w:val="center"/>
              <w:rPr>
                <w:rFonts w:hint="eastAsia" w:ascii="宋体" w:hAnsi="宋体" w:eastAsia="宋体" w:cs="宋体"/>
                <w:color w:val="auto"/>
                <w:sz w:val="21"/>
                <w:szCs w:val="21"/>
              </w:rPr>
            </w:pPr>
          </w:p>
        </w:tc>
      </w:tr>
      <w:tr w14:paraId="3E07DD1B">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1601690">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4</w:t>
            </w:r>
          </w:p>
        </w:tc>
        <w:tc>
          <w:tcPr>
            <w:tcW w:w="1355"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6E4E6B06">
            <w:pPr>
              <w:spacing w:line="276" w:lineRule="auto"/>
              <w:jc w:val="center"/>
              <w:rPr>
                <w:rFonts w:hint="eastAsia" w:ascii="宋体" w:hAnsi="宋体" w:eastAsia="宋体" w:cs="宋体"/>
                <w:color w:val="auto"/>
                <w:szCs w:val="21"/>
              </w:rPr>
            </w:pPr>
          </w:p>
        </w:tc>
        <w:tc>
          <w:tcPr>
            <w:tcW w:w="1014"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516CC7C7">
            <w:pPr>
              <w:spacing w:line="276" w:lineRule="auto"/>
              <w:jc w:val="center"/>
              <w:rPr>
                <w:rFonts w:hint="eastAsia" w:ascii="宋体" w:hAnsi="宋体" w:eastAsia="宋体" w:cs="宋体"/>
                <w:color w:val="auto"/>
                <w:szCs w:val="21"/>
              </w:rPr>
            </w:pPr>
          </w:p>
        </w:tc>
        <w:tc>
          <w:tcPr>
            <w:tcW w:w="778" w:type="pct"/>
            <w:tcBorders>
              <w:top w:val="nil"/>
              <w:left w:val="nil"/>
              <w:bottom w:val="single" w:color="000000" w:sz="4" w:space="0"/>
              <w:right w:val="single" w:color="000000" w:sz="4" w:space="0"/>
            </w:tcBorders>
            <w:tcMar>
              <w:top w:w="0" w:type="dxa"/>
              <w:left w:w="105" w:type="dxa"/>
              <w:bottom w:w="0" w:type="dxa"/>
              <w:right w:w="105" w:type="dxa"/>
            </w:tcMar>
          </w:tcPr>
          <w:p w14:paraId="55390E35">
            <w:pPr>
              <w:pStyle w:val="105"/>
              <w:spacing w:line="360" w:lineRule="auto"/>
              <w:jc w:val="center"/>
              <w:rPr>
                <w:rFonts w:hint="eastAsia" w:ascii="宋体" w:hAnsi="宋体" w:eastAsia="宋体" w:cs="宋体"/>
                <w:color w:val="auto"/>
                <w:sz w:val="21"/>
                <w:szCs w:val="21"/>
                <w:u w:val="single"/>
              </w:rPr>
            </w:pPr>
          </w:p>
        </w:tc>
        <w:tc>
          <w:tcPr>
            <w:tcW w:w="781" w:type="pct"/>
            <w:tcBorders>
              <w:top w:val="nil"/>
              <w:left w:val="nil"/>
              <w:bottom w:val="single" w:color="000000" w:sz="4" w:space="0"/>
              <w:right w:val="single" w:color="000000" w:sz="4" w:space="0"/>
            </w:tcBorders>
            <w:tcMar>
              <w:top w:w="0" w:type="dxa"/>
              <w:left w:w="105" w:type="dxa"/>
              <w:bottom w:w="0" w:type="dxa"/>
              <w:right w:w="105" w:type="dxa"/>
            </w:tcMar>
          </w:tcPr>
          <w:p w14:paraId="08E2FD32">
            <w:pPr>
              <w:pStyle w:val="105"/>
              <w:spacing w:line="360" w:lineRule="auto"/>
              <w:jc w:val="center"/>
              <w:rPr>
                <w:rFonts w:hint="eastAsia" w:ascii="宋体" w:hAnsi="宋体" w:eastAsia="宋体" w:cs="宋体"/>
                <w:color w:val="auto"/>
                <w:sz w:val="21"/>
                <w:szCs w:val="21"/>
              </w:rPr>
            </w:pPr>
          </w:p>
        </w:tc>
        <w:tc>
          <w:tcPr>
            <w:tcW w:w="784" w:type="pct"/>
            <w:tcBorders>
              <w:top w:val="nil"/>
              <w:left w:val="nil"/>
              <w:bottom w:val="single" w:color="000000" w:sz="4" w:space="0"/>
              <w:right w:val="single" w:color="000000" w:sz="4" w:space="0"/>
            </w:tcBorders>
            <w:tcMar>
              <w:top w:w="0" w:type="dxa"/>
              <w:left w:w="105" w:type="dxa"/>
              <w:bottom w:w="0" w:type="dxa"/>
              <w:right w:w="105" w:type="dxa"/>
            </w:tcMar>
          </w:tcPr>
          <w:p w14:paraId="071816E6">
            <w:pPr>
              <w:pStyle w:val="105"/>
              <w:spacing w:line="360" w:lineRule="auto"/>
              <w:jc w:val="center"/>
              <w:rPr>
                <w:rFonts w:hint="eastAsia" w:ascii="宋体" w:hAnsi="宋体" w:eastAsia="宋体" w:cs="宋体"/>
                <w:color w:val="auto"/>
                <w:sz w:val="21"/>
                <w:szCs w:val="21"/>
              </w:rPr>
            </w:pP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42331DB7">
            <w:pPr>
              <w:pStyle w:val="105"/>
              <w:spacing w:line="360" w:lineRule="auto"/>
              <w:jc w:val="center"/>
              <w:rPr>
                <w:rFonts w:hint="eastAsia" w:ascii="宋体" w:hAnsi="宋体" w:eastAsia="宋体" w:cs="宋体"/>
                <w:color w:val="auto"/>
                <w:sz w:val="21"/>
                <w:szCs w:val="21"/>
              </w:rPr>
            </w:pPr>
          </w:p>
        </w:tc>
      </w:tr>
      <w:tr w14:paraId="68B55593">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jc w:val="center"/>
        </w:trPr>
        <w:tc>
          <w:tcPr>
            <w:tcW w:w="398"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4EBA36AA">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5</w:t>
            </w:r>
          </w:p>
        </w:tc>
        <w:tc>
          <w:tcPr>
            <w:tcW w:w="1355"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58CFFA23">
            <w:pPr>
              <w:spacing w:line="276" w:lineRule="auto"/>
              <w:jc w:val="center"/>
              <w:rPr>
                <w:rFonts w:hint="eastAsia" w:ascii="宋体" w:hAnsi="宋体" w:eastAsia="宋体" w:cs="宋体"/>
                <w:color w:val="auto"/>
                <w:szCs w:val="21"/>
              </w:rPr>
            </w:pPr>
          </w:p>
        </w:tc>
        <w:tc>
          <w:tcPr>
            <w:tcW w:w="1014"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DBBFD83">
            <w:pPr>
              <w:spacing w:line="276" w:lineRule="auto"/>
              <w:jc w:val="center"/>
              <w:rPr>
                <w:rFonts w:hint="eastAsia" w:ascii="宋体" w:hAnsi="宋体" w:eastAsia="宋体" w:cs="宋体"/>
                <w:color w:val="auto"/>
                <w:szCs w:val="21"/>
              </w:rPr>
            </w:pPr>
          </w:p>
        </w:tc>
        <w:tc>
          <w:tcPr>
            <w:tcW w:w="778" w:type="pct"/>
            <w:tcBorders>
              <w:top w:val="nil"/>
              <w:left w:val="nil"/>
              <w:bottom w:val="single" w:color="000000" w:sz="4" w:space="0"/>
              <w:right w:val="single" w:color="000000" w:sz="4" w:space="0"/>
            </w:tcBorders>
            <w:tcMar>
              <w:top w:w="0" w:type="dxa"/>
              <w:left w:w="105" w:type="dxa"/>
              <w:bottom w:w="0" w:type="dxa"/>
              <w:right w:w="105" w:type="dxa"/>
            </w:tcMar>
          </w:tcPr>
          <w:p w14:paraId="6FF95A89">
            <w:pPr>
              <w:pStyle w:val="105"/>
              <w:spacing w:line="360" w:lineRule="auto"/>
              <w:jc w:val="center"/>
              <w:rPr>
                <w:rFonts w:hint="eastAsia" w:ascii="宋体" w:hAnsi="宋体" w:eastAsia="宋体" w:cs="宋体"/>
                <w:color w:val="auto"/>
                <w:sz w:val="21"/>
                <w:szCs w:val="21"/>
                <w:u w:val="single"/>
              </w:rPr>
            </w:pPr>
          </w:p>
        </w:tc>
        <w:tc>
          <w:tcPr>
            <w:tcW w:w="781" w:type="pct"/>
            <w:tcBorders>
              <w:top w:val="nil"/>
              <w:left w:val="nil"/>
              <w:bottom w:val="single" w:color="000000" w:sz="4" w:space="0"/>
              <w:right w:val="single" w:color="000000" w:sz="4" w:space="0"/>
            </w:tcBorders>
            <w:tcMar>
              <w:top w:w="0" w:type="dxa"/>
              <w:left w:w="105" w:type="dxa"/>
              <w:bottom w:w="0" w:type="dxa"/>
              <w:right w:w="105" w:type="dxa"/>
            </w:tcMar>
          </w:tcPr>
          <w:p w14:paraId="4C1332B4">
            <w:pPr>
              <w:pStyle w:val="105"/>
              <w:spacing w:line="360" w:lineRule="auto"/>
              <w:jc w:val="center"/>
              <w:rPr>
                <w:rFonts w:hint="eastAsia" w:ascii="宋体" w:hAnsi="宋体" w:eastAsia="宋体" w:cs="宋体"/>
                <w:color w:val="auto"/>
                <w:sz w:val="21"/>
                <w:szCs w:val="21"/>
              </w:rPr>
            </w:pPr>
          </w:p>
        </w:tc>
        <w:tc>
          <w:tcPr>
            <w:tcW w:w="784" w:type="pct"/>
            <w:tcBorders>
              <w:top w:val="nil"/>
              <w:left w:val="nil"/>
              <w:bottom w:val="single" w:color="000000" w:sz="4" w:space="0"/>
              <w:right w:val="single" w:color="000000" w:sz="4" w:space="0"/>
            </w:tcBorders>
            <w:tcMar>
              <w:top w:w="0" w:type="dxa"/>
              <w:left w:w="105" w:type="dxa"/>
              <w:bottom w:w="0" w:type="dxa"/>
              <w:right w:w="105" w:type="dxa"/>
            </w:tcMar>
          </w:tcPr>
          <w:p w14:paraId="178D03D3">
            <w:pPr>
              <w:pStyle w:val="105"/>
              <w:spacing w:line="360" w:lineRule="auto"/>
              <w:jc w:val="center"/>
              <w:rPr>
                <w:rFonts w:hint="eastAsia" w:ascii="宋体" w:hAnsi="宋体" w:eastAsia="宋体" w:cs="宋体"/>
                <w:color w:val="auto"/>
                <w:sz w:val="21"/>
                <w:szCs w:val="21"/>
              </w:rPr>
            </w:pP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17D886BA">
            <w:pPr>
              <w:pStyle w:val="105"/>
              <w:spacing w:line="360" w:lineRule="auto"/>
              <w:jc w:val="center"/>
              <w:rPr>
                <w:rFonts w:hint="eastAsia" w:ascii="宋体" w:hAnsi="宋体" w:eastAsia="宋体" w:cs="宋体"/>
                <w:color w:val="auto"/>
                <w:sz w:val="21"/>
                <w:szCs w:val="21"/>
              </w:rPr>
            </w:pPr>
          </w:p>
        </w:tc>
      </w:tr>
      <w:tr w14:paraId="311AB865">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562" w:hRule="atLeast"/>
          <w:jc w:val="center"/>
        </w:trPr>
        <w:tc>
          <w:tcPr>
            <w:tcW w:w="4133" w:type="pct"/>
            <w:gridSpan w:val="6"/>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0FA0D799">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合计</w:t>
            </w:r>
          </w:p>
        </w:tc>
        <w:tc>
          <w:tcPr>
            <w:tcW w:w="866" w:type="pct"/>
            <w:tcBorders>
              <w:top w:val="nil"/>
              <w:left w:val="nil"/>
              <w:bottom w:val="single" w:color="000000" w:sz="4" w:space="0"/>
              <w:right w:val="single" w:color="000000" w:sz="4" w:space="0"/>
            </w:tcBorders>
            <w:tcMar>
              <w:top w:w="0" w:type="dxa"/>
              <w:left w:w="105" w:type="dxa"/>
              <w:bottom w:w="0" w:type="dxa"/>
              <w:right w:w="105" w:type="dxa"/>
            </w:tcMar>
          </w:tcPr>
          <w:p w14:paraId="287BD157">
            <w:pPr>
              <w:pStyle w:val="105"/>
              <w:spacing w:line="360" w:lineRule="auto"/>
              <w:jc w:val="center"/>
              <w:rPr>
                <w:rFonts w:hint="eastAsia" w:ascii="宋体" w:hAnsi="宋体" w:eastAsia="宋体" w:cs="宋体"/>
                <w:color w:val="auto"/>
                <w:sz w:val="21"/>
                <w:szCs w:val="21"/>
              </w:rPr>
            </w:pPr>
          </w:p>
        </w:tc>
      </w:tr>
    </w:tbl>
    <w:p w14:paraId="6920C099">
      <w:pPr>
        <w:rPr>
          <w:rFonts w:hint="eastAsia" w:ascii="宋体" w:hAnsi="宋体" w:eastAsia="宋体" w:cs="宋体"/>
          <w:color w:val="auto"/>
          <w:szCs w:val="21"/>
        </w:rPr>
      </w:pPr>
    </w:p>
    <w:p w14:paraId="2889997B">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注：</w:t>
      </w:r>
    </w:p>
    <w:p w14:paraId="41D1CCB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w:t>
      </w:r>
      <w:r>
        <w:rPr>
          <w:rFonts w:hint="eastAsia" w:ascii="宋体" w:hAnsi="宋体" w:eastAsia="宋体" w:cs="宋体"/>
          <w:color w:val="auto"/>
          <w:szCs w:val="21"/>
        </w:rPr>
        <w:t>所有价格均以人民币作为货币单位填写及计算。</w:t>
      </w:r>
    </w:p>
    <w:p w14:paraId="28A84C5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w:t>
      </w:r>
      <w:r>
        <w:rPr>
          <w:rFonts w:hint="eastAsia" w:ascii="宋体" w:hAnsi="宋体" w:eastAsia="宋体" w:cs="宋体"/>
          <w:color w:val="auto"/>
          <w:szCs w:val="21"/>
        </w:rPr>
        <w:t>该表格式仅作参考，投标人的详细报价表格式可自定但必须加盖投标人公章。</w:t>
      </w:r>
    </w:p>
    <w:p w14:paraId="5B84C19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w:t>
      </w:r>
      <w:r>
        <w:rPr>
          <w:rFonts w:hint="eastAsia" w:ascii="宋体" w:hAnsi="宋体" w:eastAsia="宋体" w:cs="宋体"/>
          <w:color w:val="auto"/>
          <w:szCs w:val="21"/>
        </w:rPr>
        <w:t>总价金额应等于投标报价金额。</w:t>
      </w:r>
    </w:p>
    <w:p w14:paraId="0F0311CD">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4、投标人按各包组采购清单列表中的每一项货物进行报价。</w:t>
      </w:r>
    </w:p>
    <w:p w14:paraId="03CEA072">
      <w:pPr>
        <w:rPr>
          <w:rFonts w:hint="eastAsia" w:ascii="宋体" w:hAnsi="宋体" w:eastAsia="宋体" w:cs="宋体"/>
          <w:color w:val="auto"/>
          <w:szCs w:val="21"/>
        </w:rPr>
      </w:pPr>
    </w:p>
    <w:p w14:paraId="28EDE705">
      <w:pPr>
        <w:rPr>
          <w:rFonts w:hint="eastAsia" w:ascii="宋体" w:hAnsi="宋体" w:eastAsia="宋体" w:cs="宋体"/>
          <w:color w:val="auto"/>
          <w:szCs w:val="21"/>
        </w:rPr>
      </w:pPr>
    </w:p>
    <w:p w14:paraId="49C467BC">
      <w:pPr>
        <w:rPr>
          <w:rFonts w:hint="eastAsia" w:ascii="宋体" w:hAnsi="宋体" w:eastAsia="宋体" w:cs="宋体"/>
          <w:color w:val="auto"/>
          <w:szCs w:val="21"/>
        </w:rPr>
      </w:pPr>
    </w:p>
    <w:p w14:paraId="0ECC64A0">
      <w:pPr>
        <w:rPr>
          <w:rFonts w:hint="eastAsia" w:ascii="宋体" w:hAnsi="宋体" w:eastAsia="宋体" w:cs="宋体"/>
          <w:color w:val="auto"/>
          <w:szCs w:val="21"/>
        </w:rPr>
      </w:pPr>
      <w:r>
        <w:rPr>
          <w:rFonts w:hint="eastAsia" w:ascii="宋体" w:hAnsi="宋体" w:eastAsia="宋体" w:cs="宋体"/>
          <w:color w:val="auto"/>
          <w:szCs w:val="21"/>
        </w:rPr>
        <w:t>投标人代表签字：</w:t>
      </w:r>
    </w:p>
    <w:p w14:paraId="523D12FC">
      <w:pPr>
        <w:rPr>
          <w:rFonts w:hint="eastAsia" w:ascii="宋体" w:hAnsi="宋体" w:eastAsia="宋体" w:cs="宋体"/>
          <w:color w:val="auto"/>
          <w:szCs w:val="21"/>
        </w:rPr>
      </w:pPr>
      <w:r>
        <w:rPr>
          <w:rFonts w:hint="eastAsia" w:ascii="宋体" w:hAnsi="宋体" w:eastAsia="宋体" w:cs="宋体"/>
          <w:color w:val="auto"/>
          <w:szCs w:val="21"/>
        </w:rPr>
        <w:t>投标人盖章：</w:t>
      </w:r>
    </w:p>
    <w:p w14:paraId="0C0E249E">
      <w:pPr>
        <w:rPr>
          <w:rFonts w:hint="eastAsia" w:ascii="宋体" w:hAnsi="宋体" w:eastAsia="宋体" w:cs="宋体"/>
          <w:color w:val="auto"/>
          <w:szCs w:val="21"/>
        </w:rPr>
      </w:pPr>
      <w:r>
        <w:rPr>
          <w:rFonts w:hint="eastAsia" w:ascii="宋体" w:hAnsi="宋体" w:eastAsia="宋体" w:cs="宋体"/>
          <w:color w:val="auto"/>
          <w:szCs w:val="21"/>
        </w:rPr>
        <w:t>日期：</w:t>
      </w:r>
    </w:p>
    <w:p w14:paraId="159F776D">
      <w:pPr>
        <w:spacing w:line="400" w:lineRule="exact"/>
        <w:ind w:firstLine="1200"/>
        <w:rPr>
          <w:rFonts w:hint="eastAsia" w:ascii="宋体" w:hAnsi="宋体" w:eastAsia="宋体" w:cs="宋体"/>
          <w:color w:val="auto"/>
          <w:szCs w:val="21"/>
        </w:rPr>
      </w:pPr>
    </w:p>
    <w:p w14:paraId="21B542A7">
      <w:pPr>
        <w:spacing w:line="240" w:lineRule="auto"/>
        <w:rPr>
          <w:rFonts w:hint="eastAsia" w:ascii="宋体" w:hAnsi="宋体" w:eastAsia="宋体" w:cs="宋体"/>
          <w:color w:val="auto"/>
          <w:szCs w:val="21"/>
        </w:rPr>
      </w:pPr>
      <w:r>
        <w:rPr>
          <w:rFonts w:hint="eastAsia" w:ascii="宋体" w:hAnsi="宋体" w:eastAsia="宋体" w:cs="宋体"/>
          <w:color w:val="auto"/>
          <w:szCs w:val="21"/>
        </w:rPr>
        <w:br w:type="page"/>
      </w:r>
    </w:p>
    <w:p w14:paraId="41CAC108">
      <w:pPr>
        <w:jc w:val="center"/>
        <w:rPr>
          <w:rFonts w:hint="eastAsia" w:ascii="宋体" w:hAnsi="宋体" w:eastAsia="宋体" w:cs="宋体"/>
          <w:color w:val="auto"/>
        </w:rPr>
      </w:pPr>
      <w:r>
        <w:rPr>
          <w:rFonts w:hint="eastAsia" w:ascii="宋体" w:hAnsi="宋体" w:eastAsia="宋体" w:cs="宋体"/>
          <w:color w:val="auto"/>
          <w:sz w:val="32"/>
          <w:szCs w:val="32"/>
        </w:rPr>
        <w:t>辅材报价表（适用于A包）</w:t>
      </w:r>
    </w:p>
    <w:p w14:paraId="1A5C2ADF">
      <w:pPr>
        <w:rPr>
          <w:rFonts w:hint="eastAsia" w:ascii="宋体" w:hAnsi="宋体" w:eastAsia="宋体" w:cs="宋体"/>
          <w:color w:val="auto"/>
          <w:szCs w:val="21"/>
        </w:rPr>
      </w:pPr>
      <w:r>
        <w:rPr>
          <w:rFonts w:hint="eastAsia" w:ascii="宋体" w:hAnsi="宋体" w:eastAsia="宋体" w:cs="宋体"/>
          <w:color w:val="auto"/>
          <w:szCs w:val="21"/>
        </w:rPr>
        <w:t>投标人名称：</w:t>
      </w:r>
    </w:p>
    <w:p w14:paraId="5CE5741E">
      <w:pPr>
        <w:rPr>
          <w:rFonts w:hint="eastAsia" w:ascii="宋体" w:hAnsi="宋体" w:eastAsia="宋体" w:cs="宋体"/>
          <w:color w:val="auto"/>
          <w:szCs w:val="21"/>
        </w:rPr>
      </w:pPr>
      <w:r>
        <w:rPr>
          <w:rFonts w:hint="eastAsia" w:ascii="宋体" w:hAnsi="宋体" w:eastAsia="宋体" w:cs="宋体"/>
          <w:color w:val="auto"/>
          <w:szCs w:val="21"/>
        </w:rPr>
        <w:t>采购项目编号：</w:t>
      </w:r>
    </w:p>
    <w:tbl>
      <w:tblPr>
        <w:tblStyle w:val="35"/>
        <w:tblW w:w="4352" w:type="pct"/>
        <w:jc w:val="center"/>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892"/>
        <w:gridCol w:w="2146"/>
        <w:gridCol w:w="2175"/>
        <w:gridCol w:w="2205"/>
      </w:tblGrid>
      <w:tr w14:paraId="3B308E37">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PrEx>
        <w:trPr>
          <w:jc w:val="center"/>
        </w:trPr>
        <w:tc>
          <w:tcPr>
            <w:tcW w:w="601" w:type="pct"/>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tcPr>
          <w:p w14:paraId="69A48B32">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
                <w:color w:val="auto"/>
                <w:sz w:val="21"/>
                <w:szCs w:val="21"/>
              </w:rPr>
              <w:t>序号</w:t>
            </w:r>
          </w:p>
        </w:tc>
        <w:tc>
          <w:tcPr>
            <w:tcW w:w="1446"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687CF75F">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
                <w:color w:val="auto"/>
                <w:sz w:val="21"/>
                <w:szCs w:val="21"/>
                <w:lang w:eastAsia="zh-CN"/>
              </w:rPr>
              <w:t>报价</w:t>
            </w:r>
            <w:r>
              <w:rPr>
                <w:rFonts w:hint="eastAsia" w:ascii="宋体" w:hAnsi="宋体" w:eastAsia="宋体" w:cs="宋体"/>
                <w:b/>
                <w:color w:val="auto"/>
                <w:sz w:val="21"/>
                <w:szCs w:val="21"/>
              </w:rPr>
              <w:t>内容</w:t>
            </w:r>
          </w:p>
        </w:tc>
        <w:tc>
          <w:tcPr>
            <w:tcW w:w="1466"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1D2ADB2B">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b/>
                <w:color w:val="auto"/>
                <w:sz w:val="21"/>
                <w:szCs w:val="21"/>
              </w:rPr>
              <w:t>单价报价</w:t>
            </w:r>
            <w:r>
              <w:rPr>
                <w:rFonts w:hint="eastAsia" w:ascii="宋体" w:hAnsi="宋体" w:eastAsia="宋体" w:cs="宋体"/>
                <w:b/>
                <w:color w:val="auto"/>
                <w:sz w:val="21"/>
                <w:szCs w:val="21"/>
                <w:lang w:eastAsia="zh-CN"/>
              </w:rPr>
              <w:t>（元/m）</w:t>
            </w:r>
          </w:p>
        </w:tc>
        <w:tc>
          <w:tcPr>
            <w:tcW w:w="1486" w:type="pct"/>
            <w:tcBorders>
              <w:top w:val="single" w:color="000000" w:sz="4" w:space="0"/>
              <w:left w:val="nil"/>
              <w:bottom w:val="single" w:color="000000" w:sz="4" w:space="0"/>
              <w:right w:val="single" w:color="000000" w:sz="4" w:space="0"/>
            </w:tcBorders>
            <w:tcMar>
              <w:top w:w="0" w:type="dxa"/>
              <w:left w:w="105" w:type="dxa"/>
              <w:bottom w:w="0" w:type="dxa"/>
              <w:right w:w="105" w:type="dxa"/>
            </w:tcMar>
          </w:tcPr>
          <w:p w14:paraId="1026CA6E">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b/>
                <w:color w:val="auto"/>
                <w:sz w:val="21"/>
                <w:szCs w:val="21"/>
                <w:lang w:eastAsia="zh-CN"/>
              </w:rPr>
              <w:t>备注</w:t>
            </w:r>
          </w:p>
        </w:tc>
      </w:tr>
      <w:tr w14:paraId="0C700102">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525" w:hRule="atLeast"/>
          <w:jc w:val="center"/>
        </w:trPr>
        <w:tc>
          <w:tcPr>
            <w:tcW w:w="601" w:type="pct"/>
            <w:tcBorders>
              <w:top w:val="nil"/>
              <w:left w:val="single" w:color="000000" w:sz="4" w:space="0"/>
              <w:bottom w:val="single" w:color="000000" w:sz="4" w:space="0"/>
              <w:right w:val="single" w:color="000000" w:sz="4" w:space="0"/>
            </w:tcBorders>
            <w:tcMar>
              <w:top w:w="0" w:type="dxa"/>
              <w:left w:w="105" w:type="dxa"/>
              <w:bottom w:w="0" w:type="dxa"/>
              <w:right w:w="105" w:type="dxa"/>
            </w:tcMar>
            <w:vAlign w:val="center"/>
          </w:tcPr>
          <w:p w14:paraId="50CCACEB">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44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5712A483">
            <w:pPr>
              <w:spacing w:line="276" w:lineRule="auto"/>
              <w:jc w:val="center"/>
              <w:rPr>
                <w:rFonts w:hint="eastAsia" w:ascii="宋体" w:hAnsi="宋体" w:eastAsia="宋体" w:cs="宋体"/>
                <w:color w:val="auto"/>
                <w:szCs w:val="21"/>
              </w:rPr>
            </w:pPr>
            <w:r>
              <w:rPr>
                <w:rFonts w:hint="eastAsia" w:ascii="宋体" w:hAnsi="宋体" w:eastAsia="宋体" w:cs="宋体"/>
                <w:color w:val="auto"/>
                <w:szCs w:val="21"/>
              </w:rPr>
              <w:t>1.5匹空调挂机连接管</w:t>
            </w:r>
          </w:p>
        </w:tc>
        <w:tc>
          <w:tcPr>
            <w:tcW w:w="146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013E1A13">
            <w:pPr>
              <w:adjustRightInd/>
              <w:snapToGrid/>
              <w:jc w:val="center"/>
              <w:rPr>
                <w:rFonts w:hint="eastAsia" w:ascii="宋体" w:hAnsi="宋体" w:eastAsia="宋体" w:cs="宋体"/>
                <w:bCs/>
                <w:color w:val="auto"/>
                <w:szCs w:val="21"/>
              </w:rPr>
            </w:pPr>
            <w:r>
              <w:rPr>
                <w:rFonts w:hint="eastAsia" w:ascii="宋体" w:hAnsi="宋体" w:eastAsia="宋体" w:cs="宋体"/>
                <w:bCs/>
                <w:color w:val="auto"/>
                <w:szCs w:val="21"/>
              </w:rPr>
              <w:t>小写：</w:t>
            </w:r>
          </w:p>
          <w:p w14:paraId="467AEE45">
            <w:pPr>
              <w:pStyle w:val="105"/>
              <w:spacing w:line="360" w:lineRule="auto"/>
              <w:jc w:val="center"/>
              <w:rPr>
                <w:rFonts w:hint="eastAsia" w:ascii="宋体" w:hAnsi="宋体" w:eastAsia="宋体" w:cs="宋体"/>
                <w:color w:val="auto"/>
                <w:sz w:val="21"/>
                <w:szCs w:val="21"/>
              </w:rPr>
            </w:pPr>
            <w:r>
              <w:rPr>
                <w:rFonts w:hint="eastAsia" w:ascii="宋体" w:hAnsi="宋体" w:eastAsia="宋体" w:cs="宋体"/>
                <w:bCs/>
                <w:color w:val="auto"/>
                <w:szCs w:val="21"/>
              </w:rPr>
              <w:t>大写：</w:t>
            </w:r>
          </w:p>
        </w:tc>
        <w:tc>
          <w:tcPr>
            <w:tcW w:w="1486" w:type="pct"/>
            <w:tcBorders>
              <w:top w:val="nil"/>
              <w:left w:val="nil"/>
              <w:bottom w:val="single" w:color="000000" w:sz="4" w:space="0"/>
              <w:right w:val="single" w:color="000000" w:sz="4" w:space="0"/>
            </w:tcBorders>
            <w:tcMar>
              <w:top w:w="0" w:type="dxa"/>
              <w:left w:w="105" w:type="dxa"/>
              <w:bottom w:w="0" w:type="dxa"/>
              <w:right w:w="105" w:type="dxa"/>
            </w:tcMar>
            <w:vAlign w:val="center"/>
          </w:tcPr>
          <w:p w14:paraId="75139CB7">
            <w:pPr>
              <w:pStyle w:val="105"/>
              <w:spacing w:line="360" w:lineRule="auto"/>
              <w:jc w:val="center"/>
              <w:rPr>
                <w:rFonts w:hint="eastAsia" w:ascii="宋体" w:hAnsi="宋体" w:eastAsia="宋体" w:cs="宋体"/>
                <w:color w:val="auto"/>
                <w:sz w:val="21"/>
                <w:szCs w:val="21"/>
                <w:lang w:eastAsia="zh-CN"/>
              </w:rPr>
            </w:pPr>
            <w:r>
              <w:rPr>
                <w:rFonts w:hint="eastAsia" w:ascii="宋体" w:hAnsi="宋体" w:eastAsia="宋体" w:cs="宋体"/>
                <w:color w:val="auto"/>
                <w:sz w:val="21"/>
                <w:szCs w:val="21"/>
                <w:lang w:eastAsia="zh-CN"/>
              </w:rPr>
              <w:t>超出原配3米连接管（含铜管）的报价</w:t>
            </w:r>
          </w:p>
        </w:tc>
      </w:tr>
    </w:tbl>
    <w:p w14:paraId="3FE36C30">
      <w:pPr>
        <w:rPr>
          <w:rFonts w:hint="eastAsia" w:ascii="宋体" w:hAnsi="宋体" w:eastAsia="宋体" w:cs="宋体"/>
          <w:color w:val="auto"/>
          <w:szCs w:val="21"/>
        </w:rPr>
      </w:pPr>
    </w:p>
    <w:p w14:paraId="12BA4BB3">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注：</w:t>
      </w:r>
    </w:p>
    <w:p w14:paraId="0FF6D8D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1</w:t>
      </w:r>
      <w:r>
        <w:rPr>
          <w:rFonts w:hint="eastAsia" w:ascii="宋体" w:hAnsi="宋体" w:eastAsia="宋体" w:cs="宋体"/>
          <w:color w:val="auto"/>
          <w:szCs w:val="21"/>
        </w:rPr>
        <w:t>、</w:t>
      </w:r>
      <w:r>
        <w:rPr>
          <w:rFonts w:hint="eastAsia" w:ascii="宋体" w:hAnsi="宋体" w:eastAsia="宋体" w:cs="宋体"/>
          <w:color w:val="auto"/>
          <w:szCs w:val="21"/>
        </w:rPr>
        <w:t>所有价格均以人民币作为货币单位填写及计算。</w:t>
      </w:r>
    </w:p>
    <w:p w14:paraId="0BE9562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2</w:t>
      </w:r>
      <w:r>
        <w:rPr>
          <w:rFonts w:hint="eastAsia" w:ascii="宋体" w:hAnsi="宋体" w:eastAsia="宋体" w:cs="宋体"/>
          <w:color w:val="auto"/>
          <w:szCs w:val="21"/>
        </w:rPr>
        <w:t>、</w:t>
      </w:r>
      <w:r>
        <w:rPr>
          <w:rFonts w:hint="eastAsia" w:ascii="宋体" w:hAnsi="宋体" w:eastAsia="宋体" w:cs="宋体"/>
          <w:color w:val="auto"/>
          <w:szCs w:val="21"/>
        </w:rPr>
        <w:t>该表格式仅作参考，投标人的详细报价表格式可自定但必须加盖投标人公章。</w:t>
      </w:r>
    </w:p>
    <w:p w14:paraId="119B93F4">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3</w:t>
      </w:r>
      <w:r>
        <w:rPr>
          <w:rFonts w:hint="eastAsia" w:ascii="宋体" w:hAnsi="宋体" w:eastAsia="宋体" w:cs="宋体"/>
          <w:color w:val="auto"/>
          <w:szCs w:val="21"/>
        </w:rPr>
        <w:t>、本项辅材报价按安装货物时实际发生进行计算依据。</w:t>
      </w:r>
    </w:p>
    <w:p w14:paraId="1887B370">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4、本项辅材报价不进入价格分计算。</w:t>
      </w:r>
    </w:p>
    <w:p w14:paraId="28FB8138">
      <w:pPr>
        <w:ind w:firstLine="420" w:firstLineChars="200"/>
        <w:rPr>
          <w:rFonts w:hint="eastAsia" w:ascii="宋体" w:hAnsi="宋体" w:eastAsia="宋体" w:cs="宋体"/>
          <w:color w:val="auto"/>
        </w:rPr>
      </w:pPr>
    </w:p>
    <w:p w14:paraId="5398F74B">
      <w:pPr>
        <w:rPr>
          <w:rFonts w:hint="eastAsia" w:ascii="宋体" w:hAnsi="宋体" w:eastAsia="宋体" w:cs="宋体"/>
          <w:color w:val="auto"/>
          <w:szCs w:val="21"/>
        </w:rPr>
      </w:pPr>
    </w:p>
    <w:p w14:paraId="2E53C9B2">
      <w:pPr>
        <w:rPr>
          <w:rFonts w:hint="eastAsia" w:ascii="宋体" w:hAnsi="宋体" w:eastAsia="宋体" w:cs="宋体"/>
          <w:color w:val="auto"/>
          <w:szCs w:val="21"/>
        </w:rPr>
      </w:pPr>
    </w:p>
    <w:p w14:paraId="5F6D7626">
      <w:pPr>
        <w:rPr>
          <w:rFonts w:hint="eastAsia" w:ascii="宋体" w:hAnsi="宋体" w:eastAsia="宋体" w:cs="宋体"/>
          <w:color w:val="auto"/>
          <w:szCs w:val="21"/>
        </w:rPr>
      </w:pPr>
    </w:p>
    <w:p w14:paraId="055A6A66">
      <w:pPr>
        <w:rPr>
          <w:rFonts w:hint="eastAsia" w:ascii="宋体" w:hAnsi="宋体" w:eastAsia="宋体" w:cs="宋体"/>
          <w:color w:val="auto"/>
          <w:szCs w:val="21"/>
        </w:rPr>
      </w:pPr>
      <w:r>
        <w:rPr>
          <w:rFonts w:hint="eastAsia" w:ascii="宋体" w:hAnsi="宋体" w:eastAsia="宋体" w:cs="宋体"/>
          <w:color w:val="auto"/>
          <w:szCs w:val="21"/>
        </w:rPr>
        <w:t>投标人代表签字：</w:t>
      </w:r>
    </w:p>
    <w:p w14:paraId="78B06F51">
      <w:pPr>
        <w:rPr>
          <w:rFonts w:hint="eastAsia" w:ascii="宋体" w:hAnsi="宋体" w:eastAsia="宋体" w:cs="宋体"/>
          <w:color w:val="auto"/>
          <w:szCs w:val="21"/>
        </w:rPr>
      </w:pPr>
      <w:r>
        <w:rPr>
          <w:rFonts w:hint="eastAsia" w:ascii="宋体" w:hAnsi="宋体" w:eastAsia="宋体" w:cs="宋体"/>
          <w:color w:val="auto"/>
          <w:szCs w:val="21"/>
        </w:rPr>
        <w:t>投标人盖章：</w:t>
      </w:r>
    </w:p>
    <w:p w14:paraId="23AB7355">
      <w:pPr>
        <w:rPr>
          <w:rFonts w:hint="eastAsia" w:ascii="宋体" w:hAnsi="宋体" w:eastAsia="宋体" w:cs="宋体"/>
          <w:color w:val="auto"/>
          <w:szCs w:val="21"/>
        </w:rPr>
      </w:pPr>
      <w:r>
        <w:rPr>
          <w:rFonts w:hint="eastAsia" w:ascii="宋体" w:hAnsi="宋体" w:eastAsia="宋体" w:cs="宋体"/>
          <w:color w:val="auto"/>
          <w:szCs w:val="21"/>
        </w:rPr>
        <w:t>日期：</w:t>
      </w:r>
    </w:p>
    <w:p w14:paraId="037455EE">
      <w:pPr>
        <w:pStyle w:val="2"/>
        <w:ind w:firstLine="0" w:firstLineChars="0"/>
        <w:rPr>
          <w:rFonts w:hint="eastAsia" w:ascii="宋体" w:hAnsi="宋体" w:eastAsia="宋体" w:cs="宋体"/>
          <w:color w:val="auto"/>
        </w:rPr>
      </w:pPr>
    </w:p>
    <w:p w14:paraId="21113AF8">
      <w:pPr>
        <w:pStyle w:val="14"/>
        <w:rPr>
          <w:rFonts w:hint="eastAsia" w:ascii="宋体" w:hAnsi="宋体" w:eastAsia="宋体" w:cs="宋体"/>
          <w:color w:val="auto"/>
        </w:rPr>
      </w:pPr>
    </w:p>
    <w:p w14:paraId="2D0FF5B7">
      <w:pPr>
        <w:rPr>
          <w:rFonts w:hint="eastAsia" w:ascii="宋体" w:hAnsi="宋体" w:eastAsia="宋体" w:cs="宋体"/>
          <w:color w:val="auto"/>
          <w:sz w:val="72"/>
          <w:szCs w:val="72"/>
        </w:rPr>
      </w:pPr>
      <w:r>
        <w:rPr>
          <w:rFonts w:hint="eastAsia" w:ascii="宋体" w:hAnsi="宋体" w:eastAsia="宋体" w:cs="宋体"/>
          <w:color w:val="auto"/>
          <w:sz w:val="72"/>
          <w:szCs w:val="72"/>
        </w:rPr>
        <w:br w:type="page"/>
      </w:r>
    </w:p>
    <w:p w14:paraId="58523B1B">
      <w:pPr>
        <w:pStyle w:val="14"/>
        <w:rPr>
          <w:rFonts w:hint="eastAsia" w:ascii="宋体" w:hAnsi="宋体" w:eastAsia="宋体" w:cs="宋体"/>
          <w:color w:val="auto"/>
        </w:rPr>
      </w:pPr>
    </w:p>
    <w:p w14:paraId="65B25B8A">
      <w:pPr>
        <w:rPr>
          <w:rFonts w:hint="eastAsia" w:ascii="宋体" w:hAnsi="宋体" w:eastAsia="宋体" w:cs="宋体"/>
          <w:color w:val="auto"/>
        </w:rPr>
      </w:pPr>
    </w:p>
    <w:p w14:paraId="066EAA15">
      <w:pPr>
        <w:pStyle w:val="6"/>
        <w:spacing w:before="0" w:after="0" w:line="360" w:lineRule="auto"/>
        <w:jc w:val="center"/>
        <w:rPr>
          <w:rFonts w:hint="eastAsia" w:ascii="宋体" w:hAnsi="宋体" w:eastAsia="宋体" w:cs="宋体"/>
          <w:color w:val="auto"/>
          <w:sz w:val="72"/>
          <w:szCs w:val="72"/>
        </w:rPr>
      </w:pPr>
      <w:bookmarkStart w:id="147" w:name="_Toc26834"/>
      <w:r>
        <w:rPr>
          <w:rFonts w:hint="eastAsia" w:ascii="宋体" w:hAnsi="宋体" w:eastAsia="宋体" w:cs="宋体"/>
          <w:color w:val="auto"/>
          <w:sz w:val="72"/>
          <w:szCs w:val="72"/>
        </w:rPr>
        <w:t>商务文件</w:t>
      </w:r>
      <w:bookmarkEnd w:id="147"/>
    </w:p>
    <w:p w14:paraId="5E7F9F26">
      <w:pPr>
        <w:jc w:val="center"/>
        <w:rPr>
          <w:rFonts w:hint="eastAsia" w:ascii="宋体" w:hAnsi="宋体" w:eastAsia="宋体" w:cs="宋体"/>
          <w:color w:val="auto"/>
          <w:sz w:val="72"/>
          <w:szCs w:val="72"/>
        </w:rPr>
      </w:pPr>
      <w:r>
        <w:rPr>
          <w:rFonts w:hint="eastAsia" w:ascii="宋体" w:hAnsi="宋体" w:eastAsia="宋体" w:cs="宋体"/>
          <w:color w:val="auto"/>
          <w:sz w:val="72"/>
          <w:szCs w:val="72"/>
        </w:rPr>
        <w:t>（单独装订成册）</w:t>
      </w:r>
    </w:p>
    <w:p w14:paraId="6109657F">
      <w:pPr>
        <w:rPr>
          <w:rFonts w:hint="eastAsia" w:ascii="宋体" w:hAnsi="宋体" w:eastAsia="宋体" w:cs="宋体"/>
          <w:color w:val="auto"/>
        </w:rPr>
      </w:pPr>
    </w:p>
    <w:p w14:paraId="40879A2B">
      <w:pPr>
        <w:pStyle w:val="14"/>
        <w:rPr>
          <w:rFonts w:hint="eastAsia" w:ascii="宋体" w:hAnsi="宋体" w:eastAsia="宋体" w:cs="宋体"/>
          <w:color w:val="auto"/>
        </w:rPr>
      </w:pPr>
    </w:p>
    <w:p w14:paraId="2D324614">
      <w:pPr>
        <w:pStyle w:val="33"/>
        <w:ind w:firstLine="240"/>
        <w:rPr>
          <w:rFonts w:hint="eastAsia" w:ascii="宋体" w:hAnsi="宋体" w:eastAsia="宋体" w:cs="宋体"/>
          <w:color w:val="auto"/>
        </w:rPr>
      </w:pPr>
    </w:p>
    <w:p w14:paraId="7CB73AAA">
      <w:pPr>
        <w:rPr>
          <w:rFonts w:hint="eastAsia" w:ascii="宋体" w:hAnsi="宋体" w:eastAsia="宋体" w:cs="宋体"/>
          <w:b/>
          <w:bCs/>
          <w:color w:val="auto"/>
          <w:spacing w:val="-6"/>
          <w:sz w:val="32"/>
          <w:szCs w:val="32"/>
        </w:rPr>
      </w:pPr>
      <w:r>
        <w:rPr>
          <w:rFonts w:hint="eastAsia" w:ascii="宋体" w:hAnsi="宋体" w:eastAsia="宋体" w:cs="宋体"/>
          <w:b/>
          <w:bCs/>
          <w:color w:val="auto"/>
          <w:spacing w:val="53"/>
          <w:kern w:val="0"/>
          <w:sz w:val="32"/>
          <w:szCs w:val="32"/>
          <w:fitText w:val="1600" w:id="292250509"/>
        </w:rPr>
        <w:t>项目名</w:t>
      </w:r>
      <w:r>
        <w:rPr>
          <w:rFonts w:hint="eastAsia" w:ascii="宋体" w:hAnsi="宋体" w:eastAsia="宋体" w:cs="宋体"/>
          <w:b/>
          <w:bCs/>
          <w:color w:val="auto"/>
          <w:spacing w:val="1"/>
          <w:kern w:val="0"/>
          <w:sz w:val="32"/>
          <w:szCs w:val="32"/>
          <w:fitText w:val="1600" w:id="292250509"/>
        </w:rPr>
        <w:t>称</w:t>
      </w:r>
      <w:r>
        <w:rPr>
          <w:rFonts w:hint="eastAsia" w:ascii="宋体" w:hAnsi="宋体" w:eastAsia="宋体" w:cs="宋体"/>
          <w:b/>
          <w:bCs/>
          <w:color w:val="auto"/>
          <w:spacing w:val="-6"/>
          <w:sz w:val="32"/>
          <w:szCs w:val="32"/>
        </w:rPr>
        <w:t>：</w:t>
      </w:r>
    </w:p>
    <w:p w14:paraId="1C527DF3">
      <w:pPr>
        <w:rPr>
          <w:rFonts w:hint="eastAsia" w:ascii="宋体" w:hAnsi="宋体" w:eastAsia="宋体" w:cs="宋体"/>
          <w:b/>
          <w:bCs/>
          <w:color w:val="auto"/>
          <w:sz w:val="32"/>
          <w:szCs w:val="32"/>
        </w:rPr>
      </w:pPr>
      <w:r>
        <w:rPr>
          <w:rFonts w:hint="eastAsia" w:ascii="宋体" w:hAnsi="宋体" w:eastAsia="宋体" w:cs="宋体"/>
          <w:b/>
          <w:bCs/>
          <w:color w:val="auto"/>
          <w:spacing w:val="53"/>
          <w:kern w:val="0"/>
          <w:sz w:val="32"/>
          <w:szCs w:val="32"/>
          <w:fitText w:val="1600" w:id="1231831253"/>
        </w:rPr>
        <w:t>项目编</w:t>
      </w:r>
      <w:r>
        <w:rPr>
          <w:rFonts w:hint="eastAsia" w:ascii="宋体" w:hAnsi="宋体" w:eastAsia="宋体" w:cs="宋体"/>
          <w:b/>
          <w:bCs/>
          <w:color w:val="auto"/>
          <w:spacing w:val="1"/>
          <w:kern w:val="0"/>
          <w:sz w:val="32"/>
          <w:szCs w:val="32"/>
          <w:fitText w:val="1600" w:id="1231831253"/>
        </w:rPr>
        <w:t>号</w:t>
      </w:r>
      <w:r>
        <w:rPr>
          <w:rFonts w:hint="eastAsia" w:ascii="宋体" w:hAnsi="宋体" w:eastAsia="宋体" w:cs="宋体"/>
          <w:b/>
          <w:bCs/>
          <w:color w:val="auto"/>
          <w:sz w:val="32"/>
          <w:szCs w:val="32"/>
        </w:rPr>
        <w:t>：</w:t>
      </w:r>
    </w:p>
    <w:p w14:paraId="23B6A63A">
      <w:pPr>
        <w:pStyle w:val="14"/>
        <w:ind w:left="0"/>
        <w:rPr>
          <w:rFonts w:hint="eastAsia" w:ascii="宋体" w:hAnsi="宋体" w:eastAsia="宋体" w:cs="宋体"/>
          <w:b/>
          <w:color w:val="auto"/>
          <w:spacing w:val="1280"/>
          <w:sz w:val="32"/>
          <w:szCs w:val="32"/>
        </w:rPr>
      </w:pPr>
      <w:r>
        <w:rPr>
          <w:rFonts w:hint="eastAsia" w:ascii="宋体" w:hAnsi="宋体" w:eastAsia="宋体" w:cs="宋体"/>
          <w:b/>
          <w:color w:val="auto"/>
          <w:spacing w:val="106"/>
          <w:sz w:val="32"/>
          <w:szCs w:val="32"/>
          <w:lang w:val="en-US" w:bidi="ar-SA"/>
        </w:rPr>
        <w:t>包组号（如有）：</w:t>
      </w:r>
    </w:p>
    <w:p w14:paraId="3113B578">
      <w:pPr>
        <w:rPr>
          <w:rFonts w:hint="eastAsia" w:ascii="宋体" w:hAnsi="宋体" w:eastAsia="宋体" w:cs="宋体"/>
          <w:b/>
          <w:color w:val="auto"/>
          <w:sz w:val="32"/>
          <w:szCs w:val="32"/>
        </w:rPr>
      </w:pPr>
      <w:r>
        <w:rPr>
          <w:rFonts w:hint="eastAsia" w:ascii="宋体" w:hAnsi="宋体" w:eastAsia="宋体" w:cs="宋体"/>
          <w:b/>
          <w:color w:val="auto"/>
          <w:spacing w:val="0"/>
          <w:kern w:val="0"/>
          <w:sz w:val="32"/>
          <w:szCs w:val="32"/>
          <w:fitText w:val="1600" w:id="1764384445"/>
        </w:rPr>
        <w:t>投标人名称</w:t>
      </w:r>
      <w:r>
        <w:rPr>
          <w:rFonts w:hint="eastAsia" w:ascii="宋体" w:hAnsi="宋体" w:eastAsia="宋体" w:cs="宋体"/>
          <w:b/>
          <w:color w:val="auto"/>
          <w:sz w:val="32"/>
          <w:szCs w:val="32"/>
        </w:rPr>
        <w:t>：</w:t>
      </w:r>
    </w:p>
    <w:p w14:paraId="5C25917C">
      <w:pPr>
        <w:rPr>
          <w:rFonts w:hint="eastAsia" w:ascii="宋体" w:hAnsi="宋体" w:eastAsia="宋体" w:cs="宋体"/>
          <w:b/>
          <w:color w:val="auto"/>
          <w:sz w:val="32"/>
          <w:szCs w:val="32"/>
        </w:rPr>
      </w:pPr>
      <w:r>
        <w:rPr>
          <w:rFonts w:hint="eastAsia" w:ascii="宋体" w:hAnsi="宋体" w:eastAsia="宋体" w:cs="宋体"/>
          <w:b/>
          <w:color w:val="auto"/>
          <w:spacing w:val="32"/>
          <w:kern w:val="0"/>
          <w:sz w:val="32"/>
          <w:szCs w:val="32"/>
          <w:fitText w:val="1600" w:id="2061173831"/>
        </w:rPr>
        <w:t xml:space="preserve">日    </w:t>
      </w:r>
      <w:r>
        <w:rPr>
          <w:rFonts w:hint="eastAsia" w:ascii="宋体" w:hAnsi="宋体" w:eastAsia="宋体" w:cs="宋体"/>
          <w:b/>
          <w:color w:val="auto"/>
          <w:spacing w:val="0"/>
          <w:kern w:val="0"/>
          <w:sz w:val="32"/>
          <w:szCs w:val="32"/>
          <w:fitText w:val="1600" w:id="2061173831"/>
        </w:rPr>
        <w:t>期</w:t>
      </w:r>
      <w:r>
        <w:rPr>
          <w:rFonts w:hint="eastAsia" w:ascii="宋体" w:hAnsi="宋体" w:eastAsia="宋体" w:cs="宋体"/>
          <w:b/>
          <w:color w:val="auto"/>
          <w:sz w:val="32"/>
          <w:szCs w:val="32"/>
        </w:rPr>
        <w:t>：</w:t>
      </w:r>
    </w:p>
    <w:p w14:paraId="284B3A89">
      <w:pPr>
        <w:pStyle w:val="14"/>
        <w:rPr>
          <w:rFonts w:hint="eastAsia" w:ascii="宋体" w:hAnsi="宋体" w:eastAsia="宋体" w:cs="宋体"/>
          <w:b/>
          <w:color w:val="auto"/>
          <w:sz w:val="32"/>
          <w:szCs w:val="32"/>
        </w:rPr>
      </w:pPr>
    </w:p>
    <w:p w14:paraId="6911503D">
      <w:pPr>
        <w:pStyle w:val="33"/>
        <w:ind w:firstLine="321"/>
        <w:rPr>
          <w:rFonts w:hint="eastAsia" w:ascii="宋体" w:hAnsi="宋体" w:eastAsia="宋体" w:cs="宋体"/>
          <w:b/>
          <w:color w:val="auto"/>
          <w:sz w:val="32"/>
          <w:szCs w:val="32"/>
        </w:rPr>
      </w:pPr>
    </w:p>
    <w:p w14:paraId="58403662">
      <w:pPr>
        <w:pStyle w:val="26"/>
        <w:rPr>
          <w:rFonts w:hint="eastAsia" w:ascii="宋体" w:hAnsi="宋体" w:eastAsia="宋体" w:cs="宋体"/>
          <w:b/>
          <w:color w:val="auto"/>
          <w:sz w:val="32"/>
          <w:szCs w:val="32"/>
        </w:rPr>
      </w:pPr>
    </w:p>
    <w:p w14:paraId="327341F7">
      <w:pPr>
        <w:rPr>
          <w:rFonts w:hint="eastAsia" w:ascii="宋体" w:hAnsi="宋体" w:eastAsia="宋体" w:cs="宋体"/>
          <w:b/>
          <w:color w:val="auto"/>
          <w:sz w:val="32"/>
          <w:szCs w:val="32"/>
        </w:rPr>
      </w:pPr>
    </w:p>
    <w:p w14:paraId="0AB67DF2">
      <w:pPr>
        <w:pStyle w:val="14"/>
        <w:rPr>
          <w:rFonts w:hint="eastAsia" w:ascii="宋体" w:hAnsi="宋体" w:eastAsia="宋体" w:cs="宋体"/>
          <w:b/>
          <w:color w:val="auto"/>
          <w:sz w:val="32"/>
          <w:szCs w:val="32"/>
        </w:rPr>
      </w:pPr>
    </w:p>
    <w:p w14:paraId="160A5EE5">
      <w:pPr>
        <w:rPr>
          <w:rFonts w:hint="eastAsia" w:ascii="宋体" w:hAnsi="宋体" w:eastAsia="宋体" w:cs="宋体"/>
          <w:color w:val="auto"/>
          <w:szCs w:val="21"/>
        </w:rPr>
      </w:pPr>
    </w:p>
    <w:p w14:paraId="26E73097">
      <w:pPr>
        <w:rPr>
          <w:rFonts w:hint="eastAsia" w:ascii="宋体" w:hAnsi="宋体" w:eastAsia="宋体" w:cs="宋体"/>
          <w:color w:val="auto"/>
          <w:szCs w:val="21"/>
        </w:rPr>
      </w:pPr>
      <w:r>
        <w:rPr>
          <w:rFonts w:hint="eastAsia" w:ascii="宋体" w:hAnsi="宋体" w:eastAsia="宋体" w:cs="宋体"/>
          <w:color w:val="auto"/>
          <w:szCs w:val="21"/>
        </w:rPr>
        <w:br w:type="page"/>
      </w:r>
    </w:p>
    <w:p w14:paraId="0E3FC994">
      <w:pPr>
        <w:pStyle w:val="8"/>
        <w:widowControl w:val="0"/>
        <w:overflowPunct w:val="0"/>
        <w:spacing w:line="240" w:lineRule="auto"/>
        <w:rPr>
          <w:rFonts w:hint="eastAsia" w:ascii="宋体" w:hAnsi="宋体" w:eastAsia="宋体" w:cs="宋体"/>
          <w:color w:val="auto"/>
        </w:rPr>
      </w:pPr>
      <w:bookmarkStart w:id="148" w:name="_Toc25754"/>
      <w:r>
        <w:rPr>
          <w:rFonts w:hint="eastAsia" w:ascii="宋体" w:hAnsi="宋体" w:eastAsia="宋体" w:cs="宋体"/>
          <w:color w:val="auto"/>
          <w:sz w:val="21"/>
          <w:szCs w:val="21"/>
        </w:rPr>
        <w:t>附件4.投标书格式</w:t>
      </w:r>
      <w:bookmarkEnd w:id="148"/>
    </w:p>
    <w:p w14:paraId="4024F980">
      <w:pPr>
        <w:jc w:val="center"/>
        <w:rPr>
          <w:rFonts w:hint="eastAsia" w:ascii="宋体" w:hAnsi="宋体" w:eastAsia="宋体" w:cs="宋体"/>
          <w:color w:val="auto"/>
          <w:szCs w:val="21"/>
        </w:rPr>
      </w:pPr>
      <w:r>
        <w:rPr>
          <w:rFonts w:hint="eastAsia" w:ascii="宋体" w:hAnsi="宋体" w:eastAsia="宋体" w:cs="宋体"/>
          <w:color w:val="auto"/>
          <w:sz w:val="32"/>
          <w:szCs w:val="32"/>
        </w:rPr>
        <w:t>投标书</w:t>
      </w:r>
    </w:p>
    <w:p w14:paraId="658468F5">
      <w:pPr>
        <w:rPr>
          <w:rFonts w:hint="eastAsia" w:ascii="宋体" w:hAnsi="宋体" w:eastAsia="宋体" w:cs="宋体"/>
          <w:color w:val="auto"/>
          <w:szCs w:val="21"/>
        </w:rPr>
      </w:pPr>
      <w:r>
        <w:rPr>
          <w:rFonts w:hint="eastAsia" w:ascii="宋体" w:hAnsi="宋体" w:eastAsia="宋体" w:cs="宋体"/>
          <w:color w:val="auto"/>
          <w:szCs w:val="21"/>
        </w:rPr>
        <w:t>致：</w:t>
      </w:r>
      <w:r>
        <w:rPr>
          <w:rFonts w:hint="eastAsia" w:ascii="宋体" w:hAnsi="宋体" w:eastAsia="宋体" w:cs="宋体"/>
          <w:b/>
          <w:color w:val="auto"/>
          <w:szCs w:val="21"/>
          <w:u w:val="single"/>
        </w:rPr>
        <w:t>广东中科招标有限公司</w:t>
      </w:r>
      <w:r>
        <w:rPr>
          <w:rFonts w:hint="eastAsia" w:ascii="宋体" w:hAnsi="宋体" w:eastAsia="宋体" w:cs="宋体"/>
          <w:color w:val="auto"/>
          <w:szCs w:val="21"/>
        </w:rPr>
        <w:t>：</w:t>
      </w:r>
    </w:p>
    <w:p w14:paraId="23BB6775">
      <w:pPr>
        <w:rPr>
          <w:rFonts w:hint="eastAsia" w:ascii="宋体" w:hAnsi="宋体" w:eastAsia="宋体" w:cs="宋体"/>
          <w:color w:val="auto"/>
          <w:szCs w:val="21"/>
        </w:rPr>
      </w:pPr>
    </w:p>
    <w:p w14:paraId="677CAEEC">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根据贵方为</w:t>
      </w:r>
      <w:r>
        <w:rPr>
          <w:rFonts w:hint="eastAsia" w:ascii="宋体" w:hAnsi="宋体" w:eastAsia="宋体" w:cs="宋体"/>
          <w:color w:val="auto"/>
          <w:szCs w:val="21"/>
          <w:u w:val="single"/>
        </w:rPr>
        <w:t>（项目名称）（采购项目编号）</w:t>
      </w:r>
      <w:r>
        <w:rPr>
          <w:rFonts w:hint="eastAsia" w:ascii="宋体" w:hAnsi="宋体" w:eastAsia="宋体" w:cs="宋体"/>
          <w:color w:val="auto"/>
          <w:szCs w:val="21"/>
        </w:rPr>
        <w:t>项目采购公告/采购邀请，签字代表</w:t>
      </w:r>
      <w:r>
        <w:rPr>
          <w:rFonts w:hint="eastAsia" w:ascii="宋体" w:hAnsi="宋体" w:eastAsia="宋体" w:cs="宋体"/>
          <w:color w:val="auto"/>
          <w:szCs w:val="21"/>
          <w:u w:val="single"/>
        </w:rPr>
        <w:t>（姓名、职务）</w:t>
      </w:r>
      <w:r>
        <w:rPr>
          <w:rFonts w:hint="eastAsia" w:ascii="宋体" w:hAnsi="宋体" w:eastAsia="宋体" w:cs="宋体"/>
          <w:color w:val="auto"/>
          <w:szCs w:val="21"/>
        </w:rPr>
        <w:t>经正式授权并代表投标人</w:t>
      </w:r>
      <w:r>
        <w:rPr>
          <w:rFonts w:hint="eastAsia" w:ascii="宋体" w:hAnsi="宋体" w:eastAsia="宋体" w:cs="宋体"/>
          <w:color w:val="auto"/>
          <w:szCs w:val="21"/>
          <w:u w:val="single"/>
        </w:rPr>
        <w:t>（投标人名称、地址）</w:t>
      </w:r>
      <w:r>
        <w:rPr>
          <w:rFonts w:hint="eastAsia" w:ascii="宋体" w:hAnsi="宋体" w:eastAsia="宋体" w:cs="宋体"/>
          <w:color w:val="auto"/>
          <w:szCs w:val="21"/>
        </w:rPr>
        <w:t>提交投标文件及“唱标信封”：</w:t>
      </w:r>
    </w:p>
    <w:p w14:paraId="354F6F2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在此，签字代表宣布同意如下：</w:t>
      </w:r>
    </w:p>
    <w:p w14:paraId="4367CF5C">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我方将按采购文件的规定履行合同责任和义务。</w:t>
      </w:r>
    </w:p>
    <w:p w14:paraId="008ACC00">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b/>
          <w:color w:val="auto"/>
          <w:szCs w:val="21"/>
        </w:rPr>
        <w:t>我方已完整阅读了本项目采购文件的所有内容（包括澄清，以及所有已提供的参考资料和有关附件），并完全理解上述文件所表达的意思，该项目递交投标文件时间截止后，我方承诺不再对上述文件内容进行异议。</w:t>
      </w:r>
    </w:p>
    <w:p w14:paraId="67C0CBBA">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本投标有效期为自开标日起</w:t>
      </w:r>
      <w:r>
        <w:rPr>
          <w:rFonts w:hint="eastAsia" w:ascii="宋体" w:hAnsi="宋体" w:eastAsia="宋体" w:cs="宋体"/>
          <w:color w:val="auto"/>
          <w:szCs w:val="21"/>
          <w:u w:val="single"/>
        </w:rPr>
        <w:t>90</w:t>
      </w:r>
      <w:r>
        <w:rPr>
          <w:rFonts w:hint="eastAsia" w:ascii="宋体" w:hAnsi="宋体" w:eastAsia="宋体" w:cs="宋体"/>
          <w:color w:val="auto"/>
          <w:szCs w:val="21"/>
        </w:rPr>
        <w:t>个日历日。</w:t>
      </w:r>
    </w:p>
    <w:p w14:paraId="6A549375">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我方保证遵守投标人须知中关于没收投标保证金的规定。</w:t>
      </w:r>
    </w:p>
    <w:p w14:paraId="49A9E298">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我方承诺，与买方聘请的为此项目提供咨询服务的公司及任何附属机构均无关联，我方不是买方的附属机构。</w:t>
      </w:r>
    </w:p>
    <w:p w14:paraId="1566BB10">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我方承诺，我方具备投标人邀请中所要求的资格条件，已清楚采购文件所有要求及有关规定；并承诺参加本次采购活动中，如有违法、违规、弄虚作假行为，所造成的损失、不良后果及法律责任，一律由我方承担；</w:t>
      </w:r>
    </w:p>
    <w:p w14:paraId="21230020">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我方同意提供按照贵方可能要求的与其投标有关的一切数据或资料。</w:t>
      </w:r>
    </w:p>
    <w:p w14:paraId="56C87EA6">
      <w:pPr>
        <w:widowControl w:val="0"/>
        <w:numPr>
          <w:ilvl w:val="0"/>
          <w:numId w:val="8"/>
        </w:numPr>
        <w:adjustRightInd/>
        <w:snapToGrid/>
        <w:jc w:val="both"/>
        <w:rPr>
          <w:rFonts w:hint="eastAsia" w:ascii="宋体" w:hAnsi="宋体" w:eastAsia="宋体" w:cs="宋体"/>
          <w:color w:val="auto"/>
          <w:szCs w:val="21"/>
        </w:rPr>
      </w:pPr>
      <w:r>
        <w:rPr>
          <w:rFonts w:hint="eastAsia" w:ascii="宋体" w:hAnsi="宋体" w:eastAsia="宋体" w:cs="宋体"/>
          <w:color w:val="auto"/>
          <w:szCs w:val="21"/>
        </w:rPr>
        <w:t>与本投标有关的一切正式信函请寄：</w:t>
      </w:r>
    </w:p>
    <w:p w14:paraId="64AF9AE4">
      <w:pPr>
        <w:rPr>
          <w:rFonts w:hint="eastAsia" w:ascii="宋体" w:hAnsi="宋体" w:eastAsia="宋体" w:cs="宋体"/>
          <w:color w:val="auto"/>
          <w:szCs w:val="21"/>
        </w:rPr>
      </w:pPr>
      <w:r>
        <w:rPr>
          <w:rFonts w:hint="eastAsia" w:ascii="宋体" w:hAnsi="宋体" w:eastAsia="宋体" w:cs="宋体"/>
          <w:color w:val="auto"/>
          <w:szCs w:val="21"/>
        </w:rPr>
        <w:t>地址：　　　　　　　　　　　　　　　　　　　 电子邮箱：</w:t>
      </w:r>
    </w:p>
    <w:p w14:paraId="3FD60EF2">
      <w:pPr>
        <w:rPr>
          <w:rFonts w:hint="eastAsia" w:ascii="宋体" w:hAnsi="宋体" w:eastAsia="宋体" w:cs="宋体"/>
          <w:color w:val="auto"/>
          <w:szCs w:val="21"/>
        </w:rPr>
      </w:pPr>
      <w:r>
        <w:rPr>
          <w:rFonts w:hint="eastAsia" w:ascii="宋体" w:hAnsi="宋体" w:eastAsia="宋体" w:cs="宋体"/>
          <w:color w:val="auto"/>
          <w:szCs w:val="21"/>
        </w:rPr>
        <w:t>电话/移动电话：　　　　　　　　　　　　　　　</w:t>
      </w:r>
    </w:p>
    <w:p w14:paraId="120825E5">
      <w:pPr>
        <w:rPr>
          <w:rFonts w:hint="eastAsia" w:ascii="宋体" w:hAnsi="宋体" w:eastAsia="宋体" w:cs="宋体"/>
          <w:color w:val="auto"/>
          <w:szCs w:val="21"/>
        </w:rPr>
      </w:pPr>
      <w:r>
        <w:rPr>
          <w:rFonts w:hint="eastAsia" w:ascii="宋体" w:hAnsi="宋体" w:eastAsia="宋体" w:cs="宋体"/>
          <w:color w:val="auto"/>
          <w:szCs w:val="21"/>
        </w:rPr>
        <w:t>投标人法定代表人（或其授权代表）签字：</w:t>
      </w:r>
    </w:p>
    <w:p w14:paraId="5DA27CB5">
      <w:pPr>
        <w:rPr>
          <w:rFonts w:hint="eastAsia" w:ascii="宋体" w:hAnsi="宋体" w:eastAsia="宋体" w:cs="宋体"/>
          <w:color w:val="auto"/>
          <w:szCs w:val="21"/>
        </w:rPr>
      </w:pPr>
      <w:r>
        <w:rPr>
          <w:rFonts w:hint="eastAsia" w:ascii="宋体" w:hAnsi="宋体" w:eastAsia="宋体" w:cs="宋体"/>
          <w:color w:val="auto"/>
          <w:szCs w:val="21"/>
        </w:rPr>
        <w:t>投标人名称（全称）：</w:t>
      </w:r>
    </w:p>
    <w:p w14:paraId="3D9726A3">
      <w:pPr>
        <w:rPr>
          <w:rFonts w:hint="eastAsia" w:ascii="宋体" w:hAnsi="宋体" w:eastAsia="宋体" w:cs="宋体"/>
          <w:color w:val="auto"/>
          <w:szCs w:val="21"/>
        </w:rPr>
      </w:pPr>
      <w:r>
        <w:rPr>
          <w:rFonts w:hint="eastAsia" w:ascii="宋体" w:hAnsi="宋体" w:eastAsia="宋体" w:cs="宋体"/>
          <w:color w:val="auto"/>
          <w:szCs w:val="21"/>
        </w:rPr>
        <w:t>投标人盖章：</w:t>
      </w:r>
    </w:p>
    <w:p w14:paraId="6AB210DB">
      <w:pPr>
        <w:rPr>
          <w:rFonts w:hint="eastAsia" w:ascii="宋体" w:hAnsi="宋体" w:eastAsia="宋体" w:cs="宋体"/>
          <w:color w:val="auto"/>
        </w:rPr>
      </w:pPr>
      <w:r>
        <w:rPr>
          <w:rFonts w:hint="eastAsia" w:ascii="宋体" w:hAnsi="宋体" w:eastAsia="宋体" w:cs="宋体"/>
          <w:color w:val="auto"/>
          <w:szCs w:val="21"/>
        </w:rPr>
        <w:t>日期：</w:t>
      </w:r>
      <w:r>
        <w:rPr>
          <w:rFonts w:hint="eastAsia" w:ascii="宋体" w:hAnsi="宋体" w:eastAsia="宋体" w:cs="宋体"/>
          <w:color w:val="auto"/>
        </w:rPr>
        <w:br w:type="page"/>
      </w:r>
    </w:p>
    <w:p w14:paraId="4C3D9300">
      <w:pPr>
        <w:pStyle w:val="8"/>
        <w:widowControl w:val="0"/>
        <w:overflowPunct w:val="0"/>
        <w:spacing w:line="240" w:lineRule="auto"/>
        <w:rPr>
          <w:rFonts w:hint="eastAsia" w:ascii="宋体" w:hAnsi="宋体" w:eastAsia="宋体" w:cs="宋体"/>
          <w:color w:val="auto"/>
          <w:sz w:val="21"/>
          <w:szCs w:val="21"/>
        </w:rPr>
      </w:pPr>
      <w:bookmarkStart w:id="149" w:name="_Toc28789"/>
      <w:r>
        <w:rPr>
          <w:rFonts w:hint="eastAsia" w:ascii="宋体" w:hAnsi="宋体" w:eastAsia="宋体" w:cs="宋体"/>
          <w:color w:val="auto"/>
          <w:sz w:val="21"/>
          <w:szCs w:val="21"/>
        </w:rPr>
        <w:t>附件5.法定代表人证明书格式</w:t>
      </w:r>
      <w:bookmarkEnd w:id="149"/>
    </w:p>
    <w:p w14:paraId="713D40FC">
      <w:pPr>
        <w:rPr>
          <w:rFonts w:hint="eastAsia" w:ascii="宋体" w:hAnsi="宋体" w:eastAsia="宋体" w:cs="宋体"/>
          <w:color w:val="auto"/>
        </w:rPr>
      </w:pPr>
    </w:p>
    <w:p w14:paraId="55F30985">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法定代表人证明书</w:t>
      </w:r>
    </w:p>
    <w:p w14:paraId="67C10476">
      <w:pPr>
        <w:pStyle w:val="50"/>
        <w:spacing w:line="420" w:lineRule="atLeast"/>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致：广东中科招标有限公司</w:t>
      </w:r>
    </w:p>
    <w:p w14:paraId="72D51834">
      <w:pPr>
        <w:pStyle w:val="50"/>
        <w:spacing w:line="420" w:lineRule="atLeast"/>
        <w:ind w:firstLine="433"/>
        <w:rPr>
          <w:rFonts w:hint="eastAsia" w:ascii="宋体" w:hAnsi="宋体" w:eastAsia="宋体" w:cs="宋体"/>
          <w:color w:val="auto"/>
          <w:sz w:val="21"/>
          <w:szCs w:val="21"/>
        </w:rPr>
      </w:pPr>
    </w:p>
    <w:p w14:paraId="740E6DF6">
      <w:pPr>
        <w:pStyle w:val="50"/>
        <w:spacing w:line="420" w:lineRule="atLeast"/>
        <w:ind w:firstLine="433"/>
        <w:rPr>
          <w:rFonts w:hint="eastAsia" w:ascii="宋体" w:hAnsi="宋体" w:eastAsia="宋体" w:cs="宋体"/>
          <w:color w:val="auto"/>
          <w:sz w:val="21"/>
          <w:szCs w:val="21"/>
          <w:u w:val="single"/>
        </w:rPr>
      </w:pPr>
      <w:r>
        <w:rPr>
          <w:rFonts w:hint="eastAsia" w:ascii="宋体" w:hAnsi="宋体" w:eastAsia="宋体" w:cs="宋体"/>
          <w:color w:val="auto"/>
          <w:sz w:val="21"/>
          <w:szCs w:val="21"/>
        </w:rPr>
        <w:t>投标人名称:</w:t>
      </w:r>
    </w:p>
    <w:p w14:paraId="689D65EF">
      <w:pPr>
        <w:pStyle w:val="50"/>
        <w:spacing w:line="420" w:lineRule="atLeast"/>
        <w:ind w:firstLine="433"/>
        <w:rPr>
          <w:rFonts w:hint="eastAsia" w:ascii="宋体" w:hAnsi="宋体" w:eastAsia="宋体" w:cs="宋体"/>
          <w:color w:val="auto"/>
          <w:sz w:val="21"/>
          <w:szCs w:val="21"/>
          <w:u w:val="single"/>
        </w:rPr>
      </w:pPr>
      <w:r>
        <w:rPr>
          <w:rFonts w:hint="eastAsia" w:ascii="宋体" w:hAnsi="宋体" w:eastAsia="宋体" w:cs="宋体"/>
          <w:color w:val="auto"/>
          <w:sz w:val="21"/>
          <w:szCs w:val="21"/>
        </w:rPr>
        <w:t>单 位 性质：</w:t>
      </w:r>
    </w:p>
    <w:p w14:paraId="795C6D7E">
      <w:pPr>
        <w:pStyle w:val="50"/>
        <w:spacing w:line="420" w:lineRule="atLeast"/>
        <w:ind w:firstLine="433"/>
        <w:rPr>
          <w:rFonts w:hint="eastAsia" w:ascii="宋体" w:hAnsi="宋体" w:eastAsia="宋体" w:cs="宋体"/>
          <w:color w:val="auto"/>
          <w:sz w:val="21"/>
          <w:szCs w:val="21"/>
          <w:u w:val="single"/>
        </w:rPr>
      </w:pPr>
      <w:r>
        <w:rPr>
          <w:rFonts w:hint="eastAsia" w:ascii="宋体" w:hAnsi="宋体" w:eastAsia="宋体" w:cs="宋体"/>
          <w:color w:val="auto"/>
          <w:sz w:val="21"/>
          <w:szCs w:val="21"/>
        </w:rPr>
        <w:t>地      址：</w:t>
      </w:r>
    </w:p>
    <w:p w14:paraId="69E17BA6">
      <w:pPr>
        <w:pStyle w:val="50"/>
        <w:spacing w:line="42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成 立 时间： 年 月 日</w:t>
      </w:r>
    </w:p>
    <w:p w14:paraId="0A517955">
      <w:pPr>
        <w:pStyle w:val="50"/>
        <w:spacing w:line="42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经 营 期限：</w:t>
      </w:r>
    </w:p>
    <w:p w14:paraId="72A8662D">
      <w:pPr>
        <w:pStyle w:val="50"/>
        <w:spacing w:line="42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姓名：性别：年龄：职务：</w:t>
      </w:r>
    </w:p>
    <w:p w14:paraId="4164C44F">
      <w:pPr>
        <w:pStyle w:val="50"/>
        <w:spacing w:line="42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系（投标人名称）的法定代表人。</w:t>
      </w:r>
    </w:p>
    <w:p w14:paraId="51CBDD32">
      <w:pPr>
        <w:spacing w:line="420" w:lineRule="atLeast"/>
        <w:ind w:firstLine="420" w:firstLineChars="200"/>
        <w:rPr>
          <w:rFonts w:hint="eastAsia" w:ascii="宋体" w:hAnsi="宋体" w:eastAsia="宋体" w:cs="宋体"/>
          <w:color w:val="auto"/>
          <w:szCs w:val="21"/>
        </w:rPr>
      </w:pPr>
      <w:r>
        <w:rPr>
          <w:rFonts w:hint="eastAsia" w:ascii="宋体" w:hAnsi="宋体" w:eastAsia="宋体" w:cs="宋体"/>
          <w:color w:val="auto"/>
          <w:szCs w:val="21"/>
        </w:rPr>
        <w:t>特此证明。</w:t>
      </w:r>
    </w:p>
    <w:p w14:paraId="14F1A07B">
      <w:pPr>
        <w:pStyle w:val="50"/>
        <w:spacing w:line="500" w:lineRule="atLeast"/>
        <w:ind w:firstLine="3517" w:firstLineChars="1675"/>
        <w:rPr>
          <w:rFonts w:hint="eastAsia" w:ascii="宋体" w:hAnsi="宋体" w:eastAsia="宋体" w:cs="宋体"/>
          <w:color w:val="auto"/>
          <w:sz w:val="21"/>
          <w:szCs w:val="21"/>
        </w:rPr>
      </w:pPr>
    </w:p>
    <w:p w14:paraId="14A655F2">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投标人名称（加盖公章）：</w:t>
      </w:r>
    </w:p>
    <w:p w14:paraId="4C3BCE6D">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法定代表人（签名或盖私章）：</w:t>
      </w:r>
    </w:p>
    <w:p w14:paraId="2D6AF734">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法定代表人联系方式：</w:t>
      </w:r>
    </w:p>
    <w:p w14:paraId="7B9A43EE">
      <w:pPr>
        <w:pStyle w:val="50"/>
        <w:spacing w:line="500" w:lineRule="atLeast"/>
        <w:ind w:firstLine="3517" w:firstLineChars="1675"/>
        <w:rPr>
          <w:rFonts w:hint="eastAsia" w:ascii="宋体" w:hAnsi="宋体" w:eastAsia="宋体" w:cs="宋体"/>
          <w:color w:val="auto"/>
          <w:sz w:val="21"/>
          <w:szCs w:val="21"/>
          <w:u w:val="single"/>
        </w:rPr>
      </w:pPr>
      <w:r>
        <w:rPr>
          <w:rFonts w:hint="eastAsia" w:ascii="宋体" w:hAnsi="宋体" w:eastAsia="宋体" w:cs="宋体"/>
          <w:color w:val="auto"/>
          <w:sz w:val="21"/>
          <w:szCs w:val="21"/>
        </w:rPr>
        <w:t>身份证号码：</w:t>
      </w:r>
    </w:p>
    <w:p w14:paraId="682CEA95">
      <w:pPr>
        <w:pStyle w:val="50"/>
        <w:spacing w:line="500" w:lineRule="atLeast"/>
        <w:ind w:firstLine="3507" w:firstLineChars="1670"/>
        <w:rPr>
          <w:rFonts w:hint="eastAsia" w:ascii="宋体" w:hAnsi="宋体" w:eastAsia="宋体" w:cs="宋体"/>
          <w:color w:val="auto"/>
          <w:sz w:val="21"/>
          <w:szCs w:val="21"/>
        </w:rPr>
      </w:pPr>
      <w:r>
        <w:rPr>
          <w:rFonts w:hint="eastAsia" w:ascii="宋体" w:hAnsi="宋体" w:eastAsia="宋体" w:cs="宋体"/>
          <w:color w:val="auto"/>
          <w:sz w:val="21"/>
          <w:szCs w:val="21"/>
        </w:rPr>
        <w:t>日     期：  年  月  日</w:t>
      </w:r>
    </w:p>
    <w:p w14:paraId="1E305057">
      <w:pPr>
        <w:ind w:firstLine="420" w:firstLineChars="200"/>
        <w:rPr>
          <w:rFonts w:hint="eastAsia" w:ascii="宋体" w:hAnsi="宋体" w:eastAsia="宋体" w:cs="宋体"/>
          <w:color w:val="auto"/>
          <w:szCs w:val="21"/>
        </w:rPr>
      </w:pPr>
    </w:p>
    <w:p w14:paraId="3E86D6E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注：法定代表人身份证明书需附法人代表身份证复印件。</w:t>
      </w:r>
    </w:p>
    <w:tbl>
      <w:tblPr>
        <w:tblStyle w:val="35"/>
        <w:tblW w:w="83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14:paraId="1363AF93">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17" w:hRule="atLeast"/>
          <w:jc w:val="center"/>
        </w:trPr>
        <w:tc>
          <w:tcPr>
            <w:tcW w:w="4182" w:type="dxa"/>
            <w:vAlign w:val="center"/>
          </w:tcPr>
          <w:p w14:paraId="55EEFF5C">
            <w:pPr>
              <w:pStyle w:val="50"/>
              <w:spacing w:line="460" w:lineRule="exact"/>
              <w:ind w:firstLine="0" w:firstLineChars="0"/>
              <w:jc w:val="center"/>
              <w:rPr>
                <w:rFonts w:hint="eastAsia" w:ascii="宋体" w:hAnsi="宋体" w:eastAsia="宋体" w:cs="宋体"/>
                <w:color w:val="auto"/>
                <w:sz w:val="22"/>
              </w:rPr>
            </w:pPr>
            <w:r>
              <w:rPr>
                <w:rFonts w:hint="eastAsia" w:ascii="宋体" w:hAnsi="宋体" w:eastAsia="宋体" w:cs="宋体"/>
                <w:color w:val="auto"/>
                <w:sz w:val="22"/>
              </w:rPr>
              <w:t>正面</w:t>
            </w:r>
          </w:p>
        </w:tc>
        <w:tc>
          <w:tcPr>
            <w:tcW w:w="4182" w:type="dxa"/>
            <w:vAlign w:val="center"/>
          </w:tcPr>
          <w:p w14:paraId="4CC7430A">
            <w:pPr>
              <w:pStyle w:val="50"/>
              <w:spacing w:line="460" w:lineRule="exact"/>
              <w:ind w:firstLine="0" w:firstLineChars="0"/>
              <w:jc w:val="center"/>
              <w:rPr>
                <w:rFonts w:hint="eastAsia" w:ascii="宋体" w:hAnsi="宋体" w:eastAsia="宋体" w:cs="宋体"/>
                <w:color w:val="auto"/>
                <w:sz w:val="22"/>
              </w:rPr>
            </w:pPr>
            <w:r>
              <w:rPr>
                <w:rFonts w:hint="eastAsia" w:ascii="宋体" w:hAnsi="宋体" w:eastAsia="宋体" w:cs="宋体"/>
                <w:color w:val="auto"/>
                <w:sz w:val="22"/>
              </w:rPr>
              <w:t>背面</w:t>
            </w:r>
          </w:p>
        </w:tc>
      </w:tr>
    </w:tbl>
    <w:p w14:paraId="7253652E">
      <w:pPr>
        <w:rPr>
          <w:rFonts w:hint="eastAsia" w:ascii="宋体" w:hAnsi="宋体" w:eastAsia="宋体" w:cs="宋体"/>
          <w:color w:val="auto"/>
        </w:rPr>
      </w:pPr>
    </w:p>
    <w:p w14:paraId="045D7A32">
      <w:pPr>
        <w:adjustRightInd/>
        <w:snapToGrid/>
        <w:spacing w:line="276" w:lineRule="auto"/>
        <w:rPr>
          <w:rFonts w:hint="eastAsia" w:ascii="宋体" w:hAnsi="宋体" w:eastAsia="宋体" w:cs="宋体"/>
          <w:b/>
          <w:bCs/>
          <w:color w:val="auto"/>
          <w:sz w:val="24"/>
          <w:szCs w:val="28"/>
        </w:rPr>
      </w:pPr>
      <w:r>
        <w:rPr>
          <w:rFonts w:hint="eastAsia" w:ascii="宋体" w:hAnsi="宋体" w:eastAsia="宋体" w:cs="宋体"/>
          <w:color w:val="auto"/>
          <w:sz w:val="24"/>
        </w:rPr>
        <w:br w:type="page"/>
      </w:r>
    </w:p>
    <w:p w14:paraId="1125739C">
      <w:pPr>
        <w:pStyle w:val="8"/>
        <w:widowControl w:val="0"/>
        <w:overflowPunct w:val="0"/>
        <w:spacing w:line="240" w:lineRule="auto"/>
        <w:rPr>
          <w:rFonts w:hint="eastAsia" w:ascii="宋体" w:hAnsi="宋体" w:eastAsia="宋体" w:cs="宋体"/>
          <w:color w:val="auto"/>
        </w:rPr>
      </w:pPr>
      <w:bookmarkStart w:id="150" w:name="_Toc1978"/>
      <w:r>
        <w:rPr>
          <w:rFonts w:hint="eastAsia" w:ascii="宋体" w:hAnsi="宋体" w:eastAsia="宋体" w:cs="宋体"/>
          <w:color w:val="auto"/>
          <w:sz w:val="21"/>
          <w:szCs w:val="21"/>
        </w:rPr>
        <w:t>附件6.法定代表人授权书格式</w:t>
      </w:r>
      <w:bookmarkEnd w:id="150"/>
    </w:p>
    <w:p w14:paraId="64D0D7EC">
      <w:pPr>
        <w:rPr>
          <w:rFonts w:hint="eastAsia" w:ascii="宋体" w:hAnsi="宋体" w:eastAsia="宋体" w:cs="宋体"/>
          <w:color w:val="auto"/>
        </w:rPr>
      </w:pPr>
    </w:p>
    <w:p w14:paraId="3AF8780A">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法定代表人授权书</w:t>
      </w:r>
    </w:p>
    <w:p w14:paraId="6921E269">
      <w:pPr>
        <w:pStyle w:val="50"/>
        <w:spacing w:line="420" w:lineRule="atLeast"/>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致：广东中科招标有限公司</w:t>
      </w:r>
    </w:p>
    <w:p w14:paraId="53F7BA9F">
      <w:pPr>
        <w:pStyle w:val="50"/>
        <w:spacing w:line="420" w:lineRule="atLeast"/>
        <w:ind w:firstLine="433"/>
        <w:rPr>
          <w:rFonts w:hint="eastAsia" w:ascii="宋体" w:hAnsi="宋体" w:eastAsia="宋体" w:cs="宋体"/>
          <w:color w:val="auto"/>
          <w:sz w:val="21"/>
          <w:szCs w:val="21"/>
        </w:rPr>
      </w:pPr>
    </w:p>
    <w:p w14:paraId="61BF55DA">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本授权书声明：注册于</w:t>
      </w:r>
      <w:r>
        <w:rPr>
          <w:rFonts w:hint="eastAsia" w:ascii="宋体" w:hAnsi="宋体" w:eastAsia="宋体" w:cs="宋体"/>
          <w:color w:val="auto"/>
          <w:szCs w:val="21"/>
          <w:u w:val="single"/>
        </w:rPr>
        <w:t>（国家或地区的名称）</w:t>
      </w:r>
      <w:r>
        <w:rPr>
          <w:rFonts w:hint="eastAsia" w:ascii="宋体" w:hAnsi="宋体" w:eastAsia="宋体" w:cs="宋体"/>
          <w:color w:val="auto"/>
          <w:szCs w:val="21"/>
        </w:rPr>
        <w:t>的</w:t>
      </w:r>
      <w:r>
        <w:rPr>
          <w:rFonts w:hint="eastAsia" w:ascii="宋体" w:hAnsi="宋体" w:eastAsia="宋体" w:cs="宋体"/>
          <w:color w:val="auto"/>
          <w:szCs w:val="21"/>
          <w:u w:val="single"/>
        </w:rPr>
        <w:t>（单位名称）</w:t>
      </w:r>
      <w:r>
        <w:rPr>
          <w:rFonts w:hint="eastAsia" w:ascii="宋体" w:hAnsi="宋体" w:eastAsia="宋体" w:cs="宋体"/>
          <w:color w:val="auto"/>
          <w:szCs w:val="21"/>
        </w:rPr>
        <w:t>的在下面签字的</w:t>
      </w:r>
      <w:r>
        <w:rPr>
          <w:rFonts w:hint="eastAsia" w:ascii="宋体" w:hAnsi="宋体" w:eastAsia="宋体" w:cs="宋体"/>
          <w:color w:val="auto"/>
          <w:szCs w:val="21"/>
          <w:u w:val="single"/>
        </w:rPr>
        <w:t>（法定代表人姓名、职务）</w:t>
      </w:r>
      <w:r>
        <w:rPr>
          <w:rFonts w:hint="eastAsia" w:ascii="宋体" w:hAnsi="宋体" w:eastAsia="宋体" w:cs="宋体"/>
          <w:color w:val="auto"/>
          <w:szCs w:val="21"/>
        </w:rPr>
        <w:t>代表本单位授权</w:t>
      </w:r>
      <w:r>
        <w:rPr>
          <w:rFonts w:hint="eastAsia" w:ascii="宋体" w:hAnsi="宋体" w:eastAsia="宋体" w:cs="宋体"/>
          <w:color w:val="auto"/>
          <w:szCs w:val="21"/>
          <w:u w:val="single"/>
        </w:rPr>
        <w:t>（单位名称）</w:t>
      </w:r>
      <w:r>
        <w:rPr>
          <w:rFonts w:hint="eastAsia" w:ascii="宋体" w:hAnsi="宋体" w:eastAsia="宋体" w:cs="宋体"/>
          <w:color w:val="auto"/>
          <w:szCs w:val="21"/>
        </w:rPr>
        <w:t>的在下面签字的</w:t>
      </w:r>
      <w:r>
        <w:rPr>
          <w:rFonts w:hint="eastAsia" w:ascii="宋体" w:hAnsi="宋体" w:eastAsia="宋体" w:cs="宋体"/>
          <w:color w:val="auto"/>
          <w:szCs w:val="21"/>
          <w:u w:val="single"/>
        </w:rPr>
        <w:t>（被授权人的姓名、职务）</w:t>
      </w:r>
      <w:r>
        <w:rPr>
          <w:rFonts w:hint="eastAsia" w:ascii="宋体" w:hAnsi="宋体" w:eastAsia="宋体" w:cs="宋体"/>
          <w:color w:val="auto"/>
          <w:szCs w:val="21"/>
        </w:rPr>
        <w:t>为本单位的合法代理人，就</w:t>
      </w:r>
      <w:r>
        <w:rPr>
          <w:rFonts w:hint="eastAsia" w:ascii="宋体" w:hAnsi="宋体" w:eastAsia="宋体" w:cs="宋体"/>
          <w:color w:val="auto"/>
          <w:szCs w:val="21"/>
          <w:u w:val="single"/>
        </w:rPr>
        <w:t>（项目名称）</w:t>
      </w:r>
      <w:r>
        <w:rPr>
          <w:rFonts w:hint="eastAsia" w:ascii="宋体" w:hAnsi="宋体" w:eastAsia="宋体" w:cs="宋体"/>
          <w:color w:val="auto"/>
          <w:szCs w:val="21"/>
        </w:rPr>
        <w:t>投标及参加项目谈判，以本单位名义处理一切与之有关的事务。</w:t>
      </w:r>
    </w:p>
    <w:p w14:paraId="044D8236">
      <w:pPr>
        <w:ind w:firstLine="315" w:firstLineChars="150"/>
        <w:rPr>
          <w:rFonts w:hint="eastAsia" w:ascii="宋体" w:hAnsi="宋体" w:eastAsia="宋体" w:cs="宋体"/>
          <w:color w:val="auto"/>
          <w:szCs w:val="21"/>
        </w:rPr>
      </w:pPr>
      <w:r>
        <w:rPr>
          <w:rFonts w:hint="eastAsia" w:ascii="宋体" w:hAnsi="宋体" w:eastAsia="宋体" w:cs="宋体"/>
          <w:color w:val="auto"/>
          <w:szCs w:val="21"/>
        </w:rPr>
        <w:t>本授权书于</w:t>
      </w:r>
      <w:r>
        <w:rPr>
          <w:rFonts w:hint="eastAsia" w:ascii="宋体" w:hAnsi="宋体" w:eastAsia="宋体" w:cs="宋体"/>
          <w:color w:val="auto"/>
          <w:szCs w:val="21"/>
          <w:u w:val="single"/>
        </w:rPr>
        <w:t>　　</w:t>
      </w:r>
      <w:r>
        <w:rPr>
          <w:rFonts w:hint="eastAsia" w:ascii="宋体" w:hAnsi="宋体" w:eastAsia="宋体" w:cs="宋体"/>
          <w:color w:val="auto"/>
          <w:szCs w:val="21"/>
        </w:rPr>
        <w:t>年</w:t>
      </w:r>
      <w:r>
        <w:rPr>
          <w:rFonts w:hint="eastAsia" w:ascii="宋体" w:hAnsi="宋体" w:eastAsia="宋体" w:cs="宋体"/>
          <w:color w:val="auto"/>
          <w:szCs w:val="21"/>
          <w:u w:val="single"/>
        </w:rPr>
        <w:t>　　</w:t>
      </w:r>
      <w:r>
        <w:rPr>
          <w:rFonts w:hint="eastAsia" w:ascii="宋体" w:hAnsi="宋体" w:eastAsia="宋体" w:cs="宋体"/>
          <w:color w:val="auto"/>
          <w:szCs w:val="21"/>
        </w:rPr>
        <w:t>月</w:t>
      </w:r>
      <w:r>
        <w:rPr>
          <w:rFonts w:hint="eastAsia" w:ascii="宋体" w:hAnsi="宋体" w:eastAsia="宋体" w:cs="宋体"/>
          <w:color w:val="auto"/>
          <w:szCs w:val="21"/>
          <w:u w:val="single"/>
        </w:rPr>
        <w:t>　　</w:t>
      </w:r>
      <w:r>
        <w:rPr>
          <w:rFonts w:hint="eastAsia" w:ascii="宋体" w:hAnsi="宋体" w:eastAsia="宋体" w:cs="宋体"/>
          <w:color w:val="auto"/>
          <w:szCs w:val="21"/>
        </w:rPr>
        <w:t>日签字生效，特此声明。</w:t>
      </w:r>
    </w:p>
    <w:p w14:paraId="2C890851">
      <w:pPr>
        <w:pStyle w:val="50"/>
        <w:spacing w:line="500" w:lineRule="atLeast"/>
        <w:ind w:firstLine="3517" w:firstLineChars="1675"/>
        <w:rPr>
          <w:rFonts w:hint="eastAsia" w:ascii="宋体" w:hAnsi="宋体" w:eastAsia="宋体" w:cs="宋体"/>
          <w:color w:val="auto"/>
          <w:sz w:val="21"/>
          <w:szCs w:val="21"/>
        </w:rPr>
      </w:pPr>
    </w:p>
    <w:p w14:paraId="2010D5D5">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投标人名称（加盖公章）：</w:t>
      </w:r>
    </w:p>
    <w:p w14:paraId="40E80E04">
      <w:pPr>
        <w:pStyle w:val="50"/>
        <w:spacing w:line="500" w:lineRule="atLeast"/>
        <w:ind w:firstLine="3517" w:firstLineChars="1675"/>
        <w:rPr>
          <w:rFonts w:hint="eastAsia" w:ascii="宋体" w:hAnsi="宋体" w:eastAsia="宋体" w:cs="宋体"/>
          <w:color w:val="auto"/>
          <w:sz w:val="21"/>
          <w:szCs w:val="21"/>
          <w:u w:val="single"/>
        </w:rPr>
      </w:pPr>
      <w:r>
        <w:rPr>
          <w:rFonts w:hint="eastAsia" w:ascii="宋体" w:hAnsi="宋体" w:eastAsia="宋体" w:cs="宋体"/>
          <w:color w:val="auto"/>
          <w:sz w:val="21"/>
          <w:szCs w:val="21"/>
        </w:rPr>
        <w:t>法定代表人签字（签名或盖私章）：</w:t>
      </w:r>
    </w:p>
    <w:p w14:paraId="216E8DCA">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被授权人签字：</w:t>
      </w:r>
    </w:p>
    <w:p w14:paraId="29424C29">
      <w:pPr>
        <w:pStyle w:val="50"/>
        <w:spacing w:line="500" w:lineRule="atLeast"/>
        <w:ind w:firstLine="3517" w:firstLineChars="1675"/>
        <w:rPr>
          <w:rFonts w:hint="eastAsia" w:ascii="宋体" w:hAnsi="宋体" w:eastAsia="宋体" w:cs="宋体"/>
          <w:color w:val="auto"/>
          <w:sz w:val="21"/>
          <w:szCs w:val="21"/>
          <w:u w:val="single"/>
        </w:rPr>
      </w:pPr>
      <w:r>
        <w:rPr>
          <w:rFonts w:hint="eastAsia" w:ascii="宋体" w:hAnsi="宋体" w:eastAsia="宋体" w:cs="宋体"/>
          <w:color w:val="auto"/>
          <w:sz w:val="21"/>
          <w:szCs w:val="21"/>
        </w:rPr>
        <w:t>职务：</w:t>
      </w:r>
    </w:p>
    <w:p w14:paraId="6F708933">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 xml:space="preserve">移动电话： </w:t>
      </w:r>
    </w:p>
    <w:p w14:paraId="4B4C4E3B">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详细通讯地址：</w:t>
      </w:r>
    </w:p>
    <w:p w14:paraId="49620C11">
      <w:pPr>
        <w:pStyle w:val="50"/>
        <w:spacing w:line="500" w:lineRule="atLeast"/>
        <w:ind w:firstLine="3517" w:firstLineChars="1675"/>
        <w:rPr>
          <w:rFonts w:hint="eastAsia" w:ascii="宋体" w:hAnsi="宋体" w:eastAsia="宋体" w:cs="宋体"/>
          <w:color w:val="auto"/>
          <w:sz w:val="21"/>
          <w:szCs w:val="21"/>
        </w:rPr>
      </w:pPr>
      <w:r>
        <w:rPr>
          <w:rFonts w:hint="eastAsia" w:ascii="宋体" w:hAnsi="宋体" w:eastAsia="宋体" w:cs="宋体"/>
          <w:color w:val="auto"/>
          <w:sz w:val="21"/>
          <w:szCs w:val="21"/>
        </w:rPr>
        <w:t xml:space="preserve">邮箱：                          </w:t>
      </w:r>
    </w:p>
    <w:p w14:paraId="5175D1D3">
      <w:pPr>
        <w:pStyle w:val="50"/>
        <w:spacing w:line="500" w:lineRule="atLeast"/>
        <w:ind w:firstLine="3507" w:firstLineChars="1670"/>
        <w:rPr>
          <w:rFonts w:hint="eastAsia" w:ascii="宋体" w:hAnsi="宋体" w:eastAsia="宋体" w:cs="宋体"/>
          <w:color w:val="auto"/>
          <w:sz w:val="21"/>
          <w:szCs w:val="21"/>
        </w:rPr>
      </w:pPr>
      <w:r>
        <w:rPr>
          <w:rFonts w:hint="eastAsia" w:ascii="宋体" w:hAnsi="宋体" w:eastAsia="宋体" w:cs="宋体"/>
          <w:color w:val="auto"/>
          <w:sz w:val="21"/>
          <w:szCs w:val="21"/>
        </w:rPr>
        <w:t>日     期：  年  月  日</w:t>
      </w:r>
    </w:p>
    <w:p w14:paraId="2FFF69D7">
      <w:pPr>
        <w:pStyle w:val="50"/>
        <w:spacing w:line="460" w:lineRule="exact"/>
        <w:ind w:firstLine="433"/>
        <w:rPr>
          <w:rFonts w:hint="eastAsia" w:ascii="宋体" w:hAnsi="宋体" w:eastAsia="宋体" w:cs="宋体"/>
          <w:color w:val="auto"/>
          <w:sz w:val="21"/>
          <w:szCs w:val="21"/>
        </w:rPr>
      </w:pPr>
    </w:p>
    <w:p w14:paraId="748C1CF1">
      <w:pPr>
        <w:ind w:firstLine="420" w:firstLineChars="200"/>
        <w:rPr>
          <w:rFonts w:hint="eastAsia" w:ascii="宋体" w:hAnsi="宋体" w:eastAsia="宋体" w:cs="宋体"/>
          <w:color w:val="auto"/>
        </w:rPr>
      </w:pPr>
      <w:r>
        <w:rPr>
          <w:rFonts w:hint="eastAsia" w:ascii="宋体" w:hAnsi="宋体" w:eastAsia="宋体" w:cs="宋体"/>
          <w:color w:val="auto"/>
          <w:szCs w:val="21"/>
        </w:rPr>
        <w:t>须附：被授权人身份证复印件。</w:t>
      </w:r>
    </w:p>
    <w:tbl>
      <w:tblPr>
        <w:tblStyle w:val="35"/>
        <w:tblW w:w="8464" w:type="dxa"/>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14:paraId="50DF87D6">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661" w:hRule="atLeast"/>
          <w:jc w:val="center"/>
        </w:trPr>
        <w:tc>
          <w:tcPr>
            <w:tcW w:w="4232" w:type="dxa"/>
            <w:vAlign w:val="center"/>
          </w:tcPr>
          <w:p w14:paraId="3E3F4076">
            <w:pPr>
              <w:pStyle w:val="50"/>
              <w:spacing w:line="460" w:lineRule="exact"/>
              <w:ind w:firstLine="0" w:firstLineChars="0"/>
              <w:jc w:val="center"/>
              <w:rPr>
                <w:rFonts w:hint="eastAsia" w:ascii="宋体" w:hAnsi="宋体" w:eastAsia="宋体" w:cs="宋体"/>
                <w:color w:val="auto"/>
                <w:sz w:val="22"/>
              </w:rPr>
            </w:pPr>
            <w:r>
              <w:rPr>
                <w:rFonts w:hint="eastAsia" w:ascii="宋体" w:hAnsi="宋体" w:eastAsia="宋体" w:cs="宋体"/>
                <w:color w:val="auto"/>
                <w:sz w:val="22"/>
              </w:rPr>
              <w:t>正面</w:t>
            </w:r>
          </w:p>
        </w:tc>
        <w:tc>
          <w:tcPr>
            <w:tcW w:w="4232" w:type="dxa"/>
            <w:vAlign w:val="center"/>
          </w:tcPr>
          <w:p w14:paraId="1B98D2E6">
            <w:pPr>
              <w:pStyle w:val="50"/>
              <w:spacing w:line="460" w:lineRule="exact"/>
              <w:ind w:firstLine="0" w:firstLineChars="0"/>
              <w:jc w:val="center"/>
              <w:rPr>
                <w:rFonts w:hint="eastAsia" w:ascii="宋体" w:hAnsi="宋体" w:eastAsia="宋体" w:cs="宋体"/>
                <w:color w:val="auto"/>
                <w:sz w:val="22"/>
              </w:rPr>
            </w:pPr>
            <w:r>
              <w:rPr>
                <w:rFonts w:hint="eastAsia" w:ascii="宋体" w:hAnsi="宋体" w:eastAsia="宋体" w:cs="宋体"/>
                <w:color w:val="auto"/>
                <w:sz w:val="22"/>
              </w:rPr>
              <w:t>背面</w:t>
            </w:r>
          </w:p>
        </w:tc>
      </w:tr>
    </w:tbl>
    <w:p w14:paraId="2A6B051E">
      <w:pPr>
        <w:adjustRightInd/>
        <w:snapToGrid/>
        <w:spacing w:line="276" w:lineRule="auto"/>
        <w:rPr>
          <w:rFonts w:hint="eastAsia" w:ascii="宋体" w:hAnsi="宋体" w:eastAsia="宋体" w:cs="宋体"/>
          <w:color w:val="auto"/>
        </w:rPr>
      </w:pPr>
      <w:bookmarkStart w:id="151" w:name="_Toc22486"/>
      <w:r>
        <w:rPr>
          <w:rFonts w:hint="eastAsia" w:ascii="宋体" w:hAnsi="宋体" w:eastAsia="宋体" w:cs="宋体"/>
          <w:color w:val="auto"/>
          <w:szCs w:val="21"/>
        </w:rPr>
        <w:br w:type="page"/>
      </w:r>
    </w:p>
    <w:p w14:paraId="66B02AB6">
      <w:pPr>
        <w:pStyle w:val="8"/>
        <w:widowControl w:val="0"/>
        <w:overflowPunct w:val="0"/>
        <w:spacing w:line="240" w:lineRule="auto"/>
        <w:rPr>
          <w:rFonts w:hint="eastAsia" w:ascii="宋体" w:hAnsi="宋体" w:eastAsia="宋体" w:cs="宋体"/>
          <w:color w:val="auto"/>
          <w:sz w:val="21"/>
          <w:szCs w:val="21"/>
        </w:rPr>
      </w:pPr>
      <w:bookmarkStart w:id="152" w:name="_Toc10266"/>
      <w:r>
        <w:rPr>
          <w:rFonts w:hint="eastAsia" w:ascii="宋体" w:hAnsi="宋体" w:eastAsia="宋体" w:cs="宋体"/>
          <w:color w:val="auto"/>
          <w:sz w:val="21"/>
          <w:szCs w:val="21"/>
        </w:rPr>
        <w:t>附件7.资格申明</w:t>
      </w:r>
      <w:bookmarkEnd w:id="152"/>
    </w:p>
    <w:p w14:paraId="0F6367A7">
      <w:pPr>
        <w:jc w:val="center"/>
        <w:rPr>
          <w:rFonts w:hint="eastAsia" w:ascii="宋体" w:hAnsi="宋体" w:eastAsia="宋体" w:cs="宋体"/>
          <w:color w:val="auto"/>
          <w:sz w:val="28"/>
          <w:szCs w:val="28"/>
        </w:rPr>
      </w:pPr>
      <w:r>
        <w:rPr>
          <w:rFonts w:hint="eastAsia" w:ascii="宋体" w:hAnsi="宋体" w:eastAsia="宋体" w:cs="宋体"/>
          <w:color w:val="auto"/>
          <w:sz w:val="28"/>
          <w:szCs w:val="28"/>
        </w:rPr>
        <w:t>资格申明</w:t>
      </w:r>
    </w:p>
    <w:p w14:paraId="738C3BD8">
      <w:pPr>
        <w:pStyle w:val="50"/>
        <w:spacing w:line="420" w:lineRule="atLeast"/>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广东中科招标有限公司</w:t>
      </w:r>
      <w:r>
        <w:rPr>
          <w:rFonts w:hint="eastAsia" w:ascii="宋体" w:hAnsi="宋体" w:eastAsia="宋体" w:cs="宋体"/>
          <w:color w:val="auto"/>
          <w:sz w:val="21"/>
          <w:szCs w:val="21"/>
        </w:rPr>
        <w:t>：</w:t>
      </w:r>
    </w:p>
    <w:p w14:paraId="65E0C6ED">
      <w:pPr>
        <w:ind w:firstLine="420" w:firstLineChars="200"/>
        <w:rPr>
          <w:rFonts w:hint="eastAsia" w:ascii="宋体" w:hAnsi="宋体" w:eastAsia="宋体" w:cs="宋体"/>
          <w:color w:val="auto"/>
          <w:szCs w:val="21"/>
        </w:rPr>
      </w:pPr>
    </w:p>
    <w:p w14:paraId="7B3C5CDE">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我方愿响应贵方关于（项目名称：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）（采购项目编号：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）的投标邀请，参与投标，提供用户需求书中规定的货物及相关服务，并按采购文件要求提交所附资格文件且声明和保证如下：</w:t>
      </w:r>
    </w:p>
    <w:p w14:paraId="55C3AAA1">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一、我方具备投标人邀请中所要求得资格条件，已清楚采购文件所有要求及有关规定；并承诺参加本次采购活动中，如有违法、违规、弄虚作假行为，所造成的损失、不良后果及法律责任，一律由我方承担；</w:t>
      </w:r>
    </w:p>
    <w:p w14:paraId="4E75D79A">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二、我方依法注册，在法律上、财务上和运作上完全独立于</w:t>
      </w:r>
      <w:r>
        <w:rPr>
          <w:rFonts w:hint="eastAsia" w:ascii="宋体" w:hAnsi="宋体" w:eastAsia="宋体" w:cs="宋体"/>
          <w:color w:val="auto"/>
          <w:szCs w:val="21"/>
          <w:u w:val="single"/>
        </w:rPr>
        <w:t xml:space="preserve">  xxxx   </w:t>
      </w:r>
      <w:r>
        <w:rPr>
          <w:rFonts w:hint="eastAsia" w:ascii="宋体" w:hAnsi="宋体" w:eastAsia="宋体" w:cs="宋体"/>
          <w:color w:val="auto"/>
          <w:szCs w:val="21"/>
        </w:rPr>
        <w:t>公司（采购人）及</w:t>
      </w:r>
      <w:r>
        <w:rPr>
          <w:rFonts w:hint="eastAsia" w:ascii="宋体" w:hAnsi="宋体" w:eastAsia="宋体" w:cs="宋体"/>
          <w:color w:val="auto"/>
          <w:szCs w:val="21"/>
          <w:u w:val="single"/>
        </w:rPr>
        <w:t xml:space="preserve">    xxx   </w:t>
      </w:r>
      <w:r>
        <w:rPr>
          <w:rFonts w:hint="eastAsia" w:ascii="宋体" w:hAnsi="宋体" w:eastAsia="宋体" w:cs="宋体"/>
          <w:color w:val="auto"/>
          <w:szCs w:val="21"/>
        </w:rPr>
        <w:t>公司（采购代理机构）。</w:t>
      </w:r>
    </w:p>
    <w:p w14:paraId="19DD051E">
      <w:pPr>
        <w:pStyle w:val="50"/>
        <w:spacing w:line="500" w:lineRule="atLeast"/>
        <w:ind w:firstLine="3517" w:firstLineChars="1675"/>
        <w:rPr>
          <w:rFonts w:hint="eastAsia" w:ascii="宋体" w:hAnsi="宋体" w:eastAsia="宋体" w:cs="宋体"/>
          <w:color w:val="auto"/>
          <w:sz w:val="21"/>
          <w:szCs w:val="21"/>
        </w:rPr>
      </w:pPr>
    </w:p>
    <w:p w14:paraId="4F19FF07">
      <w:pPr>
        <w:pStyle w:val="50"/>
        <w:spacing w:line="500" w:lineRule="atLeast"/>
        <w:ind w:firstLine="3517" w:firstLineChars="1675"/>
        <w:rPr>
          <w:rFonts w:hint="eastAsia" w:ascii="宋体" w:hAnsi="宋体" w:eastAsia="宋体" w:cs="宋体"/>
          <w:color w:val="auto"/>
          <w:sz w:val="21"/>
          <w:szCs w:val="21"/>
        </w:rPr>
      </w:pPr>
    </w:p>
    <w:p w14:paraId="3359930D">
      <w:pPr>
        <w:pStyle w:val="50"/>
        <w:spacing w:line="50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投标人名称（加盖公章）：</w:t>
      </w:r>
    </w:p>
    <w:p w14:paraId="0E6B1598">
      <w:pPr>
        <w:pStyle w:val="50"/>
        <w:spacing w:line="50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法定代表人签字（签名或盖私章）：</w:t>
      </w:r>
    </w:p>
    <w:p w14:paraId="3D2820B7">
      <w:pPr>
        <w:pStyle w:val="50"/>
        <w:spacing w:line="50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t>日     期：年月日</w:t>
      </w:r>
    </w:p>
    <w:p w14:paraId="477BE4AC">
      <w:pPr>
        <w:pStyle w:val="50"/>
        <w:spacing w:line="500" w:lineRule="atLeast"/>
        <w:ind w:firstLine="433"/>
        <w:rPr>
          <w:rFonts w:hint="eastAsia" w:ascii="宋体" w:hAnsi="宋体" w:eastAsia="宋体" w:cs="宋体"/>
          <w:color w:val="auto"/>
          <w:sz w:val="21"/>
          <w:szCs w:val="21"/>
        </w:rPr>
      </w:pPr>
      <w:r>
        <w:rPr>
          <w:rFonts w:hint="eastAsia" w:ascii="宋体" w:hAnsi="宋体" w:eastAsia="宋体" w:cs="宋体"/>
          <w:color w:val="auto"/>
          <w:sz w:val="21"/>
          <w:szCs w:val="21"/>
        </w:rPr>
        <w:br w:type="page"/>
      </w:r>
    </w:p>
    <w:p w14:paraId="77006C4E">
      <w:pPr>
        <w:pStyle w:val="8"/>
        <w:widowControl w:val="0"/>
        <w:overflowPunct w:val="0"/>
        <w:spacing w:line="240" w:lineRule="auto"/>
        <w:rPr>
          <w:rFonts w:hint="eastAsia" w:ascii="宋体" w:hAnsi="宋体" w:eastAsia="宋体" w:cs="宋体"/>
          <w:color w:val="auto"/>
          <w:sz w:val="21"/>
          <w:szCs w:val="21"/>
        </w:rPr>
      </w:pPr>
      <w:bookmarkStart w:id="153" w:name="_Toc4192"/>
      <w:r>
        <w:rPr>
          <w:rFonts w:hint="eastAsia" w:ascii="宋体" w:hAnsi="宋体" w:eastAsia="宋体" w:cs="宋体"/>
          <w:color w:val="auto"/>
          <w:sz w:val="21"/>
          <w:szCs w:val="21"/>
        </w:rPr>
        <w:t>附件8.营业执照</w:t>
      </w:r>
      <w:bookmarkEnd w:id="153"/>
    </w:p>
    <w:p w14:paraId="6647D3A9">
      <w:pPr>
        <w:jc w:val="center"/>
        <w:rPr>
          <w:rFonts w:hint="eastAsia" w:ascii="宋体" w:hAnsi="宋体" w:eastAsia="宋体" w:cs="宋体"/>
          <w:color w:val="auto"/>
          <w:sz w:val="28"/>
          <w:szCs w:val="28"/>
        </w:rPr>
      </w:pPr>
      <w:bookmarkStart w:id="154" w:name="_Toc17470"/>
      <w:bookmarkStart w:id="155" w:name="_Toc4926"/>
      <w:bookmarkStart w:id="156" w:name="_Toc24210"/>
      <w:bookmarkStart w:id="157" w:name="_Toc5919"/>
      <w:bookmarkStart w:id="158" w:name="_Toc1511"/>
      <w:r>
        <w:rPr>
          <w:rFonts w:hint="eastAsia" w:ascii="宋体" w:hAnsi="宋体" w:eastAsia="宋体" w:cs="宋体"/>
          <w:color w:val="auto"/>
          <w:sz w:val="28"/>
          <w:szCs w:val="28"/>
        </w:rPr>
        <w:t>营业执照</w:t>
      </w:r>
      <w:bookmarkEnd w:id="154"/>
      <w:bookmarkEnd w:id="155"/>
      <w:bookmarkEnd w:id="156"/>
      <w:bookmarkEnd w:id="157"/>
      <w:bookmarkEnd w:id="158"/>
    </w:p>
    <w:p w14:paraId="6C8FE6D0">
      <w:pPr>
        <w:jc w:val="center"/>
        <w:rPr>
          <w:rFonts w:hint="eastAsia" w:ascii="宋体" w:hAnsi="宋体" w:eastAsia="宋体" w:cs="宋体"/>
          <w:color w:val="auto"/>
          <w:sz w:val="28"/>
          <w:szCs w:val="28"/>
        </w:rPr>
      </w:pPr>
      <w:r>
        <w:rPr>
          <w:rFonts w:hint="eastAsia" w:ascii="宋体" w:hAnsi="宋体" w:eastAsia="宋体" w:cs="宋体"/>
          <w:color w:val="auto"/>
          <w:sz w:val="28"/>
          <w:szCs w:val="28"/>
        </w:rPr>
        <w:br w:type="page"/>
      </w:r>
    </w:p>
    <w:p w14:paraId="6796B365">
      <w:pPr>
        <w:pStyle w:val="8"/>
        <w:widowControl w:val="0"/>
        <w:overflowPunct w:val="0"/>
        <w:spacing w:line="240" w:lineRule="auto"/>
        <w:rPr>
          <w:rFonts w:hint="eastAsia" w:ascii="宋体" w:hAnsi="宋体" w:eastAsia="宋体" w:cs="宋体"/>
          <w:color w:val="auto"/>
          <w:sz w:val="21"/>
          <w:szCs w:val="21"/>
        </w:rPr>
      </w:pPr>
      <w:bookmarkStart w:id="159" w:name="_Toc18317"/>
      <w:r>
        <w:rPr>
          <w:rFonts w:hint="eastAsia" w:ascii="宋体" w:hAnsi="宋体" w:eastAsia="宋体" w:cs="宋体"/>
          <w:color w:val="auto"/>
          <w:sz w:val="21"/>
          <w:szCs w:val="21"/>
        </w:rPr>
        <w:t>附件9.相关资质证明文件</w:t>
      </w:r>
      <w:bookmarkEnd w:id="159"/>
    </w:p>
    <w:p w14:paraId="1B6D1105">
      <w:pPr>
        <w:rPr>
          <w:rFonts w:hint="eastAsia" w:ascii="宋体" w:hAnsi="宋体" w:eastAsia="宋体" w:cs="宋体"/>
          <w:color w:val="auto"/>
        </w:rPr>
      </w:pPr>
    </w:p>
    <w:p w14:paraId="4232B2CD">
      <w:pPr>
        <w:jc w:val="center"/>
        <w:rPr>
          <w:rFonts w:hint="eastAsia" w:ascii="宋体" w:hAnsi="宋体" w:eastAsia="宋体" w:cs="宋体"/>
          <w:color w:val="auto"/>
          <w:sz w:val="28"/>
          <w:szCs w:val="28"/>
        </w:rPr>
      </w:pPr>
      <w:bookmarkStart w:id="160" w:name="_Toc16233"/>
      <w:bookmarkStart w:id="161" w:name="_Toc13458"/>
      <w:bookmarkStart w:id="162" w:name="_Toc30307"/>
      <w:bookmarkStart w:id="163" w:name="_Toc9592"/>
      <w:bookmarkStart w:id="164" w:name="_Toc16698"/>
      <w:r>
        <w:rPr>
          <w:rFonts w:hint="eastAsia" w:ascii="宋体" w:hAnsi="宋体" w:eastAsia="宋体" w:cs="宋体"/>
          <w:color w:val="auto"/>
          <w:sz w:val="28"/>
          <w:szCs w:val="28"/>
        </w:rPr>
        <w:t>相关资质证明文件</w:t>
      </w:r>
      <w:bookmarkEnd w:id="151"/>
      <w:bookmarkEnd w:id="160"/>
      <w:bookmarkEnd w:id="161"/>
      <w:bookmarkEnd w:id="162"/>
      <w:bookmarkEnd w:id="163"/>
      <w:bookmarkEnd w:id="164"/>
    </w:p>
    <w:p w14:paraId="2E022EFA">
      <w:pPr>
        <w:numPr>
          <w:ilvl w:val="0"/>
          <w:numId w:val="9"/>
        </w:numPr>
        <w:tabs>
          <w:tab w:val="left" w:pos="1680"/>
        </w:tabs>
        <w:jc w:val="both"/>
        <w:rPr>
          <w:rFonts w:hint="eastAsia" w:ascii="宋体" w:hAnsi="宋体" w:eastAsia="宋体" w:cs="宋体"/>
          <w:b/>
          <w:bCs/>
          <w:color w:val="auto"/>
          <w:szCs w:val="21"/>
        </w:rPr>
      </w:pPr>
      <w:r>
        <w:rPr>
          <w:rFonts w:hint="eastAsia" w:ascii="宋体" w:hAnsi="宋体" w:eastAsia="宋体" w:cs="宋体"/>
          <w:b/>
          <w:bCs/>
          <w:color w:val="auto"/>
          <w:szCs w:val="21"/>
        </w:rPr>
        <w:t>符合投标邀请书“投标人资格要求”其他要求对应的证明文件；</w:t>
      </w:r>
    </w:p>
    <w:p w14:paraId="24D0F1C2">
      <w:pPr>
        <w:numPr>
          <w:ilvl w:val="0"/>
          <w:numId w:val="9"/>
        </w:numPr>
        <w:tabs>
          <w:tab w:val="left" w:pos="1680"/>
        </w:tabs>
        <w:jc w:val="both"/>
        <w:rPr>
          <w:rFonts w:hint="eastAsia" w:ascii="宋体" w:hAnsi="宋体" w:eastAsia="宋体" w:cs="宋体"/>
          <w:b/>
          <w:bCs/>
          <w:color w:val="auto"/>
          <w:szCs w:val="21"/>
        </w:rPr>
      </w:pPr>
      <w:r>
        <w:rPr>
          <w:rFonts w:hint="eastAsia" w:ascii="宋体" w:hAnsi="宋体" w:eastAsia="宋体" w:cs="宋体"/>
          <w:b/>
          <w:bCs/>
          <w:color w:val="auto"/>
          <w:szCs w:val="21"/>
        </w:rPr>
        <w:t>投标人认为必要的文件。</w:t>
      </w:r>
      <w:r>
        <w:rPr>
          <w:rFonts w:hint="eastAsia" w:ascii="宋体" w:hAnsi="宋体" w:eastAsia="宋体" w:cs="宋体"/>
          <w:b/>
          <w:bCs/>
          <w:color w:val="auto"/>
          <w:szCs w:val="21"/>
        </w:rPr>
        <w:br w:type="page"/>
      </w:r>
    </w:p>
    <w:p w14:paraId="7ED75725">
      <w:pPr>
        <w:pStyle w:val="8"/>
        <w:widowControl w:val="0"/>
        <w:overflowPunct w:val="0"/>
        <w:spacing w:line="240" w:lineRule="auto"/>
        <w:rPr>
          <w:rFonts w:hint="eastAsia" w:ascii="宋体" w:hAnsi="宋体" w:eastAsia="宋体" w:cs="宋体"/>
          <w:color w:val="auto"/>
        </w:rPr>
      </w:pPr>
      <w:bookmarkStart w:id="165" w:name="_Toc11638"/>
      <w:r>
        <w:rPr>
          <w:rFonts w:hint="eastAsia" w:ascii="宋体" w:hAnsi="宋体" w:eastAsia="宋体" w:cs="宋体"/>
          <w:color w:val="auto"/>
          <w:sz w:val="21"/>
          <w:szCs w:val="21"/>
        </w:rPr>
        <w:t>附件10.在经营活动中没有重大违法记录的书面声明格式</w:t>
      </w:r>
      <w:bookmarkEnd w:id="165"/>
    </w:p>
    <w:p w14:paraId="26372512">
      <w:pPr>
        <w:rPr>
          <w:rFonts w:hint="eastAsia" w:ascii="宋体" w:hAnsi="宋体" w:eastAsia="宋体" w:cs="宋体"/>
          <w:color w:val="auto"/>
        </w:rPr>
      </w:pPr>
    </w:p>
    <w:p w14:paraId="2C95FC7B">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投标人在经营活动中前三年内未有重大违法记录、没有不良信用记录的声明函</w:t>
      </w:r>
    </w:p>
    <w:p w14:paraId="1103C577">
      <w:pPr>
        <w:ind w:firstLine="420" w:firstLineChars="200"/>
        <w:rPr>
          <w:rFonts w:hint="eastAsia" w:ascii="宋体" w:hAnsi="宋体" w:eastAsia="宋体" w:cs="宋体"/>
          <w:color w:val="auto"/>
          <w:szCs w:val="21"/>
        </w:rPr>
      </w:pPr>
    </w:p>
    <w:p w14:paraId="58BB2458">
      <w:pPr>
        <w:spacing w:line="480" w:lineRule="auto"/>
        <w:rPr>
          <w:rFonts w:hint="eastAsia" w:ascii="宋体" w:hAnsi="宋体" w:eastAsia="宋体" w:cs="宋体"/>
          <w:color w:val="auto"/>
          <w:szCs w:val="21"/>
        </w:rPr>
      </w:pPr>
      <w:r>
        <w:rPr>
          <w:rFonts w:hint="eastAsia" w:ascii="宋体" w:hAnsi="宋体" w:eastAsia="宋体" w:cs="宋体"/>
          <w:color w:val="auto"/>
          <w:szCs w:val="21"/>
        </w:rPr>
        <w:t>东莞市安居建设投资有限公司：</w:t>
      </w:r>
    </w:p>
    <w:p w14:paraId="1E6E3410">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我公司郑重承诺：在参加“</w:t>
      </w:r>
      <w:r>
        <w:rPr>
          <w:rFonts w:hint="eastAsia" w:ascii="宋体" w:hAnsi="宋体" w:eastAsia="宋体" w:cs="宋体"/>
          <w:color w:val="auto"/>
          <w:szCs w:val="21"/>
          <w:u w:val="single"/>
        </w:rPr>
        <w:t xml:space="preserve">       （采购项目名称）</w:t>
      </w:r>
      <w:r>
        <w:rPr>
          <w:rFonts w:hint="eastAsia" w:ascii="宋体" w:hAnsi="宋体" w:eastAsia="宋体" w:cs="宋体"/>
          <w:color w:val="auto"/>
          <w:szCs w:val="21"/>
        </w:rPr>
        <w:t>” （项目编号: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采购活动前三年内（设立不满三年的从设立之日计算），在经营活动中没有重大违法记录；至本项目提交投标文件截止时间止未被列入“信用中国”网站失信被执行人、重大税收违法失信主体、政府采购严重违法失信行为记录名单。</w:t>
      </w:r>
    </w:p>
    <w:p w14:paraId="04D01977">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我公司以上承诺均为真实有效，绝无任何虚假、伪造的成份，否则，愿承担相应的后果和法律责任。</w:t>
      </w:r>
    </w:p>
    <w:p w14:paraId="3E6DA0EE">
      <w:pPr>
        <w:ind w:firstLine="420" w:firstLineChars="200"/>
        <w:rPr>
          <w:rFonts w:hint="eastAsia" w:ascii="宋体" w:hAnsi="宋体" w:eastAsia="宋体" w:cs="宋体"/>
          <w:color w:val="auto"/>
          <w:szCs w:val="21"/>
        </w:rPr>
      </w:pPr>
    </w:p>
    <w:p w14:paraId="0EC394DE">
      <w:pPr>
        <w:rPr>
          <w:rFonts w:hint="eastAsia" w:ascii="宋体" w:hAnsi="宋体" w:eastAsia="宋体" w:cs="宋体"/>
          <w:color w:val="auto"/>
          <w:szCs w:val="21"/>
        </w:rPr>
      </w:pPr>
    </w:p>
    <w:p w14:paraId="0032CA4A">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投标人名称（盖章）：</w:t>
      </w:r>
    </w:p>
    <w:p w14:paraId="378730DB">
      <w:pPr>
        <w:rPr>
          <w:rFonts w:hint="eastAsia" w:ascii="宋体" w:hAnsi="宋体" w:eastAsia="宋体" w:cs="宋体"/>
          <w:color w:val="auto"/>
          <w:szCs w:val="21"/>
        </w:rPr>
      </w:pPr>
    </w:p>
    <w:p w14:paraId="586A0F56">
      <w:pPr>
        <w:ind w:firstLine="420" w:firstLineChars="200"/>
        <w:rPr>
          <w:rFonts w:hint="eastAsia" w:ascii="宋体" w:hAnsi="宋体" w:eastAsia="宋体" w:cs="宋体"/>
          <w:color w:val="auto"/>
          <w:szCs w:val="21"/>
        </w:rPr>
      </w:pPr>
      <w:r>
        <w:rPr>
          <w:rFonts w:hint="eastAsia" w:ascii="宋体" w:hAnsi="宋体" w:eastAsia="宋体" w:cs="宋体"/>
          <w:color w:val="auto"/>
          <w:szCs w:val="21"/>
        </w:rPr>
        <w:t>日期：</w:t>
      </w:r>
    </w:p>
    <w:p w14:paraId="77DB2CEE">
      <w:pPr>
        <w:rPr>
          <w:rFonts w:hint="eastAsia" w:ascii="宋体" w:hAnsi="宋体" w:eastAsia="宋体" w:cs="宋体"/>
          <w:color w:val="auto"/>
        </w:rPr>
      </w:pPr>
    </w:p>
    <w:p w14:paraId="2E57ACBC">
      <w:pPr>
        <w:rPr>
          <w:rFonts w:hint="eastAsia" w:ascii="宋体" w:hAnsi="宋体" w:eastAsia="宋体" w:cs="宋体"/>
          <w:color w:val="auto"/>
          <w:szCs w:val="21"/>
        </w:rPr>
      </w:pPr>
    </w:p>
    <w:p w14:paraId="748A6EF4">
      <w:pPr>
        <w:pStyle w:val="14"/>
        <w:rPr>
          <w:rFonts w:hint="eastAsia" w:ascii="宋体" w:hAnsi="宋体" w:eastAsia="宋体" w:cs="宋体"/>
          <w:color w:val="auto"/>
          <w:sz w:val="21"/>
          <w:szCs w:val="21"/>
        </w:rPr>
      </w:pPr>
    </w:p>
    <w:p w14:paraId="7DCF6B7E">
      <w:pPr>
        <w:rPr>
          <w:rFonts w:hint="eastAsia" w:ascii="宋体" w:hAnsi="宋体" w:eastAsia="宋体" w:cs="宋体"/>
          <w:color w:val="auto"/>
          <w:szCs w:val="21"/>
        </w:rPr>
      </w:pPr>
    </w:p>
    <w:p w14:paraId="195BAD7F">
      <w:pPr>
        <w:pStyle w:val="14"/>
        <w:rPr>
          <w:rFonts w:hint="eastAsia" w:ascii="宋体" w:hAnsi="宋体" w:eastAsia="宋体" w:cs="宋体"/>
          <w:color w:val="auto"/>
          <w:sz w:val="21"/>
          <w:szCs w:val="21"/>
        </w:rPr>
      </w:pPr>
    </w:p>
    <w:p w14:paraId="6D1BAA30">
      <w:pPr>
        <w:rPr>
          <w:rFonts w:hint="eastAsia" w:ascii="宋体" w:hAnsi="宋体" w:eastAsia="宋体" w:cs="宋体"/>
          <w:color w:val="auto"/>
          <w:szCs w:val="21"/>
        </w:rPr>
      </w:pPr>
    </w:p>
    <w:p w14:paraId="595CF776">
      <w:pPr>
        <w:pStyle w:val="14"/>
        <w:rPr>
          <w:rFonts w:hint="eastAsia" w:ascii="宋体" w:hAnsi="宋体" w:eastAsia="宋体" w:cs="宋体"/>
          <w:color w:val="auto"/>
          <w:sz w:val="21"/>
          <w:szCs w:val="21"/>
        </w:rPr>
      </w:pPr>
    </w:p>
    <w:p w14:paraId="5E8E45CD">
      <w:pPr>
        <w:rPr>
          <w:rFonts w:hint="eastAsia" w:ascii="宋体" w:hAnsi="宋体" w:eastAsia="宋体" w:cs="宋体"/>
          <w:color w:val="auto"/>
          <w:szCs w:val="21"/>
        </w:rPr>
      </w:pPr>
    </w:p>
    <w:p w14:paraId="1318C4CF">
      <w:pPr>
        <w:pStyle w:val="14"/>
        <w:rPr>
          <w:rFonts w:hint="eastAsia" w:ascii="宋体" w:hAnsi="宋体" w:eastAsia="宋体" w:cs="宋体"/>
          <w:color w:val="auto"/>
          <w:sz w:val="21"/>
          <w:szCs w:val="21"/>
        </w:rPr>
      </w:pPr>
    </w:p>
    <w:p w14:paraId="3842EBED">
      <w:pPr>
        <w:rPr>
          <w:rFonts w:hint="eastAsia" w:ascii="宋体" w:hAnsi="宋体" w:eastAsia="宋体" w:cs="宋体"/>
          <w:color w:val="auto"/>
          <w:szCs w:val="21"/>
        </w:rPr>
      </w:pPr>
    </w:p>
    <w:p w14:paraId="7A61BBCF">
      <w:pPr>
        <w:pStyle w:val="14"/>
        <w:rPr>
          <w:rFonts w:hint="eastAsia" w:ascii="宋体" w:hAnsi="宋体" w:eastAsia="宋体" w:cs="宋体"/>
          <w:color w:val="auto"/>
          <w:sz w:val="21"/>
          <w:szCs w:val="21"/>
        </w:rPr>
      </w:pPr>
    </w:p>
    <w:p w14:paraId="126EF6CD">
      <w:pPr>
        <w:rPr>
          <w:rFonts w:hint="eastAsia" w:ascii="宋体" w:hAnsi="宋体" w:eastAsia="宋体" w:cs="宋体"/>
          <w:color w:val="auto"/>
        </w:rPr>
      </w:pPr>
    </w:p>
    <w:p w14:paraId="45FEE107">
      <w:pPr>
        <w:pStyle w:val="8"/>
        <w:widowControl w:val="0"/>
        <w:overflowPunct w:val="0"/>
        <w:spacing w:line="240" w:lineRule="auto"/>
        <w:rPr>
          <w:rFonts w:hint="eastAsia" w:ascii="宋体" w:hAnsi="宋体" w:eastAsia="宋体" w:cs="宋体"/>
          <w:color w:val="auto"/>
        </w:rPr>
      </w:pPr>
      <w:bookmarkStart w:id="166" w:name="_Toc1820"/>
      <w:r>
        <w:rPr>
          <w:rFonts w:hint="eastAsia" w:ascii="宋体" w:hAnsi="宋体" w:eastAsia="宋体" w:cs="宋体"/>
          <w:color w:val="auto"/>
          <w:sz w:val="21"/>
          <w:szCs w:val="21"/>
        </w:rPr>
        <w:t>附件11.承诺书格式</w:t>
      </w:r>
      <w:bookmarkEnd w:id="166"/>
    </w:p>
    <w:p w14:paraId="5E0B991E">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承诺书</w:t>
      </w:r>
    </w:p>
    <w:p w14:paraId="7DFDE9FD">
      <w:pPr>
        <w:pStyle w:val="50"/>
        <w:spacing w:line="420" w:lineRule="atLeast"/>
        <w:ind w:firstLine="0" w:firstLineChars="0"/>
        <w:rPr>
          <w:rFonts w:hint="eastAsia" w:ascii="宋体" w:hAnsi="宋体" w:eastAsia="宋体" w:cs="宋体"/>
          <w:color w:val="auto"/>
          <w:sz w:val="21"/>
          <w:szCs w:val="21"/>
        </w:rPr>
      </w:pPr>
      <w:r>
        <w:rPr>
          <w:rFonts w:hint="eastAsia" w:ascii="宋体" w:hAnsi="宋体" w:eastAsia="宋体" w:cs="宋体"/>
          <w:color w:val="auto"/>
          <w:sz w:val="21"/>
          <w:szCs w:val="21"/>
        </w:rPr>
        <w:t>致广东中科招标有限公司：</w:t>
      </w:r>
    </w:p>
    <w:p w14:paraId="110683CD">
      <w:pPr>
        <w:jc w:val="center"/>
        <w:rPr>
          <w:rFonts w:hint="eastAsia" w:ascii="宋体" w:hAnsi="宋体" w:eastAsia="宋体" w:cs="宋体"/>
          <w:color w:val="auto"/>
          <w:szCs w:val="21"/>
        </w:rPr>
      </w:pPr>
    </w:p>
    <w:p w14:paraId="41FB10BC">
      <w:pPr>
        <w:pStyle w:val="50"/>
        <w:spacing w:line="420" w:lineRule="exact"/>
        <w:ind w:firstLine="433"/>
        <w:rPr>
          <w:rFonts w:hint="eastAsia" w:ascii="宋体" w:hAnsi="宋体" w:eastAsia="宋体" w:cs="宋体"/>
          <w:color w:val="auto"/>
          <w:sz w:val="21"/>
          <w:szCs w:val="21"/>
        </w:rPr>
      </w:pPr>
      <w:r>
        <w:rPr>
          <w:rFonts w:hint="eastAsia" w:ascii="宋体" w:hAnsi="宋体" w:eastAsia="宋体" w:cs="宋体"/>
          <w:color w:val="auto"/>
          <w:sz w:val="21"/>
          <w:szCs w:val="21"/>
        </w:rPr>
        <w:t>我方已完整阅读了</w:t>
      </w:r>
      <w:r>
        <w:rPr>
          <w:rFonts w:hint="eastAsia" w:ascii="宋体" w:hAnsi="宋体" w:eastAsia="宋体" w:cs="宋体"/>
          <w:color w:val="auto"/>
          <w:sz w:val="21"/>
          <w:szCs w:val="21"/>
          <w:u w:val="single"/>
        </w:rPr>
        <w:t xml:space="preserve">  （项目名称）     </w:t>
      </w:r>
      <w:r>
        <w:rPr>
          <w:rFonts w:hint="eastAsia" w:ascii="宋体" w:hAnsi="宋体" w:eastAsia="宋体" w:cs="宋体"/>
          <w:color w:val="auto"/>
          <w:sz w:val="21"/>
          <w:szCs w:val="21"/>
        </w:rPr>
        <w:t>项目（项目编号：</w:t>
      </w:r>
      <w:r>
        <w:rPr>
          <w:rFonts w:hint="eastAsia" w:ascii="宋体" w:hAnsi="宋体" w:eastAsia="宋体" w:cs="宋体"/>
          <w:color w:val="auto"/>
          <w:sz w:val="21"/>
          <w:szCs w:val="21"/>
          <w:u w:val="single"/>
        </w:rPr>
        <w:t xml:space="preserve">            </w:t>
      </w:r>
      <w:r>
        <w:rPr>
          <w:rFonts w:hint="eastAsia" w:ascii="宋体" w:hAnsi="宋体" w:eastAsia="宋体" w:cs="宋体"/>
          <w:color w:val="auto"/>
          <w:sz w:val="21"/>
          <w:szCs w:val="21"/>
        </w:rPr>
        <w:t>）采购文件的所有内容（包括澄清，以及所有已提供的参考资料和有关附件），并完全理解上述文件所表达的意思，该项目递交投标文件时间截止后，我方承诺不再对上述文件内容有异议。</w:t>
      </w:r>
      <w:r>
        <w:rPr>
          <w:rFonts w:hint="eastAsia" w:ascii="宋体" w:hAnsi="宋体" w:eastAsia="宋体" w:cs="宋体"/>
          <w:color w:val="auto"/>
          <w:sz w:val="21"/>
          <w:szCs w:val="21"/>
        </w:rPr>
        <w:cr/>
      </w:r>
    </w:p>
    <w:p w14:paraId="57BDDE27">
      <w:pPr>
        <w:pStyle w:val="50"/>
        <w:spacing w:line="420" w:lineRule="exact"/>
        <w:ind w:firstLine="433"/>
        <w:rPr>
          <w:rFonts w:hint="eastAsia" w:ascii="宋体" w:hAnsi="宋体" w:eastAsia="宋体" w:cs="宋体"/>
          <w:color w:val="auto"/>
          <w:sz w:val="21"/>
          <w:szCs w:val="21"/>
        </w:rPr>
      </w:pPr>
    </w:p>
    <w:p w14:paraId="2A00608D">
      <w:pPr>
        <w:ind w:right="561" w:firstLine="420" w:firstLineChars="200"/>
        <w:rPr>
          <w:rFonts w:hint="eastAsia" w:ascii="宋体" w:hAnsi="宋体" w:eastAsia="宋体" w:cs="宋体"/>
          <w:color w:val="auto"/>
          <w:szCs w:val="21"/>
        </w:rPr>
      </w:pPr>
      <w:r>
        <w:rPr>
          <w:rFonts w:hint="eastAsia" w:ascii="宋体" w:hAnsi="宋体" w:eastAsia="宋体" w:cs="宋体"/>
          <w:color w:val="auto"/>
          <w:szCs w:val="21"/>
        </w:rPr>
        <w:t>投标人名称（加盖公章）：</w:t>
      </w:r>
    </w:p>
    <w:p w14:paraId="6B84C7A7">
      <w:pPr>
        <w:ind w:right="561" w:firstLine="420" w:firstLineChars="200"/>
        <w:rPr>
          <w:rFonts w:hint="eastAsia" w:ascii="宋体" w:hAnsi="宋体" w:eastAsia="宋体" w:cs="宋体"/>
          <w:color w:val="auto"/>
          <w:szCs w:val="21"/>
        </w:rPr>
      </w:pPr>
      <w:r>
        <w:rPr>
          <w:rFonts w:hint="eastAsia" w:ascii="宋体" w:hAnsi="宋体" w:eastAsia="宋体" w:cs="宋体"/>
          <w:color w:val="auto"/>
          <w:szCs w:val="21"/>
        </w:rPr>
        <w:t>法定代表人或被授权人（签名或盖私章）：</w:t>
      </w:r>
    </w:p>
    <w:p w14:paraId="5FEC47FA">
      <w:pPr>
        <w:ind w:right="561" w:firstLine="420" w:firstLineChars="200"/>
        <w:rPr>
          <w:rFonts w:hint="eastAsia" w:ascii="宋体" w:hAnsi="宋体" w:eastAsia="宋体" w:cs="宋体"/>
          <w:color w:val="auto"/>
          <w:szCs w:val="21"/>
        </w:rPr>
      </w:pPr>
      <w:r>
        <w:rPr>
          <w:rFonts w:hint="eastAsia" w:ascii="宋体" w:hAnsi="宋体" w:eastAsia="宋体" w:cs="宋体"/>
          <w:color w:val="auto"/>
          <w:szCs w:val="21"/>
        </w:rPr>
        <w:t>日      期：</w:t>
      </w:r>
    </w:p>
    <w:p w14:paraId="06923AD5">
      <w:pPr>
        <w:rPr>
          <w:rFonts w:hint="eastAsia" w:ascii="宋体" w:hAnsi="宋体" w:eastAsia="宋体" w:cs="宋体"/>
          <w:color w:val="auto"/>
        </w:rPr>
      </w:pPr>
    </w:p>
    <w:p w14:paraId="32E7BE45">
      <w:pPr>
        <w:rPr>
          <w:rFonts w:hint="eastAsia" w:ascii="宋体" w:hAnsi="宋体" w:eastAsia="宋体" w:cs="宋体"/>
          <w:color w:val="auto"/>
          <w:szCs w:val="21"/>
        </w:rPr>
      </w:pPr>
    </w:p>
    <w:p w14:paraId="7F7B1C14">
      <w:pPr>
        <w:pStyle w:val="14"/>
        <w:rPr>
          <w:rFonts w:hint="eastAsia" w:ascii="宋体" w:hAnsi="宋体" w:eastAsia="宋体" w:cs="宋体"/>
          <w:color w:val="auto"/>
          <w:sz w:val="21"/>
          <w:szCs w:val="21"/>
        </w:rPr>
      </w:pPr>
    </w:p>
    <w:p w14:paraId="30F12241">
      <w:pPr>
        <w:rPr>
          <w:rFonts w:hint="eastAsia" w:ascii="宋体" w:hAnsi="宋体" w:eastAsia="宋体" w:cs="宋体"/>
          <w:color w:val="auto"/>
          <w:szCs w:val="21"/>
        </w:rPr>
      </w:pPr>
    </w:p>
    <w:p w14:paraId="2DBBDC2D">
      <w:pPr>
        <w:pStyle w:val="14"/>
        <w:rPr>
          <w:rFonts w:hint="eastAsia" w:ascii="宋体" w:hAnsi="宋体" w:eastAsia="宋体" w:cs="宋体"/>
          <w:color w:val="auto"/>
          <w:sz w:val="21"/>
          <w:szCs w:val="21"/>
        </w:rPr>
      </w:pPr>
    </w:p>
    <w:p w14:paraId="1AFA658B">
      <w:pPr>
        <w:rPr>
          <w:rFonts w:hint="eastAsia" w:ascii="宋体" w:hAnsi="宋体" w:eastAsia="宋体" w:cs="宋体"/>
          <w:color w:val="auto"/>
          <w:szCs w:val="21"/>
        </w:rPr>
      </w:pPr>
    </w:p>
    <w:p w14:paraId="13164C02">
      <w:pPr>
        <w:pStyle w:val="14"/>
        <w:rPr>
          <w:rFonts w:hint="eastAsia" w:ascii="宋体" w:hAnsi="宋体" w:eastAsia="宋体" w:cs="宋体"/>
          <w:color w:val="auto"/>
          <w:sz w:val="21"/>
          <w:szCs w:val="21"/>
        </w:rPr>
      </w:pPr>
    </w:p>
    <w:p w14:paraId="596E9947">
      <w:pPr>
        <w:rPr>
          <w:rFonts w:hint="eastAsia" w:ascii="宋体" w:hAnsi="宋体" w:eastAsia="宋体" w:cs="宋体"/>
          <w:color w:val="auto"/>
          <w:szCs w:val="21"/>
        </w:rPr>
      </w:pPr>
    </w:p>
    <w:p w14:paraId="02FB2D9C">
      <w:pPr>
        <w:pStyle w:val="14"/>
        <w:rPr>
          <w:rFonts w:hint="eastAsia" w:ascii="宋体" w:hAnsi="宋体" w:eastAsia="宋体" w:cs="宋体"/>
          <w:color w:val="auto"/>
          <w:sz w:val="21"/>
          <w:szCs w:val="21"/>
        </w:rPr>
      </w:pPr>
    </w:p>
    <w:p w14:paraId="791173F7">
      <w:pPr>
        <w:rPr>
          <w:rFonts w:hint="eastAsia" w:ascii="宋体" w:hAnsi="宋体" w:eastAsia="宋体" w:cs="宋体"/>
          <w:color w:val="auto"/>
          <w:szCs w:val="21"/>
        </w:rPr>
      </w:pPr>
    </w:p>
    <w:p w14:paraId="2D9AB0B6">
      <w:pPr>
        <w:pStyle w:val="14"/>
        <w:rPr>
          <w:rFonts w:hint="eastAsia" w:ascii="宋体" w:hAnsi="宋体" w:eastAsia="宋体" w:cs="宋体"/>
          <w:color w:val="auto"/>
          <w:sz w:val="21"/>
          <w:szCs w:val="21"/>
        </w:rPr>
      </w:pPr>
    </w:p>
    <w:p w14:paraId="227A08C4">
      <w:pPr>
        <w:rPr>
          <w:rFonts w:hint="eastAsia" w:ascii="宋体" w:hAnsi="宋体" w:eastAsia="宋体" w:cs="宋体"/>
          <w:color w:val="auto"/>
          <w:szCs w:val="21"/>
        </w:rPr>
      </w:pPr>
    </w:p>
    <w:p w14:paraId="3EAF0817">
      <w:pPr>
        <w:pStyle w:val="14"/>
        <w:rPr>
          <w:rFonts w:hint="eastAsia" w:ascii="宋体" w:hAnsi="宋体" w:eastAsia="宋体" w:cs="宋体"/>
          <w:color w:val="auto"/>
          <w:sz w:val="21"/>
          <w:szCs w:val="21"/>
        </w:rPr>
      </w:pPr>
    </w:p>
    <w:p w14:paraId="5BD63FBB">
      <w:pPr>
        <w:rPr>
          <w:rFonts w:hint="eastAsia" w:ascii="宋体" w:hAnsi="宋体" w:eastAsia="宋体" w:cs="宋体"/>
          <w:color w:val="auto"/>
          <w:szCs w:val="21"/>
        </w:rPr>
      </w:pPr>
    </w:p>
    <w:p w14:paraId="4557DFEB">
      <w:pPr>
        <w:pStyle w:val="14"/>
        <w:rPr>
          <w:rFonts w:hint="eastAsia" w:ascii="宋体" w:hAnsi="宋体" w:eastAsia="宋体" w:cs="宋体"/>
          <w:color w:val="auto"/>
          <w:sz w:val="21"/>
          <w:szCs w:val="21"/>
        </w:rPr>
      </w:pPr>
    </w:p>
    <w:p w14:paraId="5736254B">
      <w:pPr>
        <w:rPr>
          <w:rFonts w:hint="eastAsia" w:ascii="宋体" w:hAnsi="宋体" w:eastAsia="宋体" w:cs="宋体"/>
          <w:color w:val="auto"/>
          <w:szCs w:val="21"/>
        </w:rPr>
      </w:pPr>
    </w:p>
    <w:p w14:paraId="53418FCD">
      <w:pPr>
        <w:pStyle w:val="14"/>
        <w:rPr>
          <w:rFonts w:hint="eastAsia" w:ascii="宋体" w:hAnsi="宋体" w:eastAsia="宋体" w:cs="宋体"/>
          <w:color w:val="auto"/>
          <w:sz w:val="21"/>
          <w:szCs w:val="21"/>
        </w:rPr>
      </w:pPr>
    </w:p>
    <w:p w14:paraId="15369859">
      <w:pPr>
        <w:rPr>
          <w:rFonts w:hint="eastAsia" w:ascii="宋体" w:hAnsi="宋体" w:eastAsia="宋体" w:cs="宋体"/>
          <w:color w:val="auto"/>
        </w:rPr>
      </w:pPr>
    </w:p>
    <w:p w14:paraId="6A7F3EE2">
      <w:pPr>
        <w:pStyle w:val="8"/>
        <w:widowControl w:val="0"/>
        <w:overflowPunct w:val="0"/>
        <w:spacing w:line="240" w:lineRule="auto"/>
        <w:rPr>
          <w:rFonts w:hint="eastAsia" w:ascii="宋体" w:hAnsi="宋体" w:eastAsia="宋体" w:cs="宋体"/>
          <w:color w:val="auto"/>
          <w:sz w:val="21"/>
          <w:szCs w:val="21"/>
        </w:rPr>
      </w:pPr>
      <w:bookmarkStart w:id="167" w:name="_Toc3832"/>
      <w:r>
        <w:rPr>
          <w:rFonts w:hint="eastAsia" w:ascii="宋体" w:hAnsi="宋体" w:eastAsia="宋体" w:cs="宋体"/>
          <w:color w:val="auto"/>
          <w:sz w:val="21"/>
          <w:szCs w:val="21"/>
        </w:rPr>
        <w:t>附件12.商务需求条款偏离表格式</w:t>
      </w:r>
      <w:bookmarkEnd w:id="167"/>
    </w:p>
    <w:p w14:paraId="2E9C58EB">
      <w:pPr>
        <w:jc w:val="center"/>
        <w:rPr>
          <w:rFonts w:hint="eastAsia" w:ascii="宋体" w:hAnsi="宋体" w:eastAsia="宋体" w:cs="宋体"/>
          <w:color w:val="auto"/>
          <w:sz w:val="28"/>
          <w:szCs w:val="28"/>
        </w:rPr>
      </w:pPr>
    </w:p>
    <w:p w14:paraId="3F0BE9AA">
      <w:pPr>
        <w:jc w:val="center"/>
        <w:rPr>
          <w:rFonts w:hint="eastAsia" w:ascii="宋体" w:hAnsi="宋体" w:eastAsia="宋体" w:cs="宋体"/>
          <w:color w:val="auto"/>
          <w:sz w:val="28"/>
          <w:szCs w:val="28"/>
        </w:rPr>
      </w:pPr>
      <w:r>
        <w:rPr>
          <w:rFonts w:hint="eastAsia" w:ascii="宋体" w:hAnsi="宋体" w:eastAsia="宋体" w:cs="宋体"/>
          <w:color w:val="auto"/>
          <w:sz w:val="28"/>
          <w:szCs w:val="28"/>
        </w:rPr>
        <w:t>商务需求条款偏离表</w:t>
      </w:r>
    </w:p>
    <w:tbl>
      <w:tblPr>
        <w:tblStyle w:val="35"/>
        <w:tblW w:w="84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620"/>
        <w:gridCol w:w="1360"/>
        <w:gridCol w:w="1587"/>
        <w:gridCol w:w="1133"/>
        <w:gridCol w:w="1730"/>
      </w:tblGrid>
      <w:tr w14:paraId="0CFD3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08" w:type="dxa"/>
            <w:vAlign w:val="center"/>
          </w:tcPr>
          <w:p w14:paraId="471004BC">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1620" w:type="dxa"/>
            <w:vAlign w:val="center"/>
          </w:tcPr>
          <w:p w14:paraId="4C92824D">
            <w:pPr>
              <w:jc w:val="center"/>
              <w:rPr>
                <w:rFonts w:hint="eastAsia" w:ascii="宋体" w:hAnsi="宋体" w:eastAsia="宋体" w:cs="宋体"/>
                <w:color w:val="auto"/>
                <w:szCs w:val="21"/>
              </w:rPr>
            </w:pPr>
            <w:r>
              <w:rPr>
                <w:rFonts w:hint="eastAsia" w:ascii="宋体" w:hAnsi="宋体" w:eastAsia="宋体" w:cs="宋体"/>
                <w:color w:val="auto"/>
                <w:szCs w:val="21"/>
              </w:rPr>
              <w:t>服务项目名称</w:t>
            </w:r>
          </w:p>
        </w:tc>
        <w:tc>
          <w:tcPr>
            <w:tcW w:w="1360" w:type="dxa"/>
            <w:vAlign w:val="center"/>
          </w:tcPr>
          <w:p w14:paraId="2B9DB44B">
            <w:pPr>
              <w:jc w:val="center"/>
              <w:rPr>
                <w:rFonts w:hint="eastAsia" w:ascii="宋体" w:hAnsi="宋体" w:eastAsia="宋体" w:cs="宋体"/>
                <w:color w:val="auto"/>
                <w:szCs w:val="21"/>
              </w:rPr>
            </w:pPr>
            <w:r>
              <w:rPr>
                <w:rFonts w:hint="eastAsia" w:ascii="宋体" w:hAnsi="宋体" w:eastAsia="宋体" w:cs="宋体"/>
                <w:color w:val="auto"/>
                <w:szCs w:val="21"/>
              </w:rPr>
              <w:t>采购要求</w:t>
            </w:r>
          </w:p>
        </w:tc>
        <w:tc>
          <w:tcPr>
            <w:tcW w:w="1587" w:type="dxa"/>
            <w:vAlign w:val="center"/>
          </w:tcPr>
          <w:p w14:paraId="5C1A5F6F">
            <w:pPr>
              <w:jc w:val="center"/>
              <w:rPr>
                <w:rFonts w:hint="eastAsia" w:ascii="宋体" w:hAnsi="宋体" w:eastAsia="宋体" w:cs="宋体"/>
                <w:color w:val="auto"/>
                <w:szCs w:val="21"/>
              </w:rPr>
            </w:pPr>
            <w:r>
              <w:rPr>
                <w:rFonts w:hint="eastAsia" w:ascii="宋体" w:hAnsi="宋体" w:eastAsia="宋体" w:cs="宋体"/>
                <w:color w:val="auto"/>
                <w:szCs w:val="21"/>
              </w:rPr>
              <w:t>投标实际响应</w:t>
            </w:r>
          </w:p>
        </w:tc>
        <w:tc>
          <w:tcPr>
            <w:tcW w:w="1133" w:type="dxa"/>
            <w:vAlign w:val="center"/>
          </w:tcPr>
          <w:p w14:paraId="7ACC1C62">
            <w:pPr>
              <w:jc w:val="center"/>
              <w:rPr>
                <w:rFonts w:hint="eastAsia" w:ascii="宋体" w:hAnsi="宋体" w:eastAsia="宋体" w:cs="宋体"/>
                <w:color w:val="auto"/>
                <w:szCs w:val="21"/>
              </w:rPr>
            </w:pPr>
            <w:r>
              <w:rPr>
                <w:rFonts w:hint="eastAsia" w:ascii="宋体" w:hAnsi="宋体" w:eastAsia="宋体" w:cs="宋体"/>
                <w:color w:val="auto"/>
                <w:szCs w:val="21"/>
              </w:rPr>
              <w:t>是否偏离</w:t>
            </w:r>
          </w:p>
        </w:tc>
        <w:tc>
          <w:tcPr>
            <w:tcW w:w="1730" w:type="dxa"/>
            <w:vAlign w:val="center"/>
          </w:tcPr>
          <w:p w14:paraId="0369CD7F">
            <w:pPr>
              <w:jc w:val="center"/>
              <w:rPr>
                <w:rFonts w:hint="eastAsia" w:ascii="宋体" w:hAnsi="宋体" w:eastAsia="宋体" w:cs="宋体"/>
                <w:color w:val="auto"/>
                <w:szCs w:val="21"/>
              </w:rPr>
            </w:pPr>
            <w:r>
              <w:rPr>
                <w:rFonts w:hint="eastAsia" w:ascii="宋体" w:hAnsi="宋体" w:eastAsia="宋体" w:cs="宋体"/>
                <w:color w:val="auto"/>
                <w:szCs w:val="21"/>
              </w:rPr>
              <w:t>说明</w:t>
            </w:r>
          </w:p>
        </w:tc>
      </w:tr>
      <w:tr w14:paraId="14681D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6962367F">
            <w:pPr>
              <w:jc w:val="center"/>
              <w:rPr>
                <w:rFonts w:hint="eastAsia" w:ascii="宋体" w:hAnsi="宋体" w:eastAsia="宋体" w:cs="宋体"/>
                <w:color w:val="auto"/>
                <w:szCs w:val="21"/>
              </w:rPr>
            </w:pPr>
          </w:p>
        </w:tc>
        <w:tc>
          <w:tcPr>
            <w:tcW w:w="1620" w:type="dxa"/>
            <w:vAlign w:val="center"/>
          </w:tcPr>
          <w:p w14:paraId="77D19FE4">
            <w:pPr>
              <w:jc w:val="center"/>
              <w:rPr>
                <w:rFonts w:hint="eastAsia" w:ascii="宋体" w:hAnsi="宋体" w:eastAsia="宋体" w:cs="宋体"/>
                <w:color w:val="auto"/>
                <w:szCs w:val="21"/>
              </w:rPr>
            </w:pPr>
          </w:p>
        </w:tc>
        <w:tc>
          <w:tcPr>
            <w:tcW w:w="1360" w:type="dxa"/>
            <w:vAlign w:val="center"/>
          </w:tcPr>
          <w:p w14:paraId="3FEFF466">
            <w:pPr>
              <w:jc w:val="center"/>
              <w:rPr>
                <w:rFonts w:hint="eastAsia" w:ascii="宋体" w:hAnsi="宋体" w:eastAsia="宋体" w:cs="宋体"/>
                <w:color w:val="auto"/>
                <w:szCs w:val="21"/>
              </w:rPr>
            </w:pPr>
          </w:p>
        </w:tc>
        <w:tc>
          <w:tcPr>
            <w:tcW w:w="1587" w:type="dxa"/>
            <w:vAlign w:val="center"/>
          </w:tcPr>
          <w:p w14:paraId="737FCF95">
            <w:pPr>
              <w:jc w:val="center"/>
              <w:rPr>
                <w:rFonts w:hint="eastAsia" w:ascii="宋体" w:hAnsi="宋体" w:eastAsia="宋体" w:cs="宋体"/>
                <w:color w:val="auto"/>
                <w:szCs w:val="21"/>
              </w:rPr>
            </w:pPr>
          </w:p>
        </w:tc>
        <w:tc>
          <w:tcPr>
            <w:tcW w:w="1133" w:type="dxa"/>
            <w:vAlign w:val="center"/>
          </w:tcPr>
          <w:p w14:paraId="094B81DD">
            <w:pPr>
              <w:jc w:val="center"/>
              <w:rPr>
                <w:rFonts w:hint="eastAsia" w:ascii="宋体" w:hAnsi="宋体" w:eastAsia="宋体" w:cs="宋体"/>
                <w:color w:val="auto"/>
                <w:szCs w:val="21"/>
              </w:rPr>
            </w:pPr>
          </w:p>
        </w:tc>
        <w:tc>
          <w:tcPr>
            <w:tcW w:w="1730" w:type="dxa"/>
            <w:vAlign w:val="center"/>
          </w:tcPr>
          <w:p w14:paraId="30C1C325">
            <w:pPr>
              <w:jc w:val="center"/>
              <w:rPr>
                <w:rFonts w:hint="eastAsia" w:ascii="宋体" w:hAnsi="宋体" w:eastAsia="宋体" w:cs="宋体"/>
                <w:color w:val="auto"/>
                <w:szCs w:val="21"/>
              </w:rPr>
            </w:pPr>
          </w:p>
        </w:tc>
      </w:tr>
      <w:tr w14:paraId="44D03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793A3D3D">
            <w:pPr>
              <w:jc w:val="center"/>
              <w:rPr>
                <w:rFonts w:hint="eastAsia" w:ascii="宋体" w:hAnsi="宋体" w:eastAsia="宋体" w:cs="宋体"/>
                <w:color w:val="auto"/>
                <w:szCs w:val="21"/>
              </w:rPr>
            </w:pPr>
          </w:p>
        </w:tc>
        <w:tc>
          <w:tcPr>
            <w:tcW w:w="1620" w:type="dxa"/>
            <w:vAlign w:val="center"/>
          </w:tcPr>
          <w:p w14:paraId="4A4C3490">
            <w:pPr>
              <w:jc w:val="center"/>
              <w:rPr>
                <w:rFonts w:hint="eastAsia" w:ascii="宋体" w:hAnsi="宋体" w:eastAsia="宋体" w:cs="宋体"/>
                <w:color w:val="auto"/>
                <w:szCs w:val="21"/>
              </w:rPr>
            </w:pPr>
          </w:p>
        </w:tc>
        <w:tc>
          <w:tcPr>
            <w:tcW w:w="1360" w:type="dxa"/>
            <w:vAlign w:val="center"/>
          </w:tcPr>
          <w:p w14:paraId="68894543">
            <w:pPr>
              <w:jc w:val="center"/>
              <w:rPr>
                <w:rFonts w:hint="eastAsia" w:ascii="宋体" w:hAnsi="宋体" w:eastAsia="宋体" w:cs="宋体"/>
                <w:color w:val="auto"/>
                <w:szCs w:val="21"/>
              </w:rPr>
            </w:pPr>
          </w:p>
        </w:tc>
        <w:tc>
          <w:tcPr>
            <w:tcW w:w="1587" w:type="dxa"/>
            <w:vAlign w:val="center"/>
          </w:tcPr>
          <w:p w14:paraId="75330A15">
            <w:pPr>
              <w:jc w:val="center"/>
              <w:rPr>
                <w:rFonts w:hint="eastAsia" w:ascii="宋体" w:hAnsi="宋体" w:eastAsia="宋体" w:cs="宋体"/>
                <w:color w:val="auto"/>
                <w:szCs w:val="21"/>
              </w:rPr>
            </w:pPr>
          </w:p>
        </w:tc>
        <w:tc>
          <w:tcPr>
            <w:tcW w:w="1133" w:type="dxa"/>
            <w:vAlign w:val="center"/>
          </w:tcPr>
          <w:p w14:paraId="4216B34D">
            <w:pPr>
              <w:jc w:val="center"/>
              <w:rPr>
                <w:rFonts w:hint="eastAsia" w:ascii="宋体" w:hAnsi="宋体" w:eastAsia="宋体" w:cs="宋体"/>
                <w:color w:val="auto"/>
                <w:szCs w:val="21"/>
              </w:rPr>
            </w:pPr>
          </w:p>
        </w:tc>
        <w:tc>
          <w:tcPr>
            <w:tcW w:w="1730" w:type="dxa"/>
            <w:vAlign w:val="center"/>
          </w:tcPr>
          <w:p w14:paraId="7BE96B8F">
            <w:pPr>
              <w:jc w:val="center"/>
              <w:rPr>
                <w:rFonts w:hint="eastAsia" w:ascii="宋体" w:hAnsi="宋体" w:eastAsia="宋体" w:cs="宋体"/>
                <w:color w:val="auto"/>
                <w:szCs w:val="21"/>
              </w:rPr>
            </w:pPr>
          </w:p>
        </w:tc>
      </w:tr>
      <w:tr w14:paraId="13E76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03E51D19">
            <w:pPr>
              <w:jc w:val="center"/>
              <w:rPr>
                <w:rFonts w:hint="eastAsia" w:ascii="宋体" w:hAnsi="宋体" w:eastAsia="宋体" w:cs="宋体"/>
                <w:color w:val="auto"/>
                <w:szCs w:val="21"/>
              </w:rPr>
            </w:pPr>
          </w:p>
        </w:tc>
        <w:tc>
          <w:tcPr>
            <w:tcW w:w="1620" w:type="dxa"/>
            <w:vAlign w:val="center"/>
          </w:tcPr>
          <w:p w14:paraId="0799F3B2">
            <w:pPr>
              <w:jc w:val="center"/>
              <w:rPr>
                <w:rFonts w:hint="eastAsia" w:ascii="宋体" w:hAnsi="宋体" w:eastAsia="宋体" w:cs="宋体"/>
                <w:color w:val="auto"/>
                <w:szCs w:val="21"/>
              </w:rPr>
            </w:pPr>
          </w:p>
        </w:tc>
        <w:tc>
          <w:tcPr>
            <w:tcW w:w="1360" w:type="dxa"/>
            <w:vAlign w:val="center"/>
          </w:tcPr>
          <w:p w14:paraId="38269C33">
            <w:pPr>
              <w:jc w:val="center"/>
              <w:rPr>
                <w:rFonts w:hint="eastAsia" w:ascii="宋体" w:hAnsi="宋体" w:eastAsia="宋体" w:cs="宋体"/>
                <w:color w:val="auto"/>
                <w:szCs w:val="21"/>
              </w:rPr>
            </w:pPr>
          </w:p>
        </w:tc>
        <w:tc>
          <w:tcPr>
            <w:tcW w:w="1587" w:type="dxa"/>
            <w:vAlign w:val="center"/>
          </w:tcPr>
          <w:p w14:paraId="3C4334A2">
            <w:pPr>
              <w:jc w:val="center"/>
              <w:rPr>
                <w:rFonts w:hint="eastAsia" w:ascii="宋体" w:hAnsi="宋体" w:eastAsia="宋体" w:cs="宋体"/>
                <w:color w:val="auto"/>
                <w:szCs w:val="21"/>
              </w:rPr>
            </w:pPr>
          </w:p>
        </w:tc>
        <w:tc>
          <w:tcPr>
            <w:tcW w:w="1133" w:type="dxa"/>
            <w:vAlign w:val="center"/>
          </w:tcPr>
          <w:p w14:paraId="7946F819">
            <w:pPr>
              <w:jc w:val="center"/>
              <w:rPr>
                <w:rFonts w:hint="eastAsia" w:ascii="宋体" w:hAnsi="宋体" w:eastAsia="宋体" w:cs="宋体"/>
                <w:color w:val="auto"/>
                <w:szCs w:val="21"/>
              </w:rPr>
            </w:pPr>
          </w:p>
        </w:tc>
        <w:tc>
          <w:tcPr>
            <w:tcW w:w="1730" w:type="dxa"/>
            <w:vAlign w:val="center"/>
          </w:tcPr>
          <w:p w14:paraId="32A8E1B3">
            <w:pPr>
              <w:jc w:val="center"/>
              <w:rPr>
                <w:rFonts w:hint="eastAsia" w:ascii="宋体" w:hAnsi="宋体" w:eastAsia="宋体" w:cs="宋体"/>
                <w:color w:val="auto"/>
                <w:szCs w:val="21"/>
              </w:rPr>
            </w:pPr>
          </w:p>
        </w:tc>
      </w:tr>
      <w:tr w14:paraId="2E1A2A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00EB8BC">
            <w:pPr>
              <w:jc w:val="center"/>
              <w:rPr>
                <w:rFonts w:hint="eastAsia" w:ascii="宋体" w:hAnsi="宋体" w:eastAsia="宋体" w:cs="宋体"/>
                <w:color w:val="auto"/>
                <w:szCs w:val="21"/>
              </w:rPr>
            </w:pPr>
          </w:p>
        </w:tc>
        <w:tc>
          <w:tcPr>
            <w:tcW w:w="1620" w:type="dxa"/>
            <w:vAlign w:val="center"/>
          </w:tcPr>
          <w:p w14:paraId="3FD1D7FE">
            <w:pPr>
              <w:jc w:val="center"/>
              <w:rPr>
                <w:rFonts w:hint="eastAsia" w:ascii="宋体" w:hAnsi="宋体" w:eastAsia="宋体" w:cs="宋体"/>
                <w:color w:val="auto"/>
                <w:szCs w:val="21"/>
              </w:rPr>
            </w:pPr>
          </w:p>
        </w:tc>
        <w:tc>
          <w:tcPr>
            <w:tcW w:w="1360" w:type="dxa"/>
            <w:vAlign w:val="center"/>
          </w:tcPr>
          <w:p w14:paraId="705800FD">
            <w:pPr>
              <w:jc w:val="center"/>
              <w:rPr>
                <w:rFonts w:hint="eastAsia" w:ascii="宋体" w:hAnsi="宋体" w:eastAsia="宋体" w:cs="宋体"/>
                <w:color w:val="auto"/>
                <w:szCs w:val="21"/>
              </w:rPr>
            </w:pPr>
          </w:p>
        </w:tc>
        <w:tc>
          <w:tcPr>
            <w:tcW w:w="1587" w:type="dxa"/>
            <w:vAlign w:val="center"/>
          </w:tcPr>
          <w:p w14:paraId="7B2AE251">
            <w:pPr>
              <w:jc w:val="center"/>
              <w:rPr>
                <w:rFonts w:hint="eastAsia" w:ascii="宋体" w:hAnsi="宋体" w:eastAsia="宋体" w:cs="宋体"/>
                <w:color w:val="auto"/>
                <w:szCs w:val="21"/>
              </w:rPr>
            </w:pPr>
          </w:p>
        </w:tc>
        <w:tc>
          <w:tcPr>
            <w:tcW w:w="1133" w:type="dxa"/>
            <w:vAlign w:val="center"/>
          </w:tcPr>
          <w:p w14:paraId="373939BC">
            <w:pPr>
              <w:jc w:val="center"/>
              <w:rPr>
                <w:rFonts w:hint="eastAsia" w:ascii="宋体" w:hAnsi="宋体" w:eastAsia="宋体" w:cs="宋体"/>
                <w:color w:val="auto"/>
                <w:szCs w:val="21"/>
              </w:rPr>
            </w:pPr>
          </w:p>
        </w:tc>
        <w:tc>
          <w:tcPr>
            <w:tcW w:w="1730" w:type="dxa"/>
            <w:vAlign w:val="center"/>
          </w:tcPr>
          <w:p w14:paraId="2968A1F6">
            <w:pPr>
              <w:jc w:val="center"/>
              <w:rPr>
                <w:rFonts w:hint="eastAsia" w:ascii="宋体" w:hAnsi="宋体" w:eastAsia="宋体" w:cs="宋体"/>
                <w:color w:val="auto"/>
                <w:szCs w:val="21"/>
              </w:rPr>
            </w:pPr>
          </w:p>
        </w:tc>
      </w:tr>
      <w:tr w14:paraId="290B61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CEA5718">
            <w:pPr>
              <w:jc w:val="center"/>
              <w:rPr>
                <w:rFonts w:hint="eastAsia" w:ascii="宋体" w:hAnsi="宋体" w:eastAsia="宋体" w:cs="宋体"/>
                <w:color w:val="auto"/>
                <w:szCs w:val="21"/>
              </w:rPr>
            </w:pPr>
          </w:p>
        </w:tc>
        <w:tc>
          <w:tcPr>
            <w:tcW w:w="1620" w:type="dxa"/>
            <w:vAlign w:val="center"/>
          </w:tcPr>
          <w:p w14:paraId="051BF728">
            <w:pPr>
              <w:jc w:val="center"/>
              <w:rPr>
                <w:rFonts w:hint="eastAsia" w:ascii="宋体" w:hAnsi="宋体" w:eastAsia="宋体" w:cs="宋体"/>
                <w:color w:val="auto"/>
                <w:szCs w:val="21"/>
              </w:rPr>
            </w:pPr>
          </w:p>
        </w:tc>
        <w:tc>
          <w:tcPr>
            <w:tcW w:w="1360" w:type="dxa"/>
            <w:vAlign w:val="center"/>
          </w:tcPr>
          <w:p w14:paraId="1CE57F4B">
            <w:pPr>
              <w:jc w:val="center"/>
              <w:rPr>
                <w:rFonts w:hint="eastAsia" w:ascii="宋体" w:hAnsi="宋体" w:eastAsia="宋体" w:cs="宋体"/>
                <w:color w:val="auto"/>
                <w:szCs w:val="21"/>
              </w:rPr>
            </w:pPr>
          </w:p>
        </w:tc>
        <w:tc>
          <w:tcPr>
            <w:tcW w:w="1587" w:type="dxa"/>
            <w:vAlign w:val="center"/>
          </w:tcPr>
          <w:p w14:paraId="2B5117D8">
            <w:pPr>
              <w:jc w:val="center"/>
              <w:rPr>
                <w:rFonts w:hint="eastAsia" w:ascii="宋体" w:hAnsi="宋体" w:eastAsia="宋体" w:cs="宋体"/>
                <w:color w:val="auto"/>
                <w:szCs w:val="21"/>
              </w:rPr>
            </w:pPr>
          </w:p>
        </w:tc>
        <w:tc>
          <w:tcPr>
            <w:tcW w:w="1133" w:type="dxa"/>
            <w:vAlign w:val="center"/>
          </w:tcPr>
          <w:p w14:paraId="610C8AC4">
            <w:pPr>
              <w:jc w:val="center"/>
              <w:rPr>
                <w:rFonts w:hint="eastAsia" w:ascii="宋体" w:hAnsi="宋体" w:eastAsia="宋体" w:cs="宋体"/>
                <w:color w:val="auto"/>
                <w:szCs w:val="21"/>
              </w:rPr>
            </w:pPr>
          </w:p>
        </w:tc>
        <w:tc>
          <w:tcPr>
            <w:tcW w:w="1730" w:type="dxa"/>
            <w:vAlign w:val="center"/>
          </w:tcPr>
          <w:p w14:paraId="39345E1D">
            <w:pPr>
              <w:jc w:val="center"/>
              <w:rPr>
                <w:rFonts w:hint="eastAsia" w:ascii="宋体" w:hAnsi="宋体" w:eastAsia="宋体" w:cs="宋体"/>
                <w:color w:val="auto"/>
                <w:szCs w:val="21"/>
              </w:rPr>
            </w:pPr>
          </w:p>
        </w:tc>
      </w:tr>
      <w:tr w14:paraId="777D1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34A31D07">
            <w:pPr>
              <w:jc w:val="center"/>
              <w:rPr>
                <w:rFonts w:hint="eastAsia" w:ascii="宋体" w:hAnsi="宋体" w:eastAsia="宋体" w:cs="宋体"/>
                <w:color w:val="auto"/>
                <w:szCs w:val="21"/>
              </w:rPr>
            </w:pPr>
          </w:p>
        </w:tc>
        <w:tc>
          <w:tcPr>
            <w:tcW w:w="1620" w:type="dxa"/>
            <w:vAlign w:val="center"/>
          </w:tcPr>
          <w:p w14:paraId="709D7320">
            <w:pPr>
              <w:jc w:val="center"/>
              <w:rPr>
                <w:rFonts w:hint="eastAsia" w:ascii="宋体" w:hAnsi="宋体" w:eastAsia="宋体" w:cs="宋体"/>
                <w:color w:val="auto"/>
                <w:szCs w:val="21"/>
              </w:rPr>
            </w:pPr>
          </w:p>
        </w:tc>
        <w:tc>
          <w:tcPr>
            <w:tcW w:w="1360" w:type="dxa"/>
            <w:vAlign w:val="center"/>
          </w:tcPr>
          <w:p w14:paraId="63568DCE">
            <w:pPr>
              <w:jc w:val="center"/>
              <w:rPr>
                <w:rFonts w:hint="eastAsia" w:ascii="宋体" w:hAnsi="宋体" w:eastAsia="宋体" w:cs="宋体"/>
                <w:color w:val="auto"/>
                <w:szCs w:val="21"/>
              </w:rPr>
            </w:pPr>
          </w:p>
        </w:tc>
        <w:tc>
          <w:tcPr>
            <w:tcW w:w="1587" w:type="dxa"/>
            <w:vAlign w:val="center"/>
          </w:tcPr>
          <w:p w14:paraId="0A8B095B">
            <w:pPr>
              <w:jc w:val="center"/>
              <w:rPr>
                <w:rFonts w:hint="eastAsia" w:ascii="宋体" w:hAnsi="宋体" w:eastAsia="宋体" w:cs="宋体"/>
                <w:color w:val="auto"/>
                <w:szCs w:val="21"/>
              </w:rPr>
            </w:pPr>
          </w:p>
        </w:tc>
        <w:tc>
          <w:tcPr>
            <w:tcW w:w="1133" w:type="dxa"/>
            <w:vAlign w:val="center"/>
          </w:tcPr>
          <w:p w14:paraId="12F2A2A8">
            <w:pPr>
              <w:jc w:val="center"/>
              <w:rPr>
                <w:rFonts w:hint="eastAsia" w:ascii="宋体" w:hAnsi="宋体" w:eastAsia="宋体" w:cs="宋体"/>
                <w:color w:val="auto"/>
                <w:szCs w:val="21"/>
              </w:rPr>
            </w:pPr>
          </w:p>
        </w:tc>
        <w:tc>
          <w:tcPr>
            <w:tcW w:w="1730" w:type="dxa"/>
            <w:vAlign w:val="center"/>
          </w:tcPr>
          <w:p w14:paraId="0156BC29">
            <w:pPr>
              <w:jc w:val="center"/>
              <w:rPr>
                <w:rFonts w:hint="eastAsia" w:ascii="宋体" w:hAnsi="宋体" w:eastAsia="宋体" w:cs="宋体"/>
                <w:color w:val="auto"/>
                <w:szCs w:val="21"/>
              </w:rPr>
            </w:pPr>
          </w:p>
        </w:tc>
      </w:tr>
      <w:tr w14:paraId="64526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5AA108B">
            <w:pPr>
              <w:jc w:val="center"/>
              <w:rPr>
                <w:rFonts w:hint="eastAsia" w:ascii="宋体" w:hAnsi="宋体" w:eastAsia="宋体" w:cs="宋体"/>
                <w:color w:val="auto"/>
                <w:szCs w:val="21"/>
              </w:rPr>
            </w:pPr>
          </w:p>
        </w:tc>
        <w:tc>
          <w:tcPr>
            <w:tcW w:w="1620" w:type="dxa"/>
            <w:vAlign w:val="center"/>
          </w:tcPr>
          <w:p w14:paraId="38496037">
            <w:pPr>
              <w:jc w:val="center"/>
              <w:rPr>
                <w:rFonts w:hint="eastAsia" w:ascii="宋体" w:hAnsi="宋体" w:eastAsia="宋体" w:cs="宋体"/>
                <w:color w:val="auto"/>
                <w:szCs w:val="21"/>
              </w:rPr>
            </w:pPr>
          </w:p>
        </w:tc>
        <w:tc>
          <w:tcPr>
            <w:tcW w:w="1360" w:type="dxa"/>
            <w:vAlign w:val="center"/>
          </w:tcPr>
          <w:p w14:paraId="71FCEEE6">
            <w:pPr>
              <w:jc w:val="center"/>
              <w:rPr>
                <w:rFonts w:hint="eastAsia" w:ascii="宋体" w:hAnsi="宋体" w:eastAsia="宋体" w:cs="宋体"/>
                <w:color w:val="auto"/>
                <w:szCs w:val="21"/>
              </w:rPr>
            </w:pPr>
          </w:p>
        </w:tc>
        <w:tc>
          <w:tcPr>
            <w:tcW w:w="1587" w:type="dxa"/>
            <w:vAlign w:val="center"/>
          </w:tcPr>
          <w:p w14:paraId="0F65F45B">
            <w:pPr>
              <w:jc w:val="center"/>
              <w:rPr>
                <w:rFonts w:hint="eastAsia" w:ascii="宋体" w:hAnsi="宋体" w:eastAsia="宋体" w:cs="宋体"/>
                <w:color w:val="auto"/>
                <w:szCs w:val="21"/>
              </w:rPr>
            </w:pPr>
          </w:p>
        </w:tc>
        <w:tc>
          <w:tcPr>
            <w:tcW w:w="1133" w:type="dxa"/>
            <w:vAlign w:val="center"/>
          </w:tcPr>
          <w:p w14:paraId="555BF1D7">
            <w:pPr>
              <w:jc w:val="center"/>
              <w:rPr>
                <w:rFonts w:hint="eastAsia" w:ascii="宋体" w:hAnsi="宋体" w:eastAsia="宋体" w:cs="宋体"/>
                <w:color w:val="auto"/>
                <w:szCs w:val="21"/>
              </w:rPr>
            </w:pPr>
          </w:p>
        </w:tc>
        <w:tc>
          <w:tcPr>
            <w:tcW w:w="1730" w:type="dxa"/>
            <w:vAlign w:val="center"/>
          </w:tcPr>
          <w:p w14:paraId="4359BA71">
            <w:pPr>
              <w:jc w:val="center"/>
              <w:rPr>
                <w:rFonts w:hint="eastAsia" w:ascii="宋体" w:hAnsi="宋体" w:eastAsia="宋体" w:cs="宋体"/>
                <w:color w:val="auto"/>
                <w:szCs w:val="21"/>
              </w:rPr>
            </w:pPr>
          </w:p>
        </w:tc>
      </w:tr>
      <w:tr w14:paraId="64D35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490AD0C1">
            <w:pPr>
              <w:jc w:val="center"/>
              <w:rPr>
                <w:rFonts w:hint="eastAsia" w:ascii="宋体" w:hAnsi="宋体" w:eastAsia="宋体" w:cs="宋体"/>
                <w:color w:val="auto"/>
                <w:szCs w:val="21"/>
              </w:rPr>
            </w:pPr>
          </w:p>
        </w:tc>
        <w:tc>
          <w:tcPr>
            <w:tcW w:w="1620" w:type="dxa"/>
            <w:vAlign w:val="center"/>
          </w:tcPr>
          <w:p w14:paraId="3EF760BE">
            <w:pPr>
              <w:jc w:val="center"/>
              <w:rPr>
                <w:rFonts w:hint="eastAsia" w:ascii="宋体" w:hAnsi="宋体" w:eastAsia="宋体" w:cs="宋体"/>
                <w:color w:val="auto"/>
                <w:szCs w:val="21"/>
              </w:rPr>
            </w:pPr>
          </w:p>
        </w:tc>
        <w:tc>
          <w:tcPr>
            <w:tcW w:w="1360" w:type="dxa"/>
            <w:vAlign w:val="center"/>
          </w:tcPr>
          <w:p w14:paraId="334730B1">
            <w:pPr>
              <w:jc w:val="center"/>
              <w:rPr>
                <w:rFonts w:hint="eastAsia" w:ascii="宋体" w:hAnsi="宋体" w:eastAsia="宋体" w:cs="宋体"/>
                <w:color w:val="auto"/>
                <w:szCs w:val="21"/>
              </w:rPr>
            </w:pPr>
          </w:p>
        </w:tc>
        <w:tc>
          <w:tcPr>
            <w:tcW w:w="1587" w:type="dxa"/>
            <w:vAlign w:val="center"/>
          </w:tcPr>
          <w:p w14:paraId="4D23BDB5">
            <w:pPr>
              <w:jc w:val="center"/>
              <w:rPr>
                <w:rFonts w:hint="eastAsia" w:ascii="宋体" w:hAnsi="宋体" w:eastAsia="宋体" w:cs="宋体"/>
                <w:color w:val="auto"/>
                <w:szCs w:val="21"/>
              </w:rPr>
            </w:pPr>
          </w:p>
        </w:tc>
        <w:tc>
          <w:tcPr>
            <w:tcW w:w="1133" w:type="dxa"/>
            <w:vAlign w:val="center"/>
          </w:tcPr>
          <w:p w14:paraId="6F31A690">
            <w:pPr>
              <w:jc w:val="center"/>
              <w:rPr>
                <w:rFonts w:hint="eastAsia" w:ascii="宋体" w:hAnsi="宋体" w:eastAsia="宋体" w:cs="宋体"/>
                <w:color w:val="auto"/>
                <w:szCs w:val="21"/>
              </w:rPr>
            </w:pPr>
          </w:p>
        </w:tc>
        <w:tc>
          <w:tcPr>
            <w:tcW w:w="1730" w:type="dxa"/>
            <w:vAlign w:val="center"/>
          </w:tcPr>
          <w:p w14:paraId="5ECFCC09">
            <w:pPr>
              <w:jc w:val="center"/>
              <w:rPr>
                <w:rFonts w:hint="eastAsia" w:ascii="宋体" w:hAnsi="宋体" w:eastAsia="宋体" w:cs="宋体"/>
                <w:color w:val="auto"/>
                <w:szCs w:val="21"/>
              </w:rPr>
            </w:pPr>
          </w:p>
        </w:tc>
      </w:tr>
      <w:tr w14:paraId="7003B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1B43A330">
            <w:pPr>
              <w:jc w:val="center"/>
              <w:rPr>
                <w:rFonts w:hint="eastAsia" w:ascii="宋体" w:hAnsi="宋体" w:eastAsia="宋体" w:cs="宋体"/>
                <w:color w:val="auto"/>
                <w:szCs w:val="21"/>
              </w:rPr>
            </w:pPr>
          </w:p>
        </w:tc>
        <w:tc>
          <w:tcPr>
            <w:tcW w:w="1620" w:type="dxa"/>
            <w:vAlign w:val="center"/>
          </w:tcPr>
          <w:p w14:paraId="0CD8353E">
            <w:pPr>
              <w:jc w:val="center"/>
              <w:rPr>
                <w:rFonts w:hint="eastAsia" w:ascii="宋体" w:hAnsi="宋体" w:eastAsia="宋体" w:cs="宋体"/>
                <w:color w:val="auto"/>
                <w:szCs w:val="21"/>
              </w:rPr>
            </w:pPr>
          </w:p>
        </w:tc>
        <w:tc>
          <w:tcPr>
            <w:tcW w:w="1360" w:type="dxa"/>
            <w:vAlign w:val="center"/>
          </w:tcPr>
          <w:p w14:paraId="5D7F45F7">
            <w:pPr>
              <w:jc w:val="center"/>
              <w:rPr>
                <w:rFonts w:hint="eastAsia" w:ascii="宋体" w:hAnsi="宋体" w:eastAsia="宋体" w:cs="宋体"/>
                <w:color w:val="auto"/>
                <w:szCs w:val="21"/>
              </w:rPr>
            </w:pPr>
          </w:p>
        </w:tc>
        <w:tc>
          <w:tcPr>
            <w:tcW w:w="1587" w:type="dxa"/>
            <w:vAlign w:val="center"/>
          </w:tcPr>
          <w:p w14:paraId="76AC08A4">
            <w:pPr>
              <w:jc w:val="center"/>
              <w:rPr>
                <w:rFonts w:hint="eastAsia" w:ascii="宋体" w:hAnsi="宋体" w:eastAsia="宋体" w:cs="宋体"/>
                <w:color w:val="auto"/>
                <w:szCs w:val="21"/>
              </w:rPr>
            </w:pPr>
          </w:p>
        </w:tc>
        <w:tc>
          <w:tcPr>
            <w:tcW w:w="1133" w:type="dxa"/>
            <w:vAlign w:val="center"/>
          </w:tcPr>
          <w:p w14:paraId="40D47BB5">
            <w:pPr>
              <w:jc w:val="center"/>
              <w:rPr>
                <w:rFonts w:hint="eastAsia" w:ascii="宋体" w:hAnsi="宋体" w:eastAsia="宋体" w:cs="宋体"/>
                <w:color w:val="auto"/>
                <w:szCs w:val="21"/>
              </w:rPr>
            </w:pPr>
          </w:p>
        </w:tc>
        <w:tc>
          <w:tcPr>
            <w:tcW w:w="1730" w:type="dxa"/>
            <w:vAlign w:val="center"/>
          </w:tcPr>
          <w:p w14:paraId="329A999C">
            <w:pPr>
              <w:jc w:val="center"/>
              <w:rPr>
                <w:rFonts w:hint="eastAsia" w:ascii="宋体" w:hAnsi="宋体" w:eastAsia="宋体" w:cs="宋体"/>
                <w:color w:val="auto"/>
                <w:szCs w:val="21"/>
              </w:rPr>
            </w:pPr>
          </w:p>
        </w:tc>
      </w:tr>
      <w:tr w14:paraId="0439C7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8" w:type="dxa"/>
            <w:vAlign w:val="center"/>
          </w:tcPr>
          <w:p w14:paraId="5A206A15">
            <w:pPr>
              <w:jc w:val="center"/>
              <w:rPr>
                <w:rFonts w:hint="eastAsia" w:ascii="宋体" w:hAnsi="宋体" w:eastAsia="宋体" w:cs="宋体"/>
                <w:color w:val="auto"/>
                <w:szCs w:val="21"/>
              </w:rPr>
            </w:pPr>
          </w:p>
        </w:tc>
        <w:tc>
          <w:tcPr>
            <w:tcW w:w="1620" w:type="dxa"/>
            <w:vAlign w:val="center"/>
          </w:tcPr>
          <w:p w14:paraId="28929E18">
            <w:pPr>
              <w:jc w:val="center"/>
              <w:rPr>
                <w:rFonts w:hint="eastAsia" w:ascii="宋体" w:hAnsi="宋体" w:eastAsia="宋体" w:cs="宋体"/>
                <w:color w:val="auto"/>
                <w:szCs w:val="21"/>
              </w:rPr>
            </w:pPr>
          </w:p>
        </w:tc>
        <w:tc>
          <w:tcPr>
            <w:tcW w:w="1360" w:type="dxa"/>
            <w:vAlign w:val="center"/>
          </w:tcPr>
          <w:p w14:paraId="1BC7B8DE">
            <w:pPr>
              <w:jc w:val="center"/>
              <w:rPr>
                <w:rFonts w:hint="eastAsia" w:ascii="宋体" w:hAnsi="宋体" w:eastAsia="宋体" w:cs="宋体"/>
                <w:color w:val="auto"/>
                <w:szCs w:val="21"/>
              </w:rPr>
            </w:pPr>
          </w:p>
        </w:tc>
        <w:tc>
          <w:tcPr>
            <w:tcW w:w="1587" w:type="dxa"/>
            <w:vAlign w:val="center"/>
          </w:tcPr>
          <w:p w14:paraId="580BCE53">
            <w:pPr>
              <w:jc w:val="center"/>
              <w:rPr>
                <w:rFonts w:hint="eastAsia" w:ascii="宋体" w:hAnsi="宋体" w:eastAsia="宋体" w:cs="宋体"/>
                <w:color w:val="auto"/>
                <w:szCs w:val="21"/>
              </w:rPr>
            </w:pPr>
          </w:p>
        </w:tc>
        <w:tc>
          <w:tcPr>
            <w:tcW w:w="1133" w:type="dxa"/>
            <w:vAlign w:val="center"/>
          </w:tcPr>
          <w:p w14:paraId="57F73066">
            <w:pPr>
              <w:jc w:val="center"/>
              <w:rPr>
                <w:rFonts w:hint="eastAsia" w:ascii="宋体" w:hAnsi="宋体" w:eastAsia="宋体" w:cs="宋体"/>
                <w:color w:val="auto"/>
                <w:szCs w:val="21"/>
              </w:rPr>
            </w:pPr>
          </w:p>
        </w:tc>
        <w:tc>
          <w:tcPr>
            <w:tcW w:w="1730" w:type="dxa"/>
            <w:vAlign w:val="center"/>
          </w:tcPr>
          <w:p w14:paraId="4108A8A0">
            <w:pPr>
              <w:jc w:val="center"/>
              <w:rPr>
                <w:rFonts w:hint="eastAsia" w:ascii="宋体" w:hAnsi="宋体" w:eastAsia="宋体" w:cs="宋体"/>
                <w:color w:val="auto"/>
                <w:szCs w:val="21"/>
              </w:rPr>
            </w:pPr>
          </w:p>
        </w:tc>
      </w:tr>
    </w:tbl>
    <w:p w14:paraId="37A1E7F8">
      <w:pPr>
        <w:rPr>
          <w:rFonts w:hint="eastAsia" w:ascii="宋体" w:hAnsi="宋体" w:eastAsia="宋体" w:cs="宋体"/>
          <w:color w:val="auto"/>
          <w:szCs w:val="21"/>
        </w:rPr>
      </w:pPr>
    </w:p>
    <w:p w14:paraId="594CDCE0">
      <w:pPr>
        <w:rPr>
          <w:rFonts w:hint="eastAsia" w:ascii="宋体" w:hAnsi="宋体" w:eastAsia="宋体" w:cs="宋体"/>
          <w:color w:val="auto"/>
          <w:szCs w:val="21"/>
        </w:rPr>
      </w:pPr>
      <w:r>
        <w:rPr>
          <w:rFonts w:hint="eastAsia" w:ascii="宋体" w:hAnsi="宋体" w:eastAsia="宋体" w:cs="宋体"/>
          <w:color w:val="auto"/>
          <w:szCs w:val="21"/>
        </w:rPr>
        <w:t>投标人代表签字：</w:t>
      </w:r>
    </w:p>
    <w:p w14:paraId="74C257A9">
      <w:pPr>
        <w:rPr>
          <w:rFonts w:hint="eastAsia" w:ascii="宋体" w:hAnsi="宋体" w:eastAsia="宋体" w:cs="宋体"/>
          <w:color w:val="auto"/>
          <w:szCs w:val="21"/>
        </w:rPr>
      </w:pPr>
      <w:r>
        <w:rPr>
          <w:rFonts w:hint="eastAsia" w:ascii="宋体" w:hAnsi="宋体" w:eastAsia="宋体" w:cs="宋体"/>
          <w:color w:val="auto"/>
          <w:szCs w:val="21"/>
        </w:rPr>
        <w:t>投标人盖章：</w:t>
      </w:r>
    </w:p>
    <w:p w14:paraId="5EA9E9E0">
      <w:pPr>
        <w:rPr>
          <w:rFonts w:hint="eastAsia" w:ascii="宋体" w:hAnsi="宋体" w:eastAsia="宋体" w:cs="宋体"/>
          <w:color w:val="auto"/>
          <w:szCs w:val="21"/>
        </w:rPr>
      </w:pPr>
    </w:p>
    <w:p w14:paraId="377E1D67">
      <w:pPr>
        <w:ind w:left="718" w:hanging="718" w:hangingChars="342"/>
        <w:rPr>
          <w:rFonts w:hint="eastAsia" w:ascii="宋体" w:hAnsi="宋体" w:eastAsia="宋体" w:cs="宋体"/>
          <w:color w:val="auto"/>
          <w:szCs w:val="21"/>
        </w:rPr>
      </w:pPr>
      <w:r>
        <w:rPr>
          <w:rFonts w:hint="eastAsia" w:ascii="宋体" w:hAnsi="宋体" w:eastAsia="宋体" w:cs="宋体"/>
          <w:color w:val="auto"/>
          <w:szCs w:val="21"/>
        </w:rPr>
        <w:t>注：</w:t>
      </w:r>
    </w:p>
    <w:p w14:paraId="7C3AC8E3">
      <w:pPr>
        <w:rPr>
          <w:rFonts w:hint="eastAsia" w:ascii="宋体" w:hAnsi="宋体" w:eastAsia="宋体" w:cs="宋体"/>
          <w:color w:val="auto"/>
          <w:szCs w:val="21"/>
        </w:rPr>
      </w:pPr>
      <w:r>
        <w:rPr>
          <w:rFonts w:hint="eastAsia" w:ascii="宋体" w:hAnsi="宋体" w:eastAsia="宋体" w:cs="宋体"/>
          <w:color w:val="auto"/>
          <w:szCs w:val="21"/>
        </w:rPr>
        <w:t>1、投标人应对照采购文件商务需求书中商务要求，说明已对采购文件的商务内容做出了实质性的响应。</w:t>
      </w:r>
    </w:p>
    <w:p w14:paraId="7639AFD0">
      <w:pPr>
        <w:rPr>
          <w:rFonts w:hint="eastAsia" w:ascii="宋体" w:hAnsi="宋体" w:eastAsia="宋体" w:cs="宋体"/>
          <w:color w:val="auto"/>
          <w:szCs w:val="21"/>
        </w:rPr>
      </w:pPr>
      <w:r>
        <w:rPr>
          <w:rFonts w:hint="eastAsia" w:ascii="宋体" w:hAnsi="宋体" w:eastAsia="宋体" w:cs="宋体"/>
          <w:color w:val="auto"/>
          <w:szCs w:val="21"/>
        </w:rPr>
        <w:t>2、不论出于何种原因此表未填写完整，投标人都被认为已清楚了解采购文件“商务需求书”的内容并对采购人所需的服务要求作全面响应，投标人必须承担完成“商务需求书”所描述内容的义务，因此对投标人投标产生负面影响的，投标人自行承担后果。</w:t>
      </w:r>
    </w:p>
    <w:p w14:paraId="1E1AA870">
      <w:pPr>
        <w:rPr>
          <w:rFonts w:hint="eastAsia" w:ascii="宋体" w:hAnsi="宋体" w:eastAsia="宋体" w:cs="宋体"/>
          <w:color w:val="auto"/>
          <w:szCs w:val="21"/>
        </w:rPr>
      </w:pPr>
      <w:r>
        <w:rPr>
          <w:rFonts w:hint="eastAsia" w:ascii="宋体" w:hAnsi="宋体" w:eastAsia="宋体" w:cs="宋体"/>
          <w:color w:val="auto"/>
          <w:szCs w:val="21"/>
        </w:rPr>
        <w:t>3、如有偏离，应在“偏离情况”栏内注明“正”、“负”或“无”，并在“说明”栏内予以说明。</w:t>
      </w:r>
    </w:p>
    <w:p w14:paraId="7FBC9D7C">
      <w:pPr>
        <w:rPr>
          <w:rFonts w:hint="eastAsia" w:ascii="宋体" w:hAnsi="宋体" w:eastAsia="宋体" w:cs="宋体"/>
          <w:color w:val="auto"/>
          <w:szCs w:val="21"/>
        </w:rPr>
      </w:pPr>
      <w:r>
        <w:rPr>
          <w:rFonts w:hint="eastAsia" w:ascii="宋体" w:hAnsi="宋体" w:eastAsia="宋体" w:cs="宋体"/>
          <w:color w:val="auto"/>
          <w:szCs w:val="21"/>
        </w:rPr>
        <w:t>4、如投标人差异内容较多可另附页说明。</w:t>
      </w:r>
    </w:p>
    <w:p w14:paraId="01F2A539">
      <w:pPr>
        <w:rPr>
          <w:rFonts w:hint="eastAsia" w:ascii="宋体" w:hAnsi="宋体" w:eastAsia="宋体" w:cs="宋体"/>
          <w:color w:val="auto"/>
          <w:szCs w:val="21"/>
        </w:rPr>
      </w:pPr>
      <w:r>
        <w:rPr>
          <w:rFonts w:hint="eastAsia" w:ascii="宋体" w:hAnsi="宋体" w:eastAsia="宋体" w:cs="宋体"/>
          <w:color w:val="auto"/>
          <w:szCs w:val="21"/>
        </w:rPr>
        <w:t>5、如投标人对用户需求书商务要求的条款全部响应的，也可以在表格下面用文字总括性的说明。</w:t>
      </w:r>
    </w:p>
    <w:p w14:paraId="54B922E5">
      <w:pPr>
        <w:rPr>
          <w:rFonts w:hint="eastAsia" w:ascii="宋体" w:hAnsi="宋体" w:eastAsia="宋体" w:cs="宋体"/>
          <w:color w:val="auto"/>
          <w:szCs w:val="21"/>
        </w:rPr>
      </w:pPr>
      <w:r>
        <w:rPr>
          <w:rFonts w:hint="eastAsia" w:ascii="宋体" w:hAnsi="宋体" w:eastAsia="宋体" w:cs="宋体"/>
          <w:color w:val="auto"/>
          <w:szCs w:val="21"/>
        </w:rPr>
        <w:br w:type="page"/>
      </w:r>
    </w:p>
    <w:p w14:paraId="5D7C84F5">
      <w:pPr>
        <w:pStyle w:val="8"/>
        <w:widowControl w:val="0"/>
        <w:overflowPunct w:val="0"/>
        <w:spacing w:line="240" w:lineRule="auto"/>
        <w:rPr>
          <w:rFonts w:hint="eastAsia" w:ascii="宋体" w:hAnsi="宋体" w:eastAsia="宋体" w:cs="宋体"/>
          <w:color w:val="auto"/>
          <w:sz w:val="30"/>
          <w:szCs w:val="30"/>
        </w:rPr>
      </w:pPr>
      <w:bookmarkStart w:id="168" w:name="_Toc21550"/>
      <w:r>
        <w:rPr>
          <w:rFonts w:hint="eastAsia" w:ascii="宋体" w:hAnsi="宋体" w:eastAsia="宋体" w:cs="宋体"/>
          <w:color w:val="auto"/>
          <w:sz w:val="21"/>
          <w:szCs w:val="21"/>
        </w:rPr>
        <w:t>附件13.业绩表</w:t>
      </w:r>
      <w:bookmarkEnd w:id="168"/>
    </w:p>
    <w:p w14:paraId="0D058CB7">
      <w:pPr>
        <w:jc w:val="center"/>
        <w:rPr>
          <w:rFonts w:hint="eastAsia" w:ascii="宋体" w:hAnsi="宋体" w:eastAsia="宋体" w:cs="宋体"/>
          <w:color w:val="auto"/>
          <w:sz w:val="28"/>
          <w:szCs w:val="28"/>
        </w:rPr>
      </w:pPr>
      <w:r>
        <w:rPr>
          <w:rFonts w:hint="eastAsia" w:ascii="宋体" w:hAnsi="宋体" w:eastAsia="宋体" w:cs="宋体"/>
          <w:color w:val="auto"/>
          <w:sz w:val="28"/>
          <w:szCs w:val="28"/>
        </w:rPr>
        <w:t>业绩表</w:t>
      </w:r>
    </w:p>
    <w:tbl>
      <w:tblPr>
        <w:tblStyle w:val="36"/>
        <w:tblW w:w="851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5"/>
        <w:gridCol w:w="1705"/>
        <w:gridCol w:w="1706"/>
        <w:gridCol w:w="1705"/>
        <w:gridCol w:w="1697"/>
      </w:tblGrid>
      <w:tr w14:paraId="0D07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28F3F690">
            <w:pPr>
              <w:adjustRightInd/>
              <w:snapToGrid/>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1705" w:type="dxa"/>
            <w:vAlign w:val="center"/>
          </w:tcPr>
          <w:p w14:paraId="3246C0FD">
            <w:pPr>
              <w:adjustRightInd/>
              <w:snapToGrid/>
              <w:jc w:val="center"/>
              <w:rPr>
                <w:rFonts w:hint="eastAsia" w:ascii="宋体" w:hAnsi="宋体" w:eastAsia="宋体" w:cs="宋体"/>
                <w:color w:val="auto"/>
                <w:szCs w:val="21"/>
              </w:rPr>
            </w:pPr>
            <w:r>
              <w:rPr>
                <w:rFonts w:hint="eastAsia" w:ascii="宋体" w:hAnsi="宋体" w:eastAsia="宋体" w:cs="宋体"/>
                <w:color w:val="auto"/>
                <w:szCs w:val="21"/>
              </w:rPr>
              <w:t>项目名称</w:t>
            </w:r>
          </w:p>
        </w:tc>
        <w:tc>
          <w:tcPr>
            <w:tcW w:w="1706" w:type="dxa"/>
            <w:vAlign w:val="center"/>
          </w:tcPr>
          <w:p w14:paraId="5F66791C">
            <w:pPr>
              <w:adjustRightInd/>
              <w:snapToGrid/>
              <w:jc w:val="center"/>
              <w:rPr>
                <w:rFonts w:hint="eastAsia" w:ascii="宋体" w:hAnsi="宋体" w:eastAsia="宋体" w:cs="宋体"/>
                <w:color w:val="auto"/>
                <w:szCs w:val="21"/>
              </w:rPr>
            </w:pPr>
            <w:r>
              <w:rPr>
                <w:rFonts w:hint="eastAsia" w:ascii="宋体" w:hAnsi="宋体" w:eastAsia="宋体" w:cs="宋体"/>
                <w:color w:val="auto"/>
                <w:szCs w:val="21"/>
              </w:rPr>
              <w:t>项目金额</w:t>
            </w:r>
          </w:p>
        </w:tc>
        <w:tc>
          <w:tcPr>
            <w:tcW w:w="1705" w:type="dxa"/>
            <w:vAlign w:val="center"/>
          </w:tcPr>
          <w:p w14:paraId="794100C8">
            <w:pPr>
              <w:adjustRightInd/>
              <w:snapToGrid/>
              <w:jc w:val="center"/>
              <w:rPr>
                <w:rFonts w:hint="eastAsia" w:ascii="宋体" w:hAnsi="宋体" w:eastAsia="宋体" w:cs="宋体"/>
                <w:color w:val="auto"/>
                <w:szCs w:val="21"/>
              </w:rPr>
            </w:pPr>
            <w:r>
              <w:rPr>
                <w:rFonts w:hint="eastAsia" w:ascii="宋体" w:hAnsi="宋体" w:eastAsia="宋体" w:cs="宋体"/>
                <w:color w:val="auto"/>
                <w:szCs w:val="21"/>
              </w:rPr>
              <w:t>项目合同签订时间</w:t>
            </w:r>
          </w:p>
        </w:tc>
        <w:tc>
          <w:tcPr>
            <w:tcW w:w="1697" w:type="dxa"/>
            <w:vAlign w:val="center"/>
          </w:tcPr>
          <w:p w14:paraId="4DC80226">
            <w:pPr>
              <w:adjustRightInd/>
              <w:snapToGrid/>
              <w:jc w:val="center"/>
              <w:rPr>
                <w:rFonts w:hint="eastAsia" w:ascii="宋体" w:hAnsi="宋体" w:eastAsia="宋体" w:cs="宋体"/>
                <w:color w:val="auto"/>
                <w:szCs w:val="21"/>
              </w:rPr>
            </w:pPr>
            <w:r>
              <w:rPr>
                <w:rFonts w:hint="eastAsia" w:ascii="宋体" w:hAnsi="宋体" w:eastAsia="宋体" w:cs="宋体"/>
                <w:color w:val="auto"/>
                <w:szCs w:val="21"/>
              </w:rPr>
              <w:t>备注</w:t>
            </w:r>
          </w:p>
        </w:tc>
      </w:tr>
      <w:tr w14:paraId="751C4E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vAlign w:val="center"/>
          </w:tcPr>
          <w:p w14:paraId="6CD387EB">
            <w:pPr>
              <w:adjustRightInd/>
              <w:snapToGrid/>
              <w:jc w:val="center"/>
              <w:rPr>
                <w:rFonts w:hint="eastAsia" w:ascii="宋体" w:hAnsi="宋体" w:eastAsia="宋体" w:cs="宋体"/>
                <w:color w:val="auto"/>
                <w:szCs w:val="21"/>
              </w:rPr>
            </w:pPr>
          </w:p>
        </w:tc>
        <w:tc>
          <w:tcPr>
            <w:tcW w:w="1705" w:type="dxa"/>
            <w:vAlign w:val="center"/>
          </w:tcPr>
          <w:p w14:paraId="0A123AEF">
            <w:pPr>
              <w:adjustRightInd/>
              <w:snapToGrid/>
              <w:jc w:val="center"/>
              <w:rPr>
                <w:rFonts w:hint="eastAsia" w:ascii="宋体" w:hAnsi="宋体" w:eastAsia="宋体" w:cs="宋体"/>
                <w:color w:val="auto"/>
                <w:szCs w:val="21"/>
              </w:rPr>
            </w:pPr>
          </w:p>
        </w:tc>
        <w:tc>
          <w:tcPr>
            <w:tcW w:w="1706" w:type="dxa"/>
            <w:vAlign w:val="center"/>
          </w:tcPr>
          <w:p w14:paraId="786BA056">
            <w:pPr>
              <w:adjustRightInd/>
              <w:snapToGrid/>
              <w:jc w:val="center"/>
              <w:rPr>
                <w:rFonts w:hint="eastAsia" w:ascii="宋体" w:hAnsi="宋体" w:eastAsia="宋体" w:cs="宋体"/>
                <w:color w:val="auto"/>
                <w:szCs w:val="21"/>
              </w:rPr>
            </w:pPr>
          </w:p>
        </w:tc>
        <w:tc>
          <w:tcPr>
            <w:tcW w:w="1705" w:type="dxa"/>
            <w:vAlign w:val="center"/>
          </w:tcPr>
          <w:p w14:paraId="53F30850">
            <w:pPr>
              <w:adjustRightInd/>
              <w:snapToGrid/>
              <w:jc w:val="center"/>
              <w:rPr>
                <w:rFonts w:hint="eastAsia" w:ascii="宋体" w:hAnsi="宋体" w:eastAsia="宋体" w:cs="宋体"/>
                <w:color w:val="auto"/>
                <w:szCs w:val="21"/>
              </w:rPr>
            </w:pPr>
          </w:p>
        </w:tc>
        <w:tc>
          <w:tcPr>
            <w:tcW w:w="1697" w:type="dxa"/>
            <w:vAlign w:val="center"/>
          </w:tcPr>
          <w:p w14:paraId="2D92D5AE">
            <w:pPr>
              <w:adjustRightInd/>
              <w:snapToGrid/>
              <w:jc w:val="center"/>
              <w:rPr>
                <w:rFonts w:hint="eastAsia" w:ascii="宋体" w:hAnsi="宋体" w:eastAsia="宋体" w:cs="宋体"/>
                <w:color w:val="auto"/>
                <w:szCs w:val="21"/>
              </w:rPr>
            </w:pPr>
          </w:p>
        </w:tc>
      </w:tr>
      <w:tr w14:paraId="7BA14F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59F3BA01">
            <w:pPr>
              <w:adjustRightInd/>
              <w:snapToGrid/>
              <w:rPr>
                <w:rFonts w:hint="eastAsia" w:ascii="宋体" w:hAnsi="宋体" w:eastAsia="宋体" w:cs="宋体"/>
                <w:color w:val="auto"/>
                <w:szCs w:val="21"/>
              </w:rPr>
            </w:pPr>
          </w:p>
        </w:tc>
        <w:tc>
          <w:tcPr>
            <w:tcW w:w="1705" w:type="dxa"/>
          </w:tcPr>
          <w:p w14:paraId="7633ABD3">
            <w:pPr>
              <w:adjustRightInd/>
              <w:snapToGrid/>
              <w:rPr>
                <w:rFonts w:hint="eastAsia" w:ascii="宋体" w:hAnsi="宋体" w:eastAsia="宋体" w:cs="宋体"/>
                <w:color w:val="auto"/>
                <w:szCs w:val="21"/>
              </w:rPr>
            </w:pPr>
          </w:p>
        </w:tc>
        <w:tc>
          <w:tcPr>
            <w:tcW w:w="1706" w:type="dxa"/>
          </w:tcPr>
          <w:p w14:paraId="3753BA55">
            <w:pPr>
              <w:adjustRightInd/>
              <w:snapToGrid/>
              <w:rPr>
                <w:rFonts w:hint="eastAsia" w:ascii="宋体" w:hAnsi="宋体" w:eastAsia="宋体" w:cs="宋体"/>
                <w:color w:val="auto"/>
                <w:szCs w:val="21"/>
              </w:rPr>
            </w:pPr>
          </w:p>
        </w:tc>
        <w:tc>
          <w:tcPr>
            <w:tcW w:w="1705" w:type="dxa"/>
          </w:tcPr>
          <w:p w14:paraId="22203250">
            <w:pPr>
              <w:adjustRightInd/>
              <w:snapToGrid/>
              <w:rPr>
                <w:rFonts w:hint="eastAsia" w:ascii="宋体" w:hAnsi="宋体" w:eastAsia="宋体" w:cs="宋体"/>
                <w:color w:val="auto"/>
                <w:szCs w:val="21"/>
              </w:rPr>
            </w:pPr>
          </w:p>
        </w:tc>
        <w:tc>
          <w:tcPr>
            <w:tcW w:w="1697" w:type="dxa"/>
          </w:tcPr>
          <w:p w14:paraId="4836DBF6">
            <w:pPr>
              <w:adjustRightInd/>
              <w:snapToGrid/>
              <w:rPr>
                <w:rFonts w:hint="eastAsia" w:ascii="宋体" w:hAnsi="宋体" w:eastAsia="宋体" w:cs="宋体"/>
                <w:color w:val="auto"/>
                <w:szCs w:val="21"/>
              </w:rPr>
            </w:pPr>
          </w:p>
        </w:tc>
      </w:tr>
      <w:tr w14:paraId="169D40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766DE125">
            <w:pPr>
              <w:adjustRightInd/>
              <w:snapToGrid/>
              <w:rPr>
                <w:rFonts w:hint="eastAsia" w:ascii="宋体" w:hAnsi="宋体" w:eastAsia="宋体" w:cs="宋体"/>
                <w:color w:val="auto"/>
                <w:szCs w:val="21"/>
              </w:rPr>
            </w:pPr>
          </w:p>
        </w:tc>
        <w:tc>
          <w:tcPr>
            <w:tcW w:w="1705" w:type="dxa"/>
          </w:tcPr>
          <w:p w14:paraId="70634425">
            <w:pPr>
              <w:adjustRightInd/>
              <w:snapToGrid/>
              <w:rPr>
                <w:rFonts w:hint="eastAsia" w:ascii="宋体" w:hAnsi="宋体" w:eastAsia="宋体" w:cs="宋体"/>
                <w:color w:val="auto"/>
                <w:szCs w:val="21"/>
              </w:rPr>
            </w:pPr>
          </w:p>
        </w:tc>
        <w:tc>
          <w:tcPr>
            <w:tcW w:w="1706" w:type="dxa"/>
          </w:tcPr>
          <w:p w14:paraId="2B3A3B73">
            <w:pPr>
              <w:adjustRightInd/>
              <w:snapToGrid/>
              <w:rPr>
                <w:rFonts w:hint="eastAsia" w:ascii="宋体" w:hAnsi="宋体" w:eastAsia="宋体" w:cs="宋体"/>
                <w:color w:val="auto"/>
                <w:szCs w:val="21"/>
              </w:rPr>
            </w:pPr>
          </w:p>
        </w:tc>
        <w:tc>
          <w:tcPr>
            <w:tcW w:w="1705" w:type="dxa"/>
          </w:tcPr>
          <w:p w14:paraId="740775ED">
            <w:pPr>
              <w:adjustRightInd/>
              <w:snapToGrid/>
              <w:rPr>
                <w:rFonts w:hint="eastAsia" w:ascii="宋体" w:hAnsi="宋体" w:eastAsia="宋体" w:cs="宋体"/>
                <w:color w:val="auto"/>
                <w:szCs w:val="21"/>
              </w:rPr>
            </w:pPr>
          </w:p>
        </w:tc>
        <w:tc>
          <w:tcPr>
            <w:tcW w:w="1697" w:type="dxa"/>
          </w:tcPr>
          <w:p w14:paraId="5D440C6B">
            <w:pPr>
              <w:adjustRightInd/>
              <w:snapToGrid/>
              <w:rPr>
                <w:rFonts w:hint="eastAsia" w:ascii="宋体" w:hAnsi="宋体" w:eastAsia="宋体" w:cs="宋体"/>
                <w:color w:val="auto"/>
                <w:szCs w:val="21"/>
              </w:rPr>
            </w:pPr>
          </w:p>
        </w:tc>
      </w:tr>
      <w:tr w14:paraId="4AA20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29C09AB0">
            <w:pPr>
              <w:adjustRightInd/>
              <w:snapToGrid/>
              <w:rPr>
                <w:rFonts w:hint="eastAsia" w:ascii="宋体" w:hAnsi="宋体" w:eastAsia="宋体" w:cs="宋体"/>
                <w:color w:val="auto"/>
                <w:szCs w:val="21"/>
              </w:rPr>
            </w:pPr>
          </w:p>
        </w:tc>
        <w:tc>
          <w:tcPr>
            <w:tcW w:w="1705" w:type="dxa"/>
          </w:tcPr>
          <w:p w14:paraId="5CFB1526">
            <w:pPr>
              <w:adjustRightInd/>
              <w:snapToGrid/>
              <w:rPr>
                <w:rFonts w:hint="eastAsia" w:ascii="宋体" w:hAnsi="宋体" w:eastAsia="宋体" w:cs="宋体"/>
                <w:color w:val="auto"/>
                <w:szCs w:val="21"/>
              </w:rPr>
            </w:pPr>
          </w:p>
        </w:tc>
        <w:tc>
          <w:tcPr>
            <w:tcW w:w="1706" w:type="dxa"/>
          </w:tcPr>
          <w:p w14:paraId="27672A06">
            <w:pPr>
              <w:adjustRightInd/>
              <w:snapToGrid/>
              <w:rPr>
                <w:rFonts w:hint="eastAsia" w:ascii="宋体" w:hAnsi="宋体" w:eastAsia="宋体" w:cs="宋体"/>
                <w:color w:val="auto"/>
                <w:szCs w:val="21"/>
              </w:rPr>
            </w:pPr>
          </w:p>
        </w:tc>
        <w:tc>
          <w:tcPr>
            <w:tcW w:w="1705" w:type="dxa"/>
          </w:tcPr>
          <w:p w14:paraId="3BC3EC24">
            <w:pPr>
              <w:adjustRightInd/>
              <w:snapToGrid/>
              <w:rPr>
                <w:rFonts w:hint="eastAsia" w:ascii="宋体" w:hAnsi="宋体" w:eastAsia="宋体" w:cs="宋体"/>
                <w:color w:val="auto"/>
                <w:szCs w:val="21"/>
              </w:rPr>
            </w:pPr>
          </w:p>
        </w:tc>
        <w:tc>
          <w:tcPr>
            <w:tcW w:w="1697" w:type="dxa"/>
          </w:tcPr>
          <w:p w14:paraId="6646F140">
            <w:pPr>
              <w:adjustRightInd/>
              <w:snapToGrid/>
              <w:rPr>
                <w:rFonts w:hint="eastAsia" w:ascii="宋体" w:hAnsi="宋体" w:eastAsia="宋体" w:cs="宋体"/>
                <w:color w:val="auto"/>
                <w:szCs w:val="21"/>
              </w:rPr>
            </w:pPr>
          </w:p>
        </w:tc>
      </w:tr>
      <w:tr w14:paraId="4757F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45A8B27D">
            <w:pPr>
              <w:adjustRightInd/>
              <w:snapToGrid/>
              <w:rPr>
                <w:rFonts w:hint="eastAsia" w:ascii="宋体" w:hAnsi="宋体" w:eastAsia="宋体" w:cs="宋体"/>
                <w:color w:val="auto"/>
                <w:szCs w:val="21"/>
              </w:rPr>
            </w:pPr>
          </w:p>
        </w:tc>
        <w:tc>
          <w:tcPr>
            <w:tcW w:w="1705" w:type="dxa"/>
          </w:tcPr>
          <w:p w14:paraId="73D45008">
            <w:pPr>
              <w:adjustRightInd/>
              <w:snapToGrid/>
              <w:rPr>
                <w:rFonts w:hint="eastAsia" w:ascii="宋体" w:hAnsi="宋体" w:eastAsia="宋体" w:cs="宋体"/>
                <w:color w:val="auto"/>
                <w:szCs w:val="21"/>
              </w:rPr>
            </w:pPr>
          </w:p>
        </w:tc>
        <w:tc>
          <w:tcPr>
            <w:tcW w:w="1706" w:type="dxa"/>
          </w:tcPr>
          <w:p w14:paraId="330F2EF4">
            <w:pPr>
              <w:adjustRightInd/>
              <w:snapToGrid/>
              <w:rPr>
                <w:rFonts w:hint="eastAsia" w:ascii="宋体" w:hAnsi="宋体" w:eastAsia="宋体" w:cs="宋体"/>
                <w:color w:val="auto"/>
                <w:szCs w:val="21"/>
              </w:rPr>
            </w:pPr>
          </w:p>
        </w:tc>
        <w:tc>
          <w:tcPr>
            <w:tcW w:w="1705" w:type="dxa"/>
          </w:tcPr>
          <w:p w14:paraId="68891DC8">
            <w:pPr>
              <w:adjustRightInd/>
              <w:snapToGrid/>
              <w:rPr>
                <w:rFonts w:hint="eastAsia" w:ascii="宋体" w:hAnsi="宋体" w:eastAsia="宋体" w:cs="宋体"/>
                <w:color w:val="auto"/>
                <w:szCs w:val="21"/>
              </w:rPr>
            </w:pPr>
          </w:p>
        </w:tc>
        <w:tc>
          <w:tcPr>
            <w:tcW w:w="1697" w:type="dxa"/>
          </w:tcPr>
          <w:p w14:paraId="6F486502">
            <w:pPr>
              <w:adjustRightInd/>
              <w:snapToGrid/>
              <w:rPr>
                <w:rFonts w:hint="eastAsia" w:ascii="宋体" w:hAnsi="宋体" w:eastAsia="宋体" w:cs="宋体"/>
                <w:color w:val="auto"/>
                <w:szCs w:val="21"/>
              </w:rPr>
            </w:pPr>
          </w:p>
        </w:tc>
      </w:tr>
      <w:tr w14:paraId="6AC8E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705" w:type="dxa"/>
          </w:tcPr>
          <w:p w14:paraId="14E0AEC8">
            <w:pPr>
              <w:adjustRightInd/>
              <w:snapToGrid/>
              <w:rPr>
                <w:rFonts w:hint="eastAsia" w:ascii="宋体" w:hAnsi="宋体" w:eastAsia="宋体" w:cs="宋体"/>
                <w:color w:val="auto"/>
                <w:szCs w:val="21"/>
              </w:rPr>
            </w:pPr>
          </w:p>
        </w:tc>
        <w:tc>
          <w:tcPr>
            <w:tcW w:w="1705" w:type="dxa"/>
          </w:tcPr>
          <w:p w14:paraId="0A9DE6B5">
            <w:pPr>
              <w:adjustRightInd/>
              <w:snapToGrid/>
              <w:rPr>
                <w:rFonts w:hint="eastAsia" w:ascii="宋体" w:hAnsi="宋体" w:eastAsia="宋体" w:cs="宋体"/>
                <w:color w:val="auto"/>
                <w:szCs w:val="21"/>
              </w:rPr>
            </w:pPr>
          </w:p>
        </w:tc>
        <w:tc>
          <w:tcPr>
            <w:tcW w:w="1706" w:type="dxa"/>
          </w:tcPr>
          <w:p w14:paraId="66A85C22">
            <w:pPr>
              <w:adjustRightInd/>
              <w:snapToGrid/>
              <w:rPr>
                <w:rFonts w:hint="eastAsia" w:ascii="宋体" w:hAnsi="宋体" w:eastAsia="宋体" w:cs="宋体"/>
                <w:color w:val="auto"/>
                <w:szCs w:val="21"/>
              </w:rPr>
            </w:pPr>
          </w:p>
        </w:tc>
        <w:tc>
          <w:tcPr>
            <w:tcW w:w="1705" w:type="dxa"/>
          </w:tcPr>
          <w:p w14:paraId="63E36EE6">
            <w:pPr>
              <w:adjustRightInd/>
              <w:snapToGrid/>
              <w:rPr>
                <w:rFonts w:hint="eastAsia" w:ascii="宋体" w:hAnsi="宋体" w:eastAsia="宋体" w:cs="宋体"/>
                <w:color w:val="auto"/>
                <w:szCs w:val="21"/>
              </w:rPr>
            </w:pPr>
          </w:p>
        </w:tc>
        <w:tc>
          <w:tcPr>
            <w:tcW w:w="1697" w:type="dxa"/>
          </w:tcPr>
          <w:p w14:paraId="272252A3">
            <w:pPr>
              <w:adjustRightInd/>
              <w:snapToGrid/>
              <w:rPr>
                <w:rFonts w:hint="eastAsia" w:ascii="宋体" w:hAnsi="宋体" w:eastAsia="宋体" w:cs="宋体"/>
                <w:color w:val="auto"/>
                <w:szCs w:val="21"/>
              </w:rPr>
            </w:pPr>
          </w:p>
        </w:tc>
      </w:tr>
    </w:tbl>
    <w:p w14:paraId="391137C6">
      <w:pPr>
        <w:pStyle w:val="47"/>
        <w:rPr>
          <w:rFonts w:hint="eastAsia" w:ascii="宋体" w:hAnsi="宋体" w:eastAsia="宋体" w:cs="宋体"/>
          <w:color w:val="auto"/>
          <w:szCs w:val="21"/>
        </w:rPr>
      </w:pPr>
    </w:p>
    <w:p w14:paraId="64958710">
      <w:pPr>
        <w:pStyle w:val="47"/>
        <w:rPr>
          <w:rFonts w:hint="eastAsia" w:ascii="宋体" w:hAnsi="宋体" w:eastAsia="宋体" w:cs="宋体"/>
          <w:color w:val="auto"/>
          <w:szCs w:val="21"/>
        </w:rPr>
      </w:pPr>
      <w:r>
        <w:rPr>
          <w:rFonts w:hint="eastAsia" w:ascii="宋体" w:hAnsi="宋体" w:eastAsia="宋体" w:cs="宋体"/>
          <w:color w:val="auto"/>
          <w:szCs w:val="21"/>
        </w:rPr>
        <w:t>注：</w:t>
      </w:r>
    </w:p>
    <w:p w14:paraId="576B4C60">
      <w:pPr>
        <w:pStyle w:val="47"/>
        <w:numPr>
          <w:ilvl w:val="0"/>
          <w:numId w:val="10"/>
        </w:numPr>
        <w:rPr>
          <w:rFonts w:hint="eastAsia" w:ascii="宋体" w:hAnsi="宋体" w:eastAsia="宋体" w:cs="宋体"/>
          <w:color w:val="auto"/>
          <w:szCs w:val="21"/>
        </w:rPr>
      </w:pPr>
      <w:r>
        <w:rPr>
          <w:rFonts w:hint="eastAsia" w:ascii="宋体" w:hAnsi="宋体" w:eastAsia="宋体" w:cs="宋体"/>
          <w:color w:val="auto"/>
          <w:szCs w:val="21"/>
        </w:rPr>
        <w:t>该表格为参考格式，投标人可按实际情况自行制订。</w:t>
      </w:r>
    </w:p>
    <w:p w14:paraId="4A5DD75D">
      <w:pPr>
        <w:pStyle w:val="47"/>
        <w:numPr>
          <w:ilvl w:val="0"/>
          <w:numId w:val="10"/>
        </w:numPr>
        <w:rPr>
          <w:rFonts w:hint="eastAsia" w:ascii="宋体" w:hAnsi="宋体" w:eastAsia="宋体" w:cs="宋体"/>
          <w:color w:val="auto"/>
          <w:szCs w:val="21"/>
        </w:rPr>
      </w:pPr>
      <w:r>
        <w:rPr>
          <w:rFonts w:hint="eastAsia" w:ascii="宋体" w:hAnsi="宋体" w:eastAsia="宋体" w:cs="宋体"/>
          <w:color w:val="auto"/>
          <w:szCs w:val="21"/>
        </w:rPr>
        <w:t>业绩表所列出的材料应为真实准确的，并应提供相关证明材料复印件加盖公章。请勿提供虚假、过期材料，否则将依据相关规定严肃处理。</w:t>
      </w:r>
    </w:p>
    <w:p w14:paraId="0D1BF87C">
      <w:pPr>
        <w:rPr>
          <w:rFonts w:hint="eastAsia" w:ascii="宋体" w:hAnsi="宋体" w:eastAsia="宋体" w:cs="宋体"/>
          <w:color w:val="auto"/>
          <w:szCs w:val="21"/>
        </w:rPr>
      </w:pPr>
      <w:r>
        <w:rPr>
          <w:rFonts w:hint="eastAsia" w:ascii="宋体" w:hAnsi="宋体" w:eastAsia="宋体" w:cs="宋体"/>
          <w:color w:val="auto"/>
          <w:szCs w:val="21"/>
        </w:rPr>
        <w:br w:type="page"/>
      </w:r>
    </w:p>
    <w:p w14:paraId="05185D88">
      <w:pPr>
        <w:pStyle w:val="14"/>
        <w:rPr>
          <w:rFonts w:hint="eastAsia" w:ascii="宋体" w:hAnsi="宋体" w:eastAsia="宋体" w:cs="宋体"/>
          <w:color w:val="auto"/>
          <w:szCs w:val="21"/>
        </w:rPr>
        <w:sectPr>
          <w:headerReference r:id="rId10" w:type="first"/>
          <w:footerReference r:id="rId12" w:type="first"/>
          <w:headerReference r:id="rId9" w:type="default"/>
          <w:footerReference r:id="rId11" w:type="default"/>
          <w:pgSz w:w="11906" w:h="16838"/>
          <w:pgMar w:top="1440" w:right="1797" w:bottom="1440" w:left="1797" w:header="709" w:footer="709" w:gutter="0"/>
          <w:cols w:space="708" w:num="1"/>
          <w:titlePg/>
          <w:docGrid w:type="linesAndChars" w:linePitch="360" w:charSpace="0"/>
        </w:sectPr>
      </w:pPr>
    </w:p>
    <w:p w14:paraId="12C8CB87">
      <w:pPr>
        <w:pStyle w:val="8"/>
        <w:widowControl w:val="0"/>
        <w:overflowPunct w:val="0"/>
        <w:spacing w:line="240" w:lineRule="auto"/>
        <w:rPr>
          <w:rFonts w:hint="eastAsia" w:ascii="宋体" w:hAnsi="宋体" w:eastAsia="宋体" w:cs="宋体"/>
          <w:color w:val="auto"/>
        </w:rPr>
      </w:pPr>
      <w:bookmarkStart w:id="169" w:name="_Toc23712"/>
      <w:r>
        <w:rPr>
          <w:rFonts w:hint="eastAsia" w:ascii="宋体" w:hAnsi="宋体" w:eastAsia="宋体" w:cs="宋体"/>
          <w:color w:val="auto"/>
          <w:sz w:val="21"/>
          <w:szCs w:val="21"/>
        </w:rPr>
        <w:t>附件14.联合体协议书</w:t>
      </w:r>
      <w:r>
        <w:rPr>
          <w:rFonts w:hint="eastAsia" w:ascii="宋体" w:hAnsi="宋体" w:eastAsia="宋体" w:cs="宋体"/>
          <w:color w:val="auto"/>
        </w:rPr>
        <w:t>（如有）</w:t>
      </w:r>
      <w:bookmarkEnd w:id="169"/>
    </w:p>
    <w:p w14:paraId="3C34B875">
      <w:pPr>
        <w:rPr>
          <w:rFonts w:hint="eastAsia" w:ascii="宋体" w:hAnsi="宋体" w:eastAsia="宋体" w:cs="宋体"/>
          <w:color w:val="auto"/>
        </w:rPr>
      </w:pPr>
    </w:p>
    <w:p w14:paraId="4D95461B">
      <w:pPr>
        <w:jc w:val="center"/>
        <w:rPr>
          <w:rFonts w:hint="eastAsia" w:ascii="宋体" w:hAnsi="宋体" w:eastAsia="宋体" w:cs="宋体"/>
          <w:color w:val="auto"/>
        </w:rPr>
      </w:pPr>
      <w:r>
        <w:rPr>
          <w:rFonts w:hint="eastAsia" w:ascii="宋体" w:hAnsi="宋体" w:eastAsia="宋体" w:cs="宋体"/>
          <w:b/>
          <w:bCs/>
          <w:color w:val="auto"/>
        </w:rPr>
        <w:t>联合体共同投标协议书</w:t>
      </w:r>
    </w:p>
    <w:p w14:paraId="72AF5F55">
      <w:pPr>
        <w:jc w:val="center"/>
        <w:rPr>
          <w:rFonts w:hint="eastAsia" w:ascii="宋体" w:hAnsi="宋体" w:eastAsia="宋体" w:cs="宋体"/>
          <w:color w:val="auto"/>
        </w:rPr>
      </w:pPr>
    </w:p>
    <w:p w14:paraId="4CE944CD">
      <w:pPr>
        <w:rPr>
          <w:rFonts w:hint="eastAsia" w:ascii="宋体" w:hAnsi="宋体" w:eastAsia="宋体" w:cs="宋体"/>
          <w:color w:val="auto"/>
          <w:szCs w:val="21"/>
        </w:rPr>
      </w:pPr>
      <w:r>
        <w:rPr>
          <w:rFonts w:hint="eastAsia" w:ascii="宋体" w:hAnsi="宋体" w:eastAsia="宋体" w:cs="宋体"/>
          <w:color w:val="auto"/>
          <w:szCs w:val="21"/>
        </w:rPr>
        <w:t>立约方：（甲公司全称）</w:t>
      </w:r>
    </w:p>
    <w:p w14:paraId="2C014F4E">
      <w:pPr>
        <w:rPr>
          <w:rFonts w:hint="eastAsia" w:ascii="宋体" w:hAnsi="宋体" w:eastAsia="宋体" w:cs="宋体"/>
          <w:color w:val="auto"/>
          <w:szCs w:val="21"/>
        </w:rPr>
      </w:pPr>
      <w:r>
        <w:rPr>
          <w:rFonts w:hint="eastAsia" w:ascii="宋体" w:hAnsi="宋体" w:eastAsia="宋体" w:cs="宋体"/>
          <w:color w:val="auto"/>
          <w:szCs w:val="21"/>
        </w:rPr>
        <w:t>（乙公司全称）</w:t>
      </w:r>
    </w:p>
    <w:p w14:paraId="494C2D37">
      <w:pPr>
        <w:rPr>
          <w:rFonts w:hint="eastAsia" w:ascii="宋体" w:hAnsi="宋体" w:eastAsia="宋体" w:cs="宋体"/>
          <w:color w:val="auto"/>
          <w:szCs w:val="21"/>
        </w:rPr>
      </w:pPr>
      <w:r>
        <w:rPr>
          <w:rFonts w:hint="eastAsia" w:ascii="宋体" w:hAnsi="宋体" w:eastAsia="宋体" w:cs="宋体"/>
          <w:color w:val="auto"/>
          <w:szCs w:val="21"/>
        </w:rPr>
        <w:t>（……公司全称）</w:t>
      </w:r>
    </w:p>
    <w:p w14:paraId="0A6F7492">
      <w:pPr>
        <w:rPr>
          <w:rFonts w:hint="eastAsia" w:ascii="宋体" w:hAnsi="宋体" w:eastAsia="宋体" w:cs="宋体"/>
          <w:color w:val="auto"/>
          <w:szCs w:val="21"/>
        </w:rPr>
      </w:pPr>
      <w:r>
        <w:rPr>
          <w:rFonts w:hint="eastAsia" w:ascii="宋体" w:hAnsi="宋体" w:eastAsia="宋体" w:cs="宋体"/>
          <w:color w:val="auto"/>
          <w:szCs w:val="21"/>
          <w:u w:val="single"/>
        </w:rPr>
        <w:t>（甲公司全称）、（乙公司全称）、（……公司全称）</w:t>
      </w:r>
      <w:r>
        <w:rPr>
          <w:rFonts w:hint="eastAsia" w:ascii="宋体" w:hAnsi="宋体" w:eastAsia="宋体" w:cs="宋体"/>
          <w:color w:val="auto"/>
          <w:szCs w:val="21"/>
        </w:rPr>
        <w:t>自愿组成联合体，以一个投标人的身份共同参加</w:t>
      </w:r>
      <w:r>
        <w:rPr>
          <w:rFonts w:hint="eastAsia" w:ascii="宋体" w:hAnsi="宋体" w:eastAsia="宋体" w:cs="宋体"/>
          <w:color w:val="auto"/>
          <w:szCs w:val="21"/>
          <w:u w:val="single"/>
        </w:rPr>
        <w:t>（xxxx项目） （项目编号：xxxx）</w:t>
      </w:r>
      <w:r>
        <w:rPr>
          <w:rFonts w:hint="eastAsia" w:ascii="宋体" w:hAnsi="宋体" w:eastAsia="宋体" w:cs="宋体"/>
          <w:color w:val="auto"/>
          <w:szCs w:val="21"/>
        </w:rPr>
        <w:t>的采购活动。经各方充分协商一致，就项目的投标和合同实施阶段的有关事务协商一致订立协议如下：</w:t>
      </w:r>
    </w:p>
    <w:p w14:paraId="70D7B37E">
      <w:pPr>
        <w:rPr>
          <w:rFonts w:hint="eastAsia" w:ascii="宋体" w:hAnsi="宋体" w:eastAsia="宋体" w:cs="宋体"/>
          <w:color w:val="auto"/>
          <w:szCs w:val="21"/>
        </w:rPr>
      </w:pPr>
      <w:r>
        <w:rPr>
          <w:rFonts w:hint="eastAsia" w:ascii="宋体" w:hAnsi="宋体" w:eastAsia="宋体" w:cs="宋体"/>
          <w:color w:val="auto"/>
          <w:szCs w:val="21"/>
        </w:rPr>
        <w:t>一、联合体各方关系</w:t>
      </w:r>
    </w:p>
    <w:p w14:paraId="1E0DDA4B">
      <w:pPr>
        <w:rPr>
          <w:rFonts w:hint="eastAsia" w:ascii="宋体" w:hAnsi="宋体" w:eastAsia="宋体" w:cs="宋体"/>
          <w:color w:val="auto"/>
          <w:szCs w:val="21"/>
        </w:rPr>
      </w:pPr>
      <w:r>
        <w:rPr>
          <w:rFonts w:hint="eastAsia" w:ascii="宋体" w:hAnsi="宋体" w:eastAsia="宋体" w:cs="宋体"/>
          <w:color w:val="auto"/>
          <w:szCs w:val="21"/>
          <w:u w:val="single"/>
        </w:rPr>
        <w:t>1.（甲公司全称）、（乙公司全称）、（……公司全称）</w:t>
      </w:r>
      <w:r>
        <w:rPr>
          <w:rFonts w:hint="eastAsia" w:ascii="宋体" w:hAnsi="宋体" w:eastAsia="宋体" w:cs="宋体"/>
          <w:color w:val="auto"/>
          <w:szCs w:val="21"/>
        </w:rPr>
        <w:t>共同组成一个联合体，以一个投标人的身份共同参加本项目的投标。</w:t>
      </w:r>
      <w:r>
        <w:rPr>
          <w:rFonts w:hint="eastAsia" w:ascii="宋体" w:hAnsi="宋体" w:eastAsia="宋体" w:cs="宋体"/>
          <w:color w:val="auto"/>
          <w:szCs w:val="21"/>
          <w:u w:val="single"/>
        </w:rPr>
        <w:t>（甲公司全称）、（乙公司全称）、（……公司全称）</w:t>
      </w:r>
      <w:r>
        <w:rPr>
          <w:rFonts w:hint="eastAsia" w:ascii="宋体" w:hAnsi="宋体" w:eastAsia="宋体" w:cs="宋体"/>
          <w:color w:val="auto"/>
          <w:szCs w:val="21"/>
        </w:rPr>
        <w:t>作为联合体成员，若中标，联合体各方共同与</w:t>
      </w:r>
      <w:r>
        <w:rPr>
          <w:rFonts w:hint="eastAsia" w:ascii="宋体" w:hAnsi="宋体" w:eastAsia="宋体" w:cs="宋体"/>
          <w:color w:val="auto"/>
          <w:szCs w:val="21"/>
          <w:u w:val="single"/>
        </w:rPr>
        <w:t>（采购人）</w:t>
      </w:r>
      <w:r>
        <w:rPr>
          <w:rFonts w:hint="eastAsia" w:ascii="宋体" w:hAnsi="宋体" w:eastAsia="宋体" w:cs="宋体"/>
          <w:color w:val="auto"/>
          <w:szCs w:val="21"/>
        </w:rPr>
        <w:t>签订合同。</w:t>
      </w:r>
    </w:p>
    <w:p w14:paraId="147C29EB">
      <w:pPr>
        <w:rPr>
          <w:rFonts w:hint="eastAsia" w:ascii="宋体" w:hAnsi="宋体" w:eastAsia="宋体" w:cs="宋体"/>
          <w:color w:val="auto"/>
          <w:szCs w:val="21"/>
        </w:rPr>
      </w:pPr>
      <w:r>
        <w:rPr>
          <w:rFonts w:hint="eastAsia" w:ascii="宋体" w:hAnsi="宋体" w:eastAsia="宋体" w:cs="宋体"/>
          <w:color w:val="auto"/>
          <w:szCs w:val="21"/>
        </w:rPr>
        <w:t>2.本次投标中，以</w:t>
      </w:r>
      <w:r>
        <w:rPr>
          <w:rFonts w:hint="eastAsia" w:ascii="宋体" w:hAnsi="宋体" w:eastAsia="宋体" w:cs="宋体"/>
          <w:color w:val="auto"/>
          <w:szCs w:val="21"/>
          <w:u w:val="single"/>
        </w:rPr>
        <w:t>（公司全称）</w:t>
      </w:r>
      <w:r>
        <w:rPr>
          <w:rFonts w:hint="eastAsia" w:ascii="宋体" w:hAnsi="宋体" w:eastAsia="宋体" w:cs="宋体"/>
          <w:color w:val="auto"/>
          <w:szCs w:val="21"/>
        </w:rPr>
        <w:t>为联合体牵头人。</w:t>
      </w:r>
    </w:p>
    <w:p w14:paraId="7A60D876">
      <w:pPr>
        <w:rPr>
          <w:rFonts w:hint="eastAsia" w:ascii="宋体" w:hAnsi="宋体" w:eastAsia="宋体" w:cs="宋体"/>
          <w:color w:val="auto"/>
          <w:szCs w:val="21"/>
        </w:rPr>
      </w:pPr>
      <w:r>
        <w:rPr>
          <w:rFonts w:hint="eastAsia" w:ascii="宋体" w:hAnsi="宋体" w:eastAsia="宋体" w:cs="宋体"/>
          <w:color w:val="auto"/>
          <w:szCs w:val="21"/>
        </w:rPr>
        <w:t>二、联合体内部有关事项约定如下：</w:t>
      </w:r>
    </w:p>
    <w:p w14:paraId="705D1AA1">
      <w:pPr>
        <w:rPr>
          <w:rFonts w:hint="eastAsia" w:ascii="宋体" w:hAnsi="宋体" w:eastAsia="宋体" w:cs="宋体"/>
          <w:color w:val="auto"/>
          <w:szCs w:val="21"/>
        </w:rPr>
      </w:pPr>
      <w:r>
        <w:rPr>
          <w:rFonts w:hint="eastAsia" w:ascii="宋体" w:hAnsi="宋体" w:eastAsia="宋体" w:cs="宋体"/>
          <w:color w:val="auto"/>
          <w:szCs w:val="21"/>
        </w:rPr>
        <w:t>1.联合体牵头人合法代表联合体各成员，负责本项目投标文件编制和投标工作，并代表联合体成员递交和接受相关的资料、信息及指示，并处理与之有关的一切事务，负责合同实施阶段的主办、组织和协调工作。</w:t>
      </w:r>
    </w:p>
    <w:p w14:paraId="3ED384C1">
      <w:pPr>
        <w:rPr>
          <w:rFonts w:hint="eastAsia" w:ascii="宋体" w:hAnsi="宋体" w:eastAsia="宋体" w:cs="宋体"/>
          <w:color w:val="auto"/>
          <w:szCs w:val="21"/>
        </w:rPr>
      </w:pPr>
      <w:r>
        <w:rPr>
          <w:rFonts w:hint="eastAsia" w:ascii="宋体" w:hAnsi="宋体" w:eastAsia="宋体" w:cs="宋体"/>
          <w:color w:val="auto"/>
          <w:szCs w:val="21"/>
        </w:rPr>
        <w:t>2.联合体将严格按照文件的各项要求，递交投标文件，切实执行一切合同文件，共同承担合同规定的一切义务和责任，同时按照内部职责的划分，承担自身所负的责任和风险，在法律上承担连带责任。</w:t>
      </w:r>
    </w:p>
    <w:p w14:paraId="5398BA1A">
      <w:pPr>
        <w:rPr>
          <w:rFonts w:hint="eastAsia" w:ascii="宋体" w:hAnsi="宋体" w:eastAsia="宋体" w:cs="宋体"/>
          <w:color w:val="auto"/>
          <w:szCs w:val="21"/>
        </w:rPr>
      </w:pPr>
      <w:r>
        <w:rPr>
          <w:rFonts w:hint="eastAsia" w:ascii="宋体" w:hAnsi="宋体" w:eastAsia="宋体" w:cs="宋体"/>
          <w:color w:val="auto"/>
          <w:szCs w:val="21"/>
        </w:rPr>
        <w:t>3.如中标，联合体各方共同与（采购人）签订合同书，并就中标项目向采购人负有连带的和各自的法律责任；</w:t>
      </w:r>
    </w:p>
    <w:p w14:paraId="2528570E">
      <w:pPr>
        <w:rPr>
          <w:rFonts w:hint="eastAsia" w:ascii="宋体" w:hAnsi="宋体" w:eastAsia="宋体" w:cs="宋体"/>
          <w:color w:val="auto"/>
          <w:szCs w:val="21"/>
        </w:rPr>
      </w:pPr>
      <w:r>
        <w:rPr>
          <w:rFonts w:hint="eastAsia" w:ascii="宋体" w:hAnsi="宋体" w:eastAsia="宋体" w:cs="宋体"/>
          <w:color w:val="auto"/>
          <w:szCs w:val="21"/>
        </w:rPr>
        <w:t>4.联合体各成员单位内部的职责分工如下：</w:t>
      </w:r>
    </w:p>
    <w:p w14:paraId="17A0853C">
      <w:pPr>
        <w:rPr>
          <w:rFonts w:hint="eastAsia" w:ascii="宋体" w:hAnsi="宋体" w:eastAsia="宋体" w:cs="宋体"/>
          <w:color w:val="auto"/>
          <w:szCs w:val="21"/>
        </w:rPr>
      </w:pPr>
      <w:r>
        <w:rPr>
          <w:rFonts w:hint="eastAsia" w:ascii="宋体" w:hAnsi="宋体" w:eastAsia="宋体" w:cs="宋体"/>
          <w:color w:val="auto"/>
          <w:szCs w:val="21"/>
        </w:rPr>
        <w:t>（1）</w:t>
      </w:r>
    </w:p>
    <w:p w14:paraId="04241DC6">
      <w:pPr>
        <w:rPr>
          <w:rFonts w:hint="eastAsia" w:ascii="宋体" w:hAnsi="宋体" w:eastAsia="宋体" w:cs="宋体"/>
          <w:color w:val="auto"/>
        </w:rPr>
      </w:pPr>
      <w:r>
        <w:rPr>
          <w:rFonts w:hint="eastAsia" w:ascii="宋体" w:hAnsi="宋体" w:eastAsia="宋体" w:cs="宋体"/>
          <w:color w:val="auto"/>
          <w:szCs w:val="21"/>
        </w:rPr>
        <w:t>（2）</w:t>
      </w:r>
    </w:p>
    <w:p w14:paraId="7896F9A3">
      <w:pPr>
        <w:rPr>
          <w:rFonts w:hint="eastAsia" w:ascii="宋体" w:hAnsi="宋体" w:eastAsia="宋体" w:cs="宋体"/>
          <w:color w:val="auto"/>
          <w:szCs w:val="21"/>
        </w:rPr>
      </w:pPr>
      <w:r>
        <w:rPr>
          <w:rFonts w:hint="eastAsia" w:ascii="宋体" w:hAnsi="宋体" w:eastAsia="宋体" w:cs="宋体"/>
          <w:color w:val="auto"/>
          <w:szCs w:val="21"/>
        </w:rPr>
        <w:t>三、联合体各方不得再以自己名义参与本项目投标，联合体各方不能作为其它联合体或单独投标单位的项目组成员参加本项目投标。因发生上述问题导致联合体成为无效投标，联合体的其他成员可追究其违约责任和经济损失。</w:t>
      </w:r>
    </w:p>
    <w:p w14:paraId="52F3D1B5">
      <w:pPr>
        <w:rPr>
          <w:rFonts w:hint="eastAsia" w:ascii="宋体" w:hAnsi="宋体" w:eastAsia="宋体" w:cs="宋体"/>
          <w:color w:val="auto"/>
          <w:szCs w:val="21"/>
        </w:rPr>
      </w:pPr>
      <w:r>
        <w:rPr>
          <w:rFonts w:hint="eastAsia" w:ascii="宋体" w:hAnsi="宋体" w:eastAsia="宋体" w:cs="宋体"/>
          <w:color w:val="auto"/>
          <w:szCs w:val="21"/>
        </w:rPr>
        <w:t>四、联合体如因违约过失责任而导致采购人经济损失或被索赔时，本联合体任何一方均同意无条件优先清偿采购人的一切债务和经济赔偿。</w:t>
      </w:r>
    </w:p>
    <w:p w14:paraId="6EC0F161">
      <w:pPr>
        <w:rPr>
          <w:rFonts w:hint="eastAsia" w:ascii="宋体" w:hAnsi="宋体" w:eastAsia="宋体" w:cs="宋体"/>
          <w:color w:val="auto"/>
          <w:szCs w:val="21"/>
        </w:rPr>
      </w:pPr>
      <w:r>
        <w:rPr>
          <w:rFonts w:hint="eastAsia" w:ascii="宋体" w:hAnsi="宋体" w:eastAsia="宋体" w:cs="宋体"/>
          <w:color w:val="auto"/>
          <w:szCs w:val="21"/>
        </w:rPr>
        <w:t>五、联合体中标后，本联合体协议是合同的附件，对联合体各成员单位有合同约束力。</w:t>
      </w:r>
    </w:p>
    <w:p w14:paraId="7AF91444">
      <w:pPr>
        <w:rPr>
          <w:rFonts w:hint="eastAsia" w:ascii="宋体" w:hAnsi="宋体" w:eastAsia="宋体" w:cs="宋体"/>
          <w:color w:val="auto"/>
          <w:szCs w:val="21"/>
        </w:rPr>
      </w:pPr>
      <w:r>
        <w:rPr>
          <w:rFonts w:hint="eastAsia" w:ascii="宋体" w:hAnsi="宋体" w:eastAsia="宋体" w:cs="宋体"/>
          <w:color w:val="auto"/>
          <w:szCs w:val="21"/>
        </w:rPr>
        <w:t>六、本协议在自签署之日起生效，投标有效期内有效，如获中标资格，本协议有效期延续至合同履行完毕之日。</w:t>
      </w:r>
    </w:p>
    <w:p w14:paraId="408B62A0">
      <w:pPr>
        <w:rPr>
          <w:rFonts w:hint="eastAsia" w:ascii="宋体" w:hAnsi="宋体" w:eastAsia="宋体" w:cs="宋体"/>
          <w:color w:val="auto"/>
          <w:szCs w:val="21"/>
        </w:rPr>
      </w:pPr>
      <w:r>
        <w:rPr>
          <w:rFonts w:hint="eastAsia" w:ascii="宋体" w:hAnsi="宋体" w:eastAsia="宋体" w:cs="宋体"/>
          <w:color w:val="auto"/>
          <w:szCs w:val="21"/>
        </w:rPr>
        <w:t xml:space="preserve">七、本协议书一式____份，联合体成员和采购人各执一份。 </w:t>
      </w:r>
    </w:p>
    <w:p w14:paraId="3E535995">
      <w:pPr>
        <w:rPr>
          <w:rFonts w:hint="eastAsia" w:ascii="宋体" w:hAnsi="宋体" w:eastAsia="宋体" w:cs="宋体"/>
          <w:color w:val="auto"/>
          <w:szCs w:val="21"/>
        </w:rPr>
      </w:pPr>
    </w:p>
    <w:p w14:paraId="1EA09195">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注：本协议书由委托人签字的，应附法定代表人签字的授权委托书。</w:t>
      </w:r>
    </w:p>
    <w:p w14:paraId="10FDBC8D">
      <w:pPr>
        <w:pStyle w:val="14"/>
        <w:rPr>
          <w:rFonts w:hint="eastAsia" w:ascii="宋体" w:hAnsi="宋体" w:eastAsia="宋体" w:cs="宋体"/>
          <w:color w:val="auto"/>
          <w:sz w:val="21"/>
          <w:szCs w:val="21"/>
        </w:rPr>
      </w:pPr>
      <w:r>
        <w:rPr>
          <w:rFonts w:hint="eastAsia" w:ascii="宋体" w:hAnsi="宋体" w:eastAsia="宋体" w:cs="宋体"/>
          <w:color w:val="auto"/>
          <w:sz w:val="21"/>
          <w:szCs w:val="21"/>
        </w:rPr>
        <w:t>牵头人名称：_______________________（盖单位公章）</w:t>
      </w:r>
    </w:p>
    <w:p w14:paraId="71372245">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法定代表人或其委托代理人：_____________（签字）</w:t>
      </w:r>
    </w:p>
    <w:p w14:paraId="6B2AA1FB">
      <w:pPr>
        <w:pStyle w:val="14"/>
        <w:rPr>
          <w:rFonts w:hint="eastAsia" w:ascii="宋体" w:hAnsi="宋体" w:eastAsia="宋体" w:cs="宋体"/>
          <w:color w:val="auto"/>
          <w:sz w:val="21"/>
          <w:szCs w:val="21"/>
        </w:rPr>
      </w:pPr>
    </w:p>
    <w:p w14:paraId="5D951032">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成员一名称：_______________________（盖单位公章）</w:t>
      </w:r>
    </w:p>
    <w:p w14:paraId="3A9B2B4D">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法定代表人或其委托代理人：_____________（签字）</w:t>
      </w:r>
    </w:p>
    <w:p w14:paraId="6DD8FA58">
      <w:pPr>
        <w:pStyle w:val="14"/>
        <w:rPr>
          <w:rFonts w:hint="eastAsia" w:ascii="宋体" w:hAnsi="宋体" w:eastAsia="宋体" w:cs="宋体"/>
          <w:color w:val="auto"/>
          <w:sz w:val="21"/>
          <w:szCs w:val="21"/>
        </w:rPr>
      </w:pPr>
    </w:p>
    <w:p w14:paraId="3808E5D9">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成员二名称：_______________________（盖单位公章）</w:t>
      </w:r>
    </w:p>
    <w:p w14:paraId="4866949E">
      <w:pPr>
        <w:pStyle w:val="14"/>
        <w:rPr>
          <w:rFonts w:hint="eastAsia" w:ascii="宋体" w:hAnsi="宋体" w:eastAsia="宋体" w:cs="宋体"/>
          <w:color w:val="auto"/>
          <w:sz w:val="21"/>
          <w:szCs w:val="21"/>
        </w:rPr>
      </w:pPr>
      <w:r>
        <w:rPr>
          <w:rFonts w:hint="eastAsia" w:ascii="宋体" w:hAnsi="宋体" w:eastAsia="宋体" w:cs="宋体"/>
          <w:color w:val="auto"/>
          <w:sz w:val="21"/>
          <w:szCs w:val="21"/>
        </w:rPr>
        <w:t>法定代表人或其委托代理人：_____________（签字）</w:t>
      </w:r>
    </w:p>
    <w:p w14:paraId="2260429F">
      <w:pPr>
        <w:pStyle w:val="14"/>
        <w:ind w:firstLine="210" w:firstLineChars="100"/>
        <w:jc w:val="both"/>
        <w:rPr>
          <w:rFonts w:hint="eastAsia" w:ascii="宋体" w:hAnsi="宋体" w:eastAsia="宋体" w:cs="宋体"/>
          <w:color w:val="auto"/>
          <w:sz w:val="21"/>
          <w:szCs w:val="21"/>
        </w:rPr>
      </w:pPr>
      <w:r>
        <w:rPr>
          <w:rFonts w:hint="eastAsia" w:ascii="宋体" w:hAnsi="宋体" w:eastAsia="宋体" w:cs="宋体"/>
          <w:color w:val="auto"/>
          <w:sz w:val="21"/>
          <w:szCs w:val="21"/>
        </w:rPr>
        <w:t>……</w:t>
      </w:r>
    </w:p>
    <w:p w14:paraId="61E8A3B4">
      <w:pPr>
        <w:pStyle w:val="14"/>
        <w:rPr>
          <w:rFonts w:hint="eastAsia" w:ascii="宋体" w:hAnsi="宋体" w:eastAsia="宋体" w:cs="宋体"/>
          <w:color w:val="auto"/>
          <w:lang w:val="en-US"/>
        </w:rPr>
        <w:sectPr>
          <w:pgSz w:w="11906" w:h="16838"/>
          <w:pgMar w:top="1440" w:right="1797" w:bottom="1440" w:left="1797" w:header="709" w:footer="709" w:gutter="0"/>
          <w:cols w:space="708" w:num="1"/>
          <w:titlePg/>
          <w:docGrid w:type="linesAndChars" w:linePitch="360" w:charSpace="0"/>
        </w:sectPr>
      </w:pPr>
      <w:r>
        <w:rPr>
          <w:rFonts w:hint="eastAsia" w:ascii="宋体" w:hAnsi="宋体" w:eastAsia="宋体" w:cs="宋体"/>
          <w:color w:val="auto"/>
          <w:sz w:val="21"/>
          <w:szCs w:val="21"/>
        </w:rPr>
        <w:t xml:space="preserve">        年     月     日</w:t>
      </w:r>
    </w:p>
    <w:p w14:paraId="34DD1758">
      <w:pPr>
        <w:pStyle w:val="14"/>
        <w:rPr>
          <w:rFonts w:hint="eastAsia" w:ascii="宋体" w:hAnsi="宋体" w:eastAsia="宋体" w:cs="宋体"/>
          <w:color w:val="auto"/>
        </w:rPr>
      </w:pPr>
    </w:p>
    <w:p w14:paraId="20D5547A">
      <w:pPr>
        <w:pStyle w:val="6"/>
        <w:spacing w:before="0" w:after="0" w:line="360" w:lineRule="auto"/>
        <w:jc w:val="center"/>
        <w:rPr>
          <w:rFonts w:hint="eastAsia" w:ascii="宋体" w:hAnsi="宋体" w:eastAsia="宋体" w:cs="宋体"/>
          <w:color w:val="auto"/>
          <w:sz w:val="72"/>
          <w:szCs w:val="72"/>
        </w:rPr>
      </w:pPr>
      <w:bookmarkStart w:id="170" w:name="_Toc12217"/>
      <w:r>
        <w:rPr>
          <w:rFonts w:hint="eastAsia" w:ascii="宋体" w:hAnsi="宋体" w:eastAsia="宋体" w:cs="宋体"/>
          <w:color w:val="auto"/>
          <w:sz w:val="72"/>
          <w:szCs w:val="72"/>
        </w:rPr>
        <w:t>技术文件</w:t>
      </w:r>
      <w:bookmarkEnd w:id="170"/>
    </w:p>
    <w:p w14:paraId="33168711">
      <w:pPr>
        <w:jc w:val="center"/>
        <w:rPr>
          <w:rFonts w:hint="eastAsia" w:ascii="宋体" w:hAnsi="宋体" w:eastAsia="宋体" w:cs="宋体"/>
          <w:color w:val="auto"/>
          <w:sz w:val="72"/>
          <w:szCs w:val="72"/>
        </w:rPr>
      </w:pPr>
      <w:r>
        <w:rPr>
          <w:rFonts w:hint="eastAsia" w:ascii="宋体" w:hAnsi="宋体" w:eastAsia="宋体" w:cs="宋体"/>
          <w:color w:val="auto"/>
          <w:sz w:val="72"/>
          <w:szCs w:val="72"/>
        </w:rPr>
        <w:t>（单独装订成册）</w:t>
      </w:r>
    </w:p>
    <w:p w14:paraId="02485A3E">
      <w:pPr>
        <w:rPr>
          <w:rFonts w:hint="eastAsia" w:ascii="宋体" w:hAnsi="宋体" w:eastAsia="宋体" w:cs="宋体"/>
          <w:color w:val="auto"/>
        </w:rPr>
      </w:pPr>
    </w:p>
    <w:p w14:paraId="2CBA9F71">
      <w:pPr>
        <w:pStyle w:val="14"/>
        <w:rPr>
          <w:rFonts w:hint="eastAsia" w:ascii="宋体" w:hAnsi="宋体" w:eastAsia="宋体" w:cs="宋体"/>
          <w:color w:val="auto"/>
        </w:rPr>
      </w:pPr>
    </w:p>
    <w:p w14:paraId="0E837E42">
      <w:pPr>
        <w:pStyle w:val="33"/>
        <w:ind w:firstLine="240"/>
        <w:rPr>
          <w:rFonts w:hint="eastAsia" w:ascii="宋体" w:hAnsi="宋体" w:eastAsia="宋体" w:cs="宋体"/>
          <w:color w:val="auto"/>
        </w:rPr>
      </w:pPr>
    </w:p>
    <w:p w14:paraId="658F6A0A">
      <w:pPr>
        <w:rPr>
          <w:rFonts w:hint="eastAsia" w:ascii="宋体" w:hAnsi="宋体" w:eastAsia="宋体" w:cs="宋体"/>
          <w:b/>
          <w:bCs/>
          <w:color w:val="auto"/>
          <w:spacing w:val="-6"/>
          <w:sz w:val="32"/>
          <w:szCs w:val="32"/>
        </w:rPr>
      </w:pPr>
      <w:r>
        <w:rPr>
          <w:rFonts w:hint="eastAsia" w:ascii="宋体" w:hAnsi="宋体" w:eastAsia="宋体" w:cs="宋体"/>
          <w:b/>
          <w:bCs/>
          <w:color w:val="auto"/>
          <w:spacing w:val="53"/>
          <w:kern w:val="0"/>
          <w:sz w:val="32"/>
          <w:szCs w:val="32"/>
          <w:fitText w:val="1600" w:id="292250509"/>
        </w:rPr>
        <w:t>项目名</w:t>
      </w:r>
      <w:r>
        <w:rPr>
          <w:rFonts w:hint="eastAsia" w:ascii="宋体" w:hAnsi="宋体" w:eastAsia="宋体" w:cs="宋体"/>
          <w:b/>
          <w:bCs/>
          <w:color w:val="auto"/>
          <w:spacing w:val="1"/>
          <w:kern w:val="0"/>
          <w:sz w:val="32"/>
          <w:szCs w:val="32"/>
          <w:fitText w:val="1600" w:id="292250509"/>
        </w:rPr>
        <w:t>称</w:t>
      </w:r>
      <w:r>
        <w:rPr>
          <w:rFonts w:hint="eastAsia" w:ascii="宋体" w:hAnsi="宋体" w:eastAsia="宋体" w:cs="宋体"/>
          <w:b/>
          <w:bCs/>
          <w:color w:val="auto"/>
          <w:spacing w:val="-6"/>
          <w:sz w:val="32"/>
          <w:szCs w:val="32"/>
        </w:rPr>
        <w:t>：</w:t>
      </w:r>
    </w:p>
    <w:p w14:paraId="49E3E716">
      <w:pPr>
        <w:rPr>
          <w:rFonts w:hint="eastAsia" w:ascii="宋体" w:hAnsi="宋体" w:eastAsia="宋体" w:cs="宋体"/>
          <w:b/>
          <w:bCs/>
          <w:color w:val="auto"/>
          <w:sz w:val="32"/>
          <w:szCs w:val="32"/>
        </w:rPr>
      </w:pPr>
      <w:r>
        <w:rPr>
          <w:rFonts w:hint="eastAsia" w:ascii="宋体" w:hAnsi="宋体" w:eastAsia="宋体" w:cs="宋体"/>
          <w:b/>
          <w:bCs/>
          <w:color w:val="auto"/>
          <w:spacing w:val="53"/>
          <w:kern w:val="0"/>
          <w:sz w:val="32"/>
          <w:szCs w:val="32"/>
          <w:fitText w:val="1600" w:id="1231831253"/>
        </w:rPr>
        <w:t>项目编</w:t>
      </w:r>
      <w:r>
        <w:rPr>
          <w:rFonts w:hint="eastAsia" w:ascii="宋体" w:hAnsi="宋体" w:eastAsia="宋体" w:cs="宋体"/>
          <w:b/>
          <w:bCs/>
          <w:color w:val="auto"/>
          <w:spacing w:val="1"/>
          <w:kern w:val="0"/>
          <w:sz w:val="32"/>
          <w:szCs w:val="32"/>
          <w:fitText w:val="1600" w:id="1231831253"/>
        </w:rPr>
        <w:t>号</w:t>
      </w:r>
      <w:r>
        <w:rPr>
          <w:rFonts w:hint="eastAsia" w:ascii="宋体" w:hAnsi="宋体" w:eastAsia="宋体" w:cs="宋体"/>
          <w:b/>
          <w:bCs/>
          <w:color w:val="auto"/>
          <w:sz w:val="32"/>
          <w:szCs w:val="32"/>
        </w:rPr>
        <w:t>：</w:t>
      </w:r>
    </w:p>
    <w:p w14:paraId="47250E95">
      <w:pPr>
        <w:pStyle w:val="14"/>
        <w:ind w:left="0"/>
        <w:rPr>
          <w:rFonts w:hint="eastAsia" w:ascii="宋体" w:hAnsi="宋体" w:eastAsia="宋体" w:cs="宋体"/>
          <w:b/>
          <w:color w:val="auto"/>
          <w:spacing w:val="1280"/>
          <w:sz w:val="32"/>
          <w:szCs w:val="32"/>
        </w:rPr>
      </w:pPr>
      <w:r>
        <w:rPr>
          <w:rFonts w:hint="eastAsia" w:ascii="宋体" w:hAnsi="宋体" w:eastAsia="宋体" w:cs="宋体"/>
          <w:b/>
          <w:color w:val="auto"/>
          <w:spacing w:val="106"/>
          <w:sz w:val="32"/>
          <w:szCs w:val="32"/>
          <w:lang w:val="en-US" w:bidi="ar-SA"/>
        </w:rPr>
        <w:t>包组号（如有）：</w:t>
      </w:r>
    </w:p>
    <w:p w14:paraId="73AD50ED">
      <w:pPr>
        <w:rPr>
          <w:rFonts w:hint="eastAsia" w:ascii="宋体" w:hAnsi="宋体" w:eastAsia="宋体" w:cs="宋体"/>
          <w:b/>
          <w:color w:val="auto"/>
          <w:sz w:val="32"/>
          <w:szCs w:val="32"/>
        </w:rPr>
      </w:pPr>
      <w:r>
        <w:rPr>
          <w:rFonts w:hint="eastAsia" w:ascii="宋体" w:hAnsi="宋体" w:eastAsia="宋体" w:cs="宋体"/>
          <w:b/>
          <w:color w:val="auto"/>
          <w:spacing w:val="0"/>
          <w:kern w:val="0"/>
          <w:sz w:val="32"/>
          <w:szCs w:val="32"/>
          <w:fitText w:val="1600" w:id="1764384445"/>
        </w:rPr>
        <w:t>投标人名称</w:t>
      </w:r>
      <w:r>
        <w:rPr>
          <w:rFonts w:hint="eastAsia" w:ascii="宋体" w:hAnsi="宋体" w:eastAsia="宋体" w:cs="宋体"/>
          <w:b/>
          <w:color w:val="auto"/>
          <w:sz w:val="32"/>
          <w:szCs w:val="32"/>
        </w:rPr>
        <w:t>：</w:t>
      </w:r>
    </w:p>
    <w:p w14:paraId="5B069C64">
      <w:pPr>
        <w:rPr>
          <w:rFonts w:hint="eastAsia" w:ascii="宋体" w:hAnsi="宋体" w:eastAsia="宋体" w:cs="宋体"/>
          <w:b/>
          <w:color w:val="auto"/>
          <w:sz w:val="32"/>
          <w:szCs w:val="32"/>
        </w:rPr>
      </w:pPr>
      <w:r>
        <w:rPr>
          <w:rFonts w:hint="eastAsia" w:ascii="宋体" w:hAnsi="宋体" w:eastAsia="宋体" w:cs="宋体"/>
          <w:b/>
          <w:color w:val="auto"/>
          <w:spacing w:val="32"/>
          <w:kern w:val="0"/>
          <w:sz w:val="32"/>
          <w:szCs w:val="32"/>
          <w:fitText w:val="1600" w:id="2061173831"/>
        </w:rPr>
        <w:t xml:space="preserve">日    </w:t>
      </w:r>
      <w:r>
        <w:rPr>
          <w:rFonts w:hint="eastAsia" w:ascii="宋体" w:hAnsi="宋体" w:eastAsia="宋体" w:cs="宋体"/>
          <w:b/>
          <w:color w:val="auto"/>
          <w:spacing w:val="0"/>
          <w:kern w:val="0"/>
          <w:sz w:val="32"/>
          <w:szCs w:val="32"/>
          <w:fitText w:val="1600" w:id="2061173831"/>
        </w:rPr>
        <w:t>期</w:t>
      </w:r>
      <w:r>
        <w:rPr>
          <w:rFonts w:hint="eastAsia" w:ascii="宋体" w:hAnsi="宋体" w:eastAsia="宋体" w:cs="宋体"/>
          <w:b/>
          <w:color w:val="auto"/>
          <w:sz w:val="32"/>
          <w:szCs w:val="32"/>
        </w:rPr>
        <w:t>：</w:t>
      </w:r>
    </w:p>
    <w:p w14:paraId="27AA91C1">
      <w:pPr>
        <w:rPr>
          <w:rFonts w:hint="eastAsia" w:ascii="宋体" w:hAnsi="宋体" w:eastAsia="宋体" w:cs="宋体"/>
          <w:color w:val="auto"/>
          <w:szCs w:val="21"/>
        </w:rPr>
      </w:pPr>
      <w:r>
        <w:rPr>
          <w:rFonts w:hint="eastAsia" w:ascii="宋体" w:hAnsi="宋体" w:eastAsia="宋体" w:cs="宋体"/>
          <w:color w:val="auto"/>
          <w:szCs w:val="21"/>
        </w:rPr>
        <w:br w:type="page"/>
      </w:r>
    </w:p>
    <w:p w14:paraId="55A66264">
      <w:pPr>
        <w:pStyle w:val="8"/>
        <w:widowControl w:val="0"/>
        <w:overflowPunct w:val="0"/>
        <w:spacing w:line="240" w:lineRule="auto"/>
        <w:rPr>
          <w:rFonts w:hint="eastAsia" w:ascii="宋体" w:hAnsi="宋体" w:eastAsia="宋体" w:cs="宋体"/>
          <w:color w:val="auto"/>
          <w:sz w:val="21"/>
          <w:szCs w:val="21"/>
        </w:rPr>
      </w:pPr>
      <w:bookmarkStart w:id="171" w:name="_Toc21265"/>
      <w:r>
        <w:rPr>
          <w:rFonts w:hint="eastAsia" w:ascii="宋体" w:hAnsi="宋体" w:eastAsia="宋体" w:cs="宋体"/>
          <w:color w:val="auto"/>
          <w:sz w:val="21"/>
          <w:szCs w:val="21"/>
        </w:rPr>
        <w:t>附件15. 技术规格偏离表格式</w:t>
      </w:r>
      <w:bookmarkEnd w:id="171"/>
    </w:p>
    <w:p w14:paraId="6B1988E4">
      <w:pPr>
        <w:jc w:val="center"/>
        <w:rPr>
          <w:rFonts w:hint="eastAsia" w:ascii="宋体" w:hAnsi="宋体" w:eastAsia="宋体" w:cs="宋体"/>
          <w:color w:val="auto"/>
          <w:sz w:val="28"/>
          <w:szCs w:val="28"/>
        </w:rPr>
      </w:pPr>
    </w:p>
    <w:p w14:paraId="4DA5889D">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技术规格偏离表</w:t>
      </w:r>
    </w:p>
    <w:tbl>
      <w:tblPr>
        <w:tblStyle w:val="3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8"/>
        <w:gridCol w:w="1902"/>
        <w:gridCol w:w="1370"/>
        <w:gridCol w:w="1629"/>
        <w:gridCol w:w="1239"/>
        <w:gridCol w:w="1544"/>
      </w:tblGrid>
      <w:tr w14:paraId="5B61D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6" w:hRule="atLeast"/>
        </w:trPr>
        <w:tc>
          <w:tcPr>
            <w:tcW w:w="838" w:type="dxa"/>
            <w:vAlign w:val="center"/>
          </w:tcPr>
          <w:p w14:paraId="6276DD8D">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1902" w:type="dxa"/>
            <w:vAlign w:val="center"/>
          </w:tcPr>
          <w:p w14:paraId="051E675B">
            <w:pPr>
              <w:jc w:val="center"/>
              <w:rPr>
                <w:rFonts w:hint="eastAsia" w:ascii="宋体" w:hAnsi="宋体" w:eastAsia="宋体" w:cs="宋体"/>
                <w:color w:val="auto"/>
                <w:szCs w:val="21"/>
              </w:rPr>
            </w:pPr>
            <w:r>
              <w:rPr>
                <w:rFonts w:hint="eastAsia" w:ascii="宋体" w:hAnsi="宋体" w:eastAsia="宋体" w:cs="宋体"/>
                <w:color w:val="auto"/>
                <w:szCs w:val="21"/>
              </w:rPr>
              <w:t>服务项目名称</w:t>
            </w:r>
          </w:p>
        </w:tc>
        <w:tc>
          <w:tcPr>
            <w:tcW w:w="1370" w:type="dxa"/>
            <w:vAlign w:val="center"/>
          </w:tcPr>
          <w:p w14:paraId="7A6FCE92">
            <w:pPr>
              <w:jc w:val="center"/>
              <w:rPr>
                <w:rFonts w:hint="eastAsia" w:ascii="宋体" w:hAnsi="宋体" w:eastAsia="宋体" w:cs="宋体"/>
                <w:color w:val="auto"/>
                <w:szCs w:val="21"/>
              </w:rPr>
            </w:pPr>
            <w:r>
              <w:rPr>
                <w:rFonts w:hint="eastAsia" w:ascii="宋体" w:hAnsi="宋体" w:eastAsia="宋体" w:cs="宋体"/>
                <w:color w:val="auto"/>
                <w:szCs w:val="21"/>
              </w:rPr>
              <w:t>采购要求</w:t>
            </w:r>
          </w:p>
        </w:tc>
        <w:tc>
          <w:tcPr>
            <w:tcW w:w="1629" w:type="dxa"/>
            <w:vAlign w:val="center"/>
          </w:tcPr>
          <w:p w14:paraId="2E549FF1">
            <w:pPr>
              <w:jc w:val="center"/>
              <w:rPr>
                <w:rFonts w:hint="eastAsia" w:ascii="宋体" w:hAnsi="宋体" w:eastAsia="宋体" w:cs="宋体"/>
                <w:color w:val="auto"/>
                <w:szCs w:val="21"/>
              </w:rPr>
            </w:pPr>
            <w:r>
              <w:rPr>
                <w:rFonts w:hint="eastAsia" w:ascii="宋体" w:hAnsi="宋体" w:eastAsia="宋体" w:cs="宋体"/>
                <w:color w:val="auto"/>
                <w:szCs w:val="21"/>
              </w:rPr>
              <w:t>投标实际响应</w:t>
            </w:r>
          </w:p>
        </w:tc>
        <w:tc>
          <w:tcPr>
            <w:tcW w:w="1239" w:type="dxa"/>
            <w:vAlign w:val="center"/>
          </w:tcPr>
          <w:p w14:paraId="7F889F69">
            <w:pPr>
              <w:jc w:val="center"/>
              <w:rPr>
                <w:rFonts w:hint="eastAsia" w:ascii="宋体" w:hAnsi="宋体" w:eastAsia="宋体" w:cs="宋体"/>
                <w:color w:val="auto"/>
                <w:szCs w:val="21"/>
              </w:rPr>
            </w:pPr>
            <w:r>
              <w:rPr>
                <w:rFonts w:hint="eastAsia" w:ascii="宋体" w:hAnsi="宋体" w:eastAsia="宋体" w:cs="宋体"/>
                <w:color w:val="auto"/>
                <w:szCs w:val="21"/>
              </w:rPr>
              <w:t>是否偏离</w:t>
            </w:r>
          </w:p>
        </w:tc>
        <w:tc>
          <w:tcPr>
            <w:tcW w:w="1544" w:type="dxa"/>
            <w:vAlign w:val="center"/>
          </w:tcPr>
          <w:p w14:paraId="37588E8F">
            <w:pPr>
              <w:jc w:val="center"/>
              <w:rPr>
                <w:rFonts w:hint="eastAsia" w:ascii="宋体" w:hAnsi="宋体" w:eastAsia="宋体" w:cs="宋体"/>
                <w:color w:val="auto"/>
                <w:szCs w:val="21"/>
              </w:rPr>
            </w:pPr>
            <w:r>
              <w:rPr>
                <w:rFonts w:hint="eastAsia" w:ascii="宋体" w:hAnsi="宋体" w:eastAsia="宋体" w:cs="宋体"/>
                <w:color w:val="auto"/>
                <w:szCs w:val="21"/>
              </w:rPr>
              <w:t>说明</w:t>
            </w:r>
          </w:p>
        </w:tc>
      </w:tr>
      <w:tr w14:paraId="5CE0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297F64C">
            <w:pPr>
              <w:jc w:val="center"/>
              <w:rPr>
                <w:rFonts w:hint="eastAsia" w:ascii="宋体" w:hAnsi="宋体" w:eastAsia="宋体" w:cs="宋体"/>
                <w:color w:val="auto"/>
                <w:szCs w:val="21"/>
              </w:rPr>
            </w:pPr>
          </w:p>
        </w:tc>
        <w:tc>
          <w:tcPr>
            <w:tcW w:w="1902" w:type="dxa"/>
            <w:vAlign w:val="center"/>
          </w:tcPr>
          <w:p w14:paraId="2AD0AD48">
            <w:pPr>
              <w:jc w:val="center"/>
              <w:rPr>
                <w:rFonts w:hint="eastAsia" w:ascii="宋体" w:hAnsi="宋体" w:eastAsia="宋体" w:cs="宋体"/>
                <w:color w:val="auto"/>
                <w:szCs w:val="21"/>
              </w:rPr>
            </w:pPr>
          </w:p>
        </w:tc>
        <w:tc>
          <w:tcPr>
            <w:tcW w:w="1370" w:type="dxa"/>
            <w:vAlign w:val="center"/>
          </w:tcPr>
          <w:p w14:paraId="22947DAC">
            <w:pPr>
              <w:jc w:val="center"/>
              <w:rPr>
                <w:rFonts w:hint="eastAsia" w:ascii="宋体" w:hAnsi="宋体" w:eastAsia="宋体" w:cs="宋体"/>
                <w:color w:val="auto"/>
                <w:szCs w:val="21"/>
              </w:rPr>
            </w:pPr>
          </w:p>
        </w:tc>
        <w:tc>
          <w:tcPr>
            <w:tcW w:w="1629" w:type="dxa"/>
            <w:vAlign w:val="center"/>
          </w:tcPr>
          <w:p w14:paraId="35A5F325">
            <w:pPr>
              <w:jc w:val="center"/>
              <w:rPr>
                <w:rFonts w:hint="eastAsia" w:ascii="宋体" w:hAnsi="宋体" w:eastAsia="宋体" w:cs="宋体"/>
                <w:color w:val="auto"/>
                <w:szCs w:val="21"/>
              </w:rPr>
            </w:pPr>
          </w:p>
        </w:tc>
        <w:tc>
          <w:tcPr>
            <w:tcW w:w="1239" w:type="dxa"/>
            <w:vAlign w:val="center"/>
          </w:tcPr>
          <w:p w14:paraId="3A6DAD1B">
            <w:pPr>
              <w:jc w:val="center"/>
              <w:rPr>
                <w:rFonts w:hint="eastAsia" w:ascii="宋体" w:hAnsi="宋体" w:eastAsia="宋体" w:cs="宋体"/>
                <w:color w:val="auto"/>
                <w:szCs w:val="21"/>
              </w:rPr>
            </w:pPr>
          </w:p>
        </w:tc>
        <w:tc>
          <w:tcPr>
            <w:tcW w:w="1544" w:type="dxa"/>
            <w:vAlign w:val="center"/>
          </w:tcPr>
          <w:p w14:paraId="1C96B668">
            <w:pPr>
              <w:jc w:val="center"/>
              <w:rPr>
                <w:rFonts w:hint="eastAsia" w:ascii="宋体" w:hAnsi="宋体" w:eastAsia="宋体" w:cs="宋体"/>
                <w:color w:val="auto"/>
                <w:szCs w:val="21"/>
              </w:rPr>
            </w:pPr>
          </w:p>
        </w:tc>
      </w:tr>
      <w:tr w14:paraId="037FFD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2C894B3D">
            <w:pPr>
              <w:jc w:val="center"/>
              <w:rPr>
                <w:rFonts w:hint="eastAsia" w:ascii="宋体" w:hAnsi="宋体" w:eastAsia="宋体" w:cs="宋体"/>
                <w:color w:val="auto"/>
                <w:szCs w:val="21"/>
              </w:rPr>
            </w:pPr>
          </w:p>
        </w:tc>
        <w:tc>
          <w:tcPr>
            <w:tcW w:w="1902" w:type="dxa"/>
            <w:vAlign w:val="center"/>
          </w:tcPr>
          <w:p w14:paraId="2A182E8A">
            <w:pPr>
              <w:jc w:val="center"/>
              <w:rPr>
                <w:rFonts w:hint="eastAsia" w:ascii="宋体" w:hAnsi="宋体" w:eastAsia="宋体" w:cs="宋体"/>
                <w:color w:val="auto"/>
                <w:szCs w:val="21"/>
              </w:rPr>
            </w:pPr>
          </w:p>
        </w:tc>
        <w:tc>
          <w:tcPr>
            <w:tcW w:w="1370" w:type="dxa"/>
            <w:vAlign w:val="center"/>
          </w:tcPr>
          <w:p w14:paraId="7CBE33A1">
            <w:pPr>
              <w:jc w:val="center"/>
              <w:rPr>
                <w:rFonts w:hint="eastAsia" w:ascii="宋体" w:hAnsi="宋体" w:eastAsia="宋体" w:cs="宋体"/>
                <w:color w:val="auto"/>
                <w:szCs w:val="21"/>
              </w:rPr>
            </w:pPr>
          </w:p>
        </w:tc>
        <w:tc>
          <w:tcPr>
            <w:tcW w:w="1629" w:type="dxa"/>
            <w:vAlign w:val="center"/>
          </w:tcPr>
          <w:p w14:paraId="27CF9CFA">
            <w:pPr>
              <w:jc w:val="center"/>
              <w:rPr>
                <w:rFonts w:hint="eastAsia" w:ascii="宋体" w:hAnsi="宋体" w:eastAsia="宋体" w:cs="宋体"/>
                <w:color w:val="auto"/>
                <w:szCs w:val="21"/>
              </w:rPr>
            </w:pPr>
          </w:p>
        </w:tc>
        <w:tc>
          <w:tcPr>
            <w:tcW w:w="1239" w:type="dxa"/>
            <w:vAlign w:val="center"/>
          </w:tcPr>
          <w:p w14:paraId="62C5F577">
            <w:pPr>
              <w:jc w:val="center"/>
              <w:rPr>
                <w:rFonts w:hint="eastAsia" w:ascii="宋体" w:hAnsi="宋体" w:eastAsia="宋体" w:cs="宋体"/>
                <w:color w:val="auto"/>
                <w:szCs w:val="21"/>
              </w:rPr>
            </w:pPr>
          </w:p>
        </w:tc>
        <w:tc>
          <w:tcPr>
            <w:tcW w:w="1544" w:type="dxa"/>
            <w:vAlign w:val="center"/>
          </w:tcPr>
          <w:p w14:paraId="5F66BD7B">
            <w:pPr>
              <w:jc w:val="center"/>
              <w:rPr>
                <w:rFonts w:hint="eastAsia" w:ascii="宋体" w:hAnsi="宋体" w:eastAsia="宋体" w:cs="宋体"/>
                <w:color w:val="auto"/>
                <w:szCs w:val="21"/>
              </w:rPr>
            </w:pPr>
          </w:p>
        </w:tc>
      </w:tr>
      <w:tr w14:paraId="7F65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01C1F6F">
            <w:pPr>
              <w:jc w:val="center"/>
              <w:rPr>
                <w:rFonts w:hint="eastAsia" w:ascii="宋体" w:hAnsi="宋体" w:eastAsia="宋体" w:cs="宋体"/>
                <w:color w:val="auto"/>
                <w:szCs w:val="21"/>
              </w:rPr>
            </w:pPr>
          </w:p>
        </w:tc>
        <w:tc>
          <w:tcPr>
            <w:tcW w:w="1902" w:type="dxa"/>
            <w:vAlign w:val="center"/>
          </w:tcPr>
          <w:p w14:paraId="31EED040">
            <w:pPr>
              <w:jc w:val="center"/>
              <w:rPr>
                <w:rFonts w:hint="eastAsia" w:ascii="宋体" w:hAnsi="宋体" w:eastAsia="宋体" w:cs="宋体"/>
                <w:color w:val="auto"/>
                <w:szCs w:val="21"/>
              </w:rPr>
            </w:pPr>
          </w:p>
        </w:tc>
        <w:tc>
          <w:tcPr>
            <w:tcW w:w="1370" w:type="dxa"/>
            <w:vAlign w:val="center"/>
          </w:tcPr>
          <w:p w14:paraId="31B7E272">
            <w:pPr>
              <w:jc w:val="center"/>
              <w:rPr>
                <w:rFonts w:hint="eastAsia" w:ascii="宋体" w:hAnsi="宋体" w:eastAsia="宋体" w:cs="宋体"/>
                <w:color w:val="auto"/>
                <w:szCs w:val="21"/>
              </w:rPr>
            </w:pPr>
          </w:p>
        </w:tc>
        <w:tc>
          <w:tcPr>
            <w:tcW w:w="1629" w:type="dxa"/>
            <w:vAlign w:val="center"/>
          </w:tcPr>
          <w:p w14:paraId="7676F5EB">
            <w:pPr>
              <w:jc w:val="center"/>
              <w:rPr>
                <w:rFonts w:hint="eastAsia" w:ascii="宋体" w:hAnsi="宋体" w:eastAsia="宋体" w:cs="宋体"/>
                <w:color w:val="auto"/>
                <w:szCs w:val="21"/>
              </w:rPr>
            </w:pPr>
          </w:p>
        </w:tc>
        <w:tc>
          <w:tcPr>
            <w:tcW w:w="1239" w:type="dxa"/>
            <w:vAlign w:val="center"/>
          </w:tcPr>
          <w:p w14:paraId="4CC535A7">
            <w:pPr>
              <w:jc w:val="center"/>
              <w:rPr>
                <w:rFonts w:hint="eastAsia" w:ascii="宋体" w:hAnsi="宋体" w:eastAsia="宋体" w:cs="宋体"/>
                <w:color w:val="auto"/>
                <w:szCs w:val="21"/>
              </w:rPr>
            </w:pPr>
          </w:p>
        </w:tc>
        <w:tc>
          <w:tcPr>
            <w:tcW w:w="1544" w:type="dxa"/>
            <w:vAlign w:val="center"/>
          </w:tcPr>
          <w:p w14:paraId="44A8161E">
            <w:pPr>
              <w:jc w:val="center"/>
              <w:rPr>
                <w:rFonts w:hint="eastAsia" w:ascii="宋体" w:hAnsi="宋体" w:eastAsia="宋体" w:cs="宋体"/>
                <w:color w:val="auto"/>
                <w:szCs w:val="21"/>
              </w:rPr>
            </w:pPr>
          </w:p>
        </w:tc>
      </w:tr>
      <w:tr w14:paraId="341E3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6EC2F690">
            <w:pPr>
              <w:jc w:val="center"/>
              <w:rPr>
                <w:rFonts w:hint="eastAsia" w:ascii="宋体" w:hAnsi="宋体" w:eastAsia="宋体" w:cs="宋体"/>
                <w:color w:val="auto"/>
                <w:szCs w:val="21"/>
              </w:rPr>
            </w:pPr>
          </w:p>
        </w:tc>
        <w:tc>
          <w:tcPr>
            <w:tcW w:w="1902" w:type="dxa"/>
            <w:vAlign w:val="center"/>
          </w:tcPr>
          <w:p w14:paraId="4879D465">
            <w:pPr>
              <w:jc w:val="center"/>
              <w:rPr>
                <w:rFonts w:hint="eastAsia" w:ascii="宋体" w:hAnsi="宋体" w:eastAsia="宋体" w:cs="宋体"/>
                <w:color w:val="auto"/>
                <w:szCs w:val="21"/>
              </w:rPr>
            </w:pPr>
          </w:p>
        </w:tc>
        <w:tc>
          <w:tcPr>
            <w:tcW w:w="1370" w:type="dxa"/>
            <w:vAlign w:val="center"/>
          </w:tcPr>
          <w:p w14:paraId="04D5F7B1">
            <w:pPr>
              <w:jc w:val="center"/>
              <w:rPr>
                <w:rFonts w:hint="eastAsia" w:ascii="宋体" w:hAnsi="宋体" w:eastAsia="宋体" w:cs="宋体"/>
                <w:color w:val="auto"/>
                <w:szCs w:val="21"/>
              </w:rPr>
            </w:pPr>
          </w:p>
        </w:tc>
        <w:tc>
          <w:tcPr>
            <w:tcW w:w="1629" w:type="dxa"/>
            <w:vAlign w:val="center"/>
          </w:tcPr>
          <w:p w14:paraId="1F8C0257">
            <w:pPr>
              <w:jc w:val="center"/>
              <w:rPr>
                <w:rFonts w:hint="eastAsia" w:ascii="宋体" w:hAnsi="宋体" w:eastAsia="宋体" w:cs="宋体"/>
                <w:color w:val="auto"/>
                <w:szCs w:val="21"/>
              </w:rPr>
            </w:pPr>
          </w:p>
        </w:tc>
        <w:tc>
          <w:tcPr>
            <w:tcW w:w="1239" w:type="dxa"/>
            <w:vAlign w:val="center"/>
          </w:tcPr>
          <w:p w14:paraId="5942908E">
            <w:pPr>
              <w:jc w:val="center"/>
              <w:rPr>
                <w:rFonts w:hint="eastAsia" w:ascii="宋体" w:hAnsi="宋体" w:eastAsia="宋体" w:cs="宋体"/>
                <w:color w:val="auto"/>
                <w:szCs w:val="21"/>
              </w:rPr>
            </w:pPr>
          </w:p>
        </w:tc>
        <w:tc>
          <w:tcPr>
            <w:tcW w:w="1544" w:type="dxa"/>
            <w:vAlign w:val="center"/>
          </w:tcPr>
          <w:p w14:paraId="69B08654">
            <w:pPr>
              <w:jc w:val="center"/>
              <w:rPr>
                <w:rFonts w:hint="eastAsia" w:ascii="宋体" w:hAnsi="宋体" w:eastAsia="宋体" w:cs="宋体"/>
                <w:color w:val="auto"/>
                <w:szCs w:val="21"/>
              </w:rPr>
            </w:pPr>
          </w:p>
        </w:tc>
      </w:tr>
      <w:tr w14:paraId="7B77E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052B7BF4">
            <w:pPr>
              <w:jc w:val="center"/>
              <w:rPr>
                <w:rFonts w:hint="eastAsia" w:ascii="宋体" w:hAnsi="宋体" w:eastAsia="宋体" w:cs="宋体"/>
                <w:color w:val="auto"/>
                <w:szCs w:val="21"/>
              </w:rPr>
            </w:pPr>
          </w:p>
        </w:tc>
        <w:tc>
          <w:tcPr>
            <w:tcW w:w="1902" w:type="dxa"/>
            <w:vAlign w:val="center"/>
          </w:tcPr>
          <w:p w14:paraId="703F034C">
            <w:pPr>
              <w:jc w:val="center"/>
              <w:rPr>
                <w:rFonts w:hint="eastAsia" w:ascii="宋体" w:hAnsi="宋体" w:eastAsia="宋体" w:cs="宋体"/>
                <w:color w:val="auto"/>
                <w:szCs w:val="21"/>
              </w:rPr>
            </w:pPr>
          </w:p>
        </w:tc>
        <w:tc>
          <w:tcPr>
            <w:tcW w:w="1370" w:type="dxa"/>
            <w:vAlign w:val="center"/>
          </w:tcPr>
          <w:p w14:paraId="3C6E7BA3">
            <w:pPr>
              <w:jc w:val="center"/>
              <w:rPr>
                <w:rFonts w:hint="eastAsia" w:ascii="宋体" w:hAnsi="宋体" w:eastAsia="宋体" w:cs="宋体"/>
                <w:color w:val="auto"/>
                <w:szCs w:val="21"/>
              </w:rPr>
            </w:pPr>
          </w:p>
        </w:tc>
        <w:tc>
          <w:tcPr>
            <w:tcW w:w="1629" w:type="dxa"/>
            <w:vAlign w:val="center"/>
          </w:tcPr>
          <w:p w14:paraId="7589EDF5">
            <w:pPr>
              <w:jc w:val="center"/>
              <w:rPr>
                <w:rFonts w:hint="eastAsia" w:ascii="宋体" w:hAnsi="宋体" w:eastAsia="宋体" w:cs="宋体"/>
                <w:color w:val="auto"/>
                <w:szCs w:val="21"/>
              </w:rPr>
            </w:pPr>
          </w:p>
        </w:tc>
        <w:tc>
          <w:tcPr>
            <w:tcW w:w="1239" w:type="dxa"/>
            <w:vAlign w:val="center"/>
          </w:tcPr>
          <w:p w14:paraId="477AD6BA">
            <w:pPr>
              <w:jc w:val="center"/>
              <w:rPr>
                <w:rFonts w:hint="eastAsia" w:ascii="宋体" w:hAnsi="宋体" w:eastAsia="宋体" w:cs="宋体"/>
                <w:color w:val="auto"/>
                <w:szCs w:val="21"/>
              </w:rPr>
            </w:pPr>
          </w:p>
        </w:tc>
        <w:tc>
          <w:tcPr>
            <w:tcW w:w="1544" w:type="dxa"/>
            <w:vAlign w:val="center"/>
          </w:tcPr>
          <w:p w14:paraId="4E8C67D3">
            <w:pPr>
              <w:jc w:val="center"/>
              <w:rPr>
                <w:rFonts w:hint="eastAsia" w:ascii="宋体" w:hAnsi="宋体" w:eastAsia="宋体" w:cs="宋体"/>
                <w:color w:val="auto"/>
                <w:szCs w:val="21"/>
              </w:rPr>
            </w:pPr>
          </w:p>
        </w:tc>
      </w:tr>
      <w:tr w14:paraId="108F0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167CA0F">
            <w:pPr>
              <w:jc w:val="center"/>
              <w:rPr>
                <w:rFonts w:hint="eastAsia" w:ascii="宋体" w:hAnsi="宋体" w:eastAsia="宋体" w:cs="宋体"/>
                <w:color w:val="auto"/>
                <w:szCs w:val="21"/>
              </w:rPr>
            </w:pPr>
          </w:p>
        </w:tc>
        <w:tc>
          <w:tcPr>
            <w:tcW w:w="1902" w:type="dxa"/>
            <w:vAlign w:val="center"/>
          </w:tcPr>
          <w:p w14:paraId="45BF6E8D">
            <w:pPr>
              <w:jc w:val="center"/>
              <w:rPr>
                <w:rFonts w:hint="eastAsia" w:ascii="宋体" w:hAnsi="宋体" w:eastAsia="宋体" w:cs="宋体"/>
                <w:color w:val="auto"/>
                <w:szCs w:val="21"/>
              </w:rPr>
            </w:pPr>
          </w:p>
        </w:tc>
        <w:tc>
          <w:tcPr>
            <w:tcW w:w="1370" w:type="dxa"/>
            <w:vAlign w:val="center"/>
          </w:tcPr>
          <w:p w14:paraId="5C00ED8A">
            <w:pPr>
              <w:jc w:val="center"/>
              <w:rPr>
                <w:rFonts w:hint="eastAsia" w:ascii="宋体" w:hAnsi="宋体" w:eastAsia="宋体" w:cs="宋体"/>
                <w:color w:val="auto"/>
                <w:szCs w:val="21"/>
              </w:rPr>
            </w:pPr>
          </w:p>
        </w:tc>
        <w:tc>
          <w:tcPr>
            <w:tcW w:w="1629" w:type="dxa"/>
            <w:vAlign w:val="center"/>
          </w:tcPr>
          <w:p w14:paraId="2AA5AA90">
            <w:pPr>
              <w:jc w:val="center"/>
              <w:rPr>
                <w:rFonts w:hint="eastAsia" w:ascii="宋体" w:hAnsi="宋体" w:eastAsia="宋体" w:cs="宋体"/>
                <w:color w:val="auto"/>
                <w:szCs w:val="21"/>
              </w:rPr>
            </w:pPr>
          </w:p>
        </w:tc>
        <w:tc>
          <w:tcPr>
            <w:tcW w:w="1239" w:type="dxa"/>
            <w:vAlign w:val="center"/>
          </w:tcPr>
          <w:p w14:paraId="308D3194">
            <w:pPr>
              <w:jc w:val="center"/>
              <w:rPr>
                <w:rFonts w:hint="eastAsia" w:ascii="宋体" w:hAnsi="宋体" w:eastAsia="宋体" w:cs="宋体"/>
                <w:color w:val="auto"/>
                <w:szCs w:val="21"/>
              </w:rPr>
            </w:pPr>
          </w:p>
        </w:tc>
        <w:tc>
          <w:tcPr>
            <w:tcW w:w="1544" w:type="dxa"/>
            <w:vAlign w:val="center"/>
          </w:tcPr>
          <w:p w14:paraId="33B3B762">
            <w:pPr>
              <w:jc w:val="center"/>
              <w:rPr>
                <w:rFonts w:hint="eastAsia" w:ascii="宋体" w:hAnsi="宋体" w:eastAsia="宋体" w:cs="宋体"/>
                <w:color w:val="auto"/>
                <w:szCs w:val="21"/>
              </w:rPr>
            </w:pPr>
          </w:p>
        </w:tc>
      </w:tr>
      <w:tr w14:paraId="409AF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595C9837">
            <w:pPr>
              <w:jc w:val="center"/>
              <w:rPr>
                <w:rFonts w:hint="eastAsia" w:ascii="宋体" w:hAnsi="宋体" w:eastAsia="宋体" w:cs="宋体"/>
                <w:color w:val="auto"/>
                <w:szCs w:val="21"/>
              </w:rPr>
            </w:pPr>
          </w:p>
        </w:tc>
        <w:tc>
          <w:tcPr>
            <w:tcW w:w="1902" w:type="dxa"/>
            <w:vAlign w:val="center"/>
          </w:tcPr>
          <w:p w14:paraId="50484B8C">
            <w:pPr>
              <w:jc w:val="center"/>
              <w:rPr>
                <w:rFonts w:hint="eastAsia" w:ascii="宋体" w:hAnsi="宋体" w:eastAsia="宋体" w:cs="宋体"/>
                <w:color w:val="auto"/>
                <w:szCs w:val="21"/>
              </w:rPr>
            </w:pPr>
          </w:p>
        </w:tc>
        <w:tc>
          <w:tcPr>
            <w:tcW w:w="1370" w:type="dxa"/>
            <w:vAlign w:val="center"/>
          </w:tcPr>
          <w:p w14:paraId="00872456">
            <w:pPr>
              <w:jc w:val="center"/>
              <w:rPr>
                <w:rFonts w:hint="eastAsia" w:ascii="宋体" w:hAnsi="宋体" w:eastAsia="宋体" w:cs="宋体"/>
                <w:color w:val="auto"/>
                <w:szCs w:val="21"/>
              </w:rPr>
            </w:pPr>
          </w:p>
        </w:tc>
        <w:tc>
          <w:tcPr>
            <w:tcW w:w="1629" w:type="dxa"/>
            <w:vAlign w:val="center"/>
          </w:tcPr>
          <w:p w14:paraId="5B89AEFD">
            <w:pPr>
              <w:jc w:val="center"/>
              <w:rPr>
                <w:rFonts w:hint="eastAsia" w:ascii="宋体" w:hAnsi="宋体" w:eastAsia="宋体" w:cs="宋体"/>
                <w:color w:val="auto"/>
                <w:szCs w:val="21"/>
              </w:rPr>
            </w:pPr>
          </w:p>
        </w:tc>
        <w:tc>
          <w:tcPr>
            <w:tcW w:w="1239" w:type="dxa"/>
            <w:vAlign w:val="center"/>
          </w:tcPr>
          <w:p w14:paraId="4C0AFF25">
            <w:pPr>
              <w:jc w:val="center"/>
              <w:rPr>
                <w:rFonts w:hint="eastAsia" w:ascii="宋体" w:hAnsi="宋体" w:eastAsia="宋体" w:cs="宋体"/>
                <w:color w:val="auto"/>
                <w:szCs w:val="21"/>
              </w:rPr>
            </w:pPr>
          </w:p>
        </w:tc>
        <w:tc>
          <w:tcPr>
            <w:tcW w:w="1544" w:type="dxa"/>
            <w:vAlign w:val="center"/>
          </w:tcPr>
          <w:p w14:paraId="5CEB0E93">
            <w:pPr>
              <w:jc w:val="center"/>
              <w:rPr>
                <w:rFonts w:hint="eastAsia" w:ascii="宋体" w:hAnsi="宋体" w:eastAsia="宋体" w:cs="宋体"/>
                <w:color w:val="auto"/>
                <w:szCs w:val="21"/>
              </w:rPr>
            </w:pPr>
          </w:p>
        </w:tc>
      </w:tr>
      <w:tr w14:paraId="445B2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144DF439">
            <w:pPr>
              <w:jc w:val="center"/>
              <w:rPr>
                <w:rFonts w:hint="eastAsia" w:ascii="宋体" w:hAnsi="宋体" w:eastAsia="宋体" w:cs="宋体"/>
                <w:color w:val="auto"/>
                <w:szCs w:val="21"/>
              </w:rPr>
            </w:pPr>
          </w:p>
        </w:tc>
        <w:tc>
          <w:tcPr>
            <w:tcW w:w="1902" w:type="dxa"/>
            <w:vAlign w:val="center"/>
          </w:tcPr>
          <w:p w14:paraId="0D9EF60B">
            <w:pPr>
              <w:jc w:val="center"/>
              <w:rPr>
                <w:rFonts w:hint="eastAsia" w:ascii="宋体" w:hAnsi="宋体" w:eastAsia="宋体" w:cs="宋体"/>
                <w:color w:val="auto"/>
                <w:szCs w:val="21"/>
              </w:rPr>
            </w:pPr>
          </w:p>
        </w:tc>
        <w:tc>
          <w:tcPr>
            <w:tcW w:w="1370" w:type="dxa"/>
            <w:vAlign w:val="center"/>
          </w:tcPr>
          <w:p w14:paraId="2651B47A">
            <w:pPr>
              <w:jc w:val="center"/>
              <w:rPr>
                <w:rFonts w:hint="eastAsia" w:ascii="宋体" w:hAnsi="宋体" w:eastAsia="宋体" w:cs="宋体"/>
                <w:color w:val="auto"/>
                <w:szCs w:val="21"/>
              </w:rPr>
            </w:pPr>
          </w:p>
        </w:tc>
        <w:tc>
          <w:tcPr>
            <w:tcW w:w="1629" w:type="dxa"/>
            <w:vAlign w:val="center"/>
          </w:tcPr>
          <w:p w14:paraId="278573CE">
            <w:pPr>
              <w:jc w:val="center"/>
              <w:rPr>
                <w:rFonts w:hint="eastAsia" w:ascii="宋体" w:hAnsi="宋体" w:eastAsia="宋体" w:cs="宋体"/>
                <w:color w:val="auto"/>
                <w:szCs w:val="21"/>
              </w:rPr>
            </w:pPr>
          </w:p>
        </w:tc>
        <w:tc>
          <w:tcPr>
            <w:tcW w:w="1239" w:type="dxa"/>
            <w:vAlign w:val="center"/>
          </w:tcPr>
          <w:p w14:paraId="45B86440">
            <w:pPr>
              <w:jc w:val="center"/>
              <w:rPr>
                <w:rFonts w:hint="eastAsia" w:ascii="宋体" w:hAnsi="宋体" w:eastAsia="宋体" w:cs="宋体"/>
                <w:color w:val="auto"/>
                <w:szCs w:val="21"/>
              </w:rPr>
            </w:pPr>
          </w:p>
        </w:tc>
        <w:tc>
          <w:tcPr>
            <w:tcW w:w="1544" w:type="dxa"/>
            <w:vAlign w:val="center"/>
          </w:tcPr>
          <w:p w14:paraId="4DEAD0DA">
            <w:pPr>
              <w:jc w:val="center"/>
              <w:rPr>
                <w:rFonts w:hint="eastAsia" w:ascii="宋体" w:hAnsi="宋体" w:eastAsia="宋体" w:cs="宋体"/>
                <w:color w:val="auto"/>
                <w:szCs w:val="21"/>
              </w:rPr>
            </w:pPr>
          </w:p>
        </w:tc>
      </w:tr>
      <w:tr w14:paraId="4A94E5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770337C3">
            <w:pPr>
              <w:jc w:val="center"/>
              <w:rPr>
                <w:rFonts w:hint="eastAsia" w:ascii="宋体" w:hAnsi="宋体" w:eastAsia="宋体" w:cs="宋体"/>
                <w:color w:val="auto"/>
                <w:szCs w:val="21"/>
              </w:rPr>
            </w:pPr>
          </w:p>
        </w:tc>
        <w:tc>
          <w:tcPr>
            <w:tcW w:w="1902" w:type="dxa"/>
            <w:vAlign w:val="center"/>
          </w:tcPr>
          <w:p w14:paraId="517F3CE2">
            <w:pPr>
              <w:jc w:val="center"/>
              <w:rPr>
                <w:rFonts w:hint="eastAsia" w:ascii="宋体" w:hAnsi="宋体" w:eastAsia="宋体" w:cs="宋体"/>
                <w:color w:val="auto"/>
                <w:szCs w:val="21"/>
              </w:rPr>
            </w:pPr>
          </w:p>
        </w:tc>
        <w:tc>
          <w:tcPr>
            <w:tcW w:w="1370" w:type="dxa"/>
            <w:vAlign w:val="center"/>
          </w:tcPr>
          <w:p w14:paraId="194F8C7C">
            <w:pPr>
              <w:jc w:val="center"/>
              <w:rPr>
                <w:rFonts w:hint="eastAsia" w:ascii="宋体" w:hAnsi="宋体" w:eastAsia="宋体" w:cs="宋体"/>
                <w:color w:val="auto"/>
                <w:szCs w:val="21"/>
              </w:rPr>
            </w:pPr>
          </w:p>
        </w:tc>
        <w:tc>
          <w:tcPr>
            <w:tcW w:w="1629" w:type="dxa"/>
            <w:vAlign w:val="center"/>
          </w:tcPr>
          <w:p w14:paraId="1BCD377B">
            <w:pPr>
              <w:jc w:val="center"/>
              <w:rPr>
                <w:rFonts w:hint="eastAsia" w:ascii="宋体" w:hAnsi="宋体" w:eastAsia="宋体" w:cs="宋体"/>
                <w:color w:val="auto"/>
                <w:szCs w:val="21"/>
              </w:rPr>
            </w:pPr>
          </w:p>
        </w:tc>
        <w:tc>
          <w:tcPr>
            <w:tcW w:w="1239" w:type="dxa"/>
            <w:vAlign w:val="center"/>
          </w:tcPr>
          <w:p w14:paraId="2AD639A2">
            <w:pPr>
              <w:jc w:val="center"/>
              <w:rPr>
                <w:rFonts w:hint="eastAsia" w:ascii="宋体" w:hAnsi="宋体" w:eastAsia="宋体" w:cs="宋体"/>
                <w:color w:val="auto"/>
                <w:szCs w:val="21"/>
              </w:rPr>
            </w:pPr>
          </w:p>
        </w:tc>
        <w:tc>
          <w:tcPr>
            <w:tcW w:w="1544" w:type="dxa"/>
            <w:vAlign w:val="center"/>
          </w:tcPr>
          <w:p w14:paraId="776DCE6B">
            <w:pPr>
              <w:jc w:val="center"/>
              <w:rPr>
                <w:rFonts w:hint="eastAsia" w:ascii="宋体" w:hAnsi="宋体" w:eastAsia="宋体" w:cs="宋体"/>
                <w:color w:val="auto"/>
                <w:szCs w:val="21"/>
              </w:rPr>
            </w:pPr>
          </w:p>
        </w:tc>
      </w:tr>
      <w:tr w14:paraId="2FD62E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38" w:type="dxa"/>
            <w:vAlign w:val="center"/>
          </w:tcPr>
          <w:p w14:paraId="4D35E287">
            <w:pPr>
              <w:jc w:val="center"/>
              <w:rPr>
                <w:rFonts w:hint="eastAsia" w:ascii="宋体" w:hAnsi="宋体" w:eastAsia="宋体" w:cs="宋体"/>
                <w:color w:val="auto"/>
                <w:szCs w:val="21"/>
              </w:rPr>
            </w:pPr>
          </w:p>
        </w:tc>
        <w:tc>
          <w:tcPr>
            <w:tcW w:w="1902" w:type="dxa"/>
            <w:vAlign w:val="center"/>
          </w:tcPr>
          <w:p w14:paraId="27402C43">
            <w:pPr>
              <w:jc w:val="center"/>
              <w:rPr>
                <w:rFonts w:hint="eastAsia" w:ascii="宋体" w:hAnsi="宋体" w:eastAsia="宋体" w:cs="宋体"/>
                <w:color w:val="auto"/>
                <w:szCs w:val="21"/>
              </w:rPr>
            </w:pPr>
          </w:p>
        </w:tc>
        <w:tc>
          <w:tcPr>
            <w:tcW w:w="1370" w:type="dxa"/>
            <w:vAlign w:val="center"/>
          </w:tcPr>
          <w:p w14:paraId="63EECA4C">
            <w:pPr>
              <w:jc w:val="center"/>
              <w:rPr>
                <w:rFonts w:hint="eastAsia" w:ascii="宋体" w:hAnsi="宋体" w:eastAsia="宋体" w:cs="宋体"/>
                <w:color w:val="auto"/>
                <w:szCs w:val="21"/>
              </w:rPr>
            </w:pPr>
          </w:p>
        </w:tc>
        <w:tc>
          <w:tcPr>
            <w:tcW w:w="1629" w:type="dxa"/>
            <w:vAlign w:val="center"/>
          </w:tcPr>
          <w:p w14:paraId="5AD3BC25">
            <w:pPr>
              <w:jc w:val="center"/>
              <w:rPr>
                <w:rFonts w:hint="eastAsia" w:ascii="宋体" w:hAnsi="宋体" w:eastAsia="宋体" w:cs="宋体"/>
                <w:color w:val="auto"/>
                <w:szCs w:val="21"/>
              </w:rPr>
            </w:pPr>
          </w:p>
        </w:tc>
        <w:tc>
          <w:tcPr>
            <w:tcW w:w="1239" w:type="dxa"/>
            <w:vAlign w:val="center"/>
          </w:tcPr>
          <w:p w14:paraId="07E5BEEC">
            <w:pPr>
              <w:jc w:val="center"/>
              <w:rPr>
                <w:rFonts w:hint="eastAsia" w:ascii="宋体" w:hAnsi="宋体" w:eastAsia="宋体" w:cs="宋体"/>
                <w:color w:val="auto"/>
                <w:szCs w:val="21"/>
              </w:rPr>
            </w:pPr>
          </w:p>
        </w:tc>
        <w:tc>
          <w:tcPr>
            <w:tcW w:w="1544" w:type="dxa"/>
            <w:vAlign w:val="center"/>
          </w:tcPr>
          <w:p w14:paraId="13DA114B">
            <w:pPr>
              <w:jc w:val="center"/>
              <w:rPr>
                <w:rFonts w:hint="eastAsia" w:ascii="宋体" w:hAnsi="宋体" w:eastAsia="宋体" w:cs="宋体"/>
                <w:color w:val="auto"/>
                <w:szCs w:val="21"/>
              </w:rPr>
            </w:pPr>
          </w:p>
        </w:tc>
      </w:tr>
    </w:tbl>
    <w:p w14:paraId="46C2F6E9">
      <w:pPr>
        <w:rPr>
          <w:rFonts w:hint="eastAsia" w:ascii="宋体" w:hAnsi="宋体" w:eastAsia="宋体" w:cs="宋体"/>
          <w:color w:val="auto"/>
          <w:szCs w:val="21"/>
        </w:rPr>
      </w:pPr>
    </w:p>
    <w:p w14:paraId="40871FA3">
      <w:pPr>
        <w:rPr>
          <w:rFonts w:hint="eastAsia" w:ascii="宋体" w:hAnsi="宋体" w:eastAsia="宋体" w:cs="宋体"/>
          <w:color w:val="auto"/>
          <w:szCs w:val="21"/>
        </w:rPr>
      </w:pPr>
      <w:r>
        <w:rPr>
          <w:rFonts w:hint="eastAsia" w:ascii="宋体" w:hAnsi="宋体" w:eastAsia="宋体" w:cs="宋体"/>
          <w:color w:val="auto"/>
          <w:szCs w:val="21"/>
        </w:rPr>
        <w:t>投标人代表签字：</w:t>
      </w:r>
    </w:p>
    <w:p w14:paraId="1AD585A3">
      <w:pPr>
        <w:rPr>
          <w:rFonts w:hint="eastAsia" w:ascii="宋体" w:hAnsi="宋体" w:eastAsia="宋体" w:cs="宋体"/>
          <w:color w:val="auto"/>
          <w:szCs w:val="21"/>
        </w:rPr>
      </w:pPr>
      <w:r>
        <w:rPr>
          <w:rFonts w:hint="eastAsia" w:ascii="宋体" w:hAnsi="宋体" w:eastAsia="宋体" w:cs="宋体"/>
          <w:color w:val="auto"/>
          <w:szCs w:val="21"/>
        </w:rPr>
        <w:t>投标人盖章：</w:t>
      </w:r>
    </w:p>
    <w:p w14:paraId="0C747464">
      <w:pPr>
        <w:ind w:firstLine="178" w:firstLineChars="85"/>
        <w:rPr>
          <w:rFonts w:hint="eastAsia" w:ascii="宋体" w:hAnsi="宋体" w:eastAsia="宋体" w:cs="宋体"/>
          <w:color w:val="auto"/>
          <w:szCs w:val="21"/>
        </w:rPr>
      </w:pPr>
    </w:p>
    <w:p w14:paraId="6AA1E051">
      <w:pPr>
        <w:rPr>
          <w:rFonts w:hint="eastAsia" w:ascii="宋体" w:hAnsi="宋体" w:eastAsia="宋体" w:cs="宋体"/>
          <w:color w:val="auto"/>
          <w:szCs w:val="21"/>
        </w:rPr>
      </w:pPr>
      <w:r>
        <w:rPr>
          <w:rFonts w:hint="eastAsia" w:ascii="宋体" w:hAnsi="宋体" w:eastAsia="宋体" w:cs="宋体"/>
          <w:color w:val="auto"/>
          <w:szCs w:val="21"/>
        </w:rPr>
        <w:t>注：</w:t>
      </w:r>
    </w:p>
    <w:p w14:paraId="5F2761E9">
      <w:pPr>
        <w:rPr>
          <w:rFonts w:hint="eastAsia" w:ascii="宋体" w:hAnsi="宋体" w:eastAsia="宋体" w:cs="宋体"/>
          <w:color w:val="auto"/>
          <w:szCs w:val="21"/>
        </w:rPr>
      </w:pPr>
      <w:r>
        <w:rPr>
          <w:rFonts w:hint="eastAsia" w:ascii="宋体" w:hAnsi="宋体" w:eastAsia="宋体" w:cs="宋体"/>
          <w:color w:val="auto"/>
          <w:szCs w:val="21"/>
        </w:rPr>
        <w:t>1、投标人应对照采购文件技术需求书中技术规格，说明所提供服务已对采购文件的技术规格做出了实质性的响应，并申明与技术规格条文的偏差和例外。特别对有具体参数要求的指标，投标人必须提供所投设备的具体参数值。</w:t>
      </w:r>
    </w:p>
    <w:p w14:paraId="04E4035C">
      <w:pPr>
        <w:rPr>
          <w:rFonts w:hint="eastAsia" w:ascii="宋体" w:hAnsi="宋体" w:eastAsia="宋体" w:cs="宋体"/>
          <w:color w:val="auto"/>
          <w:szCs w:val="21"/>
        </w:rPr>
      </w:pPr>
      <w:r>
        <w:rPr>
          <w:rFonts w:hint="eastAsia" w:ascii="宋体" w:hAnsi="宋体" w:eastAsia="宋体" w:cs="宋体"/>
          <w:color w:val="auto"/>
          <w:szCs w:val="21"/>
        </w:rPr>
        <w:t>2、不论出于何种原因此表未填写完整，投标人都被认为已清楚了解采购文件“技术需求书”的内容并对采购人所需的服务要求作全面响应，投标人必须承担完成“技术需求书”所描述内容的义务，因此对投标人投标产生负面影响的，投标人自行承担后果。</w:t>
      </w:r>
    </w:p>
    <w:p w14:paraId="3A61A07C">
      <w:pPr>
        <w:rPr>
          <w:rFonts w:hint="eastAsia" w:ascii="宋体" w:hAnsi="宋体" w:eastAsia="宋体" w:cs="宋体"/>
          <w:color w:val="auto"/>
          <w:szCs w:val="21"/>
        </w:rPr>
      </w:pPr>
      <w:r>
        <w:rPr>
          <w:rFonts w:hint="eastAsia" w:ascii="宋体" w:hAnsi="宋体" w:eastAsia="宋体" w:cs="宋体"/>
          <w:color w:val="auto"/>
          <w:szCs w:val="21"/>
        </w:rPr>
        <w:t>3、如有偏离，应在“偏离情况”栏内注明“正”、“负”或“无”，并在“说明”栏内予以说明。</w:t>
      </w:r>
    </w:p>
    <w:p w14:paraId="4E569A80">
      <w:pPr>
        <w:rPr>
          <w:rFonts w:hint="eastAsia" w:ascii="宋体" w:hAnsi="宋体" w:eastAsia="宋体" w:cs="宋体"/>
          <w:color w:val="auto"/>
          <w:szCs w:val="21"/>
        </w:rPr>
      </w:pPr>
      <w:r>
        <w:rPr>
          <w:rFonts w:hint="eastAsia" w:ascii="宋体" w:hAnsi="宋体" w:eastAsia="宋体" w:cs="宋体"/>
          <w:color w:val="auto"/>
          <w:szCs w:val="21"/>
        </w:rPr>
        <w:t>4、如投标人差异内容较多可另附页说明。</w:t>
      </w:r>
    </w:p>
    <w:p w14:paraId="6B71F817">
      <w:pPr>
        <w:rPr>
          <w:rFonts w:hint="eastAsia" w:ascii="宋体" w:hAnsi="宋体" w:eastAsia="宋体" w:cs="宋体"/>
          <w:color w:val="auto"/>
          <w:szCs w:val="21"/>
        </w:rPr>
      </w:pPr>
      <w:r>
        <w:rPr>
          <w:rFonts w:hint="eastAsia" w:ascii="宋体" w:hAnsi="宋体" w:eastAsia="宋体" w:cs="宋体"/>
          <w:color w:val="auto"/>
          <w:szCs w:val="21"/>
        </w:rPr>
        <w:t>5、如投标人对用户需求书商务要求的条款全部响应的，也可以在表格下面用文字总括性的说明。</w:t>
      </w:r>
    </w:p>
    <w:p w14:paraId="0E477129">
      <w:pPr>
        <w:adjustRightInd/>
        <w:snapToGrid/>
        <w:spacing w:line="276" w:lineRule="auto"/>
        <w:rPr>
          <w:rFonts w:hint="eastAsia" w:ascii="宋体" w:hAnsi="宋体" w:eastAsia="宋体" w:cs="宋体"/>
          <w:color w:val="auto"/>
        </w:rPr>
      </w:pPr>
    </w:p>
    <w:p w14:paraId="65CCED76">
      <w:pPr>
        <w:adjustRightInd/>
        <w:snapToGrid/>
        <w:spacing w:line="276" w:lineRule="auto"/>
        <w:rPr>
          <w:rFonts w:hint="eastAsia" w:ascii="宋体" w:hAnsi="宋体" w:eastAsia="宋体" w:cs="宋体"/>
          <w:color w:val="auto"/>
        </w:rPr>
      </w:pPr>
    </w:p>
    <w:p w14:paraId="01BEB138">
      <w:pPr>
        <w:rPr>
          <w:rFonts w:hint="eastAsia" w:ascii="宋体" w:hAnsi="宋体" w:eastAsia="宋体" w:cs="宋体"/>
          <w:color w:val="auto"/>
          <w:szCs w:val="21"/>
        </w:rPr>
      </w:pPr>
      <w:bookmarkStart w:id="172" w:name="_Toc17691"/>
      <w:r>
        <w:rPr>
          <w:rFonts w:hint="eastAsia" w:ascii="宋体" w:hAnsi="宋体" w:eastAsia="宋体" w:cs="宋体"/>
          <w:color w:val="auto"/>
          <w:szCs w:val="21"/>
        </w:rPr>
        <w:br w:type="page"/>
      </w:r>
    </w:p>
    <w:bookmarkEnd w:id="172"/>
    <w:p w14:paraId="0BA173A9">
      <w:pPr>
        <w:pStyle w:val="8"/>
        <w:widowControl w:val="0"/>
        <w:overflowPunct w:val="0"/>
        <w:spacing w:line="240" w:lineRule="auto"/>
        <w:rPr>
          <w:rFonts w:hint="eastAsia" w:ascii="宋体" w:hAnsi="宋体" w:eastAsia="宋体" w:cs="宋体"/>
          <w:color w:val="auto"/>
          <w:sz w:val="21"/>
          <w:szCs w:val="21"/>
        </w:rPr>
      </w:pPr>
      <w:bookmarkStart w:id="173" w:name="_Toc11606"/>
      <w:r>
        <w:rPr>
          <w:rFonts w:hint="eastAsia" w:ascii="宋体" w:hAnsi="宋体" w:eastAsia="宋体" w:cs="宋体"/>
          <w:color w:val="auto"/>
          <w:sz w:val="21"/>
          <w:szCs w:val="21"/>
        </w:rPr>
        <w:t>附件16.项目实施方案格式</w:t>
      </w:r>
      <w:bookmarkEnd w:id="173"/>
    </w:p>
    <w:p w14:paraId="4BDEC45B">
      <w:pPr>
        <w:jc w:val="center"/>
        <w:rPr>
          <w:rFonts w:hint="eastAsia" w:ascii="宋体" w:hAnsi="宋体" w:eastAsia="宋体" w:cs="宋体"/>
          <w:color w:val="auto"/>
          <w:sz w:val="32"/>
          <w:szCs w:val="32"/>
        </w:rPr>
      </w:pPr>
    </w:p>
    <w:p w14:paraId="3C1FBD1A">
      <w:pPr>
        <w:jc w:val="center"/>
        <w:rPr>
          <w:rFonts w:hint="eastAsia" w:ascii="宋体" w:hAnsi="宋体" w:eastAsia="宋体" w:cs="宋体"/>
          <w:color w:val="auto"/>
          <w:sz w:val="32"/>
          <w:szCs w:val="32"/>
        </w:rPr>
      </w:pPr>
      <w:r>
        <w:rPr>
          <w:rFonts w:hint="eastAsia" w:ascii="宋体" w:hAnsi="宋体" w:eastAsia="宋体" w:cs="宋体"/>
          <w:color w:val="auto"/>
          <w:sz w:val="32"/>
          <w:szCs w:val="32"/>
        </w:rPr>
        <w:t>项目实施方案</w:t>
      </w:r>
    </w:p>
    <w:p w14:paraId="28A66823">
      <w:pPr>
        <w:jc w:val="center"/>
        <w:rPr>
          <w:rFonts w:hint="eastAsia" w:ascii="宋体" w:hAnsi="宋体" w:eastAsia="宋体" w:cs="宋体"/>
          <w:color w:val="auto"/>
          <w:sz w:val="32"/>
          <w:szCs w:val="32"/>
        </w:rPr>
      </w:pPr>
    </w:p>
    <w:p w14:paraId="12F5CA74">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1、为完成本项目投标人临时投入的设备</w:t>
      </w:r>
    </w:p>
    <w:p w14:paraId="7A647F68">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2、为完成本项目投标人投入的人员以及具体工作安排</w:t>
      </w:r>
    </w:p>
    <w:p w14:paraId="7C78AC9E">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3、投标人为本项目制定的具体项目实施方案与项目实施流程</w:t>
      </w:r>
    </w:p>
    <w:p w14:paraId="3C8322B5">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4、服务方案</w:t>
      </w:r>
    </w:p>
    <w:p w14:paraId="0DD75698">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5、..........</w:t>
      </w:r>
    </w:p>
    <w:p w14:paraId="1921BAB8">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t>自行编写。</w:t>
      </w:r>
    </w:p>
    <w:p w14:paraId="3E04F2D8">
      <w:pPr>
        <w:ind w:left="718" w:leftChars="200" w:hanging="298" w:hangingChars="142"/>
        <w:rPr>
          <w:rFonts w:hint="eastAsia" w:ascii="宋体" w:hAnsi="宋体" w:eastAsia="宋体" w:cs="宋体"/>
          <w:color w:val="auto"/>
          <w:szCs w:val="21"/>
        </w:rPr>
      </w:pPr>
    </w:p>
    <w:p w14:paraId="5EE525AE">
      <w:pPr>
        <w:ind w:left="718" w:leftChars="200" w:hanging="298" w:hangingChars="142"/>
        <w:rPr>
          <w:rFonts w:hint="eastAsia" w:ascii="宋体" w:hAnsi="宋体" w:eastAsia="宋体" w:cs="宋体"/>
          <w:color w:val="auto"/>
          <w:szCs w:val="21"/>
        </w:rPr>
      </w:pPr>
    </w:p>
    <w:p w14:paraId="17E35C8E">
      <w:pPr>
        <w:ind w:left="718" w:leftChars="200" w:hanging="298" w:hangingChars="142"/>
        <w:rPr>
          <w:rFonts w:hint="eastAsia" w:ascii="宋体" w:hAnsi="宋体" w:eastAsia="宋体" w:cs="宋体"/>
          <w:color w:val="auto"/>
          <w:szCs w:val="21"/>
        </w:rPr>
      </w:pPr>
      <w:r>
        <w:rPr>
          <w:rFonts w:hint="eastAsia" w:ascii="宋体" w:hAnsi="宋体" w:eastAsia="宋体" w:cs="宋体"/>
          <w:color w:val="auto"/>
          <w:szCs w:val="21"/>
        </w:rPr>
        <w:br w:type="page"/>
      </w:r>
    </w:p>
    <w:p w14:paraId="08626CFC">
      <w:pPr>
        <w:pStyle w:val="8"/>
        <w:widowControl w:val="0"/>
        <w:overflowPunct w:val="0"/>
        <w:spacing w:line="240" w:lineRule="auto"/>
        <w:rPr>
          <w:rFonts w:hint="eastAsia" w:ascii="宋体" w:hAnsi="宋体" w:eastAsia="宋体" w:cs="宋体"/>
          <w:color w:val="auto"/>
          <w:sz w:val="21"/>
          <w:szCs w:val="21"/>
        </w:rPr>
      </w:pPr>
      <w:bookmarkStart w:id="174" w:name="_Toc17165"/>
      <w:r>
        <w:rPr>
          <w:rFonts w:hint="eastAsia" w:ascii="宋体" w:hAnsi="宋体" w:eastAsia="宋体" w:cs="宋体"/>
          <w:color w:val="auto"/>
          <w:sz w:val="21"/>
          <w:szCs w:val="21"/>
        </w:rPr>
        <w:t>附件17.实施本项目的有关人员资料表格式</w:t>
      </w:r>
      <w:bookmarkEnd w:id="174"/>
    </w:p>
    <w:p w14:paraId="42FBB845">
      <w:pPr>
        <w:jc w:val="center"/>
        <w:rPr>
          <w:rFonts w:hint="eastAsia" w:ascii="宋体" w:hAnsi="宋体" w:eastAsia="宋体" w:cs="宋体"/>
          <w:color w:val="auto"/>
          <w:szCs w:val="21"/>
        </w:rPr>
      </w:pPr>
    </w:p>
    <w:p w14:paraId="4DD8F5CC">
      <w:pPr>
        <w:jc w:val="center"/>
        <w:rPr>
          <w:rFonts w:hint="eastAsia" w:ascii="宋体" w:hAnsi="宋体" w:eastAsia="宋体" w:cs="宋体"/>
          <w:color w:val="auto"/>
          <w:sz w:val="32"/>
          <w:szCs w:val="32"/>
        </w:rPr>
      </w:pPr>
      <w:r>
        <w:rPr>
          <w:rFonts w:hint="eastAsia" w:ascii="宋体" w:hAnsi="宋体" w:eastAsia="宋体" w:cs="宋体"/>
          <w:color w:val="auto"/>
          <w:sz w:val="32"/>
          <w:szCs w:val="32"/>
        </w:rPr>
        <w:t>实施本项目的有关人员资料表</w:t>
      </w:r>
    </w:p>
    <w:tbl>
      <w:tblPr>
        <w:tblStyle w:val="3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702"/>
        <w:gridCol w:w="1863"/>
        <w:gridCol w:w="703"/>
        <w:gridCol w:w="703"/>
        <w:gridCol w:w="1165"/>
        <w:gridCol w:w="819"/>
        <w:gridCol w:w="1165"/>
        <w:gridCol w:w="703"/>
      </w:tblGrid>
      <w:tr w14:paraId="63B681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75A7EEF">
            <w:pPr>
              <w:jc w:val="center"/>
              <w:rPr>
                <w:rFonts w:hint="eastAsia" w:ascii="宋体" w:hAnsi="宋体" w:eastAsia="宋体" w:cs="宋体"/>
                <w:color w:val="auto"/>
                <w:szCs w:val="21"/>
              </w:rPr>
            </w:pPr>
            <w:r>
              <w:rPr>
                <w:rFonts w:hint="eastAsia" w:ascii="宋体" w:hAnsi="宋体" w:eastAsia="宋体" w:cs="宋体"/>
                <w:color w:val="auto"/>
                <w:szCs w:val="21"/>
              </w:rPr>
              <w:t>序号</w:t>
            </w:r>
          </w:p>
        </w:tc>
        <w:tc>
          <w:tcPr>
            <w:tcW w:w="412" w:type="pct"/>
            <w:vAlign w:val="center"/>
          </w:tcPr>
          <w:p w14:paraId="05C458EA">
            <w:pPr>
              <w:jc w:val="center"/>
              <w:rPr>
                <w:rFonts w:hint="eastAsia" w:ascii="宋体" w:hAnsi="宋体" w:eastAsia="宋体" w:cs="宋体"/>
                <w:color w:val="auto"/>
                <w:szCs w:val="21"/>
              </w:rPr>
            </w:pPr>
            <w:r>
              <w:rPr>
                <w:rFonts w:hint="eastAsia" w:ascii="宋体" w:hAnsi="宋体" w:eastAsia="宋体" w:cs="宋体"/>
                <w:color w:val="auto"/>
                <w:szCs w:val="21"/>
              </w:rPr>
              <w:t>姓名</w:t>
            </w:r>
          </w:p>
        </w:tc>
        <w:tc>
          <w:tcPr>
            <w:tcW w:w="1092" w:type="pct"/>
            <w:vAlign w:val="center"/>
          </w:tcPr>
          <w:p w14:paraId="5893C46D">
            <w:pPr>
              <w:jc w:val="center"/>
              <w:rPr>
                <w:rFonts w:hint="eastAsia" w:ascii="宋体" w:hAnsi="宋体" w:eastAsia="宋体" w:cs="宋体"/>
                <w:color w:val="auto"/>
                <w:szCs w:val="21"/>
              </w:rPr>
            </w:pPr>
            <w:r>
              <w:rPr>
                <w:rFonts w:hint="eastAsia" w:ascii="宋体" w:hAnsi="宋体" w:eastAsia="宋体" w:cs="宋体"/>
                <w:color w:val="auto"/>
                <w:szCs w:val="21"/>
              </w:rPr>
              <w:t>本项目拟任岗位</w:t>
            </w:r>
          </w:p>
        </w:tc>
        <w:tc>
          <w:tcPr>
            <w:tcW w:w="412" w:type="pct"/>
            <w:vAlign w:val="center"/>
          </w:tcPr>
          <w:p w14:paraId="37E36503">
            <w:pPr>
              <w:jc w:val="center"/>
              <w:rPr>
                <w:rFonts w:hint="eastAsia" w:ascii="宋体" w:hAnsi="宋体" w:eastAsia="宋体" w:cs="宋体"/>
                <w:color w:val="auto"/>
                <w:szCs w:val="21"/>
              </w:rPr>
            </w:pPr>
            <w:r>
              <w:rPr>
                <w:rFonts w:hint="eastAsia" w:ascii="宋体" w:hAnsi="宋体" w:eastAsia="宋体" w:cs="宋体"/>
                <w:color w:val="auto"/>
                <w:szCs w:val="21"/>
              </w:rPr>
              <w:t>性别</w:t>
            </w:r>
          </w:p>
        </w:tc>
        <w:tc>
          <w:tcPr>
            <w:tcW w:w="412" w:type="pct"/>
            <w:vAlign w:val="center"/>
          </w:tcPr>
          <w:p w14:paraId="29A6EEA5">
            <w:pPr>
              <w:jc w:val="center"/>
              <w:rPr>
                <w:rFonts w:hint="eastAsia" w:ascii="宋体" w:hAnsi="宋体" w:eastAsia="宋体" w:cs="宋体"/>
                <w:color w:val="auto"/>
                <w:szCs w:val="21"/>
              </w:rPr>
            </w:pPr>
            <w:r>
              <w:rPr>
                <w:rFonts w:hint="eastAsia" w:ascii="宋体" w:hAnsi="宋体" w:eastAsia="宋体" w:cs="宋体"/>
                <w:color w:val="auto"/>
                <w:szCs w:val="21"/>
              </w:rPr>
              <w:t>年龄</w:t>
            </w:r>
          </w:p>
        </w:tc>
        <w:tc>
          <w:tcPr>
            <w:tcW w:w="683" w:type="pct"/>
            <w:vAlign w:val="center"/>
          </w:tcPr>
          <w:p w14:paraId="041DFF85">
            <w:pPr>
              <w:jc w:val="center"/>
              <w:rPr>
                <w:rFonts w:hint="eastAsia" w:ascii="宋体" w:hAnsi="宋体" w:eastAsia="宋体" w:cs="宋体"/>
                <w:color w:val="auto"/>
                <w:szCs w:val="21"/>
              </w:rPr>
            </w:pPr>
            <w:r>
              <w:rPr>
                <w:rFonts w:hint="eastAsia" w:ascii="宋体" w:hAnsi="宋体" w:eastAsia="宋体" w:cs="宋体"/>
                <w:color w:val="auto"/>
                <w:szCs w:val="21"/>
              </w:rPr>
              <w:t>技术职称</w:t>
            </w:r>
          </w:p>
        </w:tc>
        <w:tc>
          <w:tcPr>
            <w:tcW w:w="480" w:type="pct"/>
            <w:vAlign w:val="center"/>
          </w:tcPr>
          <w:p w14:paraId="0DE0410D">
            <w:pPr>
              <w:jc w:val="center"/>
              <w:rPr>
                <w:rFonts w:hint="eastAsia" w:ascii="宋体" w:hAnsi="宋体" w:eastAsia="宋体" w:cs="宋体"/>
                <w:color w:val="auto"/>
                <w:szCs w:val="21"/>
              </w:rPr>
            </w:pPr>
            <w:r>
              <w:rPr>
                <w:rFonts w:hint="eastAsia" w:ascii="宋体" w:hAnsi="宋体" w:eastAsia="宋体" w:cs="宋体"/>
                <w:color w:val="auto"/>
                <w:szCs w:val="21"/>
              </w:rPr>
              <w:t>专 业</w:t>
            </w:r>
          </w:p>
        </w:tc>
        <w:tc>
          <w:tcPr>
            <w:tcW w:w="683" w:type="pct"/>
            <w:vAlign w:val="center"/>
          </w:tcPr>
          <w:p w14:paraId="6F2C37E2">
            <w:pPr>
              <w:jc w:val="center"/>
              <w:rPr>
                <w:rFonts w:hint="eastAsia" w:ascii="宋体" w:hAnsi="宋体" w:eastAsia="宋体" w:cs="宋体"/>
                <w:color w:val="auto"/>
                <w:szCs w:val="21"/>
              </w:rPr>
            </w:pPr>
            <w:r>
              <w:rPr>
                <w:rFonts w:hint="eastAsia" w:ascii="宋体" w:hAnsi="宋体" w:eastAsia="宋体" w:cs="宋体"/>
                <w:color w:val="auto"/>
                <w:szCs w:val="21"/>
              </w:rPr>
              <w:t>资质证书</w:t>
            </w:r>
          </w:p>
        </w:tc>
        <w:tc>
          <w:tcPr>
            <w:tcW w:w="412" w:type="pct"/>
            <w:tcBorders>
              <w:right w:val="single" w:color="auto" w:sz="6" w:space="0"/>
            </w:tcBorders>
            <w:vAlign w:val="center"/>
          </w:tcPr>
          <w:p w14:paraId="0E68C0BB">
            <w:pPr>
              <w:jc w:val="center"/>
              <w:rPr>
                <w:rFonts w:hint="eastAsia" w:ascii="宋体" w:hAnsi="宋体" w:eastAsia="宋体" w:cs="宋体"/>
                <w:color w:val="auto"/>
                <w:szCs w:val="21"/>
              </w:rPr>
            </w:pPr>
            <w:r>
              <w:rPr>
                <w:rFonts w:hint="eastAsia" w:ascii="宋体" w:hAnsi="宋体" w:eastAsia="宋体" w:cs="宋体"/>
                <w:color w:val="auto"/>
                <w:szCs w:val="21"/>
              </w:rPr>
              <w:t>备注</w:t>
            </w:r>
          </w:p>
        </w:tc>
      </w:tr>
      <w:tr w14:paraId="6CDFB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B92F4D9">
            <w:pPr>
              <w:spacing w:line="288" w:lineRule="auto"/>
              <w:jc w:val="center"/>
              <w:rPr>
                <w:rFonts w:hint="eastAsia" w:ascii="宋体" w:hAnsi="宋体" w:eastAsia="宋体" w:cs="宋体"/>
                <w:color w:val="auto"/>
                <w:szCs w:val="21"/>
              </w:rPr>
            </w:pPr>
          </w:p>
        </w:tc>
        <w:tc>
          <w:tcPr>
            <w:tcW w:w="412" w:type="pct"/>
            <w:vAlign w:val="center"/>
          </w:tcPr>
          <w:p w14:paraId="7FC81181">
            <w:pPr>
              <w:spacing w:line="288" w:lineRule="auto"/>
              <w:jc w:val="center"/>
              <w:rPr>
                <w:rFonts w:hint="eastAsia" w:ascii="宋体" w:hAnsi="宋体" w:eastAsia="宋体" w:cs="宋体"/>
                <w:color w:val="auto"/>
                <w:szCs w:val="21"/>
              </w:rPr>
            </w:pPr>
          </w:p>
        </w:tc>
        <w:tc>
          <w:tcPr>
            <w:tcW w:w="1092" w:type="pct"/>
            <w:vAlign w:val="center"/>
          </w:tcPr>
          <w:p w14:paraId="395478A0">
            <w:pPr>
              <w:spacing w:line="288" w:lineRule="auto"/>
              <w:jc w:val="center"/>
              <w:rPr>
                <w:rFonts w:hint="eastAsia" w:ascii="宋体" w:hAnsi="宋体" w:eastAsia="宋体" w:cs="宋体"/>
                <w:color w:val="auto"/>
                <w:szCs w:val="21"/>
              </w:rPr>
            </w:pPr>
          </w:p>
        </w:tc>
        <w:tc>
          <w:tcPr>
            <w:tcW w:w="412" w:type="pct"/>
            <w:vAlign w:val="center"/>
          </w:tcPr>
          <w:p w14:paraId="78A46837">
            <w:pPr>
              <w:spacing w:line="288" w:lineRule="auto"/>
              <w:jc w:val="center"/>
              <w:rPr>
                <w:rFonts w:hint="eastAsia" w:ascii="宋体" w:hAnsi="宋体" w:eastAsia="宋体" w:cs="宋体"/>
                <w:color w:val="auto"/>
                <w:szCs w:val="21"/>
              </w:rPr>
            </w:pPr>
          </w:p>
        </w:tc>
        <w:tc>
          <w:tcPr>
            <w:tcW w:w="412" w:type="pct"/>
            <w:vAlign w:val="center"/>
          </w:tcPr>
          <w:p w14:paraId="563EFADE">
            <w:pPr>
              <w:spacing w:line="288" w:lineRule="auto"/>
              <w:jc w:val="center"/>
              <w:rPr>
                <w:rFonts w:hint="eastAsia" w:ascii="宋体" w:hAnsi="宋体" w:eastAsia="宋体" w:cs="宋体"/>
                <w:color w:val="auto"/>
                <w:szCs w:val="21"/>
              </w:rPr>
            </w:pPr>
          </w:p>
        </w:tc>
        <w:tc>
          <w:tcPr>
            <w:tcW w:w="683" w:type="pct"/>
            <w:vAlign w:val="center"/>
          </w:tcPr>
          <w:p w14:paraId="492AFE46">
            <w:pPr>
              <w:spacing w:line="288" w:lineRule="auto"/>
              <w:jc w:val="center"/>
              <w:rPr>
                <w:rFonts w:hint="eastAsia" w:ascii="宋体" w:hAnsi="宋体" w:eastAsia="宋体" w:cs="宋体"/>
                <w:color w:val="auto"/>
                <w:szCs w:val="21"/>
              </w:rPr>
            </w:pPr>
          </w:p>
        </w:tc>
        <w:tc>
          <w:tcPr>
            <w:tcW w:w="480" w:type="pct"/>
            <w:vAlign w:val="center"/>
          </w:tcPr>
          <w:p w14:paraId="1169A54A">
            <w:pPr>
              <w:spacing w:line="288" w:lineRule="auto"/>
              <w:jc w:val="center"/>
              <w:rPr>
                <w:rFonts w:hint="eastAsia" w:ascii="宋体" w:hAnsi="宋体" w:eastAsia="宋体" w:cs="宋体"/>
                <w:color w:val="auto"/>
                <w:szCs w:val="21"/>
              </w:rPr>
            </w:pPr>
          </w:p>
        </w:tc>
        <w:tc>
          <w:tcPr>
            <w:tcW w:w="683" w:type="pct"/>
            <w:vAlign w:val="center"/>
          </w:tcPr>
          <w:p w14:paraId="1CF6C3E7">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41C63B5A">
            <w:pPr>
              <w:spacing w:line="288" w:lineRule="auto"/>
              <w:jc w:val="center"/>
              <w:rPr>
                <w:rFonts w:hint="eastAsia" w:ascii="宋体" w:hAnsi="宋体" w:eastAsia="宋体" w:cs="宋体"/>
                <w:color w:val="auto"/>
                <w:szCs w:val="21"/>
              </w:rPr>
            </w:pPr>
          </w:p>
        </w:tc>
      </w:tr>
      <w:tr w14:paraId="213C0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5E2E7B83">
            <w:pPr>
              <w:spacing w:line="288" w:lineRule="auto"/>
              <w:jc w:val="center"/>
              <w:rPr>
                <w:rFonts w:hint="eastAsia" w:ascii="宋体" w:hAnsi="宋体" w:eastAsia="宋体" w:cs="宋体"/>
                <w:color w:val="auto"/>
                <w:szCs w:val="21"/>
              </w:rPr>
            </w:pPr>
          </w:p>
        </w:tc>
        <w:tc>
          <w:tcPr>
            <w:tcW w:w="412" w:type="pct"/>
            <w:vAlign w:val="center"/>
          </w:tcPr>
          <w:p w14:paraId="38453106">
            <w:pPr>
              <w:spacing w:line="288" w:lineRule="auto"/>
              <w:jc w:val="center"/>
              <w:rPr>
                <w:rFonts w:hint="eastAsia" w:ascii="宋体" w:hAnsi="宋体" w:eastAsia="宋体" w:cs="宋体"/>
                <w:color w:val="auto"/>
                <w:szCs w:val="21"/>
              </w:rPr>
            </w:pPr>
          </w:p>
        </w:tc>
        <w:tc>
          <w:tcPr>
            <w:tcW w:w="1092" w:type="pct"/>
            <w:vAlign w:val="center"/>
          </w:tcPr>
          <w:p w14:paraId="51768440">
            <w:pPr>
              <w:spacing w:line="288" w:lineRule="auto"/>
              <w:jc w:val="center"/>
              <w:rPr>
                <w:rFonts w:hint="eastAsia" w:ascii="宋体" w:hAnsi="宋体" w:eastAsia="宋体" w:cs="宋体"/>
                <w:color w:val="auto"/>
                <w:szCs w:val="21"/>
              </w:rPr>
            </w:pPr>
          </w:p>
        </w:tc>
        <w:tc>
          <w:tcPr>
            <w:tcW w:w="412" w:type="pct"/>
            <w:vAlign w:val="center"/>
          </w:tcPr>
          <w:p w14:paraId="4ABC799E">
            <w:pPr>
              <w:spacing w:line="288" w:lineRule="auto"/>
              <w:jc w:val="center"/>
              <w:rPr>
                <w:rFonts w:hint="eastAsia" w:ascii="宋体" w:hAnsi="宋体" w:eastAsia="宋体" w:cs="宋体"/>
                <w:color w:val="auto"/>
                <w:szCs w:val="21"/>
              </w:rPr>
            </w:pPr>
          </w:p>
        </w:tc>
        <w:tc>
          <w:tcPr>
            <w:tcW w:w="412" w:type="pct"/>
            <w:vAlign w:val="center"/>
          </w:tcPr>
          <w:p w14:paraId="3B929198">
            <w:pPr>
              <w:spacing w:line="288" w:lineRule="auto"/>
              <w:jc w:val="center"/>
              <w:rPr>
                <w:rFonts w:hint="eastAsia" w:ascii="宋体" w:hAnsi="宋体" w:eastAsia="宋体" w:cs="宋体"/>
                <w:color w:val="auto"/>
                <w:szCs w:val="21"/>
              </w:rPr>
            </w:pPr>
          </w:p>
        </w:tc>
        <w:tc>
          <w:tcPr>
            <w:tcW w:w="683" w:type="pct"/>
            <w:vAlign w:val="center"/>
          </w:tcPr>
          <w:p w14:paraId="00E83CFA">
            <w:pPr>
              <w:spacing w:line="288" w:lineRule="auto"/>
              <w:jc w:val="center"/>
              <w:rPr>
                <w:rFonts w:hint="eastAsia" w:ascii="宋体" w:hAnsi="宋体" w:eastAsia="宋体" w:cs="宋体"/>
                <w:color w:val="auto"/>
                <w:szCs w:val="21"/>
              </w:rPr>
            </w:pPr>
          </w:p>
        </w:tc>
        <w:tc>
          <w:tcPr>
            <w:tcW w:w="480" w:type="pct"/>
            <w:vAlign w:val="center"/>
          </w:tcPr>
          <w:p w14:paraId="6878049B">
            <w:pPr>
              <w:spacing w:line="288" w:lineRule="auto"/>
              <w:jc w:val="center"/>
              <w:rPr>
                <w:rFonts w:hint="eastAsia" w:ascii="宋体" w:hAnsi="宋体" w:eastAsia="宋体" w:cs="宋体"/>
                <w:color w:val="auto"/>
                <w:szCs w:val="21"/>
              </w:rPr>
            </w:pPr>
          </w:p>
        </w:tc>
        <w:tc>
          <w:tcPr>
            <w:tcW w:w="683" w:type="pct"/>
            <w:vAlign w:val="center"/>
          </w:tcPr>
          <w:p w14:paraId="5F559A94">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72181720">
            <w:pPr>
              <w:spacing w:line="288" w:lineRule="auto"/>
              <w:jc w:val="center"/>
              <w:rPr>
                <w:rFonts w:hint="eastAsia" w:ascii="宋体" w:hAnsi="宋体" w:eastAsia="宋体" w:cs="宋体"/>
                <w:color w:val="auto"/>
                <w:szCs w:val="21"/>
              </w:rPr>
            </w:pPr>
          </w:p>
        </w:tc>
      </w:tr>
      <w:tr w14:paraId="01A65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17F2EF7F">
            <w:pPr>
              <w:spacing w:line="288" w:lineRule="auto"/>
              <w:jc w:val="center"/>
              <w:rPr>
                <w:rFonts w:hint="eastAsia" w:ascii="宋体" w:hAnsi="宋体" w:eastAsia="宋体" w:cs="宋体"/>
                <w:color w:val="auto"/>
                <w:szCs w:val="21"/>
              </w:rPr>
            </w:pPr>
          </w:p>
        </w:tc>
        <w:tc>
          <w:tcPr>
            <w:tcW w:w="412" w:type="pct"/>
            <w:vAlign w:val="center"/>
          </w:tcPr>
          <w:p w14:paraId="5DDAA384">
            <w:pPr>
              <w:spacing w:line="288" w:lineRule="auto"/>
              <w:jc w:val="center"/>
              <w:rPr>
                <w:rFonts w:hint="eastAsia" w:ascii="宋体" w:hAnsi="宋体" w:eastAsia="宋体" w:cs="宋体"/>
                <w:color w:val="auto"/>
                <w:szCs w:val="21"/>
              </w:rPr>
            </w:pPr>
          </w:p>
        </w:tc>
        <w:tc>
          <w:tcPr>
            <w:tcW w:w="1092" w:type="pct"/>
            <w:vAlign w:val="center"/>
          </w:tcPr>
          <w:p w14:paraId="27BFEAA0">
            <w:pPr>
              <w:spacing w:line="288" w:lineRule="auto"/>
              <w:jc w:val="center"/>
              <w:rPr>
                <w:rFonts w:hint="eastAsia" w:ascii="宋体" w:hAnsi="宋体" w:eastAsia="宋体" w:cs="宋体"/>
                <w:color w:val="auto"/>
                <w:szCs w:val="21"/>
              </w:rPr>
            </w:pPr>
          </w:p>
        </w:tc>
        <w:tc>
          <w:tcPr>
            <w:tcW w:w="412" w:type="pct"/>
            <w:vAlign w:val="center"/>
          </w:tcPr>
          <w:p w14:paraId="0898D6A4">
            <w:pPr>
              <w:spacing w:line="288" w:lineRule="auto"/>
              <w:jc w:val="center"/>
              <w:rPr>
                <w:rFonts w:hint="eastAsia" w:ascii="宋体" w:hAnsi="宋体" w:eastAsia="宋体" w:cs="宋体"/>
                <w:color w:val="auto"/>
                <w:szCs w:val="21"/>
              </w:rPr>
            </w:pPr>
          </w:p>
        </w:tc>
        <w:tc>
          <w:tcPr>
            <w:tcW w:w="412" w:type="pct"/>
            <w:vAlign w:val="center"/>
          </w:tcPr>
          <w:p w14:paraId="6A6F153C">
            <w:pPr>
              <w:spacing w:line="288" w:lineRule="auto"/>
              <w:jc w:val="center"/>
              <w:rPr>
                <w:rFonts w:hint="eastAsia" w:ascii="宋体" w:hAnsi="宋体" w:eastAsia="宋体" w:cs="宋体"/>
                <w:color w:val="auto"/>
                <w:szCs w:val="21"/>
              </w:rPr>
            </w:pPr>
          </w:p>
        </w:tc>
        <w:tc>
          <w:tcPr>
            <w:tcW w:w="683" w:type="pct"/>
            <w:vAlign w:val="center"/>
          </w:tcPr>
          <w:p w14:paraId="428E9FD3">
            <w:pPr>
              <w:spacing w:line="288" w:lineRule="auto"/>
              <w:jc w:val="center"/>
              <w:rPr>
                <w:rFonts w:hint="eastAsia" w:ascii="宋体" w:hAnsi="宋体" w:eastAsia="宋体" w:cs="宋体"/>
                <w:color w:val="auto"/>
                <w:szCs w:val="21"/>
              </w:rPr>
            </w:pPr>
          </w:p>
        </w:tc>
        <w:tc>
          <w:tcPr>
            <w:tcW w:w="480" w:type="pct"/>
            <w:vAlign w:val="center"/>
          </w:tcPr>
          <w:p w14:paraId="7496333F">
            <w:pPr>
              <w:spacing w:line="288" w:lineRule="auto"/>
              <w:jc w:val="center"/>
              <w:rPr>
                <w:rFonts w:hint="eastAsia" w:ascii="宋体" w:hAnsi="宋体" w:eastAsia="宋体" w:cs="宋体"/>
                <w:color w:val="auto"/>
                <w:szCs w:val="21"/>
              </w:rPr>
            </w:pPr>
          </w:p>
        </w:tc>
        <w:tc>
          <w:tcPr>
            <w:tcW w:w="683" w:type="pct"/>
            <w:vAlign w:val="center"/>
          </w:tcPr>
          <w:p w14:paraId="4138F0AC">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4075C8D5">
            <w:pPr>
              <w:spacing w:line="288" w:lineRule="auto"/>
              <w:jc w:val="center"/>
              <w:rPr>
                <w:rFonts w:hint="eastAsia" w:ascii="宋体" w:hAnsi="宋体" w:eastAsia="宋体" w:cs="宋体"/>
                <w:color w:val="auto"/>
                <w:szCs w:val="21"/>
              </w:rPr>
            </w:pPr>
          </w:p>
        </w:tc>
      </w:tr>
      <w:tr w14:paraId="40BC2C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68E07F9">
            <w:pPr>
              <w:spacing w:line="288" w:lineRule="auto"/>
              <w:jc w:val="center"/>
              <w:rPr>
                <w:rFonts w:hint="eastAsia" w:ascii="宋体" w:hAnsi="宋体" w:eastAsia="宋体" w:cs="宋体"/>
                <w:color w:val="auto"/>
                <w:szCs w:val="21"/>
              </w:rPr>
            </w:pPr>
          </w:p>
        </w:tc>
        <w:tc>
          <w:tcPr>
            <w:tcW w:w="412" w:type="pct"/>
            <w:vAlign w:val="center"/>
          </w:tcPr>
          <w:p w14:paraId="71D4D0F1">
            <w:pPr>
              <w:spacing w:line="288" w:lineRule="auto"/>
              <w:jc w:val="center"/>
              <w:rPr>
                <w:rFonts w:hint="eastAsia" w:ascii="宋体" w:hAnsi="宋体" w:eastAsia="宋体" w:cs="宋体"/>
                <w:color w:val="auto"/>
                <w:szCs w:val="21"/>
              </w:rPr>
            </w:pPr>
          </w:p>
        </w:tc>
        <w:tc>
          <w:tcPr>
            <w:tcW w:w="1092" w:type="pct"/>
            <w:vAlign w:val="center"/>
          </w:tcPr>
          <w:p w14:paraId="0C60B207">
            <w:pPr>
              <w:spacing w:line="288" w:lineRule="auto"/>
              <w:jc w:val="center"/>
              <w:rPr>
                <w:rFonts w:hint="eastAsia" w:ascii="宋体" w:hAnsi="宋体" w:eastAsia="宋体" w:cs="宋体"/>
                <w:color w:val="auto"/>
                <w:szCs w:val="21"/>
              </w:rPr>
            </w:pPr>
          </w:p>
        </w:tc>
        <w:tc>
          <w:tcPr>
            <w:tcW w:w="412" w:type="pct"/>
            <w:vAlign w:val="center"/>
          </w:tcPr>
          <w:p w14:paraId="749A6F69">
            <w:pPr>
              <w:spacing w:line="288" w:lineRule="auto"/>
              <w:jc w:val="center"/>
              <w:rPr>
                <w:rFonts w:hint="eastAsia" w:ascii="宋体" w:hAnsi="宋体" w:eastAsia="宋体" w:cs="宋体"/>
                <w:color w:val="auto"/>
                <w:szCs w:val="21"/>
              </w:rPr>
            </w:pPr>
          </w:p>
        </w:tc>
        <w:tc>
          <w:tcPr>
            <w:tcW w:w="412" w:type="pct"/>
            <w:vAlign w:val="center"/>
          </w:tcPr>
          <w:p w14:paraId="63B10A2D">
            <w:pPr>
              <w:spacing w:line="288" w:lineRule="auto"/>
              <w:jc w:val="center"/>
              <w:rPr>
                <w:rFonts w:hint="eastAsia" w:ascii="宋体" w:hAnsi="宋体" w:eastAsia="宋体" w:cs="宋体"/>
                <w:color w:val="auto"/>
                <w:szCs w:val="21"/>
              </w:rPr>
            </w:pPr>
          </w:p>
        </w:tc>
        <w:tc>
          <w:tcPr>
            <w:tcW w:w="683" w:type="pct"/>
            <w:vAlign w:val="center"/>
          </w:tcPr>
          <w:p w14:paraId="19E04414">
            <w:pPr>
              <w:spacing w:line="288" w:lineRule="auto"/>
              <w:jc w:val="center"/>
              <w:rPr>
                <w:rFonts w:hint="eastAsia" w:ascii="宋体" w:hAnsi="宋体" w:eastAsia="宋体" w:cs="宋体"/>
                <w:color w:val="auto"/>
                <w:szCs w:val="21"/>
              </w:rPr>
            </w:pPr>
          </w:p>
        </w:tc>
        <w:tc>
          <w:tcPr>
            <w:tcW w:w="480" w:type="pct"/>
            <w:vAlign w:val="center"/>
          </w:tcPr>
          <w:p w14:paraId="4BA0840A">
            <w:pPr>
              <w:spacing w:line="288" w:lineRule="auto"/>
              <w:jc w:val="center"/>
              <w:rPr>
                <w:rFonts w:hint="eastAsia" w:ascii="宋体" w:hAnsi="宋体" w:eastAsia="宋体" w:cs="宋体"/>
                <w:color w:val="auto"/>
                <w:szCs w:val="21"/>
              </w:rPr>
            </w:pPr>
          </w:p>
        </w:tc>
        <w:tc>
          <w:tcPr>
            <w:tcW w:w="683" w:type="pct"/>
            <w:vAlign w:val="center"/>
          </w:tcPr>
          <w:p w14:paraId="67F64620">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6DED394D">
            <w:pPr>
              <w:spacing w:line="288" w:lineRule="auto"/>
              <w:jc w:val="center"/>
              <w:rPr>
                <w:rFonts w:hint="eastAsia" w:ascii="宋体" w:hAnsi="宋体" w:eastAsia="宋体" w:cs="宋体"/>
                <w:color w:val="auto"/>
                <w:szCs w:val="21"/>
              </w:rPr>
            </w:pPr>
          </w:p>
        </w:tc>
      </w:tr>
      <w:tr w14:paraId="662AAC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E07932C">
            <w:pPr>
              <w:spacing w:line="288" w:lineRule="auto"/>
              <w:jc w:val="center"/>
              <w:rPr>
                <w:rFonts w:hint="eastAsia" w:ascii="宋体" w:hAnsi="宋体" w:eastAsia="宋体" w:cs="宋体"/>
                <w:color w:val="auto"/>
                <w:szCs w:val="21"/>
              </w:rPr>
            </w:pPr>
          </w:p>
        </w:tc>
        <w:tc>
          <w:tcPr>
            <w:tcW w:w="412" w:type="pct"/>
            <w:vAlign w:val="center"/>
          </w:tcPr>
          <w:p w14:paraId="53A5AB31">
            <w:pPr>
              <w:spacing w:line="288" w:lineRule="auto"/>
              <w:jc w:val="center"/>
              <w:rPr>
                <w:rFonts w:hint="eastAsia" w:ascii="宋体" w:hAnsi="宋体" w:eastAsia="宋体" w:cs="宋体"/>
                <w:color w:val="auto"/>
                <w:szCs w:val="21"/>
              </w:rPr>
            </w:pPr>
          </w:p>
        </w:tc>
        <w:tc>
          <w:tcPr>
            <w:tcW w:w="1092" w:type="pct"/>
            <w:vAlign w:val="center"/>
          </w:tcPr>
          <w:p w14:paraId="15A55716">
            <w:pPr>
              <w:spacing w:line="288" w:lineRule="auto"/>
              <w:jc w:val="center"/>
              <w:rPr>
                <w:rFonts w:hint="eastAsia" w:ascii="宋体" w:hAnsi="宋体" w:eastAsia="宋体" w:cs="宋体"/>
                <w:color w:val="auto"/>
                <w:szCs w:val="21"/>
              </w:rPr>
            </w:pPr>
          </w:p>
        </w:tc>
        <w:tc>
          <w:tcPr>
            <w:tcW w:w="412" w:type="pct"/>
            <w:vAlign w:val="center"/>
          </w:tcPr>
          <w:p w14:paraId="030AAA22">
            <w:pPr>
              <w:spacing w:line="288" w:lineRule="auto"/>
              <w:jc w:val="center"/>
              <w:rPr>
                <w:rFonts w:hint="eastAsia" w:ascii="宋体" w:hAnsi="宋体" w:eastAsia="宋体" w:cs="宋体"/>
                <w:color w:val="auto"/>
                <w:szCs w:val="21"/>
              </w:rPr>
            </w:pPr>
          </w:p>
        </w:tc>
        <w:tc>
          <w:tcPr>
            <w:tcW w:w="412" w:type="pct"/>
            <w:vAlign w:val="center"/>
          </w:tcPr>
          <w:p w14:paraId="4B2D843C">
            <w:pPr>
              <w:spacing w:line="288" w:lineRule="auto"/>
              <w:jc w:val="center"/>
              <w:rPr>
                <w:rFonts w:hint="eastAsia" w:ascii="宋体" w:hAnsi="宋体" w:eastAsia="宋体" w:cs="宋体"/>
                <w:color w:val="auto"/>
                <w:szCs w:val="21"/>
              </w:rPr>
            </w:pPr>
          </w:p>
        </w:tc>
        <w:tc>
          <w:tcPr>
            <w:tcW w:w="683" w:type="pct"/>
            <w:vAlign w:val="center"/>
          </w:tcPr>
          <w:p w14:paraId="2C36E03F">
            <w:pPr>
              <w:spacing w:line="288" w:lineRule="auto"/>
              <w:jc w:val="center"/>
              <w:rPr>
                <w:rFonts w:hint="eastAsia" w:ascii="宋体" w:hAnsi="宋体" w:eastAsia="宋体" w:cs="宋体"/>
                <w:color w:val="auto"/>
                <w:szCs w:val="21"/>
              </w:rPr>
            </w:pPr>
          </w:p>
        </w:tc>
        <w:tc>
          <w:tcPr>
            <w:tcW w:w="480" w:type="pct"/>
            <w:vAlign w:val="center"/>
          </w:tcPr>
          <w:p w14:paraId="50459153">
            <w:pPr>
              <w:spacing w:line="288" w:lineRule="auto"/>
              <w:jc w:val="center"/>
              <w:rPr>
                <w:rFonts w:hint="eastAsia" w:ascii="宋体" w:hAnsi="宋体" w:eastAsia="宋体" w:cs="宋体"/>
                <w:color w:val="auto"/>
                <w:szCs w:val="21"/>
              </w:rPr>
            </w:pPr>
          </w:p>
        </w:tc>
        <w:tc>
          <w:tcPr>
            <w:tcW w:w="683" w:type="pct"/>
            <w:vAlign w:val="center"/>
          </w:tcPr>
          <w:p w14:paraId="17E4FF16">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471AB1FA">
            <w:pPr>
              <w:spacing w:line="288" w:lineRule="auto"/>
              <w:jc w:val="center"/>
              <w:rPr>
                <w:rFonts w:hint="eastAsia" w:ascii="宋体" w:hAnsi="宋体" w:eastAsia="宋体" w:cs="宋体"/>
                <w:color w:val="auto"/>
                <w:szCs w:val="21"/>
              </w:rPr>
            </w:pPr>
          </w:p>
        </w:tc>
      </w:tr>
      <w:tr w14:paraId="74D43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E285477">
            <w:pPr>
              <w:spacing w:line="288" w:lineRule="auto"/>
              <w:jc w:val="center"/>
              <w:rPr>
                <w:rFonts w:hint="eastAsia" w:ascii="宋体" w:hAnsi="宋体" w:eastAsia="宋体" w:cs="宋体"/>
                <w:color w:val="auto"/>
                <w:szCs w:val="21"/>
              </w:rPr>
            </w:pPr>
          </w:p>
        </w:tc>
        <w:tc>
          <w:tcPr>
            <w:tcW w:w="412" w:type="pct"/>
            <w:vAlign w:val="center"/>
          </w:tcPr>
          <w:p w14:paraId="3C3D01EB">
            <w:pPr>
              <w:spacing w:line="288" w:lineRule="auto"/>
              <w:jc w:val="center"/>
              <w:rPr>
                <w:rFonts w:hint="eastAsia" w:ascii="宋体" w:hAnsi="宋体" w:eastAsia="宋体" w:cs="宋体"/>
                <w:color w:val="auto"/>
                <w:szCs w:val="21"/>
              </w:rPr>
            </w:pPr>
          </w:p>
        </w:tc>
        <w:tc>
          <w:tcPr>
            <w:tcW w:w="1092" w:type="pct"/>
            <w:vAlign w:val="center"/>
          </w:tcPr>
          <w:p w14:paraId="0B7F600D">
            <w:pPr>
              <w:spacing w:line="288" w:lineRule="auto"/>
              <w:jc w:val="center"/>
              <w:rPr>
                <w:rFonts w:hint="eastAsia" w:ascii="宋体" w:hAnsi="宋体" w:eastAsia="宋体" w:cs="宋体"/>
                <w:color w:val="auto"/>
                <w:szCs w:val="21"/>
              </w:rPr>
            </w:pPr>
          </w:p>
        </w:tc>
        <w:tc>
          <w:tcPr>
            <w:tcW w:w="412" w:type="pct"/>
            <w:vAlign w:val="center"/>
          </w:tcPr>
          <w:p w14:paraId="309497BC">
            <w:pPr>
              <w:spacing w:line="288" w:lineRule="auto"/>
              <w:jc w:val="center"/>
              <w:rPr>
                <w:rFonts w:hint="eastAsia" w:ascii="宋体" w:hAnsi="宋体" w:eastAsia="宋体" w:cs="宋体"/>
                <w:color w:val="auto"/>
                <w:szCs w:val="21"/>
              </w:rPr>
            </w:pPr>
          </w:p>
        </w:tc>
        <w:tc>
          <w:tcPr>
            <w:tcW w:w="412" w:type="pct"/>
            <w:vAlign w:val="center"/>
          </w:tcPr>
          <w:p w14:paraId="4F8DC5F0">
            <w:pPr>
              <w:spacing w:line="288" w:lineRule="auto"/>
              <w:jc w:val="center"/>
              <w:rPr>
                <w:rFonts w:hint="eastAsia" w:ascii="宋体" w:hAnsi="宋体" w:eastAsia="宋体" w:cs="宋体"/>
                <w:color w:val="auto"/>
                <w:szCs w:val="21"/>
              </w:rPr>
            </w:pPr>
          </w:p>
        </w:tc>
        <w:tc>
          <w:tcPr>
            <w:tcW w:w="683" w:type="pct"/>
            <w:vAlign w:val="center"/>
          </w:tcPr>
          <w:p w14:paraId="0CEF5C56">
            <w:pPr>
              <w:spacing w:line="288" w:lineRule="auto"/>
              <w:jc w:val="center"/>
              <w:rPr>
                <w:rFonts w:hint="eastAsia" w:ascii="宋体" w:hAnsi="宋体" w:eastAsia="宋体" w:cs="宋体"/>
                <w:color w:val="auto"/>
                <w:szCs w:val="21"/>
              </w:rPr>
            </w:pPr>
          </w:p>
        </w:tc>
        <w:tc>
          <w:tcPr>
            <w:tcW w:w="480" w:type="pct"/>
            <w:vAlign w:val="center"/>
          </w:tcPr>
          <w:p w14:paraId="55B6020B">
            <w:pPr>
              <w:spacing w:line="288" w:lineRule="auto"/>
              <w:jc w:val="center"/>
              <w:rPr>
                <w:rFonts w:hint="eastAsia" w:ascii="宋体" w:hAnsi="宋体" w:eastAsia="宋体" w:cs="宋体"/>
                <w:color w:val="auto"/>
                <w:szCs w:val="21"/>
              </w:rPr>
            </w:pPr>
          </w:p>
        </w:tc>
        <w:tc>
          <w:tcPr>
            <w:tcW w:w="683" w:type="pct"/>
            <w:vAlign w:val="center"/>
          </w:tcPr>
          <w:p w14:paraId="42793FAE">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408CCE54">
            <w:pPr>
              <w:spacing w:line="288" w:lineRule="auto"/>
              <w:jc w:val="center"/>
              <w:rPr>
                <w:rFonts w:hint="eastAsia" w:ascii="宋体" w:hAnsi="宋体" w:eastAsia="宋体" w:cs="宋体"/>
                <w:color w:val="auto"/>
                <w:szCs w:val="21"/>
              </w:rPr>
            </w:pPr>
          </w:p>
        </w:tc>
      </w:tr>
      <w:tr w14:paraId="2A20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0C5CFC99">
            <w:pPr>
              <w:spacing w:line="288" w:lineRule="auto"/>
              <w:jc w:val="center"/>
              <w:rPr>
                <w:rFonts w:hint="eastAsia" w:ascii="宋体" w:hAnsi="宋体" w:eastAsia="宋体" w:cs="宋体"/>
                <w:color w:val="auto"/>
                <w:szCs w:val="21"/>
              </w:rPr>
            </w:pPr>
          </w:p>
        </w:tc>
        <w:tc>
          <w:tcPr>
            <w:tcW w:w="412" w:type="pct"/>
            <w:vAlign w:val="center"/>
          </w:tcPr>
          <w:p w14:paraId="66533F57">
            <w:pPr>
              <w:spacing w:line="288" w:lineRule="auto"/>
              <w:jc w:val="center"/>
              <w:rPr>
                <w:rFonts w:hint="eastAsia" w:ascii="宋体" w:hAnsi="宋体" w:eastAsia="宋体" w:cs="宋体"/>
                <w:color w:val="auto"/>
                <w:szCs w:val="21"/>
              </w:rPr>
            </w:pPr>
          </w:p>
        </w:tc>
        <w:tc>
          <w:tcPr>
            <w:tcW w:w="1092" w:type="pct"/>
            <w:vAlign w:val="center"/>
          </w:tcPr>
          <w:p w14:paraId="22B1CA91">
            <w:pPr>
              <w:spacing w:line="288" w:lineRule="auto"/>
              <w:jc w:val="center"/>
              <w:rPr>
                <w:rFonts w:hint="eastAsia" w:ascii="宋体" w:hAnsi="宋体" w:eastAsia="宋体" w:cs="宋体"/>
                <w:color w:val="auto"/>
                <w:szCs w:val="21"/>
              </w:rPr>
            </w:pPr>
          </w:p>
        </w:tc>
        <w:tc>
          <w:tcPr>
            <w:tcW w:w="412" w:type="pct"/>
            <w:vAlign w:val="center"/>
          </w:tcPr>
          <w:p w14:paraId="19B4EDFA">
            <w:pPr>
              <w:spacing w:line="288" w:lineRule="auto"/>
              <w:jc w:val="center"/>
              <w:rPr>
                <w:rFonts w:hint="eastAsia" w:ascii="宋体" w:hAnsi="宋体" w:eastAsia="宋体" w:cs="宋体"/>
                <w:color w:val="auto"/>
                <w:szCs w:val="21"/>
              </w:rPr>
            </w:pPr>
          </w:p>
        </w:tc>
        <w:tc>
          <w:tcPr>
            <w:tcW w:w="412" w:type="pct"/>
            <w:vAlign w:val="center"/>
          </w:tcPr>
          <w:p w14:paraId="4D1A465E">
            <w:pPr>
              <w:spacing w:line="288" w:lineRule="auto"/>
              <w:jc w:val="center"/>
              <w:rPr>
                <w:rFonts w:hint="eastAsia" w:ascii="宋体" w:hAnsi="宋体" w:eastAsia="宋体" w:cs="宋体"/>
                <w:color w:val="auto"/>
                <w:szCs w:val="21"/>
              </w:rPr>
            </w:pPr>
          </w:p>
        </w:tc>
        <w:tc>
          <w:tcPr>
            <w:tcW w:w="683" w:type="pct"/>
            <w:vAlign w:val="center"/>
          </w:tcPr>
          <w:p w14:paraId="040A66FC">
            <w:pPr>
              <w:spacing w:line="288" w:lineRule="auto"/>
              <w:jc w:val="center"/>
              <w:rPr>
                <w:rFonts w:hint="eastAsia" w:ascii="宋体" w:hAnsi="宋体" w:eastAsia="宋体" w:cs="宋体"/>
                <w:color w:val="auto"/>
                <w:szCs w:val="21"/>
              </w:rPr>
            </w:pPr>
          </w:p>
        </w:tc>
        <w:tc>
          <w:tcPr>
            <w:tcW w:w="480" w:type="pct"/>
            <w:vAlign w:val="center"/>
          </w:tcPr>
          <w:p w14:paraId="1E1D7511">
            <w:pPr>
              <w:spacing w:line="288" w:lineRule="auto"/>
              <w:jc w:val="center"/>
              <w:rPr>
                <w:rFonts w:hint="eastAsia" w:ascii="宋体" w:hAnsi="宋体" w:eastAsia="宋体" w:cs="宋体"/>
                <w:color w:val="auto"/>
                <w:szCs w:val="21"/>
              </w:rPr>
            </w:pPr>
          </w:p>
        </w:tc>
        <w:tc>
          <w:tcPr>
            <w:tcW w:w="683" w:type="pct"/>
            <w:vAlign w:val="center"/>
          </w:tcPr>
          <w:p w14:paraId="6B20C465">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631B51DF">
            <w:pPr>
              <w:spacing w:line="288" w:lineRule="auto"/>
              <w:jc w:val="center"/>
              <w:rPr>
                <w:rFonts w:hint="eastAsia" w:ascii="宋体" w:hAnsi="宋体" w:eastAsia="宋体" w:cs="宋体"/>
                <w:color w:val="auto"/>
                <w:szCs w:val="21"/>
              </w:rPr>
            </w:pPr>
          </w:p>
        </w:tc>
      </w:tr>
      <w:tr w14:paraId="103E0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46E02100">
            <w:pPr>
              <w:spacing w:line="288" w:lineRule="auto"/>
              <w:jc w:val="center"/>
              <w:rPr>
                <w:rFonts w:hint="eastAsia" w:ascii="宋体" w:hAnsi="宋体" w:eastAsia="宋体" w:cs="宋体"/>
                <w:color w:val="auto"/>
                <w:szCs w:val="21"/>
              </w:rPr>
            </w:pPr>
          </w:p>
        </w:tc>
        <w:tc>
          <w:tcPr>
            <w:tcW w:w="412" w:type="pct"/>
            <w:vAlign w:val="center"/>
          </w:tcPr>
          <w:p w14:paraId="1F5ED87D">
            <w:pPr>
              <w:spacing w:line="288" w:lineRule="auto"/>
              <w:jc w:val="center"/>
              <w:rPr>
                <w:rFonts w:hint="eastAsia" w:ascii="宋体" w:hAnsi="宋体" w:eastAsia="宋体" w:cs="宋体"/>
                <w:color w:val="auto"/>
                <w:szCs w:val="21"/>
              </w:rPr>
            </w:pPr>
          </w:p>
        </w:tc>
        <w:tc>
          <w:tcPr>
            <w:tcW w:w="1092" w:type="pct"/>
            <w:vAlign w:val="center"/>
          </w:tcPr>
          <w:p w14:paraId="14A404EF">
            <w:pPr>
              <w:spacing w:line="288" w:lineRule="auto"/>
              <w:jc w:val="center"/>
              <w:rPr>
                <w:rFonts w:hint="eastAsia" w:ascii="宋体" w:hAnsi="宋体" w:eastAsia="宋体" w:cs="宋体"/>
                <w:color w:val="auto"/>
                <w:szCs w:val="21"/>
              </w:rPr>
            </w:pPr>
          </w:p>
        </w:tc>
        <w:tc>
          <w:tcPr>
            <w:tcW w:w="412" w:type="pct"/>
            <w:vAlign w:val="center"/>
          </w:tcPr>
          <w:p w14:paraId="735E1046">
            <w:pPr>
              <w:spacing w:line="288" w:lineRule="auto"/>
              <w:jc w:val="center"/>
              <w:rPr>
                <w:rFonts w:hint="eastAsia" w:ascii="宋体" w:hAnsi="宋体" w:eastAsia="宋体" w:cs="宋体"/>
                <w:color w:val="auto"/>
                <w:szCs w:val="21"/>
              </w:rPr>
            </w:pPr>
          </w:p>
        </w:tc>
        <w:tc>
          <w:tcPr>
            <w:tcW w:w="412" w:type="pct"/>
            <w:vAlign w:val="center"/>
          </w:tcPr>
          <w:p w14:paraId="7AA34A42">
            <w:pPr>
              <w:spacing w:line="288" w:lineRule="auto"/>
              <w:jc w:val="center"/>
              <w:rPr>
                <w:rFonts w:hint="eastAsia" w:ascii="宋体" w:hAnsi="宋体" w:eastAsia="宋体" w:cs="宋体"/>
                <w:color w:val="auto"/>
                <w:szCs w:val="21"/>
              </w:rPr>
            </w:pPr>
          </w:p>
        </w:tc>
        <w:tc>
          <w:tcPr>
            <w:tcW w:w="683" w:type="pct"/>
            <w:vAlign w:val="center"/>
          </w:tcPr>
          <w:p w14:paraId="6564B77E">
            <w:pPr>
              <w:spacing w:line="288" w:lineRule="auto"/>
              <w:jc w:val="center"/>
              <w:rPr>
                <w:rFonts w:hint="eastAsia" w:ascii="宋体" w:hAnsi="宋体" w:eastAsia="宋体" w:cs="宋体"/>
                <w:color w:val="auto"/>
                <w:szCs w:val="21"/>
              </w:rPr>
            </w:pPr>
          </w:p>
        </w:tc>
        <w:tc>
          <w:tcPr>
            <w:tcW w:w="480" w:type="pct"/>
            <w:vAlign w:val="center"/>
          </w:tcPr>
          <w:p w14:paraId="63E03DCE">
            <w:pPr>
              <w:spacing w:line="288" w:lineRule="auto"/>
              <w:jc w:val="center"/>
              <w:rPr>
                <w:rFonts w:hint="eastAsia" w:ascii="宋体" w:hAnsi="宋体" w:eastAsia="宋体" w:cs="宋体"/>
                <w:color w:val="auto"/>
                <w:szCs w:val="21"/>
              </w:rPr>
            </w:pPr>
          </w:p>
        </w:tc>
        <w:tc>
          <w:tcPr>
            <w:tcW w:w="683" w:type="pct"/>
            <w:vAlign w:val="center"/>
          </w:tcPr>
          <w:p w14:paraId="2CAFEA4B">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73BC0CA5">
            <w:pPr>
              <w:spacing w:line="288" w:lineRule="auto"/>
              <w:jc w:val="center"/>
              <w:rPr>
                <w:rFonts w:hint="eastAsia" w:ascii="宋体" w:hAnsi="宋体" w:eastAsia="宋体" w:cs="宋体"/>
                <w:color w:val="auto"/>
                <w:szCs w:val="21"/>
              </w:rPr>
            </w:pPr>
          </w:p>
        </w:tc>
      </w:tr>
      <w:tr w14:paraId="6B9591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36CAD34C">
            <w:pPr>
              <w:spacing w:line="288" w:lineRule="auto"/>
              <w:jc w:val="center"/>
              <w:rPr>
                <w:rFonts w:hint="eastAsia" w:ascii="宋体" w:hAnsi="宋体" w:eastAsia="宋体" w:cs="宋体"/>
                <w:color w:val="auto"/>
                <w:szCs w:val="21"/>
              </w:rPr>
            </w:pPr>
          </w:p>
        </w:tc>
        <w:tc>
          <w:tcPr>
            <w:tcW w:w="412" w:type="pct"/>
            <w:vAlign w:val="center"/>
          </w:tcPr>
          <w:p w14:paraId="1E18E75F">
            <w:pPr>
              <w:spacing w:line="288" w:lineRule="auto"/>
              <w:jc w:val="center"/>
              <w:rPr>
                <w:rFonts w:hint="eastAsia" w:ascii="宋体" w:hAnsi="宋体" w:eastAsia="宋体" w:cs="宋体"/>
                <w:color w:val="auto"/>
                <w:szCs w:val="21"/>
              </w:rPr>
            </w:pPr>
          </w:p>
        </w:tc>
        <w:tc>
          <w:tcPr>
            <w:tcW w:w="1092" w:type="pct"/>
            <w:vAlign w:val="center"/>
          </w:tcPr>
          <w:p w14:paraId="3C70FC68">
            <w:pPr>
              <w:spacing w:line="288" w:lineRule="auto"/>
              <w:jc w:val="center"/>
              <w:rPr>
                <w:rFonts w:hint="eastAsia" w:ascii="宋体" w:hAnsi="宋体" w:eastAsia="宋体" w:cs="宋体"/>
                <w:color w:val="auto"/>
                <w:szCs w:val="21"/>
              </w:rPr>
            </w:pPr>
          </w:p>
        </w:tc>
        <w:tc>
          <w:tcPr>
            <w:tcW w:w="412" w:type="pct"/>
            <w:vAlign w:val="center"/>
          </w:tcPr>
          <w:p w14:paraId="558FF3E7">
            <w:pPr>
              <w:spacing w:line="288" w:lineRule="auto"/>
              <w:jc w:val="center"/>
              <w:rPr>
                <w:rFonts w:hint="eastAsia" w:ascii="宋体" w:hAnsi="宋体" w:eastAsia="宋体" w:cs="宋体"/>
                <w:color w:val="auto"/>
                <w:szCs w:val="21"/>
              </w:rPr>
            </w:pPr>
          </w:p>
        </w:tc>
        <w:tc>
          <w:tcPr>
            <w:tcW w:w="412" w:type="pct"/>
            <w:vAlign w:val="center"/>
          </w:tcPr>
          <w:p w14:paraId="0E8CC1C2">
            <w:pPr>
              <w:spacing w:line="288" w:lineRule="auto"/>
              <w:jc w:val="center"/>
              <w:rPr>
                <w:rFonts w:hint="eastAsia" w:ascii="宋体" w:hAnsi="宋体" w:eastAsia="宋体" w:cs="宋体"/>
                <w:color w:val="auto"/>
                <w:szCs w:val="21"/>
              </w:rPr>
            </w:pPr>
          </w:p>
        </w:tc>
        <w:tc>
          <w:tcPr>
            <w:tcW w:w="683" w:type="pct"/>
            <w:vAlign w:val="center"/>
          </w:tcPr>
          <w:p w14:paraId="48F1E4FA">
            <w:pPr>
              <w:spacing w:line="288" w:lineRule="auto"/>
              <w:jc w:val="center"/>
              <w:rPr>
                <w:rFonts w:hint="eastAsia" w:ascii="宋体" w:hAnsi="宋体" w:eastAsia="宋体" w:cs="宋体"/>
                <w:color w:val="auto"/>
                <w:szCs w:val="21"/>
              </w:rPr>
            </w:pPr>
          </w:p>
        </w:tc>
        <w:tc>
          <w:tcPr>
            <w:tcW w:w="480" w:type="pct"/>
            <w:vAlign w:val="center"/>
          </w:tcPr>
          <w:p w14:paraId="02EA18D3">
            <w:pPr>
              <w:spacing w:line="288" w:lineRule="auto"/>
              <w:jc w:val="center"/>
              <w:rPr>
                <w:rFonts w:hint="eastAsia" w:ascii="宋体" w:hAnsi="宋体" w:eastAsia="宋体" w:cs="宋体"/>
                <w:color w:val="auto"/>
                <w:szCs w:val="21"/>
              </w:rPr>
            </w:pPr>
          </w:p>
        </w:tc>
        <w:tc>
          <w:tcPr>
            <w:tcW w:w="683" w:type="pct"/>
            <w:vAlign w:val="center"/>
          </w:tcPr>
          <w:p w14:paraId="69C70D7F">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145DBFD9">
            <w:pPr>
              <w:spacing w:line="288" w:lineRule="auto"/>
              <w:jc w:val="center"/>
              <w:rPr>
                <w:rFonts w:hint="eastAsia" w:ascii="宋体" w:hAnsi="宋体" w:eastAsia="宋体" w:cs="宋体"/>
                <w:color w:val="auto"/>
                <w:szCs w:val="21"/>
              </w:rPr>
            </w:pPr>
          </w:p>
        </w:tc>
      </w:tr>
      <w:tr w14:paraId="640E2C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12" w:type="pct"/>
            <w:vAlign w:val="center"/>
          </w:tcPr>
          <w:p w14:paraId="6409C7AA">
            <w:pPr>
              <w:spacing w:line="288" w:lineRule="auto"/>
              <w:jc w:val="center"/>
              <w:rPr>
                <w:rFonts w:hint="eastAsia" w:ascii="宋体" w:hAnsi="宋体" w:eastAsia="宋体" w:cs="宋体"/>
                <w:color w:val="auto"/>
                <w:szCs w:val="21"/>
              </w:rPr>
            </w:pPr>
          </w:p>
        </w:tc>
        <w:tc>
          <w:tcPr>
            <w:tcW w:w="412" w:type="pct"/>
            <w:vAlign w:val="center"/>
          </w:tcPr>
          <w:p w14:paraId="663DB2AD">
            <w:pPr>
              <w:spacing w:line="288" w:lineRule="auto"/>
              <w:jc w:val="center"/>
              <w:rPr>
                <w:rFonts w:hint="eastAsia" w:ascii="宋体" w:hAnsi="宋体" w:eastAsia="宋体" w:cs="宋体"/>
                <w:color w:val="auto"/>
                <w:szCs w:val="21"/>
              </w:rPr>
            </w:pPr>
          </w:p>
        </w:tc>
        <w:tc>
          <w:tcPr>
            <w:tcW w:w="1092" w:type="pct"/>
            <w:vAlign w:val="center"/>
          </w:tcPr>
          <w:p w14:paraId="67FC8298">
            <w:pPr>
              <w:spacing w:line="288" w:lineRule="auto"/>
              <w:jc w:val="center"/>
              <w:rPr>
                <w:rFonts w:hint="eastAsia" w:ascii="宋体" w:hAnsi="宋体" w:eastAsia="宋体" w:cs="宋体"/>
                <w:color w:val="auto"/>
                <w:szCs w:val="21"/>
              </w:rPr>
            </w:pPr>
          </w:p>
        </w:tc>
        <w:tc>
          <w:tcPr>
            <w:tcW w:w="412" w:type="pct"/>
            <w:vAlign w:val="center"/>
          </w:tcPr>
          <w:p w14:paraId="5D2AE2B3">
            <w:pPr>
              <w:spacing w:line="288" w:lineRule="auto"/>
              <w:jc w:val="center"/>
              <w:rPr>
                <w:rFonts w:hint="eastAsia" w:ascii="宋体" w:hAnsi="宋体" w:eastAsia="宋体" w:cs="宋体"/>
                <w:color w:val="auto"/>
                <w:szCs w:val="21"/>
              </w:rPr>
            </w:pPr>
          </w:p>
        </w:tc>
        <w:tc>
          <w:tcPr>
            <w:tcW w:w="412" w:type="pct"/>
            <w:vAlign w:val="center"/>
          </w:tcPr>
          <w:p w14:paraId="5147D2EE">
            <w:pPr>
              <w:spacing w:line="288" w:lineRule="auto"/>
              <w:jc w:val="center"/>
              <w:rPr>
                <w:rFonts w:hint="eastAsia" w:ascii="宋体" w:hAnsi="宋体" w:eastAsia="宋体" w:cs="宋体"/>
                <w:color w:val="auto"/>
                <w:szCs w:val="21"/>
              </w:rPr>
            </w:pPr>
          </w:p>
        </w:tc>
        <w:tc>
          <w:tcPr>
            <w:tcW w:w="683" w:type="pct"/>
            <w:vAlign w:val="center"/>
          </w:tcPr>
          <w:p w14:paraId="4B73CF80">
            <w:pPr>
              <w:spacing w:line="288" w:lineRule="auto"/>
              <w:jc w:val="center"/>
              <w:rPr>
                <w:rFonts w:hint="eastAsia" w:ascii="宋体" w:hAnsi="宋体" w:eastAsia="宋体" w:cs="宋体"/>
                <w:color w:val="auto"/>
                <w:szCs w:val="21"/>
              </w:rPr>
            </w:pPr>
          </w:p>
        </w:tc>
        <w:tc>
          <w:tcPr>
            <w:tcW w:w="480" w:type="pct"/>
            <w:vAlign w:val="center"/>
          </w:tcPr>
          <w:p w14:paraId="34EC2F94">
            <w:pPr>
              <w:spacing w:line="288" w:lineRule="auto"/>
              <w:jc w:val="center"/>
              <w:rPr>
                <w:rFonts w:hint="eastAsia" w:ascii="宋体" w:hAnsi="宋体" w:eastAsia="宋体" w:cs="宋体"/>
                <w:color w:val="auto"/>
                <w:szCs w:val="21"/>
              </w:rPr>
            </w:pPr>
          </w:p>
        </w:tc>
        <w:tc>
          <w:tcPr>
            <w:tcW w:w="683" w:type="pct"/>
            <w:vAlign w:val="center"/>
          </w:tcPr>
          <w:p w14:paraId="63E9FE94">
            <w:pPr>
              <w:spacing w:line="288" w:lineRule="auto"/>
              <w:jc w:val="center"/>
              <w:rPr>
                <w:rFonts w:hint="eastAsia" w:ascii="宋体" w:hAnsi="宋体" w:eastAsia="宋体" w:cs="宋体"/>
                <w:color w:val="auto"/>
                <w:szCs w:val="21"/>
              </w:rPr>
            </w:pPr>
          </w:p>
        </w:tc>
        <w:tc>
          <w:tcPr>
            <w:tcW w:w="412" w:type="pct"/>
            <w:tcBorders>
              <w:right w:val="single" w:color="auto" w:sz="6" w:space="0"/>
            </w:tcBorders>
            <w:vAlign w:val="center"/>
          </w:tcPr>
          <w:p w14:paraId="22D86E5A">
            <w:pPr>
              <w:spacing w:line="288" w:lineRule="auto"/>
              <w:jc w:val="center"/>
              <w:rPr>
                <w:rFonts w:hint="eastAsia" w:ascii="宋体" w:hAnsi="宋体" w:eastAsia="宋体" w:cs="宋体"/>
                <w:color w:val="auto"/>
                <w:szCs w:val="21"/>
              </w:rPr>
            </w:pPr>
          </w:p>
        </w:tc>
      </w:tr>
    </w:tbl>
    <w:p w14:paraId="0ECCACCC">
      <w:pPr>
        <w:ind w:firstLine="178" w:firstLineChars="85"/>
        <w:rPr>
          <w:rFonts w:hint="eastAsia" w:ascii="宋体" w:hAnsi="宋体" w:eastAsia="宋体" w:cs="宋体"/>
          <w:color w:val="auto"/>
          <w:szCs w:val="21"/>
        </w:rPr>
      </w:pPr>
    </w:p>
    <w:p w14:paraId="5D0DC03C">
      <w:pPr>
        <w:ind w:firstLine="178" w:firstLineChars="85"/>
        <w:rPr>
          <w:rFonts w:hint="eastAsia" w:ascii="宋体" w:hAnsi="宋体" w:eastAsia="宋体" w:cs="宋体"/>
          <w:color w:val="auto"/>
          <w:szCs w:val="21"/>
        </w:rPr>
      </w:pPr>
      <w:r>
        <w:rPr>
          <w:rFonts w:hint="eastAsia" w:ascii="宋体" w:hAnsi="宋体" w:eastAsia="宋体" w:cs="宋体"/>
          <w:color w:val="auto"/>
          <w:szCs w:val="21"/>
        </w:rPr>
        <w:t>附有关证明文件（复印件加盖公章）</w:t>
      </w:r>
    </w:p>
    <w:p w14:paraId="7394AB7D">
      <w:pPr>
        <w:ind w:firstLine="178" w:firstLineChars="85"/>
        <w:rPr>
          <w:rFonts w:hint="eastAsia" w:ascii="宋体" w:hAnsi="宋体" w:eastAsia="宋体" w:cs="宋体"/>
          <w:color w:val="auto"/>
          <w:szCs w:val="21"/>
        </w:rPr>
      </w:pPr>
      <w:r>
        <w:rPr>
          <w:rFonts w:hint="eastAsia" w:ascii="宋体" w:hAnsi="宋体" w:eastAsia="宋体" w:cs="宋体"/>
          <w:color w:val="auto"/>
          <w:szCs w:val="21"/>
        </w:rPr>
        <w:t>投标人代表签字：</w:t>
      </w:r>
    </w:p>
    <w:p w14:paraId="2983D79E">
      <w:pPr>
        <w:ind w:firstLine="178" w:firstLineChars="85"/>
        <w:rPr>
          <w:rFonts w:hint="eastAsia" w:ascii="宋体" w:hAnsi="宋体" w:eastAsia="宋体" w:cs="宋体"/>
          <w:color w:val="auto"/>
          <w:szCs w:val="21"/>
        </w:rPr>
      </w:pPr>
      <w:r>
        <w:rPr>
          <w:rFonts w:hint="eastAsia" w:ascii="宋体" w:hAnsi="宋体" w:eastAsia="宋体" w:cs="宋体"/>
          <w:color w:val="auto"/>
          <w:szCs w:val="21"/>
        </w:rPr>
        <w:t>投标人盖章：</w:t>
      </w:r>
    </w:p>
    <w:p w14:paraId="41F38FF5">
      <w:pPr>
        <w:rPr>
          <w:rFonts w:hint="eastAsia" w:ascii="宋体" w:hAnsi="宋体" w:eastAsia="宋体" w:cs="宋体"/>
          <w:color w:val="auto"/>
          <w:szCs w:val="21"/>
        </w:rPr>
      </w:pPr>
      <w:r>
        <w:rPr>
          <w:rFonts w:hint="eastAsia" w:ascii="宋体" w:hAnsi="宋体" w:eastAsia="宋体" w:cs="宋体"/>
          <w:color w:val="auto"/>
          <w:szCs w:val="21"/>
        </w:rPr>
        <w:t>注：</w:t>
      </w:r>
    </w:p>
    <w:p w14:paraId="37E66F63">
      <w:pPr>
        <w:pStyle w:val="47"/>
        <w:numPr>
          <w:ilvl w:val="0"/>
          <w:numId w:val="11"/>
        </w:numPr>
        <w:ind w:firstLineChars="0"/>
        <w:rPr>
          <w:rFonts w:hint="eastAsia" w:ascii="宋体" w:hAnsi="宋体" w:eastAsia="宋体" w:cs="宋体"/>
          <w:color w:val="auto"/>
          <w:szCs w:val="21"/>
        </w:rPr>
      </w:pPr>
      <w:r>
        <w:rPr>
          <w:rFonts w:hint="eastAsia" w:ascii="宋体" w:hAnsi="宋体" w:eastAsia="宋体" w:cs="宋体"/>
          <w:color w:val="auto"/>
          <w:szCs w:val="21"/>
        </w:rPr>
        <w:t>投标人可按项目的实际需要提供本表格。</w:t>
      </w:r>
    </w:p>
    <w:p w14:paraId="1E4C0A73">
      <w:pPr>
        <w:pStyle w:val="47"/>
        <w:numPr>
          <w:ilvl w:val="0"/>
          <w:numId w:val="11"/>
        </w:numPr>
        <w:ind w:firstLineChars="0"/>
        <w:rPr>
          <w:rFonts w:hint="eastAsia" w:ascii="宋体" w:hAnsi="宋体" w:eastAsia="宋体" w:cs="宋体"/>
          <w:color w:val="auto"/>
          <w:szCs w:val="21"/>
        </w:rPr>
      </w:pPr>
      <w:r>
        <w:rPr>
          <w:rFonts w:hint="eastAsia" w:ascii="宋体" w:hAnsi="宋体" w:eastAsia="宋体" w:cs="宋体"/>
          <w:color w:val="auto"/>
          <w:szCs w:val="21"/>
        </w:rPr>
        <w:t>该表格为参考格式，投标人可按实际情况自行制订。</w:t>
      </w:r>
    </w:p>
    <w:p w14:paraId="66399D51">
      <w:pPr>
        <w:rPr>
          <w:rFonts w:hint="eastAsia" w:ascii="宋体" w:hAnsi="宋体" w:eastAsia="宋体" w:cs="宋体"/>
          <w:color w:val="auto"/>
          <w:szCs w:val="21"/>
        </w:rPr>
      </w:pPr>
      <w:r>
        <w:rPr>
          <w:rFonts w:hint="eastAsia" w:ascii="宋体" w:hAnsi="宋体" w:eastAsia="宋体" w:cs="宋体"/>
          <w:color w:val="auto"/>
          <w:szCs w:val="21"/>
        </w:rPr>
        <w:t>3、投标人若未提供或未填写完整则视为完全响应采购文件的人员要求，因此对投标人投标产生负面影响的，投标人自行承担后果。</w:t>
      </w:r>
    </w:p>
    <w:p w14:paraId="4B550777">
      <w:pPr>
        <w:pStyle w:val="47"/>
        <w:numPr>
          <w:ilvl w:val="0"/>
          <w:numId w:val="11"/>
        </w:numPr>
        <w:ind w:firstLineChars="0"/>
        <w:rPr>
          <w:rFonts w:hint="eastAsia" w:ascii="宋体" w:hAnsi="宋体" w:eastAsia="宋体" w:cs="宋体"/>
          <w:color w:val="auto"/>
          <w:szCs w:val="21"/>
        </w:rPr>
      </w:pPr>
      <w:r>
        <w:rPr>
          <w:rFonts w:hint="eastAsia" w:ascii="宋体" w:hAnsi="宋体" w:eastAsia="宋体" w:cs="宋体"/>
          <w:color w:val="auto"/>
          <w:szCs w:val="21"/>
        </w:rPr>
        <w:br w:type="page"/>
      </w:r>
    </w:p>
    <w:p w14:paraId="180C2E4F">
      <w:pPr>
        <w:pStyle w:val="8"/>
        <w:widowControl w:val="0"/>
        <w:overflowPunct w:val="0"/>
        <w:spacing w:line="240" w:lineRule="auto"/>
        <w:rPr>
          <w:rFonts w:hint="eastAsia" w:ascii="宋体" w:hAnsi="宋体" w:eastAsia="宋体" w:cs="宋体"/>
          <w:color w:val="auto"/>
        </w:rPr>
      </w:pPr>
      <w:bookmarkStart w:id="175" w:name="_Toc2"/>
      <w:r>
        <w:rPr>
          <w:rFonts w:hint="eastAsia" w:ascii="宋体" w:hAnsi="宋体" w:eastAsia="宋体" w:cs="宋体"/>
          <w:color w:val="auto"/>
          <w:sz w:val="21"/>
          <w:szCs w:val="21"/>
        </w:rPr>
        <w:t>附件18.投标保证金汇入情况说明格式</w:t>
      </w:r>
      <w:bookmarkEnd w:id="175"/>
    </w:p>
    <w:p w14:paraId="26594A84">
      <w:pPr>
        <w:rPr>
          <w:rFonts w:hint="eastAsia" w:ascii="宋体" w:hAnsi="宋体" w:eastAsia="宋体" w:cs="宋体"/>
          <w:color w:val="auto"/>
        </w:rPr>
      </w:pPr>
    </w:p>
    <w:p w14:paraId="4A8C7E2C">
      <w:pPr>
        <w:jc w:val="center"/>
        <w:rPr>
          <w:rFonts w:hint="eastAsia" w:ascii="宋体" w:hAnsi="宋体" w:eastAsia="宋体" w:cs="宋体"/>
          <w:color w:val="auto"/>
          <w:sz w:val="28"/>
          <w:szCs w:val="28"/>
        </w:rPr>
      </w:pPr>
      <w:r>
        <w:rPr>
          <w:rFonts w:hint="eastAsia" w:ascii="宋体" w:hAnsi="宋体" w:eastAsia="宋体" w:cs="宋体"/>
          <w:color w:val="auto"/>
          <w:sz w:val="28"/>
          <w:szCs w:val="28"/>
        </w:rPr>
        <w:t>投标保证金汇入情况说明</w:t>
      </w:r>
    </w:p>
    <w:p w14:paraId="0AD13E1F">
      <w:pPr>
        <w:spacing w:line="480" w:lineRule="auto"/>
        <w:rPr>
          <w:rFonts w:hint="eastAsia" w:ascii="宋体" w:hAnsi="宋体" w:eastAsia="宋体" w:cs="宋体"/>
          <w:color w:val="auto"/>
          <w:szCs w:val="21"/>
        </w:rPr>
      </w:pPr>
      <w:r>
        <w:rPr>
          <w:rFonts w:hint="eastAsia" w:ascii="宋体" w:hAnsi="宋体" w:eastAsia="宋体" w:cs="宋体"/>
          <w:color w:val="auto"/>
          <w:szCs w:val="21"/>
        </w:rPr>
        <w:t>致：东莞市安居建设投资有限公司：</w:t>
      </w:r>
    </w:p>
    <w:p w14:paraId="1848E077">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本单位已按</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项目（采购项目编号：）的采购文件要求，于年月日前以</w:t>
      </w:r>
      <w:r>
        <w:rPr>
          <w:rFonts w:hint="eastAsia" w:ascii="宋体" w:hAnsi="宋体" w:eastAsia="宋体" w:cs="宋体"/>
          <w:color w:val="auto"/>
          <w:szCs w:val="21"/>
          <w:u w:val="single"/>
        </w:rPr>
        <w:t xml:space="preserve">           （付款形式）</w:t>
      </w:r>
      <w:r>
        <w:rPr>
          <w:rFonts w:hint="eastAsia" w:ascii="宋体" w:hAnsi="宋体" w:eastAsia="宋体" w:cs="宋体"/>
          <w:color w:val="auto"/>
          <w:szCs w:val="21"/>
        </w:rPr>
        <w:t>方式汇入指定账户（账户名称：</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，账号：</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,开户银行：</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w:t>
      </w:r>
    </w:p>
    <w:p w14:paraId="3ED7E75C">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本单位投标保证金的汇款情况：（详见附件－投标保证金进账单）</w:t>
      </w:r>
    </w:p>
    <w:p w14:paraId="7BD37BC0">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汇出时间：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月</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日；</w:t>
      </w:r>
    </w:p>
    <w:p w14:paraId="7B3F71F4">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汇款金额：（大写）人民币</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元（小写：￥</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元），</w:t>
      </w:r>
    </w:p>
    <w:p w14:paraId="4C038B8F">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汇款账户名称：</w:t>
      </w:r>
      <w:r>
        <w:rPr>
          <w:rFonts w:hint="eastAsia" w:ascii="宋体" w:hAnsi="宋体" w:eastAsia="宋体" w:cs="宋体"/>
          <w:color w:val="auto"/>
          <w:szCs w:val="21"/>
          <w:u w:val="single"/>
        </w:rPr>
        <w:t xml:space="preserve">  （必须是投标时使用的账户名）   </w:t>
      </w:r>
    </w:p>
    <w:p w14:paraId="3F0DD8C5">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账        号：</w:t>
      </w:r>
      <w:r>
        <w:rPr>
          <w:rFonts w:hint="eastAsia" w:ascii="宋体" w:hAnsi="宋体" w:eastAsia="宋体" w:cs="宋体"/>
          <w:color w:val="auto"/>
          <w:szCs w:val="21"/>
          <w:u w:val="single"/>
        </w:rPr>
        <w:t xml:space="preserve">  （必须是投标时使用的账号）        </w:t>
      </w:r>
    </w:p>
    <w:p w14:paraId="1141E605">
      <w:pPr>
        <w:spacing w:line="480" w:lineRule="auto"/>
        <w:ind w:firstLine="420" w:firstLineChars="200"/>
        <w:rPr>
          <w:rFonts w:hint="eastAsia" w:ascii="宋体" w:hAnsi="宋体" w:eastAsia="宋体" w:cs="宋体"/>
          <w:color w:val="auto"/>
          <w:szCs w:val="21"/>
          <w:u w:val="single"/>
        </w:rPr>
      </w:pPr>
      <w:r>
        <w:rPr>
          <w:rFonts w:hint="eastAsia" w:ascii="宋体" w:hAnsi="宋体" w:eastAsia="宋体" w:cs="宋体"/>
          <w:color w:val="auto"/>
          <w:szCs w:val="21"/>
        </w:rPr>
        <w:t>开 户  银 行：</w:t>
      </w:r>
      <w:r>
        <w:rPr>
          <w:rFonts w:hint="eastAsia" w:ascii="宋体" w:hAnsi="宋体" w:eastAsia="宋体" w:cs="宋体"/>
          <w:color w:val="auto"/>
          <w:szCs w:val="21"/>
          <w:u w:val="single"/>
        </w:rPr>
        <w:t xml:space="preserve">  （  XX 银行 XX 分行 XX 支行   ）</w:t>
      </w:r>
    </w:p>
    <w:p w14:paraId="2822093C">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本单位谨承诺上述资料是正确、真实的，如因上述证明与事实不符导致的一切损失，本单位保证承担赔偿等一切法律责任。</w:t>
      </w:r>
    </w:p>
    <w:p w14:paraId="3CC91E36">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投标保证金退回时，请按上述资料退回。</w:t>
      </w:r>
    </w:p>
    <w:p w14:paraId="0A98C82D">
      <w:pPr>
        <w:spacing w:line="480" w:lineRule="auto"/>
        <w:ind w:right="844" w:rightChars="402"/>
        <w:jc w:val="right"/>
        <w:rPr>
          <w:rFonts w:hint="eastAsia" w:ascii="宋体" w:hAnsi="宋体" w:eastAsia="宋体" w:cs="宋体"/>
          <w:color w:val="auto"/>
          <w:szCs w:val="21"/>
        </w:rPr>
      </w:pPr>
      <w:r>
        <w:rPr>
          <w:rFonts w:hint="eastAsia" w:ascii="宋体" w:hAnsi="宋体" w:eastAsia="宋体" w:cs="宋体"/>
          <w:color w:val="auto"/>
          <w:szCs w:val="21"/>
        </w:rPr>
        <w:t>（单位公章）</w:t>
      </w:r>
    </w:p>
    <w:p w14:paraId="22440F8F">
      <w:pPr>
        <w:spacing w:line="480" w:lineRule="auto"/>
        <w:ind w:right="627" w:rightChars="299"/>
        <w:jc w:val="right"/>
        <w:rPr>
          <w:rFonts w:hint="eastAsia" w:ascii="宋体" w:hAnsi="宋体" w:eastAsia="宋体" w:cs="宋体"/>
          <w:color w:val="auto"/>
          <w:szCs w:val="21"/>
        </w:rPr>
      </w:pPr>
      <w:r>
        <w:rPr>
          <w:rFonts w:hint="eastAsia" w:ascii="宋体" w:hAnsi="宋体" w:eastAsia="宋体" w:cs="宋体"/>
          <w:color w:val="auto"/>
          <w:szCs w:val="21"/>
        </w:rPr>
        <w:t>年 月 日</w:t>
      </w:r>
    </w:p>
    <w:p w14:paraId="2815B70B">
      <w:pPr>
        <w:spacing w:line="480" w:lineRule="auto"/>
        <w:rPr>
          <w:rFonts w:hint="eastAsia" w:ascii="宋体" w:hAnsi="宋体" w:eastAsia="宋体" w:cs="宋体"/>
          <w:color w:val="auto"/>
          <w:szCs w:val="21"/>
        </w:rPr>
      </w:pPr>
      <w:r>
        <w:rPr>
          <w:rFonts w:hint="eastAsia" w:ascii="宋体" w:hAnsi="宋体" w:eastAsia="宋体" w:cs="宋体"/>
          <w:color w:val="auto"/>
          <w:szCs w:val="21"/>
        </w:rPr>
        <w:t>单位名称：</w:t>
      </w:r>
    </w:p>
    <w:p w14:paraId="641BEF85">
      <w:pPr>
        <w:spacing w:line="480" w:lineRule="auto"/>
        <w:rPr>
          <w:rFonts w:hint="eastAsia" w:ascii="宋体" w:hAnsi="宋体" w:eastAsia="宋体" w:cs="宋体"/>
          <w:color w:val="auto"/>
          <w:szCs w:val="21"/>
        </w:rPr>
      </w:pPr>
      <w:r>
        <w:rPr>
          <w:rFonts w:hint="eastAsia" w:ascii="宋体" w:hAnsi="宋体" w:eastAsia="宋体" w:cs="宋体"/>
          <w:color w:val="auto"/>
          <w:szCs w:val="21"/>
        </w:rPr>
        <w:t>单位地址：</w:t>
      </w:r>
    </w:p>
    <w:p w14:paraId="1EC0A8F2">
      <w:pPr>
        <w:spacing w:line="480" w:lineRule="auto"/>
        <w:rPr>
          <w:rFonts w:hint="eastAsia" w:ascii="宋体" w:hAnsi="宋体" w:eastAsia="宋体" w:cs="宋体"/>
          <w:color w:val="auto"/>
          <w:szCs w:val="21"/>
        </w:rPr>
      </w:pPr>
      <w:r>
        <w:rPr>
          <w:rFonts w:hint="eastAsia" w:ascii="宋体" w:hAnsi="宋体" w:eastAsia="宋体" w:cs="宋体"/>
          <w:color w:val="auto"/>
          <w:szCs w:val="21"/>
        </w:rPr>
        <w:t>联系人：</w:t>
      </w:r>
    </w:p>
    <w:p w14:paraId="601E0768">
      <w:pPr>
        <w:spacing w:line="480" w:lineRule="auto"/>
        <w:rPr>
          <w:rFonts w:hint="eastAsia" w:ascii="宋体" w:hAnsi="宋体" w:eastAsia="宋体" w:cs="宋体"/>
          <w:color w:val="auto"/>
          <w:szCs w:val="21"/>
        </w:rPr>
      </w:pPr>
      <w:r>
        <w:rPr>
          <w:rFonts w:hint="eastAsia" w:ascii="宋体" w:hAnsi="宋体" w:eastAsia="宋体" w:cs="宋体"/>
          <w:color w:val="auto"/>
          <w:szCs w:val="21"/>
        </w:rPr>
        <w:t>单位电话： 联系人手机：</w:t>
      </w:r>
    </w:p>
    <w:p w14:paraId="7B0F0329">
      <w:pPr>
        <w:rPr>
          <w:rFonts w:hint="eastAsia" w:ascii="宋体" w:hAnsi="宋体" w:eastAsia="宋体" w:cs="宋体"/>
          <w:color w:val="auto"/>
          <w:szCs w:val="21"/>
        </w:rPr>
      </w:pPr>
    </w:p>
    <w:p w14:paraId="09F928B2">
      <w:pPr>
        <w:spacing w:line="3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br w:type="page"/>
      </w:r>
    </w:p>
    <w:p w14:paraId="369ADE40">
      <w:pPr>
        <w:spacing w:line="380" w:lineRule="exact"/>
        <w:ind w:firstLine="420" w:firstLineChars="200"/>
        <w:rPr>
          <w:rFonts w:hint="eastAsia" w:ascii="宋体" w:hAnsi="宋体" w:eastAsia="宋体" w:cs="宋体"/>
          <w:color w:val="auto"/>
          <w:szCs w:val="21"/>
        </w:rPr>
      </w:pPr>
      <w:r>
        <w:rPr>
          <w:rFonts w:hint="eastAsia" w:ascii="宋体" w:hAnsi="宋体" w:eastAsia="宋体" w:cs="宋体"/>
          <w:color w:val="auto"/>
          <w:szCs w:val="21"/>
        </w:rPr>
        <w:t>附：我方投标保证金汇款凭证</w:t>
      </w:r>
    </w:p>
    <w:tbl>
      <w:tblPr>
        <w:tblStyle w:val="35"/>
        <w:tblW w:w="895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53"/>
      </w:tblGrid>
      <w:tr w14:paraId="1D64CB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89" w:hRule="atLeast"/>
        </w:trPr>
        <w:tc>
          <w:tcPr>
            <w:tcW w:w="8953" w:type="dxa"/>
            <w:vAlign w:val="center"/>
          </w:tcPr>
          <w:p w14:paraId="6E4D0FD2">
            <w:pPr>
              <w:tabs>
                <w:tab w:val="left" w:pos="3885"/>
              </w:tabs>
              <w:jc w:val="center"/>
              <w:rPr>
                <w:rFonts w:hint="eastAsia" w:ascii="宋体" w:hAnsi="宋体" w:eastAsia="宋体" w:cs="宋体"/>
                <w:color w:val="auto"/>
                <w:szCs w:val="21"/>
              </w:rPr>
            </w:pPr>
            <w:r>
              <w:rPr>
                <w:rFonts w:hint="eastAsia" w:ascii="宋体" w:hAnsi="宋体" w:eastAsia="宋体" w:cs="宋体"/>
                <w:color w:val="auto"/>
                <w:szCs w:val="21"/>
              </w:rPr>
              <w:t>（粘贴汇款单或转账凭证复印件，并在骑缝上加盖投标人公章，或是直接把转账凭证复印到此张纸上）</w:t>
            </w:r>
          </w:p>
        </w:tc>
      </w:tr>
    </w:tbl>
    <w:p w14:paraId="3EE2899D">
      <w:pPr>
        <w:spacing w:line="480" w:lineRule="auto"/>
        <w:ind w:firstLine="420" w:firstLineChars="200"/>
        <w:rPr>
          <w:rFonts w:hint="eastAsia" w:ascii="宋体" w:hAnsi="宋体" w:eastAsia="宋体" w:cs="宋体"/>
          <w:color w:val="auto"/>
          <w:szCs w:val="21"/>
        </w:rPr>
      </w:pPr>
      <w:r>
        <w:rPr>
          <w:rFonts w:hint="eastAsia" w:ascii="宋体" w:hAnsi="宋体" w:eastAsia="宋体" w:cs="宋体"/>
          <w:color w:val="auto"/>
          <w:szCs w:val="21"/>
        </w:rPr>
        <w:t>注：此表既要装订在投标文件中，又要按投标人须知的规定与开标一览表、投标保证金汇款底单复印件及授权委托书一同密封装入唱标信封，唱标信封单独提交。</w:t>
      </w:r>
    </w:p>
    <w:p w14:paraId="13C62341">
      <w:pPr>
        <w:rPr>
          <w:rFonts w:hint="eastAsia" w:ascii="宋体" w:hAnsi="宋体" w:eastAsia="宋体" w:cs="宋体"/>
          <w:color w:val="auto"/>
          <w:szCs w:val="21"/>
        </w:rPr>
      </w:pPr>
    </w:p>
    <w:p w14:paraId="33433893">
      <w:pPr>
        <w:rPr>
          <w:rFonts w:hint="eastAsia" w:ascii="宋体" w:hAnsi="宋体" w:eastAsia="宋体" w:cs="宋体"/>
          <w:color w:val="auto"/>
          <w:szCs w:val="21"/>
        </w:rPr>
      </w:pPr>
    </w:p>
    <w:p w14:paraId="34DE2F94">
      <w:pPr>
        <w:rPr>
          <w:rFonts w:hint="eastAsia" w:ascii="宋体" w:hAnsi="宋体" w:eastAsia="宋体" w:cs="宋体"/>
          <w:color w:val="auto"/>
          <w:szCs w:val="21"/>
        </w:rPr>
      </w:pPr>
    </w:p>
    <w:p w14:paraId="4AD401E1">
      <w:pPr>
        <w:rPr>
          <w:rFonts w:hint="eastAsia" w:ascii="宋体" w:hAnsi="宋体" w:eastAsia="宋体" w:cs="宋体"/>
          <w:color w:val="auto"/>
          <w:szCs w:val="21"/>
        </w:rPr>
      </w:pPr>
    </w:p>
    <w:p w14:paraId="4258E8A8">
      <w:pPr>
        <w:rPr>
          <w:rFonts w:hint="eastAsia" w:ascii="宋体" w:hAnsi="宋体" w:eastAsia="宋体" w:cs="宋体"/>
          <w:color w:val="auto"/>
          <w:szCs w:val="21"/>
        </w:rPr>
      </w:pPr>
    </w:p>
    <w:p w14:paraId="67E25FA7">
      <w:pPr>
        <w:rPr>
          <w:rFonts w:hint="eastAsia" w:ascii="宋体" w:hAnsi="宋体" w:eastAsia="宋体" w:cs="宋体"/>
          <w:color w:val="auto"/>
          <w:szCs w:val="21"/>
        </w:rPr>
      </w:pPr>
    </w:p>
    <w:p w14:paraId="727C75B6">
      <w:pPr>
        <w:rPr>
          <w:rFonts w:hint="eastAsia" w:ascii="宋体" w:hAnsi="宋体" w:eastAsia="宋体" w:cs="宋体"/>
          <w:color w:val="auto"/>
          <w:szCs w:val="21"/>
        </w:rPr>
      </w:pPr>
    </w:p>
    <w:p w14:paraId="2BBCC479">
      <w:pPr>
        <w:rPr>
          <w:rFonts w:hint="eastAsia" w:ascii="宋体" w:hAnsi="宋体" w:eastAsia="宋体" w:cs="宋体"/>
          <w:color w:val="auto"/>
          <w:szCs w:val="21"/>
        </w:rPr>
      </w:pPr>
    </w:p>
    <w:p w14:paraId="03CA2B74">
      <w:pPr>
        <w:rPr>
          <w:rFonts w:hint="eastAsia" w:ascii="宋体" w:hAnsi="宋体" w:eastAsia="宋体" w:cs="宋体"/>
          <w:color w:val="auto"/>
          <w:szCs w:val="21"/>
        </w:rPr>
      </w:pPr>
    </w:p>
    <w:p w14:paraId="7DF1BE47">
      <w:pPr>
        <w:rPr>
          <w:rFonts w:hint="eastAsia" w:ascii="宋体" w:hAnsi="宋体" w:eastAsia="宋体" w:cs="宋体"/>
          <w:color w:val="auto"/>
          <w:szCs w:val="21"/>
        </w:rPr>
      </w:pPr>
    </w:p>
    <w:p w14:paraId="3E1DB263">
      <w:pPr>
        <w:rPr>
          <w:rFonts w:hint="eastAsia" w:ascii="宋体" w:hAnsi="宋体" w:eastAsia="宋体" w:cs="宋体"/>
          <w:color w:val="auto"/>
          <w:szCs w:val="21"/>
        </w:rPr>
      </w:pPr>
    </w:p>
    <w:p w14:paraId="14515EE7">
      <w:pPr>
        <w:rPr>
          <w:rFonts w:hint="eastAsia" w:ascii="宋体" w:hAnsi="宋体" w:eastAsia="宋体" w:cs="宋体"/>
          <w:color w:val="auto"/>
          <w:szCs w:val="21"/>
        </w:rPr>
      </w:pPr>
    </w:p>
    <w:p w14:paraId="10B27CB8">
      <w:pPr>
        <w:rPr>
          <w:rFonts w:hint="eastAsia" w:ascii="宋体" w:hAnsi="宋体" w:eastAsia="宋体" w:cs="宋体"/>
          <w:color w:val="auto"/>
          <w:szCs w:val="21"/>
        </w:rPr>
      </w:pPr>
    </w:p>
    <w:p w14:paraId="2A67462F">
      <w:pPr>
        <w:rPr>
          <w:rFonts w:hint="eastAsia" w:ascii="宋体" w:hAnsi="宋体" w:eastAsia="宋体" w:cs="宋体"/>
          <w:color w:val="auto"/>
          <w:szCs w:val="21"/>
        </w:rPr>
      </w:pPr>
    </w:p>
    <w:p w14:paraId="56FC3A69">
      <w:pPr>
        <w:rPr>
          <w:rFonts w:hint="eastAsia" w:ascii="宋体" w:hAnsi="宋体" w:eastAsia="宋体" w:cs="宋体"/>
          <w:color w:val="auto"/>
          <w:szCs w:val="21"/>
        </w:rPr>
      </w:pPr>
    </w:p>
    <w:p w14:paraId="2559B6F9">
      <w:pPr>
        <w:rPr>
          <w:rFonts w:hint="eastAsia" w:ascii="宋体" w:hAnsi="宋体" w:eastAsia="宋体" w:cs="宋体"/>
          <w:color w:val="auto"/>
          <w:szCs w:val="21"/>
        </w:rPr>
      </w:pPr>
    </w:p>
    <w:p w14:paraId="7DCD265A">
      <w:pPr>
        <w:rPr>
          <w:rFonts w:hint="eastAsia" w:ascii="宋体" w:hAnsi="宋体" w:eastAsia="宋体" w:cs="宋体"/>
          <w:color w:val="auto"/>
          <w:szCs w:val="21"/>
        </w:rPr>
      </w:pPr>
    </w:p>
    <w:p w14:paraId="424537DE">
      <w:pPr>
        <w:rPr>
          <w:rFonts w:hint="eastAsia" w:ascii="宋体" w:hAnsi="宋体" w:eastAsia="宋体" w:cs="宋体"/>
          <w:color w:val="auto"/>
          <w:szCs w:val="21"/>
        </w:rPr>
      </w:pPr>
    </w:p>
    <w:p w14:paraId="747D0C26">
      <w:pPr>
        <w:rPr>
          <w:rFonts w:hint="eastAsia" w:ascii="宋体" w:hAnsi="宋体" w:eastAsia="宋体" w:cs="宋体"/>
          <w:color w:val="auto"/>
          <w:szCs w:val="21"/>
        </w:rPr>
      </w:pPr>
    </w:p>
    <w:p w14:paraId="7C47F919">
      <w:pPr>
        <w:rPr>
          <w:rFonts w:hint="eastAsia" w:ascii="宋体" w:hAnsi="宋体" w:eastAsia="宋体" w:cs="宋体"/>
          <w:color w:val="auto"/>
          <w:szCs w:val="21"/>
        </w:rPr>
      </w:pPr>
    </w:p>
    <w:p w14:paraId="702C387A">
      <w:pPr>
        <w:rPr>
          <w:rFonts w:hint="eastAsia" w:ascii="宋体" w:hAnsi="宋体" w:eastAsia="宋体" w:cs="宋体"/>
          <w:color w:val="auto"/>
          <w:szCs w:val="21"/>
        </w:rPr>
      </w:pPr>
    </w:p>
    <w:p w14:paraId="6B7F9F06">
      <w:pPr>
        <w:pStyle w:val="8"/>
        <w:numPr>
          <w:ilvl w:val="255"/>
          <w:numId w:val="0"/>
        </w:numPr>
        <w:tabs>
          <w:tab w:val="left" w:pos="720"/>
          <w:tab w:val="left" w:pos="3840"/>
        </w:tabs>
        <w:ind w:left="283"/>
        <w:jc w:val="both"/>
        <w:rPr>
          <w:rFonts w:hint="eastAsia" w:ascii="宋体" w:hAnsi="宋体" w:eastAsia="宋体" w:cs="宋体"/>
          <w:color w:val="auto"/>
          <w:sz w:val="21"/>
          <w:szCs w:val="21"/>
        </w:rPr>
      </w:pPr>
      <w:bookmarkStart w:id="176" w:name="_Toc19947"/>
      <w:bookmarkStart w:id="177" w:name="_Toc14605"/>
      <w:bookmarkStart w:id="178" w:name="_Toc29855"/>
      <w:bookmarkStart w:id="179" w:name="_Toc1562"/>
      <w:bookmarkStart w:id="180" w:name="_Toc19397"/>
      <w:bookmarkStart w:id="181" w:name="_Toc25861"/>
      <w:bookmarkStart w:id="182" w:name="_Toc4866"/>
      <w:bookmarkStart w:id="183" w:name="_Toc2144"/>
      <w:bookmarkStart w:id="184" w:name="_Toc18296"/>
      <w:bookmarkStart w:id="185" w:name="_Toc28623"/>
      <w:bookmarkStart w:id="186" w:name="_Toc17028"/>
      <w:r>
        <w:rPr>
          <w:rFonts w:hint="eastAsia" w:ascii="宋体" w:hAnsi="宋体" w:eastAsia="宋体" w:cs="宋体"/>
          <w:color w:val="auto"/>
          <w:sz w:val="21"/>
          <w:szCs w:val="21"/>
        </w:rPr>
        <w:t>附件19.不可撤销履约保函</w:t>
      </w:r>
      <w:bookmarkEnd w:id="176"/>
      <w:bookmarkEnd w:id="177"/>
      <w:bookmarkEnd w:id="178"/>
      <w:bookmarkEnd w:id="179"/>
      <w:bookmarkEnd w:id="180"/>
      <w:bookmarkEnd w:id="181"/>
      <w:bookmarkEnd w:id="182"/>
      <w:bookmarkEnd w:id="183"/>
      <w:bookmarkEnd w:id="184"/>
      <w:bookmarkEnd w:id="185"/>
      <w:bookmarkEnd w:id="186"/>
    </w:p>
    <w:p w14:paraId="1A048904">
      <w:pPr>
        <w:jc w:val="center"/>
        <w:rPr>
          <w:rFonts w:hint="eastAsia" w:ascii="宋体" w:hAnsi="宋体" w:eastAsia="宋体" w:cs="宋体"/>
          <w:color w:val="auto"/>
        </w:rPr>
      </w:pPr>
      <w:r>
        <w:rPr>
          <w:rFonts w:hint="eastAsia" w:ascii="宋体" w:hAnsi="宋体" w:eastAsia="宋体" w:cs="宋体"/>
          <w:color w:val="auto"/>
        </w:rPr>
        <w:t>银行编号：</w:t>
      </w:r>
    </w:p>
    <w:p w14:paraId="3B091E38">
      <w:pPr>
        <w:rPr>
          <w:rFonts w:hint="eastAsia" w:ascii="宋体" w:hAnsi="宋体" w:eastAsia="宋体" w:cs="宋体"/>
          <w:color w:val="auto"/>
        </w:rPr>
      </w:pPr>
      <w:r>
        <w:rPr>
          <w:rFonts w:hint="eastAsia" w:ascii="宋体" w:hAnsi="宋体" w:eastAsia="宋体" w:cs="宋体"/>
          <w:color w:val="auto"/>
        </w:rPr>
        <w:t>致：</w:t>
      </w:r>
      <w:r>
        <w:rPr>
          <w:rFonts w:hint="eastAsia" w:ascii="宋体" w:hAnsi="宋体" w:eastAsia="宋体" w:cs="宋体"/>
          <w:color w:val="auto"/>
          <w:u w:val="single"/>
        </w:rPr>
        <w:t xml:space="preserve">                        </w:t>
      </w:r>
      <w:r>
        <w:rPr>
          <w:rFonts w:hint="eastAsia" w:ascii="宋体" w:hAnsi="宋体" w:eastAsia="宋体" w:cs="宋体"/>
          <w:color w:val="auto"/>
        </w:rPr>
        <w:t>（甲方）</w:t>
      </w:r>
    </w:p>
    <w:p w14:paraId="67D913EC">
      <w:pPr>
        <w:ind w:firstLine="420" w:firstLineChars="200"/>
        <w:rPr>
          <w:rFonts w:hint="eastAsia" w:ascii="宋体" w:hAnsi="宋体" w:eastAsia="宋体" w:cs="宋体"/>
          <w:color w:val="auto"/>
        </w:rPr>
      </w:pPr>
      <w:r>
        <w:rPr>
          <w:rFonts w:hint="eastAsia" w:ascii="宋体" w:hAnsi="宋体" w:eastAsia="宋体" w:cs="宋体"/>
          <w:color w:val="auto"/>
        </w:rPr>
        <w:t>鉴于</w:t>
      </w:r>
      <w:r>
        <w:rPr>
          <w:rFonts w:hint="eastAsia" w:ascii="宋体" w:hAnsi="宋体" w:eastAsia="宋体" w:cs="宋体"/>
          <w:color w:val="auto"/>
          <w:u w:val="single"/>
        </w:rPr>
        <w:t xml:space="preserve">         （地址：          ，下称 “乙方” ）</w:t>
      </w:r>
      <w:r>
        <w:rPr>
          <w:rFonts w:hint="eastAsia" w:ascii="宋体" w:hAnsi="宋体" w:eastAsia="宋体" w:cs="宋体"/>
          <w:color w:val="auto"/>
        </w:rPr>
        <w:t>已保证按</w:t>
      </w:r>
      <w:r>
        <w:rPr>
          <w:rFonts w:hint="eastAsia" w:ascii="宋体" w:hAnsi="宋体" w:eastAsia="宋体" w:cs="宋体"/>
          <w:color w:val="auto"/>
          <w:u w:val="single"/>
        </w:rPr>
        <w:t xml:space="preserve">        承包合同书（合同编号：    ）</w:t>
      </w:r>
      <w:r>
        <w:rPr>
          <w:rFonts w:hint="eastAsia" w:ascii="宋体" w:hAnsi="宋体" w:eastAsia="宋体" w:cs="宋体"/>
          <w:color w:val="auto"/>
        </w:rPr>
        <w:t>中规定的义务履行合同。</w:t>
      </w:r>
    </w:p>
    <w:p w14:paraId="0DDE2CD0">
      <w:pPr>
        <w:ind w:firstLine="420" w:firstLineChars="200"/>
        <w:rPr>
          <w:rFonts w:hint="eastAsia" w:ascii="宋体" w:hAnsi="宋体" w:eastAsia="宋体" w:cs="宋体"/>
          <w:color w:val="auto"/>
        </w:rPr>
      </w:pPr>
      <w:r>
        <w:rPr>
          <w:rFonts w:hint="eastAsia" w:ascii="宋体" w:hAnsi="宋体" w:eastAsia="宋体" w:cs="宋体"/>
          <w:color w:val="auto"/>
        </w:rPr>
        <w:t>根据上述合同约定，乙方应向甲方提供一份金额为合同总价的10%即</w:t>
      </w:r>
      <w:r>
        <w:rPr>
          <w:rFonts w:hint="eastAsia" w:ascii="宋体" w:hAnsi="宋体" w:eastAsia="宋体" w:cs="宋体"/>
          <w:color w:val="auto"/>
          <w:u w:val="single"/>
        </w:rPr>
        <w:t>人民币      （RMB    元）</w:t>
      </w:r>
      <w:r>
        <w:rPr>
          <w:rFonts w:hint="eastAsia" w:ascii="宋体" w:hAnsi="宋体" w:eastAsia="宋体" w:cs="宋体"/>
          <w:color w:val="auto"/>
        </w:rPr>
        <w:t>的</w:t>
      </w:r>
      <w:r>
        <w:rPr>
          <w:rFonts w:hint="eastAsia" w:ascii="宋体" w:hAnsi="宋体" w:eastAsia="宋体" w:cs="宋体"/>
          <w:bCs/>
          <w:color w:val="auto"/>
        </w:rPr>
        <w:t>不可撤销</w:t>
      </w:r>
      <w:r>
        <w:rPr>
          <w:rFonts w:hint="eastAsia" w:ascii="宋体" w:hAnsi="宋体" w:eastAsia="宋体" w:cs="宋体"/>
          <w:color w:val="auto"/>
        </w:rPr>
        <w:t>银行履约保函，作为乙方履行上述合同的担保。</w:t>
      </w:r>
    </w:p>
    <w:p w14:paraId="1F69E681">
      <w:pPr>
        <w:ind w:firstLine="420" w:firstLineChars="200"/>
        <w:rPr>
          <w:rFonts w:hint="eastAsia" w:ascii="宋体" w:hAnsi="宋体" w:eastAsia="宋体" w:cs="宋体"/>
          <w:color w:val="auto"/>
        </w:rPr>
      </w:pPr>
      <w:r>
        <w:rPr>
          <w:rFonts w:hint="eastAsia" w:ascii="宋体" w:hAnsi="宋体" w:eastAsia="宋体" w:cs="宋体"/>
          <w:color w:val="auto"/>
        </w:rPr>
        <w:t>我方</w:t>
      </w:r>
      <w:r>
        <w:rPr>
          <w:rFonts w:hint="eastAsia" w:ascii="宋体" w:hAnsi="宋体" w:eastAsia="宋体" w:cs="宋体"/>
          <w:color w:val="auto"/>
          <w:u w:val="single"/>
        </w:rPr>
        <w:t xml:space="preserve">            （银行名称）</w:t>
      </w:r>
      <w:r>
        <w:rPr>
          <w:rFonts w:hint="eastAsia" w:ascii="宋体" w:hAnsi="宋体" w:eastAsia="宋体" w:cs="宋体"/>
          <w:color w:val="auto"/>
        </w:rPr>
        <w:t>，受乙方的委托，不仅作为连带责任保证人而且作为主要的责任人，无条件和不可撤销地同意在甲方提出因乙方没有履行上述合同规定，而要求扣划保证金的书面要求后，7个工作日内为甲方扣划金额不超过</w:t>
      </w:r>
      <w:r>
        <w:rPr>
          <w:rFonts w:hint="eastAsia" w:ascii="宋体" w:hAnsi="宋体" w:eastAsia="宋体" w:cs="宋体"/>
          <w:color w:val="auto"/>
          <w:u w:val="single"/>
        </w:rPr>
        <w:t>人民币          （RMB       元）</w:t>
      </w:r>
      <w:r>
        <w:rPr>
          <w:rFonts w:hint="eastAsia" w:ascii="宋体" w:hAnsi="宋体" w:eastAsia="宋体" w:cs="宋体"/>
          <w:color w:val="auto"/>
        </w:rPr>
        <w:t>的保证金。</w:t>
      </w:r>
    </w:p>
    <w:p w14:paraId="3CBCAC85">
      <w:pPr>
        <w:ind w:firstLine="420" w:firstLineChars="200"/>
        <w:rPr>
          <w:rFonts w:hint="eastAsia" w:ascii="宋体" w:hAnsi="宋体" w:eastAsia="宋体" w:cs="宋体"/>
          <w:color w:val="auto"/>
        </w:rPr>
      </w:pPr>
      <w:r>
        <w:rPr>
          <w:rFonts w:hint="eastAsia" w:ascii="宋体" w:hAnsi="宋体" w:eastAsia="宋体" w:cs="宋体"/>
          <w:color w:val="auto"/>
        </w:rPr>
        <w:t>我方还同意，任何甲方与乙方之间可能对合同条款的修改、规范或其他合同文件的变动补充，都不能免除我方按本保函所承担的责任。因此，有关上述变动、补充和修改无须通知我方。</w:t>
      </w:r>
    </w:p>
    <w:p w14:paraId="2D333300">
      <w:pPr>
        <w:ind w:firstLine="420" w:firstLineChars="200"/>
        <w:rPr>
          <w:rFonts w:hint="eastAsia" w:ascii="宋体" w:hAnsi="宋体" w:eastAsia="宋体" w:cs="宋体"/>
          <w:color w:val="auto"/>
        </w:rPr>
      </w:pPr>
      <w:r>
        <w:rPr>
          <w:rFonts w:hint="eastAsia" w:ascii="宋体" w:hAnsi="宋体" w:eastAsia="宋体" w:cs="宋体"/>
          <w:color w:val="auto"/>
        </w:rPr>
        <w:t>本保函从上述合同签订之日起至项目服务期结束验收合格并完成结算后，双方签字之日起7天内保持有效。</w:t>
      </w:r>
    </w:p>
    <w:p w14:paraId="203841D2">
      <w:pPr>
        <w:ind w:firstLine="2824" w:firstLineChars="1345"/>
        <w:rPr>
          <w:rFonts w:hint="eastAsia" w:ascii="宋体" w:hAnsi="宋体" w:eastAsia="宋体" w:cs="宋体"/>
          <w:color w:val="auto"/>
        </w:rPr>
      </w:pPr>
    </w:p>
    <w:p w14:paraId="2941DF52">
      <w:pPr>
        <w:ind w:firstLine="5040" w:firstLineChars="2400"/>
        <w:rPr>
          <w:rFonts w:hint="eastAsia" w:ascii="宋体" w:hAnsi="宋体" w:eastAsia="宋体" w:cs="宋体"/>
          <w:color w:val="auto"/>
        </w:rPr>
      </w:pPr>
      <w:r>
        <w:rPr>
          <w:rFonts w:hint="eastAsia" w:ascii="宋体" w:hAnsi="宋体" w:eastAsia="宋体" w:cs="宋体"/>
          <w:color w:val="auto"/>
        </w:rPr>
        <w:t>保证人：（盖章）</w:t>
      </w:r>
      <w:r>
        <w:rPr>
          <w:rFonts w:hint="eastAsia" w:ascii="宋体" w:hAnsi="宋体" w:eastAsia="宋体" w:cs="宋体"/>
          <w:color w:val="auto"/>
          <w:u w:val="single"/>
        </w:rPr>
        <w:t xml:space="preserve">                        </w:t>
      </w:r>
    </w:p>
    <w:p w14:paraId="5F2111F2">
      <w:pPr>
        <w:ind w:firstLine="5040" w:firstLineChars="2400"/>
        <w:rPr>
          <w:rFonts w:hint="eastAsia" w:ascii="宋体" w:hAnsi="宋体" w:eastAsia="宋体" w:cs="宋体"/>
          <w:color w:val="auto"/>
        </w:rPr>
      </w:pPr>
      <w:r>
        <w:rPr>
          <w:rFonts w:hint="eastAsia" w:ascii="宋体" w:hAnsi="宋体" w:eastAsia="宋体" w:cs="宋体"/>
          <w:color w:val="auto"/>
        </w:rPr>
        <w:t>负责人：（签字）</w:t>
      </w:r>
      <w:r>
        <w:rPr>
          <w:rFonts w:hint="eastAsia" w:ascii="宋体" w:hAnsi="宋体" w:eastAsia="宋体" w:cs="宋体"/>
          <w:color w:val="auto"/>
          <w:u w:val="single"/>
        </w:rPr>
        <w:t xml:space="preserve">                        </w:t>
      </w:r>
    </w:p>
    <w:p w14:paraId="12BA63DB">
      <w:pPr>
        <w:ind w:firstLine="5040" w:firstLineChars="2400"/>
        <w:rPr>
          <w:rFonts w:hint="eastAsia" w:ascii="宋体" w:hAnsi="宋体" w:eastAsia="宋体" w:cs="宋体"/>
          <w:color w:val="auto"/>
        </w:rPr>
      </w:pPr>
      <w:r>
        <w:rPr>
          <w:rFonts w:hint="eastAsia" w:ascii="宋体" w:hAnsi="宋体" w:eastAsia="宋体" w:cs="宋体"/>
          <w:color w:val="auto"/>
        </w:rPr>
        <w:t>联系人：</w:t>
      </w:r>
      <w:r>
        <w:rPr>
          <w:rFonts w:hint="eastAsia" w:ascii="宋体" w:hAnsi="宋体" w:eastAsia="宋体" w:cs="宋体"/>
          <w:color w:val="auto"/>
          <w:u w:val="single"/>
        </w:rPr>
        <w:t xml:space="preserve">                               </w:t>
      </w:r>
      <w:r>
        <w:rPr>
          <w:rFonts w:hint="eastAsia" w:ascii="宋体" w:hAnsi="宋体" w:eastAsia="宋体" w:cs="宋体"/>
          <w:color w:val="auto"/>
        </w:rPr>
        <w:t xml:space="preserve">   </w:t>
      </w:r>
    </w:p>
    <w:p w14:paraId="13959477">
      <w:pPr>
        <w:ind w:firstLine="5040" w:firstLineChars="2400"/>
        <w:rPr>
          <w:rFonts w:hint="eastAsia" w:ascii="宋体" w:hAnsi="宋体" w:eastAsia="宋体" w:cs="宋体"/>
          <w:color w:val="auto"/>
        </w:rPr>
      </w:pPr>
      <w:r>
        <w:rPr>
          <w:rFonts w:hint="eastAsia" w:ascii="宋体" w:hAnsi="宋体" w:eastAsia="宋体" w:cs="宋体"/>
          <w:color w:val="auto"/>
        </w:rPr>
        <w:t>联系电话：</w:t>
      </w:r>
      <w:r>
        <w:rPr>
          <w:rFonts w:hint="eastAsia" w:ascii="宋体" w:hAnsi="宋体" w:eastAsia="宋体" w:cs="宋体"/>
          <w:color w:val="auto"/>
          <w:u w:val="single"/>
        </w:rPr>
        <w:t xml:space="preserve">                             </w:t>
      </w:r>
    </w:p>
    <w:p w14:paraId="6C6D4CC7">
      <w:pPr>
        <w:ind w:firstLine="5040" w:firstLineChars="2400"/>
        <w:rPr>
          <w:rFonts w:hint="eastAsia" w:ascii="宋体" w:hAnsi="宋体" w:eastAsia="宋体" w:cs="宋体"/>
          <w:color w:val="auto"/>
        </w:rPr>
      </w:pPr>
      <w:r>
        <w:rPr>
          <w:rFonts w:hint="eastAsia" w:ascii="宋体" w:hAnsi="宋体" w:eastAsia="宋体" w:cs="宋体"/>
          <w:color w:val="auto"/>
        </w:rPr>
        <w:t>日期：</w:t>
      </w:r>
      <w:r>
        <w:rPr>
          <w:rFonts w:hint="eastAsia" w:ascii="宋体" w:hAnsi="宋体" w:eastAsia="宋体" w:cs="宋体"/>
          <w:color w:val="auto"/>
          <w:u w:val="single"/>
        </w:rPr>
        <w:t xml:space="preserve">                               </w:t>
      </w:r>
    </w:p>
    <w:p w14:paraId="38276D4C">
      <w:pPr>
        <w:pStyle w:val="3"/>
        <w:ind w:firstLine="171"/>
        <w:rPr>
          <w:rFonts w:hint="eastAsia" w:ascii="宋体" w:hAnsi="宋体" w:eastAsia="宋体" w:cs="宋体"/>
          <w:color w:val="auto"/>
          <w:szCs w:val="24"/>
        </w:rPr>
      </w:pPr>
      <w:r>
        <w:rPr>
          <w:rFonts w:hint="eastAsia" w:ascii="宋体" w:hAnsi="宋体" w:eastAsia="宋体" w:cs="宋体"/>
          <w:color w:val="auto"/>
          <w:szCs w:val="24"/>
        </w:rPr>
        <w:t>说明：投标人在投标时不需提交正式保函，在投标文件中盖投标人公章确认保函格式即可，乙方</w:t>
      </w:r>
      <w:r>
        <w:rPr>
          <w:rFonts w:hint="eastAsia" w:ascii="宋体" w:hAnsi="宋体" w:eastAsia="宋体" w:cs="宋体"/>
          <w:color w:val="auto"/>
        </w:rPr>
        <w:t>在签订合同时</w:t>
      </w:r>
      <w:r>
        <w:rPr>
          <w:rFonts w:hint="eastAsia" w:ascii="宋体" w:hAnsi="宋体" w:eastAsia="宋体" w:cs="宋体"/>
          <w:color w:val="auto"/>
          <w:szCs w:val="24"/>
        </w:rPr>
        <w:t>提交正式保函。</w:t>
      </w:r>
    </w:p>
    <w:p w14:paraId="5B98D1F4">
      <w:pPr>
        <w:rPr>
          <w:rFonts w:hint="eastAsia" w:ascii="宋体" w:hAnsi="宋体" w:eastAsia="宋体" w:cs="宋体"/>
          <w:color w:val="auto"/>
          <w:szCs w:val="21"/>
        </w:rPr>
      </w:pPr>
    </w:p>
    <w:p w14:paraId="10BB5336">
      <w:pPr>
        <w:rPr>
          <w:rFonts w:hint="eastAsia" w:ascii="宋体" w:hAnsi="宋体" w:eastAsia="宋体" w:cs="宋体"/>
          <w:color w:val="auto"/>
          <w:szCs w:val="21"/>
        </w:rPr>
        <w:sectPr>
          <w:pgSz w:w="11906" w:h="16838"/>
          <w:pgMar w:top="1440" w:right="1797" w:bottom="1440" w:left="1797" w:header="709" w:footer="709" w:gutter="0"/>
          <w:cols w:space="708" w:num="1"/>
          <w:titlePg/>
          <w:docGrid w:type="linesAndChars" w:linePitch="360" w:charSpace="0"/>
        </w:sectPr>
      </w:pPr>
    </w:p>
    <w:p w14:paraId="7D7402B9">
      <w:pPr>
        <w:pStyle w:val="8"/>
        <w:numPr>
          <w:ilvl w:val="255"/>
          <w:numId w:val="0"/>
        </w:numPr>
        <w:tabs>
          <w:tab w:val="left" w:pos="720"/>
          <w:tab w:val="left" w:pos="3840"/>
        </w:tabs>
        <w:ind w:left="283"/>
        <w:jc w:val="both"/>
        <w:rPr>
          <w:rFonts w:hint="eastAsia" w:ascii="宋体" w:hAnsi="宋体" w:eastAsia="宋体" w:cs="宋体"/>
          <w:color w:val="auto"/>
          <w:sz w:val="21"/>
          <w:szCs w:val="21"/>
        </w:rPr>
      </w:pPr>
      <w:bookmarkStart w:id="187" w:name="_Toc10696"/>
      <w:r>
        <w:rPr>
          <w:rFonts w:hint="eastAsia" w:ascii="宋体" w:hAnsi="宋体" w:eastAsia="宋体" w:cs="宋体"/>
          <w:color w:val="auto"/>
          <w:sz w:val="21"/>
          <w:szCs w:val="21"/>
        </w:rPr>
        <w:t>附件20.预付款保函（适用于预付款支付）</w:t>
      </w:r>
      <w:bookmarkEnd w:id="187"/>
    </w:p>
    <w:p w14:paraId="669977AE">
      <w:pPr>
        <w:pStyle w:val="3"/>
        <w:ind w:firstLine="171"/>
        <w:rPr>
          <w:rFonts w:hint="eastAsia" w:ascii="宋体" w:hAnsi="宋体" w:eastAsia="宋体" w:cs="宋体"/>
          <w:color w:val="auto"/>
          <w:szCs w:val="24"/>
        </w:rPr>
      </w:pPr>
    </w:p>
    <w:p w14:paraId="28912D72">
      <w:pPr>
        <w:jc w:val="center"/>
        <w:rPr>
          <w:rFonts w:hint="eastAsia" w:ascii="宋体" w:hAnsi="宋体" w:eastAsia="宋体" w:cs="宋体"/>
          <w:color w:val="auto"/>
          <w:sz w:val="28"/>
          <w:szCs w:val="28"/>
        </w:rPr>
      </w:pPr>
      <w:bookmarkStart w:id="188" w:name="_Toc10315"/>
      <w:bookmarkStart w:id="189" w:name="_Toc6877"/>
      <w:bookmarkStart w:id="190" w:name="_Toc1039"/>
      <w:bookmarkStart w:id="191" w:name="_Toc3295"/>
      <w:bookmarkStart w:id="192" w:name="_Toc5034"/>
      <w:bookmarkStart w:id="193" w:name="_Toc7374"/>
      <w:bookmarkStart w:id="194" w:name="_Toc27545"/>
      <w:bookmarkStart w:id="195" w:name="_Toc20669"/>
      <w:bookmarkStart w:id="196" w:name="_Toc29728"/>
      <w:bookmarkStart w:id="197" w:name="_Toc31418"/>
      <w:bookmarkStart w:id="198" w:name="_Toc29054"/>
      <w:bookmarkStart w:id="199" w:name="_Toc25494"/>
      <w:r>
        <w:rPr>
          <w:rFonts w:hint="eastAsia" w:ascii="宋体" w:hAnsi="宋体" w:eastAsia="宋体" w:cs="宋体"/>
          <w:color w:val="auto"/>
          <w:sz w:val="28"/>
          <w:szCs w:val="28"/>
        </w:rPr>
        <w:t>不可撤销预付款保函</w:t>
      </w:r>
      <w:bookmarkEnd w:id="188"/>
      <w:bookmarkEnd w:id="189"/>
      <w:bookmarkEnd w:id="190"/>
      <w:bookmarkEnd w:id="191"/>
      <w:bookmarkEnd w:id="192"/>
      <w:bookmarkEnd w:id="193"/>
      <w:bookmarkEnd w:id="194"/>
      <w:bookmarkEnd w:id="195"/>
      <w:bookmarkEnd w:id="196"/>
      <w:bookmarkEnd w:id="197"/>
      <w:bookmarkEnd w:id="198"/>
      <w:bookmarkEnd w:id="199"/>
    </w:p>
    <w:p w14:paraId="64894315">
      <w:pPr>
        <w:ind w:firstLine="6300"/>
        <w:rPr>
          <w:rFonts w:hint="eastAsia" w:ascii="宋体" w:hAnsi="宋体" w:eastAsia="宋体" w:cs="宋体"/>
          <w:color w:val="auto"/>
          <w:szCs w:val="21"/>
          <w:u w:val="single"/>
        </w:rPr>
      </w:pPr>
      <w:r>
        <w:rPr>
          <w:rFonts w:hint="eastAsia" w:ascii="宋体" w:hAnsi="宋体" w:eastAsia="宋体" w:cs="宋体"/>
          <w:color w:val="auto"/>
          <w:szCs w:val="21"/>
        </w:rPr>
        <w:t>银行编号：</w:t>
      </w:r>
      <w:r>
        <w:rPr>
          <w:rFonts w:hint="eastAsia" w:ascii="宋体" w:hAnsi="宋体" w:eastAsia="宋体" w:cs="宋体"/>
          <w:color w:val="auto"/>
          <w:szCs w:val="21"/>
          <w:u w:val="single"/>
        </w:rPr>
        <w:t xml:space="preserve">             </w:t>
      </w:r>
    </w:p>
    <w:p w14:paraId="00DF6036">
      <w:pPr>
        <w:ind w:firstLine="6300"/>
        <w:rPr>
          <w:rFonts w:hint="eastAsia" w:ascii="宋体" w:hAnsi="宋体" w:eastAsia="宋体" w:cs="宋体"/>
          <w:color w:val="auto"/>
          <w:szCs w:val="21"/>
        </w:rPr>
      </w:pPr>
    </w:p>
    <w:p w14:paraId="147ABA75">
      <w:pPr>
        <w:rPr>
          <w:rFonts w:hint="eastAsia" w:ascii="宋体" w:hAnsi="宋体" w:eastAsia="宋体" w:cs="宋体"/>
          <w:color w:val="auto"/>
          <w:szCs w:val="21"/>
        </w:rPr>
      </w:pPr>
      <w:r>
        <w:rPr>
          <w:rFonts w:hint="eastAsia" w:ascii="宋体" w:hAnsi="宋体" w:eastAsia="宋体" w:cs="宋体"/>
          <w:color w:val="auto"/>
          <w:szCs w:val="21"/>
        </w:rPr>
        <w:t>致：</w:t>
      </w:r>
      <w:r>
        <w:rPr>
          <w:rFonts w:hint="eastAsia" w:ascii="宋体" w:hAnsi="宋体" w:eastAsia="宋体" w:cs="宋体"/>
          <w:color w:val="auto"/>
          <w:szCs w:val="21"/>
          <w:u w:val="single"/>
        </w:rPr>
        <w:t xml:space="preserve">                    </w:t>
      </w:r>
      <w:r>
        <w:rPr>
          <w:rFonts w:hint="eastAsia" w:ascii="宋体" w:hAnsi="宋体" w:eastAsia="宋体" w:cs="宋体"/>
          <w:color w:val="auto"/>
          <w:szCs w:val="21"/>
        </w:rPr>
        <w:t>（下称“采购人”）</w:t>
      </w:r>
    </w:p>
    <w:p w14:paraId="434FCEE1">
      <w:pPr>
        <w:ind w:firstLine="437"/>
        <w:rPr>
          <w:rFonts w:hint="eastAsia" w:ascii="宋体" w:hAnsi="宋体" w:eastAsia="宋体" w:cs="宋体"/>
          <w:color w:val="auto"/>
          <w:szCs w:val="21"/>
        </w:rPr>
      </w:pPr>
      <w:r>
        <w:rPr>
          <w:rFonts w:hint="eastAsia" w:ascii="宋体" w:hAnsi="宋体" w:eastAsia="宋体" w:cs="宋体"/>
          <w:color w:val="auto"/>
          <w:szCs w:val="21"/>
        </w:rPr>
        <w:t>鉴于</w:t>
      </w:r>
      <w:r>
        <w:rPr>
          <w:rFonts w:hint="eastAsia" w:ascii="宋体" w:hAnsi="宋体" w:eastAsia="宋体" w:cs="宋体"/>
          <w:color w:val="auto"/>
          <w:szCs w:val="21"/>
          <w:u w:val="single"/>
        </w:rPr>
        <w:t xml:space="preserve">            </w:t>
      </w:r>
      <w:r>
        <w:rPr>
          <w:rFonts w:hint="eastAsia" w:ascii="宋体" w:hAnsi="宋体" w:eastAsia="宋体" w:cs="宋体"/>
          <w:color w:val="auto"/>
          <w:szCs w:val="24"/>
          <w:u w:val="single"/>
        </w:rPr>
        <w:t>（地址：          ，下称 “中标人” ）</w:t>
      </w:r>
      <w:r>
        <w:rPr>
          <w:rFonts w:hint="eastAsia" w:ascii="宋体" w:hAnsi="宋体" w:eastAsia="宋体" w:cs="宋体"/>
          <w:color w:val="auto"/>
          <w:szCs w:val="21"/>
        </w:rPr>
        <w:t>，已保证按</w:t>
      </w:r>
      <w:r>
        <w:rPr>
          <w:rFonts w:hint="eastAsia" w:ascii="宋体" w:hAnsi="宋体" w:eastAsia="宋体" w:cs="宋体"/>
          <w:color w:val="auto"/>
          <w:szCs w:val="21"/>
          <w:u w:val="single"/>
        </w:rPr>
        <w:t xml:space="preserve">          承包合同书（合同编号：    ）</w:t>
      </w:r>
      <w:r>
        <w:rPr>
          <w:rFonts w:hint="eastAsia" w:ascii="宋体" w:hAnsi="宋体" w:eastAsia="宋体" w:cs="宋体"/>
          <w:color w:val="auto"/>
          <w:szCs w:val="21"/>
        </w:rPr>
        <w:t>中规定的义务履行合同。</w:t>
      </w:r>
    </w:p>
    <w:p w14:paraId="67C071CE">
      <w:pPr>
        <w:ind w:firstLine="437"/>
        <w:rPr>
          <w:rFonts w:hint="eastAsia" w:ascii="宋体" w:hAnsi="宋体" w:eastAsia="宋体" w:cs="宋体"/>
          <w:color w:val="auto"/>
          <w:szCs w:val="21"/>
        </w:rPr>
      </w:pPr>
      <w:r>
        <w:rPr>
          <w:rFonts w:hint="eastAsia" w:ascii="宋体" w:hAnsi="宋体" w:eastAsia="宋体" w:cs="宋体"/>
          <w:color w:val="auto"/>
          <w:szCs w:val="24"/>
        </w:rPr>
        <w:t>根据上述合同（采购文件）规定，中标人应向采购人提供一份金额为合同总价的</w:t>
      </w:r>
      <w:r>
        <w:rPr>
          <w:rFonts w:hint="eastAsia" w:ascii="宋体" w:hAnsi="宋体" w:eastAsia="宋体" w:cs="宋体"/>
          <w:color w:val="auto"/>
          <w:szCs w:val="24"/>
          <w:u w:val="single"/>
        </w:rPr>
        <w:t xml:space="preserve">   </w:t>
      </w:r>
      <w:r>
        <w:rPr>
          <w:rFonts w:hint="eastAsia" w:ascii="宋体" w:hAnsi="宋体" w:eastAsia="宋体" w:cs="宋体"/>
          <w:color w:val="auto"/>
          <w:szCs w:val="24"/>
        </w:rPr>
        <w:t>% 即人民币</w:t>
      </w:r>
      <w:r>
        <w:rPr>
          <w:rFonts w:hint="eastAsia" w:ascii="宋体" w:hAnsi="宋体" w:eastAsia="宋体" w:cs="宋体"/>
          <w:color w:val="auto"/>
          <w:szCs w:val="21"/>
          <w:u w:val="single"/>
        </w:rPr>
        <w:t xml:space="preserve">      （RMB      元）</w:t>
      </w:r>
      <w:r>
        <w:rPr>
          <w:rFonts w:hint="eastAsia" w:ascii="宋体" w:hAnsi="宋体" w:eastAsia="宋体" w:cs="宋体"/>
          <w:color w:val="auto"/>
          <w:szCs w:val="21"/>
        </w:rPr>
        <w:t>的不可撤销银行预付款保函，以保证中标人履行合同的相关条款。</w:t>
      </w:r>
    </w:p>
    <w:p w14:paraId="5CDAC8BF">
      <w:pPr>
        <w:ind w:firstLine="437"/>
        <w:rPr>
          <w:rFonts w:hint="eastAsia" w:ascii="宋体" w:hAnsi="宋体" w:eastAsia="宋体" w:cs="宋体"/>
          <w:color w:val="auto"/>
          <w:szCs w:val="21"/>
        </w:rPr>
      </w:pPr>
      <w:r>
        <w:rPr>
          <w:rFonts w:hint="eastAsia" w:ascii="宋体" w:hAnsi="宋体" w:eastAsia="宋体" w:cs="宋体"/>
          <w:color w:val="auto"/>
          <w:szCs w:val="21"/>
        </w:rPr>
        <w:t>我方</w:t>
      </w:r>
      <w:r>
        <w:rPr>
          <w:rFonts w:hint="eastAsia" w:ascii="宋体" w:hAnsi="宋体" w:eastAsia="宋体" w:cs="宋体"/>
          <w:color w:val="auto"/>
          <w:szCs w:val="21"/>
          <w:u w:val="single"/>
        </w:rPr>
        <w:t xml:space="preserve">  （银行名称）  </w:t>
      </w:r>
      <w:r>
        <w:rPr>
          <w:rFonts w:hint="eastAsia" w:ascii="宋体" w:hAnsi="宋体" w:eastAsia="宋体" w:cs="宋体"/>
          <w:color w:val="auto"/>
          <w:szCs w:val="21"/>
        </w:rPr>
        <w:t>，受中标人的委托，作为连带责任保证人，无条件和不可撤销地同意在采购人提出因中标人没有履行上述合同规定，而要求收回上述金额内任何付款的书面要求后，于7个工作日内为采购人予以支付并保证到达采购人账户，以保证在中标人没有履行或部分履行合同条款的责任时，采购人可以向中标人收回全部或部分预付款。</w:t>
      </w:r>
    </w:p>
    <w:p w14:paraId="50542A37">
      <w:pPr>
        <w:ind w:firstLine="437"/>
        <w:rPr>
          <w:rFonts w:hint="eastAsia" w:ascii="宋体" w:hAnsi="宋体" w:eastAsia="宋体" w:cs="宋体"/>
          <w:color w:val="auto"/>
          <w:szCs w:val="21"/>
        </w:rPr>
      </w:pPr>
      <w:r>
        <w:rPr>
          <w:rFonts w:hint="eastAsia" w:ascii="宋体" w:hAnsi="宋体" w:eastAsia="宋体" w:cs="宋体"/>
          <w:color w:val="auto"/>
          <w:szCs w:val="21"/>
        </w:rPr>
        <w:t>我方还同意，任何采购人与中标人之间可能对合同条款的修改、规范或其他合同文件的变动补充，都不能免除我方按本保函所承担的责任。因此，有关上述变动、补充和修改无须通知我方。</w:t>
      </w:r>
    </w:p>
    <w:p w14:paraId="47E47039">
      <w:pPr>
        <w:ind w:firstLine="437"/>
        <w:rPr>
          <w:rFonts w:hint="eastAsia" w:ascii="宋体" w:hAnsi="宋体" w:eastAsia="宋体" w:cs="宋体"/>
          <w:color w:val="auto"/>
          <w:szCs w:val="21"/>
        </w:rPr>
      </w:pPr>
      <w:r>
        <w:rPr>
          <w:rFonts w:hint="eastAsia" w:ascii="宋体" w:hAnsi="宋体" w:eastAsia="宋体" w:cs="宋体"/>
          <w:color w:val="auto"/>
          <w:szCs w:val="21"/>
        </w:rPr>
        <w:t>本保函有效期从保函开立之日起至采购人向中标人抵扣完所有预付款之日止。</w:t>
      </w:r>
    </w:p>
    <w:p w14:paraId="21B2184B">
      <w:pPr>
        <w:rPr>
          <w:rFonts w:hint="eastAsia" w:ascii="宋体" w:hAnsi="宋体" w:eastAsia="宋体" w:cs="宋体"/>
          <w:color w:val="auto"/>
          <w:szCs w:val="21"/>
        </w:rPr>
      </w:pPr>
    </w:p>
    <w:p w14:paraId="485ACA11">
      <w:pPr>
        <w:ind w:firstLine="437"/>
        <w:rPr>
          <w:rFonts w:hint="eastAsia" w:ascii="宋体" w:hAnsi="宋体" w:eastAsia="宋体" w:cs="宋体"/>
          <w:color w:val="auto"/>
          <w:szCs w:val="21"/>
        </w:rPr>
      </w:pPr>
    </w:p>
    <w:p w14:paraId="5E06B954">
      <w:pPr>
        <w:ind w:firstLine="4860"/>
        <w:rPr>
          <w:rFonts w:hint="eastAsia" w:ascii="宋体" w:hAnsi="宋体" w:eastAsia="宋体" w:cs="宋体"/>
          <w:color w:val="auto"/>
          <w:szCs w:val="21"/>
        </w:rPr>
      </w:pPr>
      <w:r>
        <w:rPr>
          <w:rFonts w:hint="eastAsia" w:ascii="宋体" w:hAnsi="宋体" w:eastAsia="宋体" w:cs="宋体"/>
          <w:color w:val="auto"/>
          <w:szCs w:val="21"/>
        </w:rPr>
        <w:t>保证人：（公章）</w:t>
      </w:r>
      <w:r>
        <w:rPr>
          <w:rFonts w:hint="eastAsia" w:ascii="宋体" w:hAnsi="宋体" w:eastAsia="宋体" w:cs="宋体"/>
          <w:color w:val="auto"/>
          <w:szCs w:val="21"/>
          <w:u w:val="single"/>
        </w:rPr>
        <w:t xml:space="preserve">                     </w:t>
      </w:r>
    </w:p>
    <w:p w14:paraId="4300AC79">
      <w:pPr>
        <w:ind w:firstLine="4860"/>
        <w:rPr>
          <w:rFonts w:hint="eastAsia" w:ascii="宋体" w:hAnsi="宋体" w:eastAsia="宋体" w:cs="宋体"/>
          <w:color w:val="auto"/>
          <w:szCs w:val="21"/>
          <w:u w:val="single"/>
        </w:rPr>
      </w:pPr>
      <w:r>
        <w:rPr>
          <w:rFonts w:hint="eastAsia" w:ascii="宋体" w:hAnsi="宋体" w:eastAsia="宋体" w:cs="宋体"/>
          <w:color w:val="auto"/>
          <w:szCs w:val="21"/>
        </w:rPr>
        <w:t>负责人：（签字）</w:t>
      </w:r>
      <w:r>
        <w:rPr>
          <w:rFonts w:hint="eastAsia" w:ascii="宋体" w:hAnsi="宋体" w:eastAsia="宋体" w:cs="宋体"/>
          <w:color w:val="auto"/>
          <w:szCs w:val="21"/>
          <w:u w:val="single"/>
        </w:rPr>
        <w:t xml:space="preserve">                     </w:t>
      </w:r>
    </w:p>
    <w:p w14:paraId="0BE57973">
      <w:pPr>
        <w:ind w:firstLine="4860"/>
        <w:rPr>
          <w:rFonts w:hint="eastAsia" w:ascii="宋体" w:hAnsi="宋体" w:eastAsia="宋体" w:cs="宋体"/>
          <w:color w:val="auto"/>
          <w:szCs w:val="21"/>
          <w:u w:val="single"/>
        </w:rPr>
      </w:pPr>
      <w:r>
        <w:rPr>
          <w:rFonts w:hint="eastAsia" w:ascii="宋体" w:hAnsi="宋体" w:eastAsia="宋体" w:cs="宋体"/>
          <w:color w:val="auto"/>
          <w:szCs w:val="21"/>
        </w:rPr>
        <w:t>联系电话：</w:t>
      </w:r>
      <w:r>
        <w:rPr>
          <w:rFonts w:hint="eastAsia" w:ascii="宋体" w:hAnsi="宋体" w:eastAsia="宋体" w:cs="宋体"/>
          <w:color w:val="auto"/>
          <w:szCs w:val="21"/>
          <w:u w:val="single"/>
        </w:rPr>
        <w:t xml:space="preserve">                          </w:t>
      </w:r>
    </w:p>
    <w:p w14:paraId="7D70DBEF">
      <w:pPr>
        <w:ind w:firstLine="4860"/>
        <w:rPr>
          <w:rFonts w:hint="eastAsia" w:ascii="宋体" w:hAnsi="宋体" w:eastAsia="宋体" w:cs="宋体"/>
          <w:color w:val="auto"/>
          <w:szCs w:val="21"/>
        </w:rPr>
      </w:pPr>
      <w:r>
        <w:rPr>
          <w:rFonts w:hint="eastAsia" w:ascii="宋体" w:hAnsi="宋体" w:eastAsia="宋体" w:cs="宋体"/>
          <w:color w:val="auto"/>
          <w:szCs w:val="21"/>
        </w:rPr>
        <w:t>地址：</w:t>
      </w:r>
      <w:r>
        <w:rPr>
          <w:rFonts w:hint="eastAsia" w:ascii="宋体" w:hAnsi="宋体" w:eastAsia="宋体" w:cs="宋体"/>
          <w:color w:val="auto"/>
          <w:szCs w:val="21"/>
          <w:u w:val="single"/>
        </w:rPr>
        <w:t xml:space="preserve">                              </w:t>
      </w:r>
    </w:p>
    <w:p w14:paraId="6DB251A3">
      <w:pPr>
        <w:ind w:firstLine="4860"/>
        <w:rPr>
          <w:rFonts w:hint="eastAsia" w:ascii="宋体" w:hAnsi="宋体" w:eastAsia="宋体" w:cs="宋体"/>
          <w:color w:val="auto"/>
          <w:szCs w:val="21"/>
          <w:u w:val="single"/>
        </w:rPr>
      </w:pPr>
      <w:r>
        <w:rPr>
          <w:rFonts w:hint="eastAsia" w:ascii="宋体" w:hAnsi="宋体" w:eastAsia="宋体" w:cs="宋体"/>
          <w:color w:val="auto"/>
          <w:szCs w:val="21"/>
        </w:rPr>
        <w:t>日期：</w:t>
      </w:r>
      <w:r>
        <w:rPr>
          <w:rFonts w:hint="eastAsia" w:ascii="宋体" w:hAnsi="宋体" w:eastAsia="宋体" w:cs="宋体"/>
          <w:color w:val="auto"/>
          <w:szCs w:val="21"/>
          <w:u w:val="single"/>
        </w:rPr>
        <w:t xml:space="preserve">                              </w:t>
      </w:r>
    </w:p>
    <w:p w14:paraId="6CF2D71E">
      <w:pPr>
        <w:pStyle w:val="3"/>
        <w:ind w:firstLine="171"/>
        <w:rPr>
          <w:rFonts w:hint="eastAsia" w:ascii="宋体" w:hAnsi="宋体" w:eastAsia="宋体" w:cs="宋体"/>
          <w:color w:val="auto"/>
          <w:szCs w:val="21"/>
        </w:rPr>
      </w:pPr>
    </w:p>
    <w:p w14:paraId="3B33924F">
      <w:pPr>
        <w:pStyle w:val="3"/>
        <w:ind w:firstLine="171"/>
        <w:rPr>
          <w:rFonts w:hint="eastAsia" w:ascii="宋体" w:hAnsi="宋体" w:eastAsia="宋体" w:cs="宋体"/>
          <w:color w:val="auto"/>
          <w:szCs w:val="21"/>
        </w:rPr>
      </w:pPr>
    </w:p>
    <w:p w14:paraId="4480B6A4">
      <w:pPr>
        <w:ind w:firstLine="411" w:firstLineChars="196"/>
        <w:rPr>
          <w:rFonts w:hint="eastAsia" w:ascii="宋体" w:hAnsi="宋体" w:eastAsia="宋体" w:cs="宋体"/>
          <w:b/>
          <w:color w:val="auto"/>
          <w:szCs w:val="21"/>
        </w:rPr>
      </w:pPr>
      <w:r>
        <w:rPr>
          <w:rFonts w:hint="eastAsia" w:ascii="宋体" w:hAnsi="宋体" w:eastAsia="宋体" w:cs="宋体"/>
          <w:b/>
          <w:color w:val="auto"/>
          <w:szCs w:val="21"/>
        </w:rPr>
        <w:t>说明：投标人在投标文件中盖投标人公章确认保函内容即可，如中标再由银行出具保函。</w:t>
      </w:r>
    </w:p>
    <w:p w14:paraId="18EB9888">
      <w:pPr>
        <w:rPr>
          <w:rFonts w:hint="eastAsia" w:ascii="宋体" w:hAnsi="宋体" w:eastAsia="宋体" w:cs="宋体"/>
          <w:color w:val="auto"/>
          <w:szCs w:val="21"/>
        </w:rPr>
        <w:sectPr>
          <w:pgSz w:w="11906" w:h="16838"/>
          <w:pgMar w:top="1440" w:right="1797" w:bottom="1440" w:left="1797" w:header="709" w:footer="709" w:gutter="0"/>
          <w:cols w:space="708" w:num="1"/>
          <w:titlePg/>
          <w:docGrid w:type="linesAndChars" w:linePitch="360" w:charSpace="0"/>
        </w:sectPr>
      </w:pPr>
    </w:p>
    <w:p w14:paraId="214762EA">
      <w:pPr>
        <w:pStyle w:val="14"/>
        <w:rPr>
          <w:rFonts w:hint="eastAsia" w:ascii="宋体" w:hAnsi="宋体" w:eastAsia="宋体" w:cs="宋体"/>
          <w:color w:val="auto"/>
        </w:rPr>
      </w:pPr>
      <w:bookmarkStart w:id="200" w:name="_Toc1968"/>
    </w:p>
    <w:p w14:paraId="4AAA65C0">
      <w:pPr>
        <w:jc w:val="center"/>
        <w:outlineLvl w:val="1"/>
        <w:rPr>
          <w:rFonts w:hint="eastAsia" w:ascii="宋体" w:hAnsi="宋体" w:eastAsia="宋体" w:cs="宋体"/>
          <w:color w:val="auto"/>
          <w:sz w:val="72"/>
          <w:szCs w:val="72"/>
        </w:rPr>
      </w:pPr>
      <w:bookmarkStart w:id="201" w:name="_Toc12357"/>
      <w:r>
        <w:rPr>
          <w:rFonts w:hint="eastAsia" w:ascii="宋体" w:hAnsi="宋体" w:eastAsia="宋体" w:cs="宋体"/>
          <w:color w:val="auto"/>
          <w:sz w:val="72"/>
          <w:szCs w:val="72"/>
        </w:rPr>
        <w:t>唱标信封</w:t>
      </w:r>
      <w:bookmarkEnd w:id="201"/>
    </w:p>
    <w:p w14:paraId="060E602E">
      <w:pPr>
        <w:jc w:val="center"/>
        <w:rPr>
          <w:rFonts w:hint="eastAsia" w:ascii="宋体" w:hAnsi="宋体" w:eastAsia="宋体" w:cs="宋体"/>
          <w:color w:val="auto"/>
          <w:sz w:val="52"/>
          <w:szCs w:val="52"/>
        </w:rPr>
      </w:pPr>
      <w:r>
        <w:rPr>
          <w:rFonts w:hint="eastAsia" w:ascii="宋体" w:hAnsi="宋体" w:eastAsia="宋体" w:cs="宋体"/>
          <w:color w:val="auto"/>
          <w:sz w:val="52"/>
          <w:szCs w:val="52"/>
        </w:rPr>
        <w:t>（单独装订成册，单独封装）</w:t>
      </w:r>
    </w:p>
    <w:p w14:paraId="708C67A0">
      <w:pPr>
        <w:rPr>
          <w:rFonts w:hint="eastAsia" w:ascii="宋体" w:hAnsi="宋体" w:eastAsia="宋体" w:cs="宋体"/>
          <w:color w:val="auto"/>
        </w:rPr>
      </w:pPr>
    </w:p>
    <w:p w14:paraId="557057B0">
      <w:pPr>
        <w:pStyle w:val="14"/>
        <w:rPr>
          <w:rFonts w:hint="eastAsia" w:ascii="宋体" w:hAnsi="宋体" w:eastAsia="宋体" w:cs="宋体"/>
          <w:color w:val="auto"/>
        </w:rPr>
      </w:pPr>
    </w:p>
    <w:p w14:paraId="51E0F0CD">
      <w:pPr>
        <w:pStyle w:val="33"/>
        <w:ind w:firstLine="240"/>
        <w:rPr>
          <w:rFonts w:hint="eastAsia" w:ascii="宋体" w:hAnsi="宋体" w:eastAsia="宋体" w:cs="宋体"/>
          <w:color w:val="auto"/>
        </w:rPr>
      </w:pPr>
    </w:p>
    <w:p w14:paraId="3D82B799">
      <w:pPr>
        <w:pStyle w:val="33"/>
        <w:ind w:firstLine="240"/>
        <w:rPr>
          <w:rFonts w:hint="eastAsia" w:ascii="宋体" w:hAnsi="宋体" w:eastAsia="宋体" w:cs="宋体"/>
          <w:color w:val="auto"/>
        </w:rPr>
      </w:pPr>
    </w:p>
    <w:p w14:paraId="5ACA3B3A">
      <w:pPr>
        <w:rPr>
          <w:rFonts w:hint="eastAsia" w:ascii="宋体" w:hAnsi="宋体" w:eastAsia="宋体" w:cs="宋体"/>
          <w:b/>
          <w:color w:val="auto"/>
          <w:spacing w:val="-6"/>
          <w:sz w:val="32"/>
          <w:szCs w:val="32"/>
        </w:rPr>
      </w:pPr>
      <w:r>
        <w:rPr>
          <w:rFonts w:hint="eastAsia" w:ascii="宋体" w:hAnsi="宋体" w:eastAsia="宋体" w:cs="宋体"/>
          <w:b/>
          <w:color w:val="auto"/>
          <w:spacing w:val="106"/>
          <w:sz w:val="32"/>
          <w:szCs w:val="32"/>
        </w:rPr>
        <w:t>项目名</w:t>
      </w:r>
      <w:r>
        <w:rPr>
          <w:rFonts w:hint="eastAsia" w:ascii="宋体" w:hAnsi="宋体" w:eastAsia="宋体" w:cs="宋体"/>
          <w:b/>
          <w:color w:val="auto"/>
          <w:spacing w:val="2"/>
          <w:sz w:val="32"/>
          <w:szCs w:val="32"/>
        </w:rPr>
        <w:t>称</w:t>
      </w:r>
      <w:r>
        <w:rPr>
          <w:rFonts w:hint="eastAsia" w:ascii="宋体" w:hAnsi="宋体" w:eastAsia="宋体" w:cs="宋体"/>
          <w:b/>
          <w:color w:val="auto"/>
          <w:spacing w:val="-6"/>
          <w:sz w:val="32"/>
          <w:szCs w:val="32"/>
        </w:rPr>
        <w:t>：</w:t>
      </w:r>
    </w:p>
    <w:p w14:paraId="1B4F0753">
      <w:pPr>
        <w:rPr>
          <w:rFonts w:hint="eastAsia" w:ascii="宋体" w:hAnsi="宋体" w:eastAsia="宋体" w:cs="宋体"/>
          <w:b/>
          <w:color w:val="auto"/>
          <w:sz w:val="32"/>
          <w:szCs w:val="32"/>
        </w:rPr>
      </w:pPr>
      <w:r>
        <w:rPr>
          <w:rFonts w:hint="eastAsia" w:ascii="宋体" w:hAnsi="宋体" w:eastAsia="宋体" w:cs="宋体"/>
          <w:b/>
          <w:color w:val="auto"/>
          <w:spacing w:val="106"/>
          <w:sz w:val="32"/>
          <w:szCs w:val="32"/>
        </w:rPr>
        <w:t>项目编</w:t>
      </w:r>
      <w:r>
        <w:rPr>
          <w:rFonts w:hint="eastAsia" w:ascii="宋体" w:hAnsi="宋体" w:eastAsia="宋体" w:cs="宋体"/>
          <w:b/>
          <w:color w:val="auto"/>
          <w:spacing w:val="2"/>
          <w:sz w:val="32"/>
          <w:szCs w:val="32"/>
        </w:rPr>
        <w:t>号</w:t>
      </w:r>
      <w:r>
        <w:rPr>
          <w:rFonts w:hint="eastAsia" w:ascii="宋体" w:hAnsi="宋体" w:eastAsia="宋体" w:cs="宋体"/>
          <w:b/>
          <w:color w:val="auto"/>
          <w:sz w:val="32"/>
          <w:szCs w:val="32"/>
        </w:rPr>
        <w:t>：</w:t>
      </w:r>
    </w:p>
    <w:p w14:paraId="41D8BA2B">
      <w:pPr>
        <w:pStyle w:val="14"/>
        <w:ind w:left="0"/>
        <w:rPr>
          <w:rFonts w:hint="eastAsia" w:ascii="宋体" w:hAnsi="宋体" w:eastAsia="宋体" w:cs="宋体"/>
          <w:b/>
          <w:color w:val="auto"/>
          <w:spacing w:val="106"/>
          <w:sz w:val="32"/>
          <w:szCs w:val="32"/>
          <w:lang w:val="en-US" w:bidi="ar-SA"/>
        </w:rPr>
      </w:pPr>
      <w:r>
        <w:rPr>
          <w:rFonts w:hint="eastAsia" w:ascii="宋体" w:hAnsi="宋体" w:eastAsia="宋体" w:cs="宋体"/>
          <w:b/>
          <w:color w:val="auto"/>
          <w:spacing w:val="106"/>
          <w:sz w:val="32"/>
          <w:szCs w:val="32"/>
          <w:lang w:val="en-US" w:bidi="ar-SA"/>
        </w:rPr>
        <w:t>包组号（如有）：</w:t>
      </w:r>
    </w:p>
    <w:p w14:paraId="326AD43F">
      <w:pPr>
        <w:rPr>
          <w:rFonts w:hint="eastAsia" w:ascii="宋体" w:hAnsi="宋体" w:eastAsia="宋体" w:cs="宋体"/>
          <w:b/>
          <w:color w:val="auto"/>
          <w:sz w:val="32"/>
          <w:szCs w:val="32"/>
        </w:rPr>
      </w:pPr>
      <w:r>
        <w:rPr>
          <w:rFonts w:hint="eastAsia" w:ascii="宋体" w:hAnsi="宋体" w:eastAsia="宋体" w:cs="宋体"/>
          <w:b/>
          <w:color w:val="auto"/>
          <w:sz w:val="32"/>
          <w:szCs w:val="32"/>
        </w:rPr>
        <w:t>投标人名称：</w:t>
      </w:r>
    </w:p>
    <w:p w14:paraId="475D3972">
      <w:pPr>
        <w:rPr>
          <w:rFonts w:hint="eastAsia" w:ascii="宋体" w:hAnsi="宋体" w:eastAsia="宋体" w:cs="宋体"/>
          <w:b/>
          <w:color w:val="auto"/>
          <w:sz w:val="32"/>
          <w:szCs w:val="32"/>
        </w:rPr>
      </w:pPr>
      <w:r>
        <w:rPr>
          <w:rFonts w:hint="eastAsia" w:ascii="宋体" w:hAnsi="宋体" w:eastAsia="宋体" w:cs="宋体"/>
          <w:b/>
          <w:color w:val="auto"/>
          <w:spacing w:val="64"/>
          <w:sz w:val="32"/>
          <w:szCs w:val="32"/>
        </w:rPr>
        <w:t xml:space="preserve">日    </w:t>
      </w:r>
      <w:r>
        <w:rPr>
          <w:rFonts w:hint="eastAsia" w:ascii="宋体" w:hAnsi="宋体" w:eastAsia="宋体" w:cs="宋体"/>
          <w:b/>
          <w:color w:val="auto"/>
          <w:sz w:val="32"/>
          <w:szCs w:val="32"/>
        </w:rPr>
        <w:t>期：</w:t>
      </w:r>
    </w:p>
    <w:p w14:paraId="5E71ABF8">
      <w:pPr>
        <w:rPr>
          <w:rFonts w:hint="eastAsia" w:ascii="宋体" w:hAnsi="宋体" w:eastAsia="宋体" w:cs="宋体"/>
          <w:color w:val="auto"/>
          <w:szCs w:val="21"/>
        </w:rPr>
      </w:pPr>
      <w:r>
        <w:rPr>
          <w:rFonts w:hint="eastAsia" w:ascii="宋体" w:hAnsi="宋体" w:eastAsia="宋体" w:cs="宋体"/>
          <w:color w:val="auto"/>
          <w:szCs w:val="21"/>
        </w:rPr>
        <w:br w:type="page"/>
      </w:r>
    </w:p>
    <w:p w14:paraId="49DF35F7">
      <w:pPr>
        <w:outlineLvl w:val="1"/>
        <w:rPr>
          <w:rFonts w:hint="eastAsia" w:ascii="宋体" w:hAnsi="宋体" w:eastAsia="宋体" w:cs="宋体"/>
          <w:color w:val="auto"/>
          <w:sz w:val="72"/>
          <w:szCs w:val="72"/>
        </w:rPr>
        <w:sectPr>
          <w:pgSz w:w="11906" w:h="16838"/>
          <w:pgMar w:top="1440" w:right="1797" w:bottom="1440" w:left="1797" w:header="709" w:footer="709" w:gutter="0"/>
          <w:cols w:space="708" w:num="1"/>
          <w:titlePg/>
          <w:docGrid w:type="linesAndChars" w:linePitch="360" w:charSpace="0"/>
        </w:sectPr>
      </w:pPr>
    </w:p>
    <w:bookmarkEnd w:id="200"/>
    <w:p w14:paraId="13261BA6">
      <w:pPr>
        <w:pStyle w:val="8"/>
        <w:numPr>
          <w:ilvl w:val="255"/>
          <w:numId w:val="0"/>
        </w:numPr>
        <w:tabs>
          <w:tab w:val="left" w:pos="720"/>
          <w:tab w:val="left" w:pos="3840"/>
        </w:tabs>
        <w:ind w:left="283"/>
        <w:jc w:val="both"/>
        <w:rPr>
          <w:rFonts w:hint="eastAsia" w:ascii="宋体" w:hAnsi="宋体" w:eastAsia="宋体" w:cs="宋体"/>
          <w:color w:val="auto"/>
          <w:sz w:val="21"/>
          <w:szCs w:val="21"/>
        </w:rPr>
      </w:pPr>
      <w:bookmarkStart w:id="202" w:name="_Toc19951"/>
      <w:r>
        <w:rPr>
          <w:rFonts w:hint="eastAsia" w:ascii="宋体" w:hAnsi="宋体" w:eastAsia="宋体" w:cs="宋体"/>
          <w:color w:val="auto"/>
          <w:sz w:val="21"/>
          <w:szCs w:val="21"/>
        </w:rPr>
        <w:t>附件21.唱标信封内装（内容务必与投标文件正本一致）</w:t>
      </w:r>
      <w:bookmarkEnd w:id="202"/>
    </w:p>
    <w:p w14:paraId="37FF7DC1">
      <w:pPr>
        <w:numPr>
          <w:ilvl w:val="0"/>
          <w:numId w:val="12"/>
        </w:numPr>
        <w:ind w:firstLineChars="200"/>
        <w:rPr>
          <w:rFonts w:hint="eastAsia" w:ascii="宋体" w:hAnsi="宋体" w:eastAsia="宋体" w:cs="宋体"/>
          <w:color w:val="auto"/>
          <w:szCs w:val="21"/>
        </w:rPr>
      </w:pPr>
      <w:r>
        <w:rPr>
          <w:rFonts w:hint="eastAsia" w:ascii="宋体" w:hAnsi="宋体" w:eastAsia="宋体" w:cs="宋体"/>
          <w:color w:val="auto"/>
          <w:szCs w:val="21"/>
        </w:rPr>
        <w:t>开标一览表加盖公章；</w:t>
      </w:r>
    </w:p>
    <w:p w14:paraId="5F8835C5">
      <w:pPr>
        <w:numPr>
          <w:ilvl w:val="0"/>
          <w:numId w:val="12"/>
        </w:numPr>
        <w:ind w:firstLineChars="200"/>
        <w:rPr>
          <w:rFonts w:hint="eastAsia" w:ascii="宋体" w:hAnsi="宋体" w:eastAsia="宋体" w:cs="宋体"/>
          <w:color w:val="auto"/>
          <w:szCs w:val="21"/>
        </w:rPr>
      </w:pPr>
      <w:r>
        <w:rPr>
          <w:rFonts w:hint="eastAsia" w:ascii="宋体" w:hAnsi="宋体" w:eastAsia="宋体" w:cs="宋体"/>
          <w:color w:val="auto"/>
          <w:szCs w:val="21"/>
        </w:rPr>
        <w:t>法定代表人证明书加盖公章；</w:t>
      </w:r>
    </w:p>
    <w:p w14:paraId="0783AC8C">
      <w:pPr>
        <w:numPr>
          <w:ilvl w:val="0"/>
          <w:numId w:val="12"/>
        </w:numPr>
        <w:ind w:firstLineChars="200"/>
        <w:rPr>
          <w:rFonts w:hint="eastAsia" w:ascii="宋体" w:hAnsi="宋体" w:eastAsia="宋体" w:cs="宋体"/>
          <w:color w:val="auto"/>
          <w:szCs w:val="21"/>
        </w:rPr>
      </w:pPr>
      <w:r>
        <w:rPr>
          <w:rFonts w:hint="eastAsia" w:ascii="宋体" w:hAnsi="宋体" w:eastAsia="宋体" w:cs="宋体"/>
          <w:color w:val="auto"/>
          <w:szCs w:val="21"/>
        </w:rPr>
        <w:t>法定代表人授权委托书加盖公章（法定代表人投标的除外）；</w:t>
      </w:r>
    </w:p>
    <w:p w14:paraId="617F3280">
      <w:pPr>
        <w:numPr>
          <w:ilvl w:val="0"/>
          <w:numId w:val="12"/>
        </w:numPr>
        <w:ind w:firstLineChars="200"/>
        <w:rPr>
          <w:rFonts w:hint="eastAsia" w:ascii="宋体" w:hAnsi="宋体" w:eastAsia="宋体" w:cs="宋体"/>
          <w:color w:val="auto"/>
          <w:szCs w:val="21"/>
        </w:rPr>
      </w:pPr>
      <w:r>
        <w:rPr>
          <w:rFonts w:hint="eastAsia" w:ascii="宋体" w:hAnsi="宋体" w:eastAsia="宋体" w:cs="宋体"/>
          <w:color w:val="auto"/>
          <w:szCs w:val="21"/>
        </w:rPr>
        <w:t>投标保证金汇入情况说明（含银行汇款凭证）或投标保函加盖公章；</w:t>
      </w:r>
    </w:p>
    <w:p w14:paraId="67C148D1">
      <w:pPr>
        <w:numPr>
          <w:ilvl w:val="0"/>
          <w:numId w:val="12"/>
        </w:numPr>
        <w:ind w:firstLineChars="200"/>
        <w:rPr>
          <w:rFonts w:hint="eastAsia" w:ascii="宋体" w:hAnsi="宋体" w:eastAsia="宋体" w:cs="宋体"/>
          <w:color w:val="auto"/>
          <w:szCs w:val="21"/>
        </w:rPr>
      </w:pPr>
      <w:r>
        <w:rPr>
          <w:rFonts w:hint="eastAsia" w:ascii="宋体" w:hAnsi="宋体" w:eastAsia="宋体" w:cs="宋体"/>
          <w:color w:val="auto"/>
          <w:szCs w:val="21"/>
        </w:rPr>
        <w:t>投标文件电子文件（U盘，须含盖章版PDF投标文件和WORD版投标文件各一版，文字采用WORD文档，计算表格采用 EXCEL文档。）</w:t>
      </w:r>
    </w:p>
    <w:p w14:paraId="7D135E7A">
      <w:pPr>
        <w:rPr>
          <w:rFonts w:hint="eastAsia" w:ascii="宋体" w:hAnsi="宋体" w:eastAsia="宋体" w:cs="宋体"/>
          <w:color w:val="auto"/>
          <w:szCs w:val="21"/>
        </w:rPr>
      </w:pPr>
    </w:p>
    <w:p w14:paraId="6B1C6561">
      <w:pPr>
        <w:pStyle w:val="14"/>
        <w:rPr>
          <w:rFonts w:hint="eastAsia" w:ascii="宋体" w:hAnsi="宋体" w:eastAsia="宋体" w:cs="宋体"/>
          <w:color w:val="auto"/>
        </w:rPr>
      </w:pPr>
    </w:p>
    <w:sectPr>
      <w:pgSz w:w="11906" w:h="16838"/>
      <w:pgMar w:top="1440" w:right="1797" w:bottom="1440" w:left="1797" w:header="709" w:footer="709" w:gutter="0"/>
      <w:cols w:space="708" w:num="1"/>
      <w:titlePg/>
      <w:docGrid w:type="linesAndChar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方正书宋简体">
    <w:altName w:val="宋体"/>
    <w:panose1 w:val="00000000000000000000"/>
    <w:charset w:val="86"/>
    <w:family w:val="auto"/>
    <w:pitch w:val="default"/>
    <w:sig w:usb0="00000000" w:usb1="00000000" w:usb2="00000012"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Segoe UI Emoji">
    <w:panose1 w:val="020B0502040204020203"/>
    <w:charset w:val="00"/>
    <w:family w:val="swiss"/>
    <w:pitch w:val="default"/>
    <w:sig w:usb0="00000001" w:usb1="02000000" w:usb2="00000000" w:usb3="00000000" w:csb0="00000001"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263448">
    <w:pPr>
      <w:pStyle w:val="21"/>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1C451D">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5E1C451D">
                    <w:pPr>
                      <w:pStyle w:val="21"/>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5</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52C94F">
    <w:pPr>
      <w:pStyle w:val="2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22E699">
    <w:pPr>
      <w:pStyle w:val="2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3B63EA8">
                          <w:pPr>
                            <w:pStyle w:val="21"/>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14:paraId="13B63EA8">
                    <w:pPr>
                      <w:pStyle w:val="21"/>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AD055">
    <w:pPr>
      <w:pStyle w:val="2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088390" cy="1828800"/>
              <wp:effectExtent l="0" t="0" r="0" b="0"/>
              <wp:wrapNone/>
              <wp:docPr id="3" name="文本框 1026"/>
              <wp:cNvGraphicFramePr/>
              <a:graphic xmlns:a="http://schemas.openxmlformats.org/drawingml/2006/main">
                <a:graphicData uri="http://schemas.microsoft.com/office/word/2010/wordprocessingShape">
                  <wps:wsp>
                    <wps:cNvSpPr txBox="1"/>
                    <wps:spPr>
                      <a:xfrm>
                        <a:off x="0" y="0"/>
                        <a:ext cx="1088390" cy="1828800"/>
                      </a:xfrm>
                      <a:prstGeom prst="rect">
                        <a:avLst/>
                      </a:prstGeom>
                      <a:noFill/>
                      <a:ln>
                        <a:noFill/>
                      </a:ln>
                    </wps:spPr>
                    <wps:txbx>
                      <w:txbxContent>
                        <w:p w14:paraId="48488D9E">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6" o:spid="_x0000_s1026" o:spt="202" type="#_x0000_t202" style="position:absolute;left:0pt;margin-top:0pt;height:144pt;width:85.7pt;mso-position-horizontal:center;mso-position-horizontal-relative:margin;z-index:251659264;mso-width-relative:page;mso-height-relative:page;" filled="f" stroked="f" coordsize="21600,21600" o:gfxdata="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xsfqk0wAAAAUBAAAPAAAAAAAAAAEAIAAAACIAAABkcnMvZG93bnJl&#10;di54bWxQSwECFAAUAAAACACHTuJARcufEMkBAACQAwAADgAAAAAAAAABACAAAAAiAQAAZHJzL2Uy&#10;b0RvYy54bWxQSwUGAAAAAAYABgBZAQAAXQUAAAAA&#10;">
              <v:fill on="f" focussize="0,0"/>
              <v:stroke on="f"/>
              <v:imagedata o:title=""/>
              <o:lock v:ext="edit" aspectratio="f"/>
              <v:textbox inset="0mm,0mm,0mm,0mm" style="mso-fit-shape-to-text:t;">
                <w:txbxContent>
                  <w:p w14:paraId="48488D9E">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10</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F626F">
    <w:pPr>
      <w:pStyle w:val="21"/>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50620" cy="1828800"/>
              <wp:effectExtent l="0" t="0" r="0" b="0"/>
              <wp:wrapNone/>
              <wp:docPr id="4" name="文本框 1025"/>
              <wp:cNvGraphicFramePr/>
              <a:graphic xmlns:a="http://schemas.openxmlformats.org/drawingml/2006/main">
                <a:graphicData uri="http://schemas.microsoft.com/office/word/2010/wordprocessingShape">
                  <wps:wsp>
                    <wps:cNvSpPr txBox="1"/>
                    <wps:spPr>
                      <a:xfrm>
                        <a:off x="0" y="0"/>
                        <a:ext cx="1150620" cy="1828800"/>
                      </a:xfrm>
                      <a:prstGeom prst="rect">
                        <a:avLst/>
                      </a:prstGeom>
                      <a:noFill/>
                      <a:ln>
                        <a:noFill/>
                      </a:ln>
                    </wps:spPr>
                    <wps:txbx>
                      <w:txbxContent>
                        <w:p w14:paraId="3EA40C1F">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wps:txbx>
                    <wps:bodyPr lIns="0" tIns="0" rIns="0" bIns="0" upright="1">
                      <a:spAutoFit/>
                    </wps:bodyPr>
                  </wps:wsp>
                </a:graphicData>
              </a:graphic>
            </wp:anchor>
          </w:drawing>
        </mc:Choice>
        <mc:Fallback>
          <w:pict>
            <v:shape id="文本框 1025" o:spid="_x0000_s1026" o:spt="202" type="#_x0000_t202" style="position:absolute;left:0pt;margin-top:0pt;height:144pt;width:90.6pt;mso-position-horizontal:center;mso-position-horizontal-relative:margin;z-index:251660288;mso-width-relative:page;mso-height-relative:page;" filled="f" stroked="f" coordsize="21600,21600" o:gfxdata="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EYIEizSAAAABQEAAA8AAAAAAAAAAQAgAAAAIgAAAGRycy9kb3ducmV2&#10;LnhtbFBLAQIUABQAAAAIAIdO4kB4R5WwyQEAAJADAAAOAAAAAAAAAAEAIAAAACEBAABkcnMvZTJv&#10;RG9jLnhtbFBLBQYAAAAABgAGAFkBAABcBQAAAAA=&#10;">
              <v:fill on="f" focussize="0,0"/>
              <v:stroke on="f"/>
              <v:imagedata o:title=""/>
              <o:lock v:ext="edit" aspectratio="f"/>
              <v:textbox inset="0mm,0mm,0mm,0mm" style="mso-fit-shape-to-text:t;">
                <w:txbxContent>
                  <w:p w14:paraId="3EA40C1F">
                    <w:pPr>
                      <w:pStyle w:val="21"/>
                      <w:jc w:val="center"/>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fldChar w:fldCharType="begin"/>
                    </w:r>
                    <w:r>
                      <w:instrText xml:space="preserve"> NUMPAGES  \* MERGEFORMAT </w:instrText>
                    </w:r>
                    <w:r>
                      <w:fldChar w:fldCharType="separate"/>
                    </w:r>
                    <w:r>
                      <w:t>185</w:t>
                    </w:r>
                    <w:r>
                      <w:fldChar w:fldCharType="end"/>
                    </w:r>
                    <w:r>
                      <w:rPr>
                        <w:rFonts w:hint="eastAsia"/>
                      </w:rPr>
                      <w:t xml:space="preserve"> 页</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279D3C">
    <w:pPr>
      <w:pStyle w:val="2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125901">
    <w:pPr>
      <w:pStyle w:val="22"/>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9C397">
    <w:pPr>
      <w:pStyle w:val="2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9555E15"/>
    <w:multiLevelType w:val="singleLevel"/>
    <w:tmpl w:val="C9555E15"/>
    <w:lvl w:ilvl="0" w:tentative="0">
      <w:start w:val="1"/>
      <w:numFmt w:val="decimal"/>
      <w:lvlText w:val="(%1)"/>
      <w:lvlJc w:val="left"/>
      <w:pPr>
        <w:ind w:left="425" w:hanging="425"/>
      </w:pPr>
      <w:rPr>
        <w:rFonts w:hint="default"/>
      </w:rPr>
    </w:lvl>
  </w:abstractNum>
  <w:abstractNum w:abstractNumId="1">
    <w:nsid w:val="CC23954B"/>
    <w:multiLevelType w:val="multilevel"/>
    <w:tmpl w:val="CC23954B"/>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2">
    <w:nsid w:val="CFF174A5"/>
    <w:multiLevelType w:val="singleLevel"/>
    <w:tmpl w:val="CFF174A5"/>
    <w:lvl w:ilvl="0" w:tentative="0">
      <w:start w:val="1"/>
      <w:numFmt w:val="decimal"/>
      <w:suff w:val="nothing"/>
      <w:lvlText w:val="%1、"/>
      <w:lvlJc w:val="left"/>
    </w:lvl>
  </w:abstractNum>
  <w:abstractNum w:abstractNumId="3">
    <w:nsid w:val="D0047B7E"/>
    <w:multiLevelType w:val="singleLevel"/>
    <w:tmpl w:val="D0047B7E"/>
    <w:lvl w:ilvl="0" w:tentative="0">
      <w:start w:val="1"/>
      <w:numFmt w:val="decimal"/>
      <w:suff w:val="nothing"/>
      <w:lvlText w:val="%1、"/>
      <w:lvlJc w:val="left"/>
    </w:lvl>
  </w:abstractNum>
  <w:abstractNum w:abstractNumId="4">
    <w:nsid w:val="00000005"/>
    <w:multiLevelType w:val="multilevel"/>
    <w:tmpl w:val="00000005"/>
    <w:lvl w:ilvl="0" w:tentative="0">
      <w:start w:val="1"/>
      <w:numFmt w:val="decimal"/>
      <w:lvlText w:val="%1."/>
      <w:lvlJc w:val="left"/>
      <w:pPr>
        <w:tabs>
          <w:tab w:val="left" w:pos="0"/>
        </w:tabs>
        <w:ind w:left="0" w:firstLine="420"/>
      </w:pPr>
      <w:rPr>
        <w:rFonts w:hint="default"/>
        <w:color w:val="auto"/>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25"/>
    <w:multiLevelType w:val="multilevel"/>
    <w:tmpl w:val="00000025"/>
    <w:lvl w:ilvl="0" w:tentative="0">
      <w:start w:val="1"/>
      <w:numFmt w:val="decimal"/>
      <w:lvlText w:val="%1"/>
      <w:lvlJc w:val="left"/>
      <w:pPr>
        <w:tabs>
          <w:tab w:val="left" w:pos="420"/>
        </w:tabs>
        <w:ind w:left="420" w:hanging="420"/>
      </w:pPr>
      <w:rPr>
        <w:rFonts w:hint="default"/>
        <w:u w:val="none"/>
      </w:rPr>
    </w:lvl>
    <w:lvl w:ilvl="1" w:tentative="0">
      <w:start w:val="1"/>
      <w:numFmt w:val="lowerLetter"/>
      <w:lvlText w:val="%2)"/>
      <w:lvlJc w:val="left"/>
      <w:pPr>
        <w:tabs>
          <w:tab w:val="left" w:pos="840"/>
        </w:tabs>
        <w:ind w:left="840" w:hanging="420"/>
      </w:pPr>
      <w:rPr>
        <w:rFonts w:hint="default"/>
        <w:u w:val="none"/>
      </w:rPr>
    </w:lvl>
    <w:lvl w:ilvl="2" w:tentative="0">
      <w:start w:val="1"/>
      <w:numFmt w:val="lowerRoman"/>
      <w:lvlText w:val="%3."/>
      <w:lvlJc w:val="right"/>
      <w:pPr>
        <w:tabs>
          <w:tab w:val="left" w:pos="1260"/>
        </w:tabs>
        <w:ind w:left="1260" w:hanging="420"/>
      </w:pPr>
      <w:rPr>
        <w:rFonts w:hint="default"/>
        <w:u w:val="none"/>
      </w:rPr>
    </w:lvl>
    <w:lvl w:ilvl="3" w:tentative="0">
      <w:start w:val="1"/>
      <w:numFmt w:val="decimal"/>
      <w:lvlText w:val="%4."/>
      <w:lvlJc w:val="left"/>
      <w:pPr>
        <w:tabs>
          <w:tab w:val="left" w:pos="1680"/>
        </w:tabs>
        <w:ind w:left="1680" w:hanging="420"/>
      </w:pPr>
      <w:rPr>
        <w:rFonts w:hint="default"/>
        <w:u w:val="none"/>
      </w:rPr>
    </w:lvl>
    <w:lvl w:ilvl="4" w:tentative="0">
      <w:start w:val="1"/>
      <w:numFmt w:val="lowerLetter"/>
      <w:lvlText w:val="%5)"/>
      <w:lvlJc w:val="left"/>
      <w:pPr>
        <w:tabs>
          <w:tab w:val="left" w:pos="2100"/>
        </w:tabs>
        <w:ind w:left="2100" w:hanging="420"/>
      </w:pPr>
      <w:rPr>
        <w:rFonts w:hint="default"/>
        <w:u w:val="none"/>
      </w:rPr>
    </w:lvl>
    <w:lvl w:ilvl="5" w:tentative="0">
      <w:start w:val="1"/>
      <w:numFmt w:val="lowerRoman"/>
      <w:lvlText w:val="%6."/>
      <w:lvlJc w:val="right"/>
      <w:pPr>
        <w:tabs>
          <w:tab w:val="left" w:pos="2520"/>
        </w:tabs>
        <w:ind w:left="2520" w:hanging="420"/>
      </w:pPr>
      <w:rPr>
        <w:rFonts w:hint="default"/>
        <w:u w:val="none"/>
      </w:rPr>
    </w:lvl>
    <w:lvl w:ilvl="6" w:tentative="0">
      <w:start w:val="1"/>
      <w:numFmt w:val="decimal"/>
      <w:lvlText w:val="%7."/>
      <w:lvlJc w:val="left"/>
      <w:pPr>
        <w:tabs>
          <w:tab w:val="left" w:pos="2940"/>
        </w:tabs>
        <w:ind w:left="2940" w:hanging="420"/>
      </w:pPr>
      <w:rPr>
        <w:rFonts w:hint="default"/>
        <w:u w:val="none"/>
      </w:rPr>
    </w:lvl>
    <w:lvl w:ilvl="7" w:tentative="0">
      <w:start w:val="1"/>
      <w:numFmt w:val="lowerLetter"/>
      <w:lvlText w:val="%8)"/>
      <w:lvlJc w:val="left"/>
      <w:pPr>
        <w:tabs>
          <w:tab w:val="left" w:pos="3360"/>
        </w:tabs>
        <w:ind w:left="3360" w:hanging="420"/>
      </w:pPr>
      <w:rPr>
        <w:rFonts w:hint="default"/>
        <w:u w:val="none"/>
      </w:rPr>
    </w:lvl>
    <w:lvl w:ilvl="8" w:tentative="0">
      <w:start w:val="1"/>
      <w:numFmt w:val="lowerRoman"/>
      <w:lvlText w:val="%9."/>
      <w:lvlJc w:val="right"/>
      <w:pPr>
        <w:tabs>
          <w:tab w:val="left" w:pos="3780"/>
        </w:tabs>
        <w:ind w:left="3780" w:hanging="420"/>
      </w:pPr>
      <w:rPr>
        <w:rFonts w:hint="default"/>
        <w:u w:val="none"/>
      </w:rPr>
    </w:lvl>
  </w:abstractNum>
  <w:abstractNum w:abstractNumId="6">
    <w:nsid w:val="13387DFE"/>
    <w:multiLevelType w:val="multilevel"/>
    <w:tmpl w:val="13387DFE"/>
    <w:lvl w:ilvl="0" w:tentative="0">
      <w:start w:val="1"/>
      <w:numFmt w:val="decimal"/>
      <w:lvlText w:val="%1."/>
      <w:lvlJc w:val="left"/>
      <w:pPr>
        <w:tabs>
          <w:tab w:val="left" w:pos="425"/>
        </w:tabs>
        <w:ind w:left="425" w:hanging="425"/>
      </w:pPr>
      <w:rPr>
        <w:rFonts w:hint="eastAsia" w:ascii="宋体" w:hAnsi="宋体" w:eastAsia="宋体"/>
      </w:rPr>
    </w:lvl>
    <w:lvl w:ilvl="1" w:tentative="0">
      <w:start w:val="1"/>
      <w:numFmt w:val="decimal"/>
      <w:lvlText w:val="%1.%2."/>
      <w:lvlJc w:val="left"/>
      <w:pPr>
        <w:tabs>
          <w:tab w:val="left" w:pos="567"/>
        </w:tabs>
        <w:ind w:left="567" w:hanging="567"/>
      </w:pPr>
      <w:rPr>
        <w:rFonts w:hint="eastAsia" w:ascii="宋体" w:hAnsi="宋体" w:eastAsia="宋体"/>
        <w:color w:val="auto"/>
      </w:rPr>
    </w:lvl>
    <w:lvl w:ilvl="2" w:tentative="0">
      <w:start w:val="1"/>
      <w:numFmt w:val="decimal"/>
      <w:lvlText w:val="%1.%2.%3."/>
      <w:lvlJc w:val="left"/>
      <w:pPr>
        <w:tabs>
          <w:tab w:val="left" w:pos="794"/>
        </w:tabs>
        <w:ind w:left="794" w:hanging="794"/>
      </w:pPr>
      <w:rPr>
        <w:rFonts w:hint="eastAsia" w:ascii="宋体" w:hAnsi="宋体" w:eastAsia="宋体"/>
      </w:rPr>
    </w:lvl>
    <w:lvl w:ilvl="3" w:tentative="0">
      <w:start w:val="1"/>
      <w:numFmt w:val="decimal"/>
      <w:lvlText w:val="%1.%2.%3.%4."/>
      <w:lvlJc w:val="left"/>
      <w:pPr>
        <w:tabs>
          <w:tab w:val="left" w:pos="454"/>
        </w:tabs>
        <w:ind w:left="1021" w:hanging="1021"/>
      </w:pPr>
      <w:rPr>
        <w:rFonts w:hint="eastAsia" w:ascii="宋体" w:hAnsi="宋体" w:eastAsia="宋体"/>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7">
    <w:nsid w:val="20D2348B"/>
    <w:multiLevelType w:val="singleLevel"/>
    <w:tmpl w:val="20D2348B"/>
    <w:lvl w:ilvl="0" w:tentative="0">
      <w:start w:val="1"/>
      <w:numFmt w:val="chineseCounting"/>
      <w:suff w:val="nothing"/>
      <w:lvlText w:val="（%1）"/>
      <w:lvlJc w:val="left"/>
      <w:rPr>
        <w:rFonts w:hint="eastAsia"/>
      </w:rPr>
    </w:lvl>
  </w:abstractNum>
  <w:abstractNum w:abstractNumId="8">
    <w:nsid w:val="27F49B4B"/>
    <w:multiLevelType w:val="multilevel"/>
    <w:tmpl w:val="27F49B4B"/>
    <w:lvl w:ilvl="0" w:tentative="0">
      <w:start w:val="1"/>
      <w:numFmt w:val="decimal"/>
      <w:lvlText w:val="%1."/>
      <w:lvlJc w:val="left"/>
      <w:pPr>
        <w:ind w:left="425" w:hanging="425"/>
      </w:pPr>
      <w:rPr>
        <w:rFonts w:hint="default"/>
      </w:rPr>
    </w:lvl>
    <w:lvl w:ilvl="1" w:tentative="0">
      <w:start w:val="1"/>
      <w:numFmt w:val="decimal"/>
      <w:lvlText w:val="%1.%2."/>
      <w:lvlJc w:val="left"/>
      <w:pPr>
        <w:ind w:left="567" w:hanging="567"/>
      </w:pPr>
      <w:rPr>
        <w:rFonts w:hint="default"/>
      </w:rPr>
    </w:lvl>
    <w:lvl w:ilvl="2" w:tentative="0">
      <w:start w:val="1"/>
      <w:numFmt w:val="decimal"/>
      <w:lvlText w:val="%1.%2.%3."/>
      <w:lvlJc w:val="left"/>
      <w:pPr>
        <w:ind w:left="566" w:hanging="566"/>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9">
    <w:nsid w:val="580745EB"/>
    <w:multiLevelType w:val="multilevel"/>
    <w:tmpl w:val="580745EB"/>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59C5D728"/>
    <w:multiLevelType w:val="singleLevel"/>
    <w:tmpl w:val="59C5D728"/>
    <w:lvl w:ilvl="0" w:tentative="0">
      <w:start w:val="1"/>
      <w:numFmt w:val="chineseCounting"/>
      <w:suff w:val="nothing"/>
      <w:lvlText w:val="%1、"/>
      <w:lvlJc w:val="left"/>
      <w:pPr>
        <w:ind w:left="0" w:firstLine="420"/>
      </w:pPr>
      <w:rPr>
        <w:rFonts w:hint="eastAsia"/>
      </w:rPr>
    </w:lvl>
  </w:abstractNum>
  <w:abstractNum w:abstractNumId="11">
    <w:nsid w:val="5C183DB0"/>
    <w:multiLevelType w:val="multilevel"/>
    <w:tmpl w:val="5C183DB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8"/>
  </w:num>
  <w:num w:numId="3">
    <w:abstractNumId w:val="1"/>
  </w:num>
  <w:num w:numId="4">
    <w:abstractNumId w:val="5"/>
  </w:num>
  <w:num w:numId="5">
    <w:abstractNumId w:val="0"/>
  </w:num>
  <w:num w:numId="6">
    <w:abstractNumId w:val="6"/>
  </w:num>
  <w:num w:numId="7">
    <w:abstractNumId w:val="2"/>
  </w:num>
  <w:num w:numId="8">
    <w:abstractNumId w:val="4"/>
  </w:num>
  <w:num w:numId="9">
    <w:abstractNumId w:val="7"/>
  </w:num>
  <w:num w:numId="10">
    <w:abstractNumId w:val="3"/>
  </w:num>
  <w:num w:numId="11">
    <w:abstractNumId w:val="11"/>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hideSpellingErrors/>
  <w:documentProtection w:enforcement="0"/>
  <w:defaultTabStop w:val="720"/>
  <w:drawingGridHorizontalSpacing w:val="110"/>
  <w:noPunctuationKerning w:val="1"/>
  <w:characterSpacingControl w:val="doNotCompress"/>
  <w:footnotePr>
    <w:footnote w:id="0"/>
    <w:footnote w:id="1"/>
  </w:footnotePr>
  <w:endnotePr>
    <w:endnote w:id="0"/>
    <w:endnote w:id="1"/>
  </w:endnotePr>
  <w:compat>
    <w:balanceSingleByteDoubleByteWidth/>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E5NDZlYWM2ZDg1OGVjMjM0MzI1ZTkzNzNlOTYxYmMifQ=="/>
    <w:docVar w:name="KSO_WPS_MARK_KEY" w:val="9c16fc3c-915f-431a-aeaf-af16a994ad4d"/>
  </w:docVars>
  <w:rsids>
    <w:rsidRoot w:val="00172A27"/>
    <w:rsid w:val="00005A66"/>
    <w:rsid w:val="00006393"/>
    <w:rsid w:val="00006462"/>
    <w:rsid w:val="000300E4"/>
    <w:rsid w:val="0003307E"/>
    <w:rsid w:val="000336BA"/>
    <w:rsid w:val="000359A1"/>
    <w:rsid w:val="0005185D"/>
    <w:rsid w:val="0007500F"/>
    <w:rsid w:val="0008282E"/>
    <w:rsid w:val="00084F6D"/>
    <w:rsid w:val="00093A13"/>
    <w:rsid w:val="000A363F"/>
    <w:rsid w:val="000A42A8"/>
    <w:rsid w:val="000A5063"/>
    <w:rsid w:val="000A5DBD"/>
    <w:rsid w:val="000B1E52"/>
    <w:rsid w:val="000C4524"/>
    <w:rsid w:val="000D44A6"/>
    <w:rsid w:val="000E2CB7"/>
    <w:rsid w:val="000F0E98"/>
    <w:rsid w:val="000F1444"/>
    <w:rsid w:val="001049A5"/>
    <w:rsid w:val="00110389"/>
    <w:rsid w:val="001120E0"/>
    <w:rsid w:val="001142A8"/>
    <w:rsid w:val="00114BD0"/>
    <w:rsid w:val="00121ADA"/>
    <w:rsid w:val="001242F3"/>
    <w:rsid w:val="0013292D"/>
    <w:rsid w:val="001332BB"/>
    <w:rsid w:val="00134CAD"/>
    <w:rsid w:val="001368B7"/>
    <w:rsid w:val="0013730B"/>
    <w:rsid w:val="00137853"/>
    <w:rsid w:val="00137E1C"/>
    <w:rsid w:val="00144E18"/>
    <w:rsid w:val="00147012"/>
    <w:rsid w:val="00162068"/>
    <w:rsid w:val="00172A27"/>
    <w:rsid w:val="00173126"/>
    <w:rsid w:val="00173905"/>
    <w:rsid w:val="00173DEE"/>
    <w:rsid w:val="00173E04"/>
    <w:rsid w:val="00175D29"/>
    <w:rsid w:val="001833A1"/>
    <w:rsid w:val="001844F4"/>
    <w:rsid w:val="00185039"/>
    <w:rsid w:val="001852D7"/>
    <w:rsid w:val="00193390"/>
    <w:rsid w:val="001A06D8"/>
    <w:rsid w:val="001A2D42"/>
    <w:rsid w:val="001A2EF7"/>
    <w:rsid w:val="001B1F14"/>
    <w:rsid w:val="001B41CF"/>
    <w:rsid w:val="001B5860"/>
    <w:rsid w:val="001C1135"/>
    <w:rsid w:val="001C15AE"/>
    <w:rsid w:val="001C4661"/>
    <w:rsid w:val="001C5689"/>
    <w:rsid w:val="001C6E4B"/>
    <w:rsid w:val="001E194C"/>
    <w:rsid w:val="001F0070"/>
    <w:rsid w:val="001F2037"/>
    <w:rsid w:val="001F4B02"/>
    <w:rsid w:val="001F6BC7"/>
    <w:rsid w:val="001F780D"/>
    <w:rsid w:val="002065A7"/>
    <w:rsid w:val="002071E9"/>
    <w:rsid w:val="0021149E"/>
    <w:rsid w:val="00213021"/>
    <w:rsid w:val="00216BE9"/>
    <w:rsid w:val="00221E7A"/>
    <w:rsid w:val="0022503E"/>
    <w:rsid w:val="00225BB4"/>
    <w:rsid w:val="00226313"/>
    <w:rsid w:val="002373BB"/>
    <w:rsid w:val="00240F5F"/>
    <w:rsid w:val="00247224"/>
    <w:rsid w:val="00247AE0"/>
    <w:rsid w:val="00260AC1"/>
    <w:rsid w:val="0026312D"/>
    <w:rsid w:val="0027078E"/>
    <w:rsid w:val="0028395F"/>
    <w:rsid w:val="00284156"/>
    <w:rsid w:val="00285643"/>
    <w:rsid w:val="002867A1"/>
    <w:rsid w:val="002901F8"/>
    <w:rsid w:val="002920A4"/>
    <w:rsid w:val="002B4087"/>
    <w:rsid w:val="002B5F6C"/>
    <w:rsid w:val="002C6C78"/>
    <w:rsid w:val="002D1594"/>
    <w:rsid w:val="002D3F9C"/>
    <w:rsid w:val="002D503C"/>
    <w:rsid w:val="002D7E27"/>
    <w:rsid w:val="002E17E5"/>
    <w:rsid w:val="002E6B7E"/>
    <w:rsid w:val="002F0FC9"/>
    <w:rsid w:val="002F330D"/>
    <w:rsid w:val="0030669E"/>
    <w:rsid w:val="00306AD2"/>
    <w:rsid w:val="003101A3"/>
    <w:rsid w:val="0031370C"/>
    <w:rsid w:val="00320CEA"/>
    <w:rsid w:val="00323B43"/>
    <w:rsid w:val="00326831"/>
    <w:rsid w:val="003274CE"/>
    <w:rsid w:val="003361E9"/>
    <w:rsid w:val="003430F6"/>
    <w:rsid w:val="00353842"/>
    <w:rsid w:val="0035595E"/>
    <w:rsid w:val="00381C26"/>
    <w:rsid w:val="0038564C"/>
    <w:rsid w:val="00387CE4"/>
    <w:rsid w:val="00393B1D"/>
    <w:rsid w:val="003A1D97"/>
    <w:rsid w:val="003C18EB"/>
    <w:rsid w:val="003C1E4E"/>
    <w:rsid w:val="003C32D3"/>
    <w:rsid w:val="003C3B19"/>
    <w:rsid w:val="003C412B"/>
    <w:rsid w:val="003C415C"/>
    <w:rsid w:val="003D074D"/>
    <w:rsid w:val="003D36FB"/>
    <w:rsid w:val="003D37D8"/>
    <w:rsid w:val="003E0802"/>
    <w:rsid w:val="003E18E7"/>
    <w:rsid w:val="003E2B8C"/>
    <w:rsid w:val="003F46B4"/>
    <w:rsid w:val="003F4822"/>
    <w:rsid w:val="00401C64"/>
    <w:rsid w:val="00401CC0"/>
    <w:rsid w:val="00405E4A"/>
    <w:rsid w:val="00410AB5"/>
    <w:rsid w:val="00410F11"/>
    <w:rsid w:val="00411067"/>
    <w:rsid w:val="004203B9"/>
    <w:rsid w:val="004322A2"/>
    <w:rsid w:val="004358AB"/>
    <w:rsid w:val="00451EB4"/>
    <w:rsid w:val="00460B31"/>
    <w:rsid w:val="00462105"/>
    <w:rsid w:val="00475A80"/>
    <w:rsid w:val="00475BB4"/>
    <w:rsid w:val="004859DA"/>
    <w:rsid w:val="00490B9E"/>
    <w:rsid w:val="004917A9"/>
    <w:rsid w:val="00497577"/>
    <w:rsid w:val="004A05D7"/>
    <w:rsid w:val="004A2B28"/>
    <w:rsid w:val="004A69F1"/>
    <w:rsid w:val="004B3550"/>
    <w:rsid w:val="004B3F06"/>
    <w:rsid w:val="004C7FD6"/>
    <w:rsid w:val="004D08C0"/>
    <w:rsid w:val="004D1669"/>
    <w:rsid w:val="004D1736"/>
    <w:rsid w:val="004D2A9F"/>
    <w:rsid w:val="004D51A2"/>
    <w:rsid w:val="004D5AFB"/>
    <w:rsid w:val="004E04FD"/>
    <w:rsid w:val="004F1BB7"/>
    <w:rsid w:val="0050759C"/>
    <w:rsid w:val="00510827"/>
    <w:rsid w:val="005267F1"/>
    <w:rsid w:val="005269A9"/>
    <w:rsid w:val="00532034"/>
    <w:rsid w:val="0054511E"/>
    <w:rsid w:val="00545D9A"/>
    <w:rsid w:val="00546A42"/>
    <w:rsid w:val="0055408D"/>
    <w:rsid w:val="00560345"/>
    <w:rsid w:val="0057492D"/>
    <w:rsid w:val="00581A4C"/>
    <w:rsid w:val="0058523E"/>
    <w:rsid w:val="00590819"/>
    <w:rsid w:val="00593D68"/>
    <w:rsid w:val="005A208B"/>
    <w:rsid w:val="005A555E"/>
    <w:rsid w:val="005A7612"/>
    <w:rsid w:val="005B58A6"/>
    <w:rsid w:val="005C4EAC"/>
    <w:rsid w:val="005C57E1"/>
    <w:rsid w:val="005C702E"/>
    <w:rsid w:val="005D01B8"/>
    <w:rsid w:val="005D066B"/>
    <w:rsid w:val="005D2D85"/>
    <w:rsid w:val="005D52E7"/>
    <w:rsid w:val="005E1206"/>
    <w:rsid w:val="005F021D"/>
    <w:rsid w:val="005F20A4"/>
    <w:rsid w:val="005F30A4"/>
    <w:rsid w:val="005F4EAE"/>
    <w:rsid w:val="005F573A"/>
    <w:rsid w:val="005F660B"/>
    <w:rsid w:val="005F7EB1"/>
    <w:rsid w:val="00604B81"/>
    <w:rsid w:val="00610945"/>
    <w:rsid w:val="0061246F"/>
    <w:rsid w:val="00613417"/>
    <w:rsid w:val="00613B25"/>
    <w:rsid w:val="0061545F"/>
    <w:rsid w:val="006175DE"/>
    <w:rsid w:val="006215AC"/>
    <w:rsid w:val="00621821"/>
    <w:rsid w:val="00622362"/>
    <w:rsid w:val="00622497"/>
    <w:rsid w:val="006276AD"/>
    <w:rsid w:val="006347A6"/>
    <w:rsid w:val="006378D4"/>
    <w:rsid w:val="00641B93"/>
    <w:rsid w:val="00641E8C"/>
    <w:rsid w:val="0064416A"/>
    <w:rsid w:val="00644419"/>
    <w:rsid w:val="006476E3"/>
    <w:rsid w:val="00650DDC"/>
    <w:rsid w:val="00652983"/>
    <w:rsid w:val="0065365D"/>
    <w:rsid w:val="006546D0"/>
    <w:rsid w:val="00656890"/>
    <w:rsid w:val="006576FD"/>
    <w:rsid w:val="00664F6B"/>
    <w:rsid w:val="006731D2"/>
    <w:rsid w:val="00680EB0"/>
    <w:rsid w:val="00682986"/>
    <w:rsid w:val="00691701"/>
    <w:rsid w:val="00691AE0"/>
    <w:rsid w:val="0069491E"/>
    <w:rsid w:val="006B004E"/>
    <w:rsid w:val="006B3E6C"/>
    <w:rsid w:val="006B4832"/>
    <w:rsid w:val="006B7878"/>
    <w:rsid w:val="006C14BD"/>
    <w:rsid w:val="006C28E5"/>
    <w:rsid w:val="006C67A9"/>
    <w:rsid w:val="006D393E"/>
    <w:rsid w:val="006D43C5"/>
    <w:rsid w:val="006D4AD8"/>
    <w:rsid w:val="006E0B58"/>
    <w:rsid w:val="006E0C4B"/>
    <w:rsid w:val="00704F7B"/>
    <w:rsid w:val="007110BA"/>
    <w:rsid w:val="00711465"/>
    <w:rsid w:val="00716E96"/>
    <w:rsid w:val="00723B11"/>
    <w:rsid w:val="007343A7"/>
    <w:rsid w:val="00734BB2"/>
    <w:rsid w:val="00737823"/>
    <w:rsid w:val="00747A92"/>
    <w:rsid w:val="0075028E"/>
    <w:rsid w:val="007528A6"/>
    <w:rsid w:val="007608B9"/>
    <w:rsid w:val="00770457"/>
    <w:rsid w:val="007724B4"/>
    <w:rsid w:val="0077462B"/>
    <w:rsid w:val="00784C9E"/>
    <w:rsid w:val="007902ED"/>
    <w:rsid w:val="007916E7"/>
    <w:rsid w:val="00797C5D"/>
    <w:rsid w:val="00797D2F"/>
    <w:rsid w:val="007A34B9"/>
    <w:rsid w:val="007A3EF1"/>
    <w:rsid w:val="007A4DB3"/>
    <w:rsid w:val="007A6D05"/>
    <w:rsid w:val="007A6F47"/>
    <w:rsid w:val="007A7779"/>
    <w:rsid w:val="007B5770"/>
    <w:rsid w:val="007C18EE"/>
    <w:rsid w:val="007C4F46"/>
    <w:rsid w:val="007C7297"/>
    <w:rsid w:val="007D1B4F"/>
    <w:rsid w:val="007D2F9E"/>
    <w:rsid w:val="007D3175"/>
    <w:rsid w:val="007D48BF"/>
    <w:rsid w:val="007D5C45"/>
    <w:rsid w:val="007E2543"/>
    <w:rsid w:val="007E4A26"/>
    <w:rsid w:val="007E5045"/>
    <w:rsid w:val="007E7A17"/>
    <w:rsid w:val="007F01B0"/>
    <w:rsid w:val="007F259D"/>
    <w:rsid w:val="007F2CD8"/>
    <w:rsid w:val="007F4DC5"/>
    <w:rsid w:val="00802F91"/>
    <w:rsid w:val="00806380"/>
    <w:rsid w:val="0081104F"/>
    <w:rsid w:val="00812286"/>
    <w:rsid w:val="0081319A"/>
    <w:rsid w:val="00820BFC"/>
    <w:rsid w:val="00822299"/>
    <w:rsid w:val="0083486A"/>
    <w:rsid w:val="008352DA"/>
    <w:rsid w:val="00837E35"/>
    <w:rsid w:val="00841378"/>
    <w:rsid w:val="00842B87"/>
    <w:rsid w:val="00845BEB"/>
    <w:rsid w:val="008472E6"/>
    <w:rsid w:val="008518B4"/>
    <w:rsid w:val="00853463"/>
    <w:rsid w:val="008548BD"/>
    <w:rsid w:val="0086026F"/>
    <w:rsid w:val="008640F5"/>
    <w:rsid w:val="0087704E"/>
    <w:rsid w:val="008907DA"/>
    <w:rsid w:val="008A0587"/>
    <w:rsid w:val="008A40CF"/>
    <w:rsid w:val="008A7273"/>
    <w:rsid w:val="008B55B9"/>
    <w:rsid w:val="008B7726"/>
    <w:rsid w:val="008C05BA"/>
    <w:rsid w:val="008D429E"/>
    <w:rsid w:val="008D5A10"/>
    <w:rsid w:val="008E319F"/>
    <w:rsid w:val="008E619C"/>
    <w:rsid w:val="008F6E0E"/>
    <w:rsid w:val="00900748"/>
    <w:rsid w:val="00906F49"/>
    <w:rsid w:val="00907417"/>
    <w:rsid w:val="00914604"/>
    <w:rsid w:val="00916A34"/>
    <w:rsid w:val="0092092D"/>
    <w:rsid w:val="00923533"/>
    <w:rsid w:val="00930A38"/>
    <w:rsid w:val="00934170"/>
    <w:rsid w:val="00936729"/>
    <w:rsid w:val="00942948"/>
    <w:rsid w:val="009474B5"/>
    <w:rsid w:val="00953E98"/>
    <w:rsid w:val="00960F22"/>
    <w:rsid w:val="00970183"/>
    <w:rsid w:val="00972D86"/>
    <w:rsid w:val="009736BF"/>
    <w:rsid w:val="0097392B"/>
    <w:rsid w:val="00976066"/>
    <w:rsid w:val="00980A66"/>
    <w:rsid w:val="009904F7"/>
    <w:rsid w:val="009910F6"/>
    <w:rsid w:val="009A07B1"/>
    <w:rsid w:val="009A6B4A"/>
    <w:rsid w:val="009A7058"/>
    <w:rsid w:val="009C19DE"/>
    <w:rsid w:val="009C23A6"/>
    <w:rsid w:val="009C5206"/>
    <w:rsid w:val="009C6AD9"/>
    <w:rsid w:val="009D286A"/>
    <w:rsid w:val="009E398C"/>
    <w:rsid w:val="009E6F05"/>
    <w:rsid w:val="009F644E"/>
    <w:rsid w:val="009F6A05"/>
    <w:rsid w:val="00A01BE2"/>
    <w:rsid w:val="00A10906"/>
    <w:rsid w:val="00A12A7A"/>
    <w:rsid w:val="00A12E66"/>
    <w:rsid w:val="00A13E78"/>
    <w:rsid w:val="00A14EEF"/>
    <w:rsid w:val="00A23304"/>
    <w:rsid w:val="00A275C2"/>
    <w:rsid w:val="00A3295D"/>
    <w:rsid w:val="00A331A4"/>
    <w:rsid w:val="00A4012F"/>
    <w:rsid w:val="00A4190E"/>
    <w:rsid w:val="00A42E91"/>
    <w:rsid w:val="00A50383"/>
    <w:rsid w:val="00A5432C"/>
    <w:rsid w:val="00A603CA"/>
    <w:rsid w:val="00A61230"/>
    <w:rsid w:val="00A668C8"/>
    <w:rsid w:val="00A74ED3"/>
    <w:rsid w:val="00A75011"/>
    <w:rsid w:val="00A813C5"/>
    <w:rsid w:val="00A824E6"/>
    <w:rsid w:val="00A832CD"/>
    <w:rsid w:val="00A858DC"/>
    <w:rsid w:val="00A94D14"/>
    <w:rsid w:val="00AA0EAD"/>
    <w:rsid w:val="00AA5D65"/>
    <w:rsid w:val="00AB19CE"/>
    <w:rsid w:val="00AB2133"/>
    <w:rsid w:val="00AB3969"/>
    <w:rsid w:val="00AC0E7A"/>
    <w:rsid w:val="00AC187B"/>
    <w:rsid w:val="00AE310E"/>
    <w:rsid w:val="00AE4FC5"/>
    <w:rsid w:val="00AE7AA1"/>
    <w:rsid w:val="00AF1B1B"/>
    <w:rsid w:val="00AF3B80"/>
    <w:rsid w:val="00AF5F1F"/>
    <w:rsid w:val="00B027A4"/>
    <w:rsid w:val="00B04202"/>
    <w:rsid w:val="00B236B3"/>
    <w:rsid w:val="00B26806"/>
    <w:rsid w:val="00B31B24"/>
    <w:rsid w:val="00B4287F"/>
    <w:rsid w:val="00B4315F"/>
    <w:rsid w:val="00B43306"/>
    <w:rsid w:val="00B56D4C"/>
    <w:rsid w:val="00B60DAB"/>
    <w:rsid w:val="00B61CB1"/>
    <w:rsid w:val="00B63189"/>
    <w:rsid w:val="00B64036"/>
    <w:rsid w:val="00B67B5C"/>
    <w:rsid w:val="00B7194E"/>
    <w:rsid w:val="00B73575"/>
    <w:rsid w:val="00B7380A"/>
    <w:rsid w:val="00B763B0"/>
    <w:rsid w:val="00B91005"/>
    <w:rsid w:val="00B92951"/>
    <w:rsid w:val="00B93045"/>
    <w:rsid w:val="00B93169"/>
    <w:rsid w:val="00B950B6"/>
    <w:rsid w:val="00BA4130"/>
    <w:rsid w:val="00BA6CB3"/>
    <w:rsid w:val="00BB2CAF"/>
    <w:rsid w:val="00BB79B5"/>
    <w:rsid w:val="00BC3E74"/>
    <w:rsid w:val="00BD630F"/>
    <w:rsid w:val="00BD7C1B"/>
    <w:rsid w:val="00BE0825"/>
    <w:rsid w:val="00BE0C65"/>
    <w:rsid w:val="00BE2EE6"/>
    <w:rsid w:val="00BF17FD"/>
    <w:rsid w:val="00BF2820"/>
    <w:rsid w:val="00BF41D4"/>
    <w:rsid w:val="00BF44FE"/>
    <w:rsid w:val="00BF5AFB"/>
    <w:rsid w:val="00C012C1"/>
    <w:rsid w:val="00C148A8"/>
    <w:rsid w:val="00C1643E"/>
    <w:rsid w:val="00C16734"/>
    <w:rsid w:val="00C16BDE"/>
    <w:rsid w:val="00C17B47"/>
    <w:rsid w:val="00C25C77"/>
    <w:rsid w:val="00C27AAA"/>
    <w:rsid w:val="00C303E7"/>
    <w:rsid w:val="00C315FB"/>
    <w:rsid w:val="00C319C2"/>
    <w:rsid w:val="00C53CE5"/>
    <w:rsid w:val="00C612F8"/>
    <w:rsid w:val="00C62E44"/>
    <w:rsid w:val="00C63BD8"/>
    <w:rsid w:val="00C65954"/>
    <w:rsid w:val="00C7126B"/>
    <w:rsid w:val="00C72C24"/>
    <w:rsid w:val="00C73468"/>
    <w:rsid w:val="00C74986"/>
    <w:rsid w:val="00C757E7"/>
    <w:rsid w:val="00C80EC4"/>
    <w:rsid w:val="00C8568E"/>
    <w:rsid w:val="00CA32B5"/>
    <w:rsid w:val="00CB57AD"/>
    <w:rsid w:val="00CC009D"/>
    <w:rsid w:val="00CC584A"/>
    <w:rsid w:val="00CC5E4E"/>
    <w:rsid w:val="00CD0EAB"/>
    <w:rsid w:val="00CE0DE8"/>
    <w:rsid w:val="00CE2AF3"/>
    <w:rsid w:val="00CE621D"/>
    <w:rsid w:val="00CE66E8"/>
    <w:rsid w:val="00D05388"/>
    <w:rsid w:val="00D114CD"/>
    <w:rsid w:val="00D14476"/>
    <w:rsid w:val="00D232FF"/>
    <w:rsid w:val="00D279AA"/>
    <w:rsid w:val="00D31215"/>
    <w:rsid w:val="00D34544"/>
    <w:rsid w:val="00D34841"/>
    <w:rsid w:val="00D4444E"/>
    <w:rsid w:val="00D44A97"/>
    <w:rsid w:val="00D45C0C"/>
    <w:rsid w:val="00D508A5"/>
    <w:rsid w:val="00D5104B"/>
    <w:rsid w:val="00D555D8"/>
    <w:rsid w:val="00D60778"/>
    <w:rsid w:val="00D63EB2"/>
    <w:rsid w:val="00D64D28"/>
    <w:rsid w:val="00D6604D"/>
    <w:rsid w:val="00D677F1"/>
    <w:rsid w:val="00D71BBE"/>
    <w:rsid w:val="00D74601"/>
    <w:rsid w:val="00D83E46"/>
    <w:rsid w:val="00D847B6"/>
    <w:rsid w:val="00D90DB8"/>
    <w:rsid w:val="00D93958"/>
    <w:rsid w:val="00D951D3"/>
    <w:rsid w:val="00DA1DB9"/>
    <w:rsid w:val="00DA6169"/>
    <w:rsid w:val="00DA7B28"/>
    <w:rsid w:val="00DB5480"/>
    <w:rsid w:val="00DB6317"/>
    <w:rsid w:val="00DC2FC5"/>
    <w:rsid w:val="00DC5AD9"/>
    <w:rsid w:val="00DC691F"/>
    <w:rsid w:val="00DD02DE"/>
    <w:rsid w:val="00DD07B7"/>
    <w:rsid w:val="00DD113C"/>
    <w:rsid w:val="00DD324C"/>
    <w:rsid w:val="00DE0BEB"/>
    <w:rsid w:val="00DE3E16"/>
    <w:rsid w:val="00DE4856"/>
    <w:rsid w:val="00DF485B"/>
    <w:rsid w:val="00E0295D"/>
    <w:rsid w:val="00E042BC"/>
    <w:rsid w:val="00E132FE"/>
    <w:rsid w:val="00E21B77"/>
    <w:rsid w:val="00E23352"/>
    <w:rsid w:val="00E40CAD"/>
    <w:rsid w:val="00E40DC7"/>
    <w:rsid w:val="00E4215F"/>
    <w:rsid w:val="00E61D2E"/>
    <w:rsid w:val="00E62B7F"/>
    <w:rsid w:val="00E7066D"/>
    <w:rsid w:val="00E726BC"/>
    <w:rsid w:val="00E72821"/>
    <w:rsid w:val="00E75C82"/>
    <w:rsid w:val="00E81DDC"/>
    <w:rsid w:val="00E81F67"/>
    <w:rsid w:val="00E83650"/>
    <w:rsid w:val="00E83A31"/>
    <w:rsid w:val="00E85CA2"/>
    <w:rsid w:val="00E86F60"/>
    <w:rsid w:val="00E93BF5"/>
    <w:rsid w:val="00E97CC0"/>
    <w:rsid w:val="00EA22B8"/>
    <w:rsid w:val="00EA2524"/>
    <w:rsid w:val="00EA33E7"/>
    <w:rsid w:val="00EC092D"/>
    <w:rsid w:val="00EC0DF8"/>
    <w:rsid w:val="00EC7F91"/>
    <w:rsid w:val="00ED378B"/>
    <w:rsid w:val="00EE08F9"/>
    <w:rsid w:val="00EE70B3"/>
    <w:rsid w:val="00EF24AA"/>
    <w:rsid w:val="00EF30E5"/>
    <w:rsid w:val="00EF728A"/>
    <w:rsid w:val="00EF7D0D"/>
    <w:rsid w:val="00F00FF7"/>
    <w:rsid w:val="00F02093"/>
    <w:rsid w:val="00F068E3"/>
    <w:rsid w:val="00F10B5F"/>
    <w:rsid w:val="00F218C1"/>
    <w:rsid w:val="00F321EB"/>
    <w:rsid w:val="00F32B00"/>
    <w:rsid w:val="00F346CF"/>
    <w:rsid w:val="00F3610C"/>
    <w:rsid w:val="00F36839"/>
    <w:rsid w:val="00F52A5F"/>
    <w:rsid w:val="00F55954"/>
    <w:rsid w:val="00F56230"/>
    <w:rsid w:val="00F57308"/>
    <w:rsid w:val="00F61962"/>
    <w:rsid w:val="00F62865"/>
    <w:rsid w:val="00F63366"/>
    <w:rsid w:val="00F64022"/>
    <w:rsid w:val="00F64660"/>
    <w:rsid w:val="00F73539"/>
    <w:rsid w:val="00F74FF3"/>
    <w:rsid w:val="00F750E5"/>
    <w:rsid w:val="00F877FA"/>
    <w:rsid w:val="00F97062"/>
    <w:rsid w:val="00F9745D"/>
    <w:rsid w:val="00FA07A9"/>
    <w:rsid w:val="00FA54B2"/>
    <w:rsid w:val="00FA7390"/>
    <w:rsid w:val="00FB194E"/>
    <w:rsid w:val="00FC0FCB"/>
    <w:rsid w:val="00FC529F"/>
    <w:rsid w:val="00FC66E1"/>
    <w:rsid w:val="00FC7B53"/>
    <w:rsid w:val="00FD48CC"/>
    <w:rsid w:val="00FE62D1"/>
    <w:rsid w:val="00FE7B94"/>
    <w:rsid w:val="00FF0736"/>
    <w:rsid w:val="00FF2515"/>
    <w:rsid w:val="00FF26BF"/>
    <w:rsid w:val="013C51B0"/>
    <w:rsid w:val="01626D55"/>
    <w:rsid w:val="01651C23"/>
    <w:rsid w:val="018023CE"/>
    <w:rsid w:val="01881AD6"/>
    <w:rsid w:val="019127B6"/>
    <w:rsid w:val="01B71A01"/>
    <w:rsid w:val="01DC03CE"/>
    <w:rsid w:val="01E36F4E"/>
    <w:rsid w:val="0208150E"/>
    <w:rsid w:val="02287D63"/>
    <w:rsid w:val="024179E7"/>
    <w:rsid w:val="0246437B"/>
    <w:rsid w:val="0253128E"/>
    <w:rsid w:val="02985CD5"/>
    <w:rsid w:val="02A741FD"/>
    <w:rsid w:val="02BA0C0F"/>
    <w:rsid w:val="02C16E5D"/>
    <w:rsid w:val="02D964CF"/>
    <w:rsid w:val="02DE5ECF"/>
    <w:rsid w:val="02F36152"/>
    <w:rsid w:val="032E6AB8"/>
    <w:rsid w:val="03707410"/>
    <w:rsid w:val="03770770"/>
    <w:rsid w:val="039170C0"/>
    <w:rsid w:val="039240A3"/>
    <w:rsid w:val="03A0770F"/>
    <w:rsid w:val="03A27726"/>
    <w:rsid w:val="03A448B8"/>
    <w:rsid w:val="03B34A78"/>
    <w:rsid w:val="03C01631"/>
    <w:rsid w:val="03C4748A"/>
    <w:rsid w:val="03C656A9"/>
    <w:rsid w:val="03F33148"/>
    <w:rsid w:val="042F3419"/>
    <w:rsid w:val="04491596"/>
    <w:rsid w:val="047B4012"/>
    <w:rsid w:val="04822497"/>
    <w:rsid w:val="04974587"/>
    <w:rsid w:val="049A0C65"/>
    <w:rsid w:val="04A07C4B"/>
    <w:rsid w:val="04DF1036"/>
    <w:rsid w:val="04E24985"/>
    <w:rsid w:val="050A1FF0"/>
    <w:rsid w:val="050C01DF"/>
    <w:rsid w:val="05316537"/>
    <w:rsid w:val="053A5A77"/>
    <w:rsid w:val="0599183C"/>
    <w:rsid w:val="05A97DEC"/>
    <w:rsid w:val="05B23978"/>
    <w:rsid w:val="05C81981"/>
    <w:rsid w:val="05FC20B9"/>
    <w:rsid w:val="060043AE"/>
    <w:rsid w:val="060C3203"/>
    <w:rsid w:val="06281344"/>
    <w:rsid w:val="062D4EC8"/>
    <w:rsid w:val="066A3B51"/>
    <w:rsid w:val="069B4E4A"/>
    <w:rsid w:val="06A26008"/>
    <w:rsid w:val="06BC41F2"/>
    <w:rsid w:val="06F415CC"/>
    <w:rsid w:val="070E26CD"/>
    <w:rsid w:val="070F4658"/>
    <w:rsid w:val="07197D08"/>
    <w:rsid w:val="071E5C55"/>
    <w:rsid w:val="07360A59"/>
    <w:rsid w:val="073F5E65"/>
    <w:rsid w:val="075C1FE5"/>
    <w:rsid w:val="077005AB"/>
    <w:rsid w:val="078F4581"/>
    <w:rsid w:val="07A715F3"/>
    <w:rsid w:val="07BF027F"/>
    <w:rsid w:val="07F06C60"/>
    <w:rsid w:val="08031A31"/>
    <w:rsid w:val="080E2872"/>
    <w:rsid w:val="08420CAE"/>
    <w:rsid w:val="089A5AE8"/>
    <w:rsid w:val="08DC5B69"/>
    <w:rsid w:val="09061A75"/>
    <w:rsid w:val="09182241"/>
    <w:rsid w:val="092548A0"/>
    <w:rsid w:val="09325D4D"/>
    <w:rsid w:val="095F1030"/>
    <w:rsid w:val="09855177"/>
    <w:rsid w:val="09A17D47"/>
    <w:rsid w:val="09C430F7"/>
    <w:rsid w:val="09EE5125"/>
    <w:rsid w:val="0A3D7585"/>
    <w:rsid w:val="0A462748"/>
    <w:rsid w:val="0A4D0C81"/>
    <w:rsid w:val="0A5F2EAC"/>
    <w:rsid w:val="0A723E95"/>
    <w:rsid w:val="0A733243"/>
    <w:rsid w:val="0AA534D5"/>
    <w:rsid w:val="0AA650EB"/>
    <w:rsid w:val="0AA7129C"/>
    <w:rsid w:val="0AAB53C7"/>
    <w:rsid w:val="0AC137D3"/>
    <w:rsid w:val="0AF47339"/>
    <w:rsid w:val="0B121934"/>
    <w:rsid w:val="0B1F4D52"/>
    <w:rsid w:val="0B22594B"/>
    <w:rsid w:val="0B27506F"/>
    <w:rsid w:val="0B3061AD"/>
    <w:rsid w:val="0B9610F4"/>
    <w:rsid w:val="0BBF77A4"/>
    <w:rsid w:val="0BD16C8D"/>
    <w:rsid w:val="0BDF26F7"/>
    <w:rsid w:val="0C027DB2"/>
    <w:rsid w:val="0C1E733C"/>
    <w:rsid w:val="0C2B4952"/>
    <w:rsid w:val="0C516C55"/>
    <w:rsid w:val="0C5D161C"/>
    <w:rsid w:val="0C7B2220"/>
    <w:rsid w:val="0CB67D83"/>
    <w:rsid w:val="0CCF79BE"/>
    <w:rsid w:val="0CD20599"/>
    <w:rsid w:val="0CD736CB"/>
    <w:rsid w:val="0CDA7428"/>
    <w:rsid w:val="0CE53018"/>
    <w:rsid w:val="0CE560AB"/>
    <w:rsid w:val="0D0B5B12"/>
    <w:rsid w:val="0D133046"/>
    <w:rsid w:val="0D153F28"/>
    <w:rsid w:val="0D305390"/>
    <w:rsid w:val="0D3A0F98"/>
    <w:rsid w:val="0D3D7D87"/>
    <w:rsid w:val="0D5D37FD"/>
    <w:rsid w:val="0D6A4502"/>
    <w:rsid w:val="0D7415CA"/>
    <w:rsid w:val="0D890E47"/>
    <w:rsid w:val="0DC64A00"/>
    <w:rsid w:val="0DCF786E"/>
    <w:rsid w:val="0DEB5FFA"/>
    <w:rsid w:val="0DF75C46"/>
    <w:rsid w:val="0DF9456A"/>
    <w:rsid w:val="0DFC60BA"/>
    <w:rsid w:val="0E045D30"/>
    <w:rsid w:val="0E1C06B2"/>
    <w:rsid w:val="0E35000C"/>
    <w:rsid w:val="0E69691B"/>
    <w:rsid w:val="0E7900C2"/>
    <w:rsid w:val="0E9F4B70"/>
    <w:rsid w:val="0EB00FC9"/>
    <w:rsid w:val="0EBA02CF"/>
    <w:rsid w:val="0EBB5484"/>
    <w:rsid w:val="0EBD5AA3"/>
    <w:rsid w:val="0F085784"/>
    <w:rsid w:val="0F1C7073"/>
    <w:rsid w:val="0F267A69"/>
    <w:rsid w:val="0F533FBC"/>
    <w:rsid w:val="0F5723EF"/>
    <w:rsid w:val="0F7C5FF6"/>
    <w:rsid w:val="0FC63FBD"/>
    <w:rsid w:val="0FDD003F"/>
    <w:rsid w:val="0FF63282"/>
    <w:rsid w:val="0FF87EA4"/>
    <w:rsid w:val="0FFF7484"/>
    <w:rsid w:val="10007DD4"/>
    <w:rsid w:val="100B77ED"/>
    <w:rsid w:val="10305890"/>
    <w:rsid w:val="103D5A1A"/>
    <w:rsid w:val="106C564D"/>
    <w:rsid w:val="10767478"/>
    <w:rsid w:val="107B7B8F"/>
    <w:rsid w:val="107C67CE"/>
    <w:rsid w:val="10912D03"/>
    <w:rsid w:val="109D68CB"/>
    <w:rsid w:val="10A949B8"/>
    <w:rsid w:val="10CB4D26"/>
    <w:rsid w:val="11144AFE"/>
    <w:rsid w:val="11200D07"/>
    <w:rsid w:val="116A3F32"/>
    <w:rsid w:val="11786AB5"/>
    <w:rsid w:val="118049D4"/>
    <w:rsid w:val="118561F8"/>
    <w:rsid w:val="11914FAF"/>
    <w:rsid w:val="11A8021A"/>
    <w:rsid w:val="11B21219"/>
    <w:rsid w:val="11B4024C"/>
    <w:rsid w:val="11DA73AF"/>
    <w:rsid w:val="11FC1ECD"/>
    <w:rsid w:val="12457C5E"/>
    <w:rsid w:val="124D097B"/>
    <w:rsid w:val="12511265"/>
    <w:rsid w:val="126561B4"/>
    <w:rsid w:val="127A3FFC"/>
    <w:rsid w:val="127D0E25"/>
    <w:rsid w:val="127E0B34"/>
    <w:rsid w:val="1283614B"/>
    <w:rsid w:val="12856FF3"/>
    <w:rsid w:val="12961468"/>
    <w:rsid w:val="129671FB"/>
    <w:rsid w:val="12A576FF"/>
    <w:rsid w:val="12C60D80"/>
    <w:rsid w:val="130523B3"/>
    <w:rsid w:val="13053037"/>
    <w:rsid w:val="13097496"/>
    <w:rsid w:val="13154AD2"/>
    <w:rsid w:val="131F7A3A"/>
    <w:rsid w:val="132645D0"/>
    <w:rsid w:val="134312FF"/>
    <w:rsid w:val="13455ABC"/>
    <w:rsid w:val="1370322B"/>
    <w:rsid w:val="138B43F8"/>
    <w:rsid w:val="13BA0460"/>
    <w:rsid w:val="13BB41AE"/>
    <w:rsid w:val="13C24F9B"/>
    <w:rsid w:val="13C45A18"/>
    <w:rsid w:val="13C9247B"/>
    <w:rsid w:val="13C92A4D"/>
    <w:rsid w:val="13DE55D1"/>
    <w:rsid w:val="13E0285C"/>
    <w:rsid w:val="143B2E0B"/>
    <w:rsid w:val="147C1943"/>
    <w:rsid w:val="148054E9"/>
    <w:rsid w:val="14892735"/>
    <w:rsid w:val="14906D6C"/>
    <w:rsid w:val="149959B6"/>
    <w:rsid w:val="14CC769D"/>
    <w:rsid w:val="14D764D5"/>
    <w:rsid w:val="14F43330"/>
    <w:rsid w:val="15054070"/>
    <w:rsid w:val="152509D7"/>
    <w:rsid w:val="15254AD1"/>
    <w:rsid w:val="15436F05"/>
    <w:rsid w:val="155541C5"/>
    <w:rsid w:val="15691FE3"/>
    <w:rsid w:val="158B5DDD"/>
    <w:rsid w:val="15A41986"/>
    <w:rsid w:val="15B11221"/>
    <w:rsid w:val="15B719FC"/>
    <w:rsid w:val="15C16EB3"/>
    <w:rsid w:val="15CB76C9"/>
    <w:rsid w:val="15D359D7"/>
    <w:rsid w:val="15D908D7"/>
    <w:rsid w:val="160E7A2C"/>
    <w:rsid w:val="16111028"/>
    <w:rsid w:val="161F7731"/>
    <w:rsid w:val="163C77BE"/>
    <w:rsid w:val="16573587"/>
    <w:rsid w:val="1679588C"/>
    <w:rsid w:val="168C2855"/>
    <w:rsid w:val="16903443"/>
    <w:rsid w:val="16994962"/>
    <w:rsid w:val="16A233CF"/>
    <w:rsid w:val="16A71041"/>
    <w:rsid w:val="16AA24BF"/>
    <w:rsid w:val="171D3FE1"/>
    <w:rsid w:val="1737224C"/>
    <w:rsid w:val="1742794A"/>
    <w:rsid w:val="17680CAB"/>
    <w:rsid w:val="176E4128"/>
    <w:rsid w:val="1783371F"/>
    <w:rsid w:val="178D7563"/>
    <w:rsid w:val="17B61794"/>
    <w:rsid w:val="17C52CBF"/>
    <w:rsid w:val="17C93012"/>
    <w:rsid w:val="17DF2E04"/>
    <w:rsid w:val="17E62B67"/>
    <w:rsid w:val="180F4499"/>
    <w:rsid w:val="182201B4"/>
    <w:rsid w:val="18221ECE"/>
    <w:rsid w:val="18303840"/>
    <w:rsid w:val="183C3D90"/>
    <w:rsid w:val="183D2FB7"/>
    <w:rsid w:val="183F40E9"/>
    <w:rsid w:val="183F5A87"/>
    <w:rsid w:val="18483AC2"/>
    <w:rsid w:val="18504A07"/>
    <w:rsid w:val="1859036F"/>
    <w:rsid w:val="18681814"/>
    <w:rsid w:val="18B0649B"/>
    <w:rsid w:val="18C8297B"/>
    <w:rsid w:val="18D418FC"/>
    <w:rsid w:val="18D81688"/>
    <w:rsid w:val="18F52087"/>
    <w:rsid w:val="18FC7745"/>
    <w:rsid w:val="19027053"/>
    <w:rsid w:val="191677A6"/>
    <w:rsid w:val="19353F17"/>
    <w:rsid w:val="19A01B18"/>
    <w:rsid w:val="19DD405E"/>
    <w:rsid w:val="1A3B6C81"/>
    <w:rsid w:val="1A460CF5"/>
    <w:rsid w:val="1A7A6BB4"/>
    <w:rsid w:val="1A7F297D"/>
    <w:rsid w:val="1A9B268C"/>
    <w:rsid w:val="1A9D6244"/>
    <w:rsid w:val="1AAF6004"/>
    <w:rsid w:val="1AB16AC1"/>
    <w:rsid w:val="1ABF1CEA"/>
    <w:rsid w:val="1AF52219"/>
    <w:rsid w:val="1B014DDE"/>
    <w:rsid w:val="1B0320FB"/>
    <w:rsid w:val="1B034A52"/>
    <w:rsid w:val="1B40132D"/>
    <w:rsid w:val="1B45344E"/>
    <w:rsid w:val="1B591D2B"/>
    <w:rsid w:val="1B5D76FB"/>
    <w:rsid w:val="1B683578"/>
    <w:rsid w:val="1B8C0040"/>
    <w:rsid w:val="1BBA4E52"/>
    <w:rsid w:val="1BD06D0C"/>
    <w:rsid w:val="1BD9519A"/>
    <w:rsid w:val="1BDE2F66"/>
    <w:rsid w:val="1C2A22B3"/>
    <w:rsid w:val="1C750ECE"/>
    <w:rsid w:val="1CA56AF4"/>
    <w:rsid w:val="1CE1575A"/>
    <w:rsid w:val="1D196139"/>
    <w:rsid w:val="1D2E2708"/>
    <w:rsid w:val="1D5D6EDA"/>
    <w:rsid w:val="1D5E02D1"/>
    <w:rsid w:val="1D734218"/>
    <w:rsid w:val="1D7B74A7"/>
    <w:rsid w:val="1D7F0ED0"/>
    <w:rsid w:val="1DA31EB7"/>
    <w:rsid w:val="1DA55D97"/>
    <w:rsid w:val="1DBB6100"/>
    <w:rsid w:val="1DBE6816"/>
    <w:rsid w:val="1DC67725"/>
    <w:rsid w:val="1DCB4FF1"/>
    <w:rsid w:val="1DDA7E3F"/>
    <w:rsid w:val="1DDC11E4"/>
    <w:rsid w:val="1DF5452A"/>
    <w:rsid w:val="1E010AF7"/>
    <w:rsid w:val="1E1C405A"/>
    <w:rsid w:val="1E2E29E0"/>
    <w:rsid w:val="1E301173"/>
    <w:rsid w:val="1E5A677F"/>
    <w:rsid w:val="1E6F1A23"/>
    <w:rsid w:val="1E705DF5"/>
    <w:rsid w:val="1E7A5825"/>
    <w:rsid w:val="1E831280"/>
    <w:rsid w:val="1E884D18"/>
    <w:rsid w:val="1ED80547"/>
    <w:rsid w:val="1ED8781E"/>
    <w:rsid w:val="1EDD3235"/>
    <w:rsid w:val="1EE7283A"/>
    <w:rsid w:val="1F1102B0"/>
    <w:rsid w:val="1F1312E4"/>
    <w:rsid w:val="1F2F1047"/>
    <w:rsid w:val="1F43381C"/>
    <w:rsid w:val="1F7D6A3D"/>
    <w:rsid w:val="1FA4148D"/>
    <w:rsid w:val="1FB86255"/>
    <w:rsid w:val="1FC10FAB"/>
    <w:rsid w:val="1FC65577"/>
    <w:rsid w:val="1FD82385"/>
    <w:rsid w:val="200C4164"/>
    <w:rsid w:val="20121621"/>
    <w:rsid w:val="201636E2"/>
    <w:rsid w:val="202E3F6D"/>
    <w:rsid w:val="2032134B"/>
    <w:rsid w:val="20325F7E"/>
    <w:rsid w:val="204778E7"/>
    <w:rsid w:val="204E554F"/>
    <w:rsid w:val="20546774"/>
    <w:rsid w:val="20590035"/>
    <w:rsid w:val="20793486"/>
    <w:rsid w:val="20851B47"/>
    <w:rsid w:val="209A2C3D"/>
    <w:rsid w:val="20D64231"/>
    <w:rsid w:val="20E5011E"/>
    <w:rsid w:val="20FC799E"/>
    <w:rsid w:val="21286DA7"/>
    <w:rsid w:val="2134683B"/>
    <w:rsid w:val="21C82E72"/>
    <w:rsid w:val="21DE0801"/>
    <w:rsid w:val="21DE339D"/>
    <w:rsid w:val="22154DDD"/>
    <w:rsid w:val="221D4DB5"/>
    <w:rsid w:val="22336873"/>
    <w:rsid w:val="223454B1"/>
    <w:rsid w:val="22396826"/>
    <w:rsid w:val="224A27E1"/>
    <w:rsid w:val="225471A3"/>
    <w:rsid w:val="225E34DC"/>
    <w:rsid w:val="225E71CB"/>
    <w:rsid w:val="226D33EA"/>
    <w:rsid w:val="227D1295"/>
    <w:rsid w:val="229B678A"/>
    <w:rsid w:val="22AB3B7D"/>
    <w:rsid w:val="22AF3A08"/>
    <w:rsid w:val="22CC4CE8"/>
    <w:rsid w:val="22F92F75"/>
    <w:rsid w:val="231A6EC7"/>
    <w:rsid w:val="239634D6"/>
    <w:rsid w:val="23BB4E7D"/>
    <w:rsid w:val="23C172D6"/>
    <w:rsid w:val="23CB1286"/>
    <w:rsid w:val="23D77537"/>
    <w:rsid w:val="23E6195D"/>
    <w:rsid w:val="23F04F64"/>
    <w:rsid w:val="242654AA"/>
    <w:rsid w:val="244158FA"/>
    <w:rsid w:val="247B21DF"/>
    <w:rsid w:val="24814CBE"/>
    <w:rsid w:val="24AC168B"/>
    <w:rsid w:val="24BB6664"/>
    <w:rsid w:val="24CB569C"/>
    <w:rsid w:val="24EC64CB"/>
    <w:rsid w:val="250C4248"/>
    <w:rsid w:val="250E1318"/>
    <w:rsid w:val="25103738"/>
    <w:rsid w:val="253F46D8"/>
    <w:rsid w:val="254D0389"/>
    <w:rsid w:val="2562412B"/>
    <w:rsid w:val="25884C5D"/>
    <w:rsid w:val="258C3BEC"/>
    <w:rsid w:val="25A03144"/>
    <w:rsid w:val="25B2479F"/>
    <w:rsid w:val="25C15C5D"/>
    <w:rsid w:val="25D329B9"/>
    <w:rsid w:val="25E5427A"/>
    <w:rsid w:val="26276A31"/>
    <w:rsid w:val="26366F9D"/>
    <w:rsid w:val="263B1230"/>
    <w:rsid w:val="2642752B"/>
    <w:rsid w:val="26485508"/>
    <w:rsid w:val="26554808"/>
    <w:rsid w:val="265E685B"/>
    <w:rsid w:val="26607D95"/>
    <w:rsid w:val="26700955"/>
    <w:rsid w:val="26A16AE9"/>
    <w:rsid w:val="26A315D6"/>
    <w:rsid w:val="26A605D9"/>
    <w:rsid w:val="26AD0500"/>
    <w:rsid w:val="26B121A3"/>
    <w:rsid w:val="26E464C3"/>
    <w:rsid w:val="272E3097"/>
    <w:rsid w:val="272E6F74"/>
    <w:rsid w:val="273B7A3B"/>
    <w:rsid w:val="275814FC"/>
    <w:rsid w:val="277E6655"/>
    <w:rsid w:val="2780046C"/>
    <w:rsid w:val="27933DEA"/>
    <w:rsid w:val="27B36A67"/>
    <w:rsid w:val="27D9633F"/>
    <w:rsid w:val="280B2E27"/>
    <w:rsid w:val="281E404F"/>
    <w:rsid w:val="28302479"/>
    <w:rsid w:val="2846581F"/>
    <w:rsid w:val="284A5CA4"/>
    <w:rsid w:val="286550ED"/>
    <w:rsid w:val="286602C8"/>
    <w:rsid w:val="28665C95"/>
    <w:rsid w:val="28736F5F"/>
    <w:rsid w:val="288A3356"/>
    <w:rsid w:val="28B01D1E"/>
    <w:rsid w:val="28C2628C"/>
    <w:rsid w:val="28CC3373"/>
    <w:rsid w:val="28F47F99"/>
    <w:rsid w:val="28F579BA"/>
    <w:rsid w:val="290B3EB9"/>
    <w:rsid w:val="292728C1"/>
    <w:rsid w:val="294E392A"/>
    <w:rsid w:val="2950768C"/>
    <w:rsid w:val="297A5FC4"/>
    <w:rsid w:val="29820015"/>
    <w:rsid w:val="29B51252"/>
    <w:rsid w:val="29E14657"/>
    <w:rsid w:val="29E474B8"/>
    <w:rsid w:val="29ED574B"/>
    <w:rsid w:val="29FA2D3E"/>
    <w:rsid w:val="29FE5CE6"/>
    <w:rsid w:val="2A743AE8"/>
    <w:rsid w:val="2A8D4F8F"/>
    <w:rsid w:val="2A917B34"/>
    <w:rsid w:val="2A9308A8"/>
    <w:rsid w:val="2A954B3C"/>
    <w:rsid w:val="2A9F5AB8"/>
    <w:rsid w:val="2AB10C99"/>
    <w:rsid w:val="2AD74E8C"/>
    <w:rsid w:val="2AE3766F"/>
    <w:rsid w:val="2AEC612E"/>
    <w:rsid w:val="2B0268A7"/>
    <w:rsid w:val="2B060F9E"/>
    <w:rsid w:val="2B0E56AB"/>
    <w:rsid w:val="2B42419D"/>
    <w:rsid w:val="2B51141C"/>
    <w:rsid w:val="2B590601"/>
    <w:rsid w:val="2B710DB7"/>
    <w:rsid w:val="2B7408CF"/>
    <w:rsid w:val="2B7E4054"/>
    <w:rsid w:val="2BBA6A76"/>
    <w:rsid w:val="2BCC03D1"/>
    <w:rsid w:val="2BDF1FBA"/>
    <w:rsid w:val="2BFC2B2E"/>
    <w:rsid w:val="2C0C6D59"/>
    <w:rsid w:val="2C5B0D4B"/>
    <w:rsid w:val="2C8903AA"/>
    <w:rsid w:val="2C987C56"/>
    <w:rsid w:val="2CA156F3"/>
    <w:rsid w:val="2CC11460"/>
    <w:rsid w:val="2CC15BAA"/>
    <w:rsid w:val="2CC72A61"/>
    <w:rsid w:val="2CCA50A3"/>
    <w:rsid w:val="2CDC3153"/>
    <w:rsid w:val="2CDF621C"/>
    <w:rsid w:val="2CE136D7"/>
    <w:rsid w:val="2CE958E6"/>
    <w:rsid w:val="2CFE7A11"/>
    <w:rsid w:val="2CFF149A"/>
    <w:rsid w:val="2D201325"/>
    <w:rsid w:val="2D201865"/>
    <w:rsid w:val="2D2B6EDE"/>
    <w:rsid w:val="2D4B5CEA"/>
    <w:rsid w:val="2D4C5B4C"/>
    <w:rsid w:val="2D542188"/>
    <w:rsid w:val="2D652658"/>
    <w:rsid w:val="2D964A56"/>
    <w:rsid w:val="2DC16E0A"/>
    <w:rsid w:val="2DC80C49"/>
    <w:rsid w:val="2DCA6355"/>
    <w:rsid w:val="2E030E17"/>
    <w:rsid w:val="2E166748"/>
    <w:rsid w:val="2E2054A0"/>
    <w:rsid w:val="2E482374"/>
    <w:rsid w:val="2E491580"/>
    <w:rsid w:val="2E556F01"/>
    <w:rsid w:val="2E8345A7"/>
    <w:rsid w:val="2E8E20B4"/>
    <w:rsid w:val="2EAA7BAE"/>
    <w:rsid w:val="2EC1207D"/>
    <w:rsid w:val="2ED06066"/>
    <w:rsid w:val="2ED1223D"/>
    <w:rsid w:val="2F000139"/>
    <w:rsid w:val="2F1B303D"/>
    <w:rsid w:val="2F3F11F4"/>
    <w:rsid w:val="2F4A6DA9"/>
    <w:rsid w:val="2F5E0754"/>
    <w:rsid w:val="2F9F42DC"/>
    <w:rsid w:val="2FBB4121"/>
    <w:rsid w:val="2FBC2844"/>
    <w:rsid w:val="2FBE3786"/>
    <w:rsid w:val="2FC32F68"/>
    <w:rsid w:val="2FD6418B"/>
    <w:rsid w:val="2FF37AB3"/>
    <w:rsid w:val="30210B8A"/>
    <w:rsid w:val="30224DC7"/>
    <w:rsid w:val="303B4C3F"/>
    <w:rsid w:val="3073310C"/>
    <w:rsid w:val="309D6BE6"/>
    <w:rsid w:val="30AA1790"/>
    <w:rsid w:val="30D37E45"/>
    <w:rsid w:val="30EE385E"/>
    <w:rsid w:val="30F85AFE"/>
    <w:rsid w:val="31031402"/>
    <w:rsid w:val="31170995"/>
    <w:rsid w:val="31264A30"/>
    <w:rsid w:val="312651F8"/>
    <w:rsid w:val="31862EE3"/>
    <w:rsid w:val="31884E67"/>
    <w:rsid w:val="31A0275E"/>
    <w:rsid w:val="31A67308"/>
    <w:rsid w:val="31B91526"/>
    <w:rsid w:val="31BA7402"/>
    <w:rsid w:val="31D93835"/>
    <w:rsid w:val="31EF0041"/>
    <w:rsid w:val="320107F5"/>
    <w:rsid w:val="324175CB"/>
    <w:rsid w:val="32520E8E"/>
    <w:rsid w:val="326A0524"/>
    <w:rsid w:val="327B7EDF"/>
    <w:rsid w:val="32AB70C5"/>
    <w:rsid w:val="32C559AA"/>
    <w:rsid w:val="32EF2122"/>
    <w:rsid w:val="32F17F41"/>
    <w:rsid w:val="332038B4"/>
    <w:rsid w:val="33247607"/>
    <w:rsid w:val="333014B0"/>
    <w:rsid w:val="335D0AF5"/>
    <w:rsid w:val="336917EF"/>
    <w:rsid w:val="336B2EA4"/>
    <w:rsid w:val="336B3E67"/>
    <w:rsid w:val="3370088C"/>
    <w:rsid w:val="33872039"/>
    <w:rsid w:val="339A687B"/>
    <w:rsid w:val="33DC2F78"/>
    <w:rsid w:val="33F81602"/>
    <w:rsid w:val="3428227C"/>
    <w:rsid w:val="343230D5"/>
    <w:rsid w:val="3439428E"/>
    <w:rsid w:val="34414EE8"/>
    <w:rsid w:val="34571EF7"/>
    <w:rsid w:val="346F7301"/>
    <w:rsid w:val="347918A5"/>
    <w:rsid w:val="34802E4C"/>
    <w:rsid w:val="349D37D5"/>
    <w:rsid w:val="34A61BDE"/>
    <w:rsid w:val="34BB7B5F"/>
    <w:rsid w:val="3522586C"/>
    <w:rsid w:val="35572473"/>
    <w:rsid w:val="35602226"/>
    <w:rsid w:val="356B72E7"/>
    <w:rsid w:val="356D2AC8"/>
    <w:rsid w:val="3572424F"/>
    <w:rsid w:val="35734CF3"/>
    <w:rsid w:val="35866014"/>
    <w:rsid w:val="359E5CE0"/>
    <w:rsid w:val="35D275C3"/>
    <w:rsid w:val="35E50FBB"/>
    <w:rsid w:val="362B215D"/>
    <w:rsid w:val="366666CA"/>
    <w:rsid w:val="367070F4"/>
    <w:rsid w:val="367801A9"/>
    <w:rsid w:val="36807FCC"/>
    <w:rsid w:val="36AD519D"/>
    <w:rsid w:val="36B57705"/>
    <w:rsid w:val="36B93E53"/>
    <w:rsid w:val="36DC1DD3"/>
    <w:rsid w:val="36F3711D"/>
    <w:rsid w:val="36FC25DD"/>
    <w:rsid w:val="37090CD6"/>
    <w:rsid w:val="37122320"/>
    <w:rsid w:val="3754697A"/>
    <w:rsid w:val="37636A21"/>
    <w:rsid w:val="377C03A4"/>
    <w:rsid w:val="37A103ED"/>
    <w:rsid w:val="37A367C3"/>
    <w:rsid w:val="37BD33EE"/>
    <w:rsid w:val="37C41066"/>
    <w:rsid w:val="37E02B23"/>
    <w:rsid w:val="37E345A6"/>
    <w:rsid w:val="37EA5E6E"/>
    <w:rsid w:val="37EC6A58"/>
    <w:rsid w:val="37F54BBB"/>
    <w:rsid w:val="37FB2268"/>
    <w:rsid w:val="37FF016F"/>
    <w:rsid w:val="382A6E2D"/>
    <w:rsid w:val="384B597E"/>
    <w:rsid w:val="38573772"/>
    <w:rsid w:val="386E4145"/>
    <w:rsid w:val="387C5ABE"/>
    <w:rsid w:val="38AE0ACB"/>
    <w:rsid w:val="38B66D0C"/>
    <w:rsid w:val="38BC545D"/>
    <w:rsid w:val="38D41643"/>
    <w:rsid w:val="38EB6119"/>
    <w:rsid w:val="39044996"/>
    <w:rsid w:val="392C6D9B"/>
    <w:rsid w:val="393B020C"/>
    <w:rsid w:val="39506E15"/>
    <w:rsid w:val="396678D9"/>
    <w:rsid w:val="39790BE6"/>
    <w:rsid w:val="397A0ADB"/>
    <w:rsid w:val="39844799"/>
    <w:rsid w:val="39954B2B"/>
    <w:rsid w:val="39D71ECC"/>
    <w:rsid w:val="39DA2245"/>
    <w:rsid w:val="39E66E3B"/>
    <w:rsid w:val="39FD4CC2"/>
    <w:rsid w:val="3A51228C"/>
    <w:rsid w:val="3A545E48"/>
    <w:rsid w:val="3A552E60"/>
    <w:rsid w:val="3A5D642F"/>
    <w:rsid w:val="3A6426F9"/>
    <w:rsid w:val="3A744447"/>
    <w:rsid w:val="3A78219D"/>
    <w:rsid w:val="3A995C5C"/>
    <w:rsid w:val="3AB210FC"/>
    <w:rsid w:val="3ADB7381"/>
    <w:rsid w:val="3AF04A37"/>
    <w:rsid w:val="3B043A1D"/>
    <w:rsid w:val="3B1E01C3"/>
    <w:rsid w:val="3B3E5B8A"/>
    <w:rsid w:val="3B793A48"/>
    <w:rsid w:val="3B7E3699"/>
    <w:rsid w:val="3B85393E"/>
    <w:rsid w:val="3BBE659F"/>
    <w:rsid w:val="3BCA4B8A"/>
    <w:rsid w:val="3BCD72F7"/>
    <w:rsid w:val="3BFC2F5F"/>
    <w:rsid w:val="3BFF0C0E"/>
    <w:rsid w:val="3C0A2A70"/>
    <w:rsid w:val="3C37146A"/>
    <w:rsid w:val="3C3D3625"/>
    <w:rsid w:val="3C414142"/>
    <w:rsid w:val="3C5B725E"/>
    <w:rsid w:val="3C741626"/>
    <w:rsid w:val="3C84047F"/>
    <w:rsid w:val="3C88055A"/>
    <w:rsid w:val="3C9E57AB"/>
    <w:rsid w:val="3CAF79B9"/>
    <w:rsid w:val="3CB35097"/>
    <w:rsid w:val="3CC206E6"/>
    <w:rsid w:val="3CE906C7"/>
    <w:rsid w:val="3CF737A2"/>
    <w:rsid w:val="3D10295A"/>
    <w:rsid w:val="3D184041"/>
    <w:rsid w:val="3D233F03"/>
    <w:rsid w:val="3D370C2A"/>
    <w:rsid w:val="3D414FC0"/>
    <w:rsid w:val="3D4F12A7"/>
    <w:rsid w:val="3D7B5F78"/>
    <w:rsid w:val="3D7D049C"/>
    <w:rsid w:val="3D9F5DD9"/>
    <w:rsid w:val="3DAC3452"/>
    <w:rsid w:val="3DDF0D24"/>
    <w:rsid w:val="3DE20EAE"/>
    <w:rsid w:val="3DEF3701"/>
    <w:rsid w:val="3E0572FD"/>
    <w:rsid w:val="3E0720FE"/>
    <w:rsid w:val="3E2819F6"/>
    <w:rsid w:val="3E287A22"/>
    <w:rsid w:val="3E5A7FE7"/>
    <w:rsid w:val="3E7D40EF"/>
    <w:rsid w:val="3E955A6A"/>
    <w:rsid w:val="3E964D81"/>
    <w:rsid w:val="3EF66B2E"/>
    <w:rsid w:val="3F217914"/>
    <w:rsid w:val="3F302CD3"/>
    <w:rsid w:val="3FB97D7B"/>
    <w:rsid w:val="3FD10810"/>
    <w:rsid w:val="3FD70BB0"/>
    <w:rsid w:val="3FFB55AC"/>
    <w:rsid w:val="3FFC1C2A"/>
    <w:rsid w:val="40017152"/>
    <w:rsid w:val="401C5F9D"/>
    <w:rsid w:val="401C690C"/>
    <w:rsid w:val="401D7195"/>
    <w:rsid w:val="405C1C05"/>
    <w:rsid w:val="407A652F"/>
    <w:rsid w:val="40825D97"/>
    <w:rsid w:val="40836C36"/>
    <w:rsid w:val="40870EA3"/>
    <w:rsid w:val="409928E7"/>
    <w:rsid w:val="40997CFE"/>
    <w:rsid w:val="40C34607"/>
    <w:rsid w:val="40CE3DC0"/>
    <w:rsid w:val="40D7455A"/>
    <w:rsid w:val="40E743E5"/>
    <w:rsid w:val="40EB4012"/>
    <w:rsid w:val="41075C9E"/>
    <w:rsid w:val="410A1661"/>
    <w:rsid w:val="412D5EA0"/>
    <w:rsid w:val="415A62F5"/>
    <w:rsid w:val="416D78C7"/>
    <w:rsid w:val="41734CBA"/>
    <w:rsid w:val="417E5DD1"/>
    <w:rsid w:val="417F4E1A"/>
    <w:rsid w:val="418B0C8A"/>
    <w:rsid w:val="41A82190"/>
    <w:rsid w:val="41DE5999"/>
    <w:rsid w:val="41E1181A"/>
    <w:rsid w:val="41E32A20"/>
    <w:rsid w:val="41FA3241"/>
    <w:rsid w:val="420F7A65"/>
    <w:rsid w:val="4216611A"/>
    <w:rsid w:val="42321B6A"/>
    <w:rsid w:val="423E300F"/>
    <w:rsid w:val="425656C8"/>
    <w:rsid w:val="4257273C"/>
    <w:rsid w:val="42687ACE"/>
    <w:rsid w:val="4270145E"/>
    <w:rsid w:val="429E6041"/>
    <w:rsid w:val="42BF4B02"/>
    <w:rsid w:val="42FC4D74"/>
    <w:rsid w:val="42FD694D"/>
    <w:rsid w:val="43034DFA"/>
    <w:rsid w:val="437D6687"/>
    <w:rsid w:val="438351F5"/>
    <w:rsid w:val="438D35EA"/>
    <w:rsid w:val="43BC1E57"/>
    <w:rsid w:val="43CB0394"/>
    <w:rsid w:val="43D23F8D"/>
    <w:rsid w:val="43D43F1D"/>
    <w:rsid w:val="43EB474B"/>
    <w:rsid w:val="43FA5777"/>
    <w:rsid w:val="44010E89"/>
    <w:rsid w:val="44023422"/>
    <w:rsid w:val="44134942"/>
    <w:rsid w:val="44184A2D"/>
    <w:rsid w:val="441C1611"/>
    <w:rsid w:val="443C440B"/>
    <w:rsid w:val="44514F52"/>
    <w:rsid w:val="44761C8F"/>
    <w:rsid w:val="448D2972"/>
    <w:rsid w:val="449722E3"/>
    <w:rsid w:val="449D7B09"/>
    <w:rsid w:val="44AE3FD4"/>
    <w:rsid w:val="44AF5A5A"/>
    <w:rsid w:val="44D0586F"/>
    <w:rsid w:val="44FA2D53"/>
    <w:rsid w:val="453C4912"/>
    <w:rsid w:val="45687813"/>
    <w:rsid w:val="4571374F"/>
    <w:rsid w:val="458B1BB0"/>
    <w:rsid w:val="45915005"/>
    <w:rsid w:val="45A41560"/>
    <w:rsid w:val="45AD2B91"/>
    <w:rsid w:val="45AD31D6"/>
    <w:rsid w:val="45B93426"/>
    <w:rsid w:val="45CF1361"/>
    <w:rsid w:val="464C6420"/>
    <w:rsid w:val="46552F9B"/>
    <w:rsid w:val="465F404D"/>
    <w:rsid w:val="467A0297"/>
    <w:rsid w:val="468B7125"/>
    <w:rsid w:val="46B506EF"/>
    <w:rsid w:val="46C4691F"/>
    <w:rsid w:val="46CB53EF"/>
    <w:rsid w:val="46EC4E35"/>
    <w:rsid w:val="46EE513F"/>
    <w:rsid w:val="470F5A71"/>
    <w:rsid w:val="473154FF"/>
    <w:rsid w:val="47685427"/>
    <w:rsid w:val="476C4065"/>
    <w:rsid w:val="4779499C"/>
    <w:rsid w:val="477B6530"/>
    <w:rsid w:val="47801172"/>
    <w:rsid w:val="479D1D34"/>
    <w:rsid w:val="47A03A67"/>
    <w:rsid w:val="47A11927"/>
    <w:rsid w:val="47B609C0"/>
    <w:rsid w:val="47D64FD6"/>
    <w:rsid w:val="47EC3B04"/>
    <w:rsid w:val="47EC6277"/>
    <w:rsid w:val="48021483"/>
    <w:rsid w:val="481A219B"/>
    <w:rsid w:val="482D31EA"/>
    <w:rsid w:val="48447D02"/>
    <w:rsid w:val="485970A0"/>
    <w:rsid w:val="486A6E89"/>
    <w:rsid w:val="48823516"/>
    <w:rsid w:val="48877686"/>
    <w:rsid w:val="488B498B"/>
    <w:rsid w:val="48B176C2"/>
    <w:rsid w:val="48B65C71"/>
    <w:rsid w:val="48CF053E"/>
    <w:rsid w:val="48D550F0"/>
    <w:rsid w:val="48FB1909"/>
    <w:rsid w:val="491F266E"/>
    <w:rsid w:val="492E6A57"/>
    <w:rsid w:val="495839AA"/>
    <w:rsid w:val="49700A6F"/>
    <w:rsid w:val="49771AFE"/>
    <w:rsid w:val="49802948"/>
    <w:rsid w:val="4986089F"/>
    <w:rsid w:val="498B5309"/>
    <w:rsid w:val="499F0AAB"/>
    <w:rsid w:val="49A40B61"/>
    <w:rsid w:val="49C154CE"/>
    <w:rsid w:val="49C33FF5"/>
    <w:rsid w:val="49DB11EC"/>
    <w:rsid w:val="49E31DD1"/>
    <w:rsid w:val="4A0030EE"/>
    <w:rsid w:val="4A0568D6"/>
    <w:rsid w:val="4A0C4F3C"/>
    <w:rsid w:val="4A162478"/>
    <w:rsid w:val="4A171EC9"/>
    <w:rsid w:val="4A1A1689"/>
    <w:rsid w:val="4A312680"/>
    <w:rsid w:val="4A443E36"/>
    <w:rsid w:val="4A484D41"/>
    <w:rsid w:val="4A641C8A"/>
    <w:rsid w:val="4A6D15F8"/>
    <w:rsid w:val="4A7617B6"/>
    <w:rsid w:val="4A8C4FB8"/>
    <w:rsid w:val="4A9A25BD"/>
    <w:rsid w:val="4A9E0551"/>
    <w:rsid w:val="4AAB60D8"/>
    <w:rsid w:val="4AB542AE"/>
    <w:rsid w:val="4AF72FEA"/>
    <w:rsid w:val="4B0C0EB4"/>
    <w:rsid w:val="4B1477B3"/>
    <w:rsid w:val="4B1F062C"/>
    <w:rsid w:val="4B243D9D"/>
    <w:rsid w:val="4B281425"/>
    <w:rsid w:val="4B6F66A1"/>
    <w:rsid w:val="4B85213F"/>
    <w:rsid w:val="4B8C2DEB"/>
    <w:rsid w:val="4BFA3C9F"/>
    <w:rsid w:val="4BFA7F6C"/>
    <w:rsid w:val="4C107F48"/>
    <w:rsid w:val="4C3117D0"/>
    <w:rsid w:val="4C3277BC"/>
    <w:rsid w:val="4C5C442D"/>
    <w:rsid w:val="4C6D42A9"/>
    <w:rsid w:val="4C716A38"/>
    <w:rsid w:val="4CC0351C"/>
    <w:rsid w:val="4CC353EB"/>
    <w:rsid w:val="4CE64E14"/>
    <w:rsid w:val="4CE95EE5"/>
    <w:rsid w:val="4CF36F3C"/>
    <w:rsid w:val="4D007BC8"/>
    <w:rsid w:val="4D0602E5"/>
    <w:rsid w:val="4D1470BD"/>
    <w:rsid w:val="4D154882"/>
    <w:rsid w:val="4D1C3C50"/>
    <w:rsid w:val="4D603399"/>
    <w:rsid w:val="4D6A7284"/>
    <w:rsid w:val="4D6E30E1"/>
    <w:rsid w:val="4D867EE1"/>
    <w:rsid w:val="4DBC4C65"/>
    <w:rsid w:val="4DC9105D"/>
    <w:rsid w:val="4DE2009B"/>
    <w:rsid w:val="4DF86974"/>
    <w:rsid w:val="4DF9357A"/>
    <w:rsid w:val="4E0F235E"/>
    <w:rsid w:val="4E157689"/>
    <w:rsid w:val="4E471216"/>
    <w:rsid w:val="4E533FA5"/>
    <w:rsid w:val="4E550010"/>
    <w:rsid w:val="4E5F14CB"/>
    <w:rsid w:val="4E5F42BC"/>
    <w:rsid w:val="4E6808B0"/>
    <w:rsid w:val="4E780BC4"/>
    <w:rsid w:val="4E7C64B9"/>
    <w:rsid w:val="4EBA42F2"/>
    <w:rsid w:val="4EC00DDD"/>
    <w:rsid w:val="4ED908C5"/>
    <w:rsid w:val="4EF265BE"/>
    <w:rsid w:val="4EFB1C45"/>
    <w:rsid w:val="4F0C2A48"/>
    <w:rsid w:val="4F26273B"/>
    <w:rsid w:val="4F2D3A8A"/>
    <w:rsid w:val="4F32478A"/>
    <w:rsid w:val="4F3705F8"/>
    <w:rsid w:val="4F913A9A"/>
    <w:rsid w:val="4F9714A0"/>
    <w:rsid w:val="4FAA3F91"/>
    <w:rsid w:val="4FAC3540"/>
    <w:rsid w:val="4FBE0C1B"/>
    <w:rsid w:val="4FCF1583"/>
    <w:rsid w:val="4FD23E66"/>
    <w:rsid w:val="4FD44D1B"/>
    <w:rsid w:val="4FD85FF2"/>
    <w:rsid w:val="4FDC066D"/>
    <w:rsid w:val="4FE579F1"/>
    <w:rsid w:val="4FFA7625"/>
    <w:rsid w:val="50453E7E"/>
    <w:rsid w:val="50594CF7"/>
    <w:rsid w:val="507D2599"/>
    <w:rsid w:val="5096229D"/>
    <w:rsid w:val="509E157D"/>
    <w:rsid w:val="50A6165E"/>
    <w:rsid w:val="50DC4184"/>
    <w:rsid w:val="50F05EC2"/>
    <w:rsid w:val="50FB6146"/>
    <w:rsid w:val="512F4CA0"/>
    <w:rsid w:val="51361FFF"/>
    <w:rsid w:val="513D4C38"/>
    <w:rsid w:val="514C3EA7"/>
    <w:rsid w:val="51AC4D00"/>
    <w:rsid w:val="51E94EC8"/>
    <w:rsid w:val="51FF3C99"/>
    <w:rsid w:val="522A20E4"/>
    <w:rsid w:val="52363D4D"/>
    <w:rsid w:val="524A2AC9"/>
    <w:rsid w:val="52521A20"/>
    <w:rsid w:val="528604EC"/>
    <w:rsid w:val="529E2C3A"/>
    <w:rsid w:val="52AC4ABC"/>
    <w:rsid w:val="52C201B9"/>
    <w:rsid w:val="52D70209"/>
    <w:rsid w:val="52E57A12"/>
    <w:rsid w:val="52F20B62"/>
    <w:rsid w:val="530B057B"/>
    <w:rsid w:val="531C4FCC"/>
    <w:rsid w:val="532E49AF"/>
    <w:rsid w:val="53827E49"/>
    <w:rsid w:val="538A6BB9"/>
    <w:rsid w:val="539964FD"/>
    <w:rsid w:val="539C1B81"/>
    <w:rsid w:val="539D7755"/>
    <w:rsid w:val="53A447B1"/>
    <w:rsid w:val="53AE750F"/>
    <w:rsid w:val="53D224B3"/>
    <w:rsid w:val="53F81D96"/>
    <w:rsid w:val="541D5DE8"/>
    <w:rsid w:val="541F57C4"/>
    <w:rsid w:val="544B5214"/>
    <w:rsid w:val="546F523C"/>
    <w:rsid w:val="54782FBD"/>
    <w:rsid w:val="5483138F"/>
    <w:rsid w:val="5488523A"/>
    <w:rsid w:val="549A6BFA"/>
    <w:rsid w:val="54B62214"/>
    <w:rsid w:val="54C341E7"/>
    <w:rsid w:val="54D933CD"/>
    <w:rsid w:val="54F012F7"/>
    <w:rsid w:val="551751CF"/>
    <w:rsid w:val="5522558F"/>
    <w:rsid w:val="55244D7F"/>
    <w:rsid w:val="55305397"/>
    <w:rsid w:val="55362287"/>
    <w:rsid w:val="55432F3C"/>
    <w:rsid w:val="55A37FFD"/>
    <w:rsid w:val="55AE22F1"/>
    <w:rsid w:val="55C3227E"/>
    <w:rsid w:val="55CE1AA9"/>
    <w:rsid w:val="55F6381F"/>
    <w:rsid w:val="55FA2961"/>
    <w:rsid w:val="5602250F"/>
    <w:rsid w:val="562A2B39"/>
    <w:rsid w:val="564220BA"/>
    <w:rsid w:val="564D3729"/>
    <w:rsid w:val="565E7F4F"/>
    <w:rsid w:val="565F3DA6"/>
    <w:rsid w:val="567B117E"/>
    <w:rsid w:val="56914056"/>
    <w:rsid w:val="56B61E36"/>
    <w:rsid w:val="56C36589"/>
    <w:rsid w:val="570D55B0"/>
    <w:rsid w:val="57293C95"/>
    <w:rsid w:val="572A6381"/>
    <w:rsid w:val="572B41B4"/>
    <w:rsid w:val="57365868"/>
    <w:rsid w:val="573C1959"/>
    <w:rsid w:val="57554571"/>
    <w:rsid w:val="57F65317"/>
    <w:rsid w:val="57FC2169"/>
    <w:rsid w:val="58024015"/>
    <w:rsid w:val="58096275"/>
    <w:rsid w:val="5819544F"/>
    <w:rsid w:val="582D6D32"/>
    <w:rsid w:val="582E6EF7"/>
    <w:rsid w:val="584E30E6"/>
    <w:rsid w:val="58546EFD"/>
    <w:rsid w:val="5881703E"/>
    <w:rsid w:val="58CC429A"/>
    <w:rsid w:val="58E26731"/>
    <w:rsid w:val="58EB1371"/>
    <w:rsid w:val="59091D98"/>
    <w:rsid w:val="590E4A97"/>
    <w:rsid w:val="591250FF"/>
    <w:rsid w:val="5920012C"/>
    <w:rsid w:val="593700E7"/>
    <w:rsid w:val="595578DE"/>
    <w:rsid w:val="597B384D"/>
    <w:rsid w:val="59996DA8"/>
    <w:rsid w:val="59C30F1B"/>
    <w:rsid w:val="59CE4759"/>
    <w:rsid w:val="59D90B78"/>
    <w:rsid w:val="59EB51A3"/>
    <w:rsid w:val="5A814766"/>
    <w:rsid w:val="5A8C20D0"/>
    <w:rsid w:val="5ABC29E4"/>
    <w:rsid w:val="5AC7121C"/>
    <w:rsid w:val="5AD90B8D"/>
    <w:rsid w:val="5AE12927"/>
    <w:rsid w:val="5AE35472"/>
    <w:rsid w:val="5AF41CF3"/>
    <w:rsid w:val="5AF87CC9"/>
    <w:rsid w:val="5B07329F"/>
    <w:rsid w:val="5B284E8E"/>
    <w:rsid w:val="5B4E1A44"/>
    <w:rsid w:val="5B664411"/>
    <w:rsid w:val="5B873201"/>
    <w:rsid w:val="5B967767"/>
    <w:rsid w:val="5B9D1624"/>
    <w:rsid w:val="5BBF73E2"/>
    <w:rsid w:val="5BEE5378"/>
    <w:rsid w:val="5C0C2FF6"/>
    <w:rsid w:val="5C1241CC"/>
    <w:rsid w:val="5C286807"/>
    <w:rsid w:val="5C34339E"/>
    <w:rsid w:val="5C355656"/>
    <w:rsid w:val="5C370E72"/>
    <w:rsid w:val="5C446BC8"/>
    <w:rsid w:val="5C4B56E1"/>
    <w:rsid w:val="5C7146B1"/>
    <w:rsid w:val="5C7C2768"/>
    <w:rsid w:val="5CAD3BC1"/>
    <w:rsid w:val="5CAE62DC"/>
    <w:rsid w:val="5CB23AE6"/>
    <w:rsid w:val="5CC87140"/>
    <w:rsid w:val="5CED5863"/>
    <w:rsid w:val="5D0D6DF5"/>
    <w:rsid w:val="5D4A5E05"/>
    <w:rsid w:val="5D580A8A"/>
    <w:rsid w:val="5D7E6D71"/>
    <w:rsid w:val="5D893B14"/>
    <w:rsid w:val="5D9B1F52"/>
    <w:rsid w:val="5DB42C29"/>
    <w:rsid w:val="5E1219F7"/>
    <w:rsid w:val="5E18541D"/>
    <w:rsid w:val="5E291636"/>
    <w:rsid w:val="5E48511F"/>
    <w:rsid w:val="5E655B72"/>
    <w:rsid w:val="5E8B0770"/>
    <w:rsid w:val="5EA06921"/>
    <w:rsid w:val="5EBA259F"/>
    <w:rsid w:val="5EE1082B"/>
    <w:rsid w:val="5EE97BB4"/>
    <w:rsid w:val="5EF55BC9"/>
    <w:rsid w:val="5F085DDA"/>
    <w:rsid w:val="5F0B524D"/>
    <w:rsid w:val="5F2E2D52"/>
    <w:rsid w:val="5F54198B"/>
    <w:rsid w:val="5F6C74C2"/>
    <w:rsid w:val="5F776541"/>
    <w:rsid w:val="5F9D1350"/>
    <w:rsid w:val="5FA44AD1"/>
    <w:rsid w:val="5FBE370A"/>
    <w:rsid w:val="5FC61F2E"/>
    <w:rsid w:val="5FC83407"/>
    <w:rsid w:val="5FD56E87"/>
    <w:rsid w:val="5FF0558C"/>
    <w:rsid w:val="60015A45"/>
    <w:rsid w:val="601A27F4"/>
    <w:rsid w:val="60292845"/>
    <w:rsid w:val="605709CF"/>
    <w:rsid w:val="606F2632"/>
    <w:rsid w:val="6071543B"/>
    <w:rsid w:val="607921FE"/>
    <w:rsid w:val="607E12CC"/>
    <w:rsid w:val="608F62AE"/>
    <w:rsid w:val="60B9251B"/>
    <w:rsid w:val="60E236C1"/>
    <w:rsid w:val="60E37983"/>
    <w:rsid w:val="61260B6B"/>
    <w:rsid w:val="612B3ABB"/>
    <w:rsid w:val="612E1A5D"/>
    <w:rsid w:val="614E5D7E"/>
    <w:rsid w:val="61816046"/>
    <w:rsid w:val="61BD04E4"/>
    <w:rsid w:val="61C81AB1"/>
    <w:rsid w:val="620B0059"/>
    <w:rsid w:val="62344ED0"/>
    <w:rsid w:val="62391564"/>
    <w:rsid w:val="624A22BE"/>
    <w:rsid w:val="6263230B"/>
    <w:rsid w:val="626E235A"/>
    <w:rsid w:val="626F60D5"/>
    <w:rsid w:val="62816669"/>
    <w:rsid w:val="6282086D"/>
    <w:rsid w:val="629007F7"/>
    <w:rsid w:val="62AB4D99"/>
    <w:rsid w:val="62B36CD7"/>
    <w:rsid w:val="62BA0953"/>
    <w:rsid w:val="62C643B8"/>
    <w:rsid w:val="62C97B06"/>
    <w:rsid w:val="62D03A7C"/>
    <w:rsid w:val="62F42FAE"/>
    <w:rsid w:val="62F648FE"/>
    <w:rsid w:val="63167A4F"/>
    <w:rsid w:val="631D2BD6"/>
    <w:rsid w:val="634C55F2"/>
    <w:rsid w:val="635356F3"/>
    <w:rsid w:val="635775A4"/>
    <w:rsid w:val="637D5B70"/>
    <w:rsid w:val="63825E77"/>
    <w:rsid w:val="63A10995"/>
    <w:rsid w:val="63C23EFA"/>
    <w:rsid w:val="63D255DA"/>
    <w:rsid w:val="63EB2168"/>
    <w:rsid w:val="63F854C1"/>
    <w:rsid w:val="63FB5857"/>
    <w:rsid w:val="64076B79"/>
    <w:rsid w:val="640B7654"/>
    <w:rsid w:val="64116D46"/>
    <w:rsid w:val="643A070A"/>
    <w:rsid w:val="64410A96"/>
    <w:rsid w:val="644C573D"/>
    <w:rsid w:val="64507EFB"/>
    <w:rsid w:val="645C0E1F"/>
    <w:rsid w:val="65032F85"/>
    <w:rsid w:val="651304A7"/>
    <w:rsid w:val="65136B50"/>
    <w:rsid w:val="6531690D"/>
    <w:rsid w:val="65320485"/>
    <w:rsid w:val="655A12F3"/>
    <w:rsid w:val="657E2A35"/>
    <w:rsid w:val="65932DFF"/>
    <w:rsid w:val="65A94E9D"/>
    <w:rsid w:val="65B96B3F"/>
    <w:rsid w:val="65BE1071"/>
    <w:rsid w:val="65C60A92"/>
    <w:rsid w:val="65DB19DF"/>
    <w:rsid w:val="660451CE"/>
    <w:rsid w:val="664B3BEB"/>
    <w:rsid w:val="664D349F"/>
    <w:rsid w:val="665346B7"/>
    <w:rsid w:val="667C7CCE"/>
    <w:rsid w:val="66A12460"/>
    <w:rsid w:val="66BE2423"/>
    <w:rsid w:val="66DD6702"/>
    <w:rsid w:val="66E856F1"/>
    <w:rsid w:val="66FB0BAD"/>
    <w:rsid w:val="671B1623"/>
    <w:rsid w:val="671E6EBA"/>
    <w:rsid w:val="6731269C"/>
    <w:rsid w:val="675352AA"/>
    <w:rsid w:val="6759400B"/>
    <w:rsid w:val="675E528D"/>
    <w:rsid w:val="676C598C"/>
    <w:rsid w:val="67966EFB"/>
    <w:rsid w:val="679E7FA1"/>
    <w:rsid w:val="67A32389"/>
    <w:rsid w:val="67AB3D2B"/>
    <w:rsid w:val="67B768D0"/>
    <w:rsid w:val="67C779FD"/>
    <w:rsid w:val="67C85DAF"/>
    <w:rsid w:val="67ED7C6F"/>
    <w:rsid w:val="68281CFE"/>
    <w:rsid w:val="682A2352"/>
    <w:rsid w:val="682A2630"/>
    <w:rsid w:val="682B261F"/>
    <w:rsid w:val="682E4A5B"/>
    <w:rsid w:val="682E7AFD"/>
    <w:rsid w:val="6849471C"/>
    <w:rsid w:val="684D1122"/>
    <w:rsid w:val="68707071"/>
    <w:rsid w:val="687A4379"/>
    <w:rsid w:val="687B015C"/>
    <w:rsid w:val="687E3889"/>
    <w:rsid w:val="6884222C"/>
    <w:rsid w:val="689B065B"/>
    <w:rsid w:val="68A957C8"/>
    <w:rsid w:val="68AD17BB"/>
    <w:rsid w:val="68D6620B"/>
    <w:rsid w:val="68D94D22"/>
    <w:rsid w:val="68F06F2B"/>
    <w:rsid w:val="69011241"/>
    <w:rsid w:val="692B2E4A"/>
    <w:rsid w:val="696A0B34"/>
    <w:rsid w:val="69821807"/>
    <w:rsid w:val="698D6A17"/>
    <w:rsid w:val="699026E3"/>
    <w:rsid w:val="699E0BED"/>
    <w:rsid w:val="699F0522"/>
    <w:rsid w:val="69BC0CA0"/>
    <w:rsid w:val="69D37590"/>
    <w:rsid w:val="69F954C1"/>
    <w:rsid w:val="6A1E1E73"/>
    <w:rsid w:val="6A2031B6"/>
    <w:rsid w:val="6A2F57D7"/>
    <w:rsid w:val="6A3924BB"/>
    <w:rsid w:val="6A3C1D40"/>
    <w:rsid w:val="6A6432E1"/>
    <w:rsid w:val="6AA23DFF"/>
    <w:rsid w:val="6AAA6F38"/>
    <w:rsid w:val="6AC61F6F"/>
    <w:rsid w:val="6AD34E53"/>
    <w:rsid w:val="6AD83EA1"/>
    <w:rsid w:val="6ADE74F0"/>
    <w:rsid w:val="6B1D62E8"/>
    <w:rsid w:val="6B7026D2"/>
    <w:rsid w:val="6B723594"/>
    <w:rsid w:val="6B805156"/>
    <w:rsid w:val="6B945E48"/>
    <w:rsid w:val="6B974A7B"/>
    <w:rsid w:val="6BD50977"/>
    <w:rsid w:val="6BE450D3"/>
    <w:rsid w:val="6BE60C84"/>
    <w:rsid w:val="6C4F0900"/>
    <w:rsid w:val="6C6C32E1"/>
    <w:rsid w:val="6C6E3E15"/>
    <w:rsid w:val="6C8B1F5D"/>
    <w:rsid w:val="6CA85D3A"/>
    <w:rsid w:val="6CAA3931"/>
    <w:rsid w:val="6CE2512E"/>
    <w:rsid w:val="6CEA06D7"/>
    <w:rsid w:val="6CF70607"/>
    <w:rsid w:val="6D325918"/>
    <w:rsid w:val="6D3933CA"/>
    <w:rsid w:val="6D401810"/>
    <w:rsid w:val="6D6261FE"/>
    <w:rsid w:val="6D7B222A"/>
    <w:rsid w:val="6D7B61EC"/>
    <w:rsid w:val="6D8E03AA"/>
    <w:rsid w:val="6DBB089F"/>
    <w:rsid w:val="6DC63038"/>
    <w:rsid w:val="6DDC5608"/>
    <w:rsid w:val="6DE30DE0"/>
    <w:rsid w:val="6DE6130A"/>
    <w:rsid w:val="6E09491E"/>
    <w:rsid w:val="6E0D3655"/>
    <w:rsid w:val="6E1A437E"/>
    <w:rsid w:val="6E3A144E"/>
    <w:rsid w:val="6E5606D3"/>
    <w:rsid w:val="6E5F4465"/>
    <w:rsid w:val="6E8333FD"/>
    <w:rsid w:val="6E8B1663"/>
    <w:rsid w:val="6E8C54DA"/>
    <w:rsid w:val="6EB752BD"/>
    <w:rsid w:val="6EF11E03"/>
    <w:rsid w:val="6EF1241D"/>
    <w:rsid w:val="6EF82916"/>
    <w:rsid w:val="6EFB3EE0"/>
    <w:rsid w:val="6F0B2DE7"/>
    <w:rsid w:val="6F111C62"/>
    <w:rsid w:val="6F2176E5"/>
    <w:rsid w:val="6F3A2A5F"/>
    <w:rsid w:val="6F4F7F03"/>
    <w:rsid w:val="6F5523A2"/>
    <w:rsid w:val="6F592303"/>
    <w:rsid w:val="6F5F5B74"/>
    <w:rsid w:val="6F682400"/>
    <w:rsid w:val="6F9600A4"/>
    <w:rsid w:val="6F98032D"/>
    <w:rsid w:val="6F9B1C65"/>
    <w:rsid w:val="6FA44937"/>
    <w:rsid w:val="6FAD3FB9"/>
    <w:rsid w:val="6FE82C9C"/>
    <w:rsid w:val="6FEA5F6F"/>
    <w:rsid w:val="6FFB146E"/>
    <w:rsid w:val="70160742"/>
    <w:rsid w:val="7030610F"/>
    <w:rsid w:val="70612DB4"/>
    <w:rsid w:val="706516C3"/>
    <w:rsid w:val="70660714"/>
    <w:rsid w:val="70896E68"/>
    <w:rsid w:val="708A4844"/>
    <w:rsid w:val="70C94DCA"/>
    <w:rsid w:val="70E05E9D"/>
    <w:rsid w:val="71073061"/>
    <w:rsid w:val="711A201F"/>
    <w:rsid w:val="71215AE9"/>
    <w:rsid w:val="71261F49"/>
    <w:rsid w:val="712864E5"/>
    <w:rsid w:val="71396ACC"/>
    <w:rsid w:val="71496F6A"/>
    <w:rsid w:val="715B60E9"/>
    <w:rsid w:val="716F0EE9"/>
    <w:rsid w:val="7196674D"/>
    <w:rsid w:val="719E245E"/>
    <w:rsid w:val="71BA3FE5"/>
    <w:rsid w:val="71EA1FED"/>
    <w:rsid w:val="72165C6B"/>
    <w:rsid w:val="722021E3"/>
    <w:rsid w:val="72290340"/>
    <w:rsid w:val="722C6DDA"/>
    <w:rsid w:val="72515945"/>
    <w:rsid w:val="729243CB"/>
    <w:rsid w:val="72E661B1"/>
    <w:rsid w:val="730313F6"/>
    <w:rsid w:val="730E4732"/>
    <w:rsid w:val="73370D24"/>
    <w:rsid w:val="73397FB3"/>
    <w:rsid w:val="73472C84"/>
    <w:rsid w:val="7359268C"/>
    <w:rsid w:val="735F327A"/>
    <w:rsid w:val="7366631C"/>
    <w:rsid w:val="736C263C"/>
    <w:rsid w:val="73723640"/>
    <w:rsid w:val="737311F5"/>
    <w:rsid w:val="739503EB"/>
    <w:rsid w:val="73A05B28"/>
    <w:rsid w:val="73C07D69"/>
    <w:rsid w:val="73C979D4"/>
    <w:rsid w:val="73DC335B"/>
    <w:rsid w:val="73E01CD1"/>
    <w:rsid w:val="740B60EC"/>
    <w:rsid w:val="74316163"/>
    <w:rsid w:val="745E7D35"/>
    <w:rsid w:val="7465362D"/>
    <w:rsid w:val="7475188D"/>
    <w:rsid w:val="749E16A8"/>
    <w:rsid w:val="74AE27E7"/>
    <w:rsid w:val="74B42AE4"/>
    <w:rsid w:val="74C54993"/>
    <w:rsid w:val="74D80AD4"/>
    <w:rsid w:val="74EB68F6"/>
    <w:rsid w:val="750A429D"/>
    <w:rsid w:val="752739E7"/>
    <w:rsid w:val="75474B47"/>
    <w:rsid w:val="75533AB0"/>
    <w:rsid w:val="75614792"/>
    <w:rsid w:val="75761866"/>
    <w:rsid w:val="75784473"/>
    <w:rsid w:val="75B10995"/>
    <w:rsid w:val="75B161B3"/>
    <w:rsid w:val="75DC6C44"/>
    <w:rsid w:val="75F05CC0"/>
    <w:rsid w:val="762F6A19"/>
    <w:rsid w:val="76341B33"/>
    <w:rsid w:val="766C59F7"/>
    <w:rsid w:val="76736B32"/>
    <w:rsid w:val="76807C04"/>
    <w:rsid w:val="76AF35EE"/>
    <w:rsid w:val="76C27A74"/>
    <w:rsid w:val="76C726A5"/>
    <w:rsid w:val="76E3765E"/>
    <w:rsid w:val="76FC2AFA"/>
    <w:rsid w:val="77527424"/>
    <w:rsid w:val="77653671"/>
    <w:rsid w:val="77707007"/>
    <w:rsid w:val="778546CC"/>
    <w:rsid w:val="778B6B46"/>
    <w:rsid w:val="77A337B9"/>
    <w:rsid w:val="77B551B3"/>
    <w:rsid w:val="77B56730"/>
    <w:rsid w:val="77B92EBE"/>
    <w:rsid w:val="77C04A8B"/>
    <w:rsid w:val="77D85DB3"/>
    <w:rsid w:val="77EB1B74"/>
    <w:rsid w:val="782A3EA3"/>
    <w:rsid w:val="78490703"/>
    <w:rsid w:val="785979D0"/>
    <w:rsid w:val="78A50513"/>
    <w:rsid w:val="78C43087"/>
    <w:rsid w:val="78D37FAF"/>
    <w:rsid w:val="78EF7AB5"/>
    <w:rsid w:val="790C5A7A"/>
    <w:rsid w:val="790D6849"/>
    <w:rsid w:val="793B5B55"/>
    <w:rsid w:val="795767E3"/>
    <w:rsid w:val="79586707"/>
    <w:rsid w:val="796518DD"/>
    <w:rsid w:val="79724BEF"/>
    <w:rsid w:val="797264AC"/>
    <w:rsid w:val="79AA0532"/>
    <w:rsid w:val="79FA22BC"/>
    <w:rsid w:val="79FE1DDD"/>
    <w:rsid w:val="7A075767"/>
    <w:rsid w:val="7A0C15B3"/>
    <w:rsid w:val="7A212062"/>
    <w:rsid w:val="7A2522C9"/>
    <w:rsid w:val="7A282A11"/>
    <w:rsid w:val="7A3A59B8"/>
    <w:rsid w:val="7A5D0F75"/>
    <w:rsid w:val="7A715CD2"/>
    <w:rsid w:val="7A921E9A"/>
    <w:rsid w:val="7A9E53BF"/>
    <w:rsid w:val="7AA914B9"/>
    <w:rsid w:val="7ABF2475"/>
    <w:rsid w:val="7AC21562"/>
    <w:rsid w:val="7AD474A4"/>
    <w:rsid w:val="7AFC38DE"/>
    <w:rsid w:val="7B303E8C"/>
    <w:rsid w:val="7B7D6B6D"/>
    <w:rsid w:val="7B8138F2"/>
    <w:rsid w:val="7B861FC5"/>
    <w:rsid w:val="7B865D50"/>
    <w:rsid w:val="7B8D34C3"/>
    <w:rsid w:val="7B971D84"/>
    <w:rsid w:val="7BAB0CB7"/>
    <w:rsid w:val="7BB4028F"/>
    <w:rsid w:val="7BC1107E"/>
    <w:rsid w:val="7BF32F03"/>
    <w:rsid w:val="7BF50D2C"/>
    <w:rsid w:val="7BFF27A7"/>
    <w:rsid w:val="7C066F4E"/>
    <w:rsid w:val="7C1724A5"/>
    <w:rsid w:val="7C766512"/>
    <w:rsid w:val="7C8561DF"/>
    <w:rsid w:val="7CA54112"/>
    <w:rsid w:val="7CA553D9"/>
    <w:rsid w:val="7CAB27F5"/>
    <w:rsid w:val="7CAF438A"/>
    <w:rsid w:val="7CCE726D"/>
    <w:rsid w:val="7CD71EA3"/>
    <w:rsid w:val="7CE50CE4"/>
    <w:rsid w:val="7CE94EE1"/>
    <w:rsid w:val="7CF877E9"/>
    <w:rsid w:val="7D134762"/>
    <w:rsid w:val="7D244CB3"/>
    <w:rsid w:val="7D2E5ABF"/>
    <w:rsid w:val="7D4A45B8"/>
    <w:rsid w:val="7D535AC7"/>
    <w:rsid w:val="7D834710"/>
    <w:rsid w:val="7D964A74"/>
    <w:rsid w:val="7D9B2297"/>
    <w:rsid w:val="7DFB43EA"/>
    <w:rsid w:val="7E007625"/>
    <w:rsid w:val="7E0737C8"/>
    <w:rsid w:val="7E131C51"/>
    <w:rsid w:val="7E176B90"/>
    <w:rsid w:val="7E2142A2"/>
    <w:rsid w:val="7E240411"/>
    <w:rsid w:val="7E48335A"/>
    <w:rsid w:val="7E797DE5"/>
    <w:rsid w:val="7E7B0BF2"/>
    <w:rsid w:val="7E8D75B6"/>
    <w:rsid w:val="7E8E672B"/>
    <w:rsid w:val="7EA27DDF"/>
    <w:rsid w:val="7EC67BB0"/>
    <w:rsid w:val="7ED809AD"/>
    <w:rsid w:val="7EF41076"/>
    <w:rsid w:val="7EF760EE"/>
    <w:rsid w:val="7EF94DAA"/>
    <w:rsid w:val="7F2536B5"/>
    <w:rsid w:val="7F2C3CE7"/>
    <w:rsid w:val="7F5A01CA"/>
    <w:rsid w:val="7F75661B"/>
    <w:rsid w:val="7FB17429"/>
    <w:rsid w:val="7FC237CA"/>
    <w:rsid w:val="7FC86C39"/>
    <w:rsid w:val="7FE80BDA"/>
    <w:rsid w:val="7FF1276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nhideWhenUsed="0"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line="360" w:lineRule="auto"/>
    </w:pPr>
    <w:rPr>
      <w:rFonts w:ascii="Tahoma" w:hAnsi="Tahoma" w:eastAsia="宋体" w:cstheme="minorBidi"/>
      <w:sz w:val="21"/>
      <w:szCs w:val="22"/>
      <w:lang w:val="en-US" w:eastAsia="zh-CN" w:bidi="ar-SA"/>
    </w:rPr>
  </w:style>
  <w:style w:type="paragraph" w:styleId="5">
    <w:name w:val="heading 1"/>
    <w:basedOn w:val="1"/>
    <w:next w:val="1"/>
    <w:link w:val="79"/>
    <w:qFormat/>
    <w:uiPriority w:val="9"/>
    <w:pPr>
      <w:keepNext/>
      <w:keepLines/>
      <w:spacing w:before="340" w:after="330" w:line="576" w:lineRule="auto"/>
      <w:outlineLvl w:val="0"/>
    </w:pPr>
    <w:rPr>
      <w:b/>
      <w:kern w:val="44"/>
      <w:sz w:val="44"/>
    </w:rPr>
  </w:style>
  <w:style w:type="paragraph" w:styleId="6">
    <w:name w:val="heading 2"/>
    <w:basedOn w:val="1"/>
    <w:next w:val="1"/>
    <w:link w:val="4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44"/>
    <w:unhideWhenUsed/>
    <w:qFormat/>
    <w:uiPriority w:val="9"/>
    <w:pPr>
      <w:keepNext/>
      <w:keepLines/>
      <w:spacing w:line="416" w:lineRule="auto"/>
      <w:outlineLvl w:val="2"/>
    </w:pPr>
    <w:rPr>
      <w:b/>
      <w:bCs/>
      <w:sz w:val="32"/>
      <w:szCs w:val="32"/>
    </w:rPr>
  </w:style>
  <w:style w:type="paragraph" w:styleId="8">
    <w:name w:val="heading 4"/>
    <w:basedOn w:val="1"/>
    <w:next w:val="1"/>
    <w:link w:val="48"/>
    <w:unhideWhenUsed/>
    <w:qFormat/>
    <w:uiPriority w:val="9"/>
    <w:pPr>
      <w:keepNext/>
      <w:keepLines/>
      <w:outlineLvl w:val="3"/>
    </w:pPr>
    <w:rPr>
      <w:rFonts w:asciiTheme="majorHAnsi" w:hAnsiTheme="majorHAnsi" w:cstheme="majorBidi"/>
      <w:b/>
      <w:bCs/>
      <w:sz w:val="24"/>
      <w:szCs w:val="28"/>
    </w:rPr>
  </w:style>
  <w:style w:type="paragraph" w:styleId="9">
    <w:name w:val="heading 5"/>
    <w:basedOn w:val="1"/>
    <w:next w:val="1"/>
    <w:link w:val="78"/>
    <w:semiHidden/>
    <w:unhideWhenUsed/>
    <w:qFormat/>
    <w:uiPriority w:val="9"/>
    <w:pPr>
      <w:keepNext/>
      <w:keepLines/>
      <w:spacing w:before="280" w:after="290" w:line="372" w:lineRule="auto"/>
      <w:outlineLvl w:val="4"/>
    </w:pPr>
    <w:rPr>
      <w:b/>
      <w:sz w:val="28"/>
    </w:rPr>
  </w:style>
  <w:style w:type="character" w:default="1" w:styleId="37">
    <w:name w:val="Default Paragraph Font"/>
    <w:semiHidden/>
    <w:unhideWhenUsed/>
    <w:qFormat/>
    <w:uiPriority w:val="1"/>
  </w:style>
  <w:style w:type="table" w:default="1" w:styleId="35">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next w:val="1"/>
    <w:qFormat/>
    <w:uiPriority w:val="0"/>
    <w:pPr>
      <w:ind w:left="0" w:leftChars="0" w:firstLine="420" w:firstLineChars="200"/>
    </w:pPr>
    <w:rPr>
      <w:rFonts w:ascii="Tahoma" w:hAnsi="Tahoma"/>
      <w:sz w:val="28"/>
    </w:rPr>
  </w:style>
  <w:style w:type="paragraph" w:styleId="3">
    <w:name w:val="Body Text Indent"/>
    <w:basedOn w:val="4"/>
    <w:qFormat/>
    <w:uiPriority w:val="0"/>
    <w:pPr>
      <w:ind w:left="359" w:leftChars="171" w:firstLine="179" w:firstLineChars="85"/>
    </w:pPr>
    <w:rPr>
      <w:b/>
      <w:bCs/>
      <w:szCs w:val="26"/>
    </w:rPr>
  </w:style>
  <w:style w:type="paragraph" w:customStyle="1" w:styleId="4">
    <w:name w:val="Normal_7_0"/>
    <w:qFormat/>
    <w:uiPriority w:val="0"/>
    <w:pPr>
      <w:widowControl w:val="0"/>
      <w:jc w:val="both"/>
    </w:pPr>
    <w:rPr>
      <w:rFonts w:ascii="宋体" w:hAnsi="宋体" w:eastAsia="宋体" w:cs="宋体"/>
      <w:lang w:val="en-US" w:eastAsia="zh-CN" w:bidi="ar-SA"/>
    </w:rPr>
  </w:style>
  <w:style w:type="paragraph" w:styleId="10">
    <w:name w:val="toc 7"/>
    <w:basedOn w:val="1"/>
    <w:next w:val="1"/>
    <w:unhideWhenUsed/>
    <w:qFormat/>
    <w:uiPriority w:val="39"/>
    <w:pPr>
      <w:widowControl w:val="0"/>
      <w:adjustRightInd/>
      <w:snapToGrid/>
      <w:spacing w:line="240" w:lineRule="auto"/>
      <w:ind w:left="2520" w:leftChars="1200"/>
      <w:jc w:val="both"/>
    </w:pPr>
    <w:rPr>
      <w:rFonts w:asciiTheme="minorHAnsi" w:hAnsiTheme="minorHAnsi" w:eastAsiaTheme="minorEastAsia"/>
      <w:kern w:val="2"/>
    </w:rPr>
  </w:style>
  <w:style w:type="paragraph" w:styleId="11">
    <w:name w:val="Normal Indent"/>
    <w:basedOn w:val="1"/>
    <w:qFormat/>
    <w:uiPriority w:val="0"/>
    <w:pPr>
      <w:ind w:firstLine="420"/>
    </w:pPr>
    <w:rPr>
      <w:szCs w:val="20"/>
    </w:rPr>
  </w:style>
  <w:style w:type="paragraph" w:styleId="12">
    <w:name w:val="toa heading"/>
    <w:basedOn w:val="1"/>
    <w:next w:val="1"/>
    <w:qFormat/>
    <w:uiPriority w:val="0"/>
    <w:pPr>
      <w:autoSpaceDE w:val="0"/>
      <w:autoSpaceDN w:val="0"/>
      <w:spacing w:before="120"/>
    </w:pPr>
    <w:rPr>
      <w:rFonts w:ascii="Arial" w:hAnsi="Arial"/>
      <w:snapToGrid w:val="0"/>
      <w:color w:val="000000"/>
      <w:szCs w:val="20"/>
    </w:rPr>
  </w:style>
  <w:style w:type="paragraph" w:styleId="13">
    <w:name w:val="annotation text"/>
    <w:basedOn w:val="1"/>
    <w:link w:val="67"/>
    <w:unhideWhenUsed/>
    <w:qFormat/>
    <w:uiPriority w:val="99"/>
  </w:style>
  <w:style w:type="paragraph" w:styleId="14">
    <w:name w:val="Body Text"/>
    <w:basedOn w:val="1"/>
    <w:next w:val="15"/>
    <w:link w:val="70"/>
    <w:qFormat/>
    <w:uiPriority w:val="1"/>
    <w:pPr>
      <w:spacing w:before="161"/>
      <w:ind w:left="120"/>
    </w:pPr>
    <w:rPr>
      <w:rFonts w:ascii="宋体" w:hAnsi="宋体" w:cs="宋体"/>
      <w:sz w:val="24"/>
      <w:lang w:val="zh-CN" w:bidi="zh-CN"/>
    </w:rPr>
  </w:style>
  <w:style w:type="paragraph" w:styleId="15">
    <w:name w:val="Body Text 2"/>
    <w:basedOn w:val="1"/>
    <w:qFormat/>
    <w:uiPriority w:val="0"/>
    <w:rPr>
      <w:sz w:val="24"/>
    </w:rPr>
  </w:style>
  <w:style w:type="paragraph" w:styleId="16">
    <w:name w:val="toc 5"/>
    <w:basedOn w:val="1"/>
    <w:next w:val="1"/>
    <w:unhideWhenUsed/>
    <w:qFormat/>
    <w:uiPriority w:val="39"/>
    <w:pPr>
      <w:widowControl w:val="0"/>
      <w:adjustRightInd/>
      <w:snapToGrid/>
      <w:spacing w:line="240" w:lineRule="auto"/>
      <w:ind w:left="1680" w:leftChars="800"/>
      <w:jc w:val="both"/>
    </w:pPr>
    <w:rPr>
      <w:rFonts w:asciiTheme="minorHAnsi" w:hAnsiTheme="minorHAnsi" w:eastAsiaTheme="minorEastAsia"/>
      <w:kern w:val="2"/>
    </w:rPr>
  </w:style>
  <w:style w:type="paragraph" w:styleId="17">
    <w:name w:val="toc 3"/>
    <w:basedOn w:val="1"/>
    <w:next w:val="1"/>
    <w:unhideWhenUsed/>
    <w:qFormat/>
    <w:uiPriority w:val="39"/>
    <w:pPr>
      <w:tabs>
        <w:tab w:val="right" w:leader="dot" w:pos="8296"/>
      </w:tabs>
      <w:ind w:left="838" w:leftChars="381"/>
    </w:pPr>
    <w:rPr>
      <w:szCs w:val="21"/>
    </w:rPr>
  </w:style>
  <w:style w:type="paragraph" w:styleId="18">
    <w:name w:val="Plain Text"/>
    <w:basedOn w:val="1"/>
    <w:link w:val="59"/>
    <w:qFormat/>
    <w:uiPriority w:val="0"/>
    <w:pPr>
      <w:widowControl w:val="0"/>
      <w:adjustRightInd/>
      <w:snapToGrid/>
      <w:jc w:val="both"/>
    </w:pPr>
    <w:rPr>
      <w:rFonts w:ascii="宋体" w:hAnsi="Courier New" w:cs="Times New Roman"/>
      <w:b/>
      <w:kern w:val="2"/>
      <w:szCs w:val="20"/>
    </w:rPr>
  </w:style>
  <w:style w:type="paragraph" w:styleId="19">
    <w:name w:val="toc 8"/>
    <w:basedOn w:val="1"/>
    <w:next w:val="1"/>
    <w:unhideWhenUsed/>
    <w:qFormat/>
    <w:uiPriority w:val="39"/>
    <w:pPr>
      <w:widowControl w:val="0"/>
      <w:adjustRightInd/>
      <w:snapToGrid/>
      <w:spacing w:line="240" w:lineRule="auto"/>
      <w:ind w:left="2940" w:leftChars="1400"/>
      <w:jc w:val="both"/>
    </w:pPr>
    <w:rPr>
      <w:rFonts w:asciiTheme="minorHAnsi" w:hAnsiTheme="minorHAnsi" w:eastAsiaTheme="minorEastAsia"/>
      <w:kern w:val="2"/>
    </w:rPr>
  </w:style>
  <w:style w:type="paragraph" w:styleId="20">
    <w:name w:val="Balloon Text"/>
    <w:basedOn w:val="1"/>
    <w:link w:val="62"/>
    <w:semiHidden/>
    <w:unhideWhenUsed/>
    <w:qFormat/>
    <w:uiPriority w:val="99"/>
    <w:rPr>
      <w:sz w:val="18"/>
      <w:szCs w:val="18"/>
    </w:rPr>
  </w:style>
  <w:style w:type="paragraph" w:styleId="21">
    <w:name w:val="footer"/>
    <w:basedOn w:val="1"/>
    <w:link w:val="61"/>
    <w:unhideWhenUsed/>
    <w:qFormat/>
    <w:uiPriority w:val="99"/>
    <w:pPr>
      <w:tabs>
        <w:tab w:val="center" w:pos="4153"/>
        <w:tab w:val="right" w:pos="8306"/>
      </w:tabs>
    </w:pPr>
    <w:rPr>
      <w:sz w:val="18"/>
      <w:szCs w:val="18"/>
    </w:rPr>
  </w:style>
  <w:style w:type="paragraph" w:styleId="22">
    <w:name w:val="header"/>
    <w:basedOn w:val="1"/>
    <w:link w:val="60"/>
    <w:unhideWhenUsed/>
    <w:qFormat/>
    <w:uiPriority w:val="99"/>
    <w:pPr>
      <w:pBdr>
        <w:bottom w:val="single" w:color="auto" w:sz="6" w:space="1"/>
      </w:pBdr>
      <w:tabs>
        <w:tab w:val="center" w:pos="4153"/>
        <w:tab w:val="right" w:pos="8306"/>
      </w:tabs>
      <w:jc w:val="center"/>
    </w:pPr>
    <w:rPr>
      <w:sz w:val="18"/>
      <w:szCs w:val="18"/>
    </w:rPr>
  </w:style>
  <w:style w:type="paragraph" w:styleId="23">
    <w:name w:val="toc 1"/>
    <w:basedOn w:val="1"/>
    <w:next w:val="1"/>
    <w:unhideWhenUsed/>
    <w:qFormat/>
    <w:uiPriority w:val="39"/>
  </w:style>
  <w:style w:type="paragraph" w:styleId="24">
    <w:name w:val="toc 4"/>
    <w:basedOn w:val="1"/>
    <w:next w:val="1"/>
    <w:unhideWhenUsed/>
    <w:qFormat/>
    <w:uiPriority w:val="39"/>
    <w:pPr>
      <w:tabs>
        <w:tab w:val="right" w:leader="dot" w:pos="8296"/>
      </w:tabs>
      <w:spacing w:after="120"/>
      <w:ind w:left="1320" w:leftChars="600"/>
    </w:pPr>
  </w:style>
  <w:style w:type="paragraph" w:styleId="25">
    <w:name w:val="footnote text"/>
    <w:basedOn w:val="1"/>
    <w:semiHidden/>
    <w:unhideWhenUsed/>
    <w:qFormat/>
    <w:uiPriority w:val="99"/>
    <w:rPr>
      <w:sz w:val="18"/>
    </w:rPr>
  </w:style>
  <w:style w:type="paragraph" w:styleId="26">
    <w:name w:val="toc 6"/>
    <w:basedOn w:val="1"/>
    <w:next w:val="1"/>
    <w:qFormat/>
    <w:uiPriority w:val="39"/>
    <w:pPr>
      <w:ind w:left="1200"/>
    </w:pPr>
    <w:rPr>
      <w:rFonts w:ascii="Calibri" w:cs="Calibri"/>
      <w:sz w:val="18"/>
      <w:szCs w:val="18"/>
    </w:rPr>
  </w:style>
  <w:style w:type="paragraph" w:styleId="27">
    <w:name w:val="Body Text Indent 3"/>
    <w:basedOn w:val="1"/>
    <w:link w:val="103"/>
    <w:semiHidden/>
    <w:unhideWhenUsed/>
    <w:qFormat/>
    <w:uiPriority w:val="99"/>
    <w:pPr>
      <w:spacing w:after="120"/>
      <w:ind w:left="420" w:leftChars="200"/>
    </w:pPr>
    <w:rPr>
      <w:sz w:val="16"/>
      <w:szCs w:val="16"/>
    </w:rPr>
  </w:style>
  <w:style w:type="paragraph" w:styleId="28">
    <w:name w:val="toc 2"/>
    <w:basedOn w:val="1"/>
    <w:next w:val="1"/>
    <w:unhideWhenUsed/>
    <w:qFormat/>
    <w:uiPriority w:val="39"/>
    <w:pPr>
      <w:tabs>
        <w:tab w:val="right" w:leader="dot" w:pos="8296"/>
      </w:tabs>
      <w:ind w:left="440" w:leftChars="200"/>
      <w:jc w:val="center"/>
    </w:pPr>
    <w:rPr>
      <w:rFonts w:ascii="宋体" w:hAnsi="宋体"/>
      <w:sz w:val="30"/>
      <w:szCs w:val="30"/>
    </w:rPr>
  </w:style>
  <w:style w:type="paragraph" w:styleId="29">
    <w:name w:val="toc 9"/>
    <w:basedOn w:val="1"/>
    <w:next w:val="1"/>
    <w:unhideWhenUsed/>
    <w:qFormat/>
    <w:uiPriority w:val="39"/>
    <w:pPr>
      <w:widowControl w:val="0"/>
      <w:adjustRightInd/>
      <w:snapToGrid/>
      <w:spacing w:line="240" w:lineRule="auto"/>
      <w:ind w:left="3360" w:leftChars="1600"/>
      <w:jc w:val="both"/>
    </w:pPr>
    <w:rPr>
      <w:rFonts w:asciiTheme="minorHAnsi" w:hAnsiTheme="minorHAnsi" w:eastAsiaTheme="minorEastAsia"/>
      <w:kern w:val="2"/>
    </w:rPr>
  </w:style>
  <w:style w:type="paragraph" w:styleId="30">
    <w:name w:val="HTML Preformatted"/>
    <w:basedOn w:val="1"/>
    <w:link w:val="104"/>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line="240" w:lineRule="auto"/>
    </w:pPr>
    <w:rPr>
      <w:rFonts w:ascii="宋体" w:hAnsi="宋体" w:cs="宋体"/>
      <w:sz w:val="24"/>
      <w:szCs w:val="24"/>
    </w:rPr>
  </w:style>
  <w:style w:type="paragraph" w:styleId="31">
    <w:name w:val="Normal (Web)"/>
    <w:basedOn w:val="1"/>
    <w:link w:val="64"/>
    <w:qFormat/>
    <w:uiPriority w:val="99"/>
    <w:pPr>
      <w:widowControl w:val="0"/>
      <w:adjustRightInd/>
      <w:snapToGrid/>
      <w:jc w:val="both"/>
    </w:pPr>
    <w:rPr>
      <w:rFonts w:asciiTheme="minorHAnsi" w:hAnsiTheme="minorHAnsi"/>
      <w:kern w:val="2"/>
      <w:sz w:val="24"/>
      <w:szCs w:val="24"/>
    </w:rPr>
  </w:style>
  <w:style w:type="paragraph" w:styleId="32">
    <w:name w:val="annotation subject"/>
    <w:basedOn w:val="13"/>
    <w:next w:val="13"/>
    <w:link w:val="68"/>
    <w:semiHidden/>
    <w:unhideWhenUsed/>
    <w:qFormat/>
    <w:uiPriority w:val="99"/>
    <w:rPr>
      <w:b/>
      <w:bCs/>
    </w:rPr>
  </w:style>
  <w:style w:type="paragraph" w:styleId="33">
    <w:name w:val="Body Text First Indent"/>
    <w:basedOn w:val="14"/>
    <w:next w:val="34"/>
    <w:qFormat/>
    <w:uiPriority w:val="0"/>
    <w:pPr>
      <w:spacing w:after="120"/>
      <w:ind w:firstLine="420" w:firstLineChars="100"/>
    </w:pPr>
    <w:rPr>
      <w:bCs/>
      <w:szCs w:val="21"/>
    </w:rPr>
  </w:style>
  <w:style w:type="paragraph" w:customStyle="1" w:styleId="34">
    <w:name w:val="样式 正文首行缩进 + 首行缩进:  1 字符"/>
    <w:basedOn w:val="1"/>
    <w:next w:val="1"/>
    <w:qFormat/>
    <w:uiPriority w:val="0"/>
    <w:pPr>
      <w:ind w:firstLine="200" w:firstLineChars="200"/>
    </w:pPr>
    <w:rPr>
      <w:rFonts w:cs="宋体"/>
      <w:szCs w:val="20"/>
    </w:rPr>
  </w:style>
  <w:style w:type="table" w:styleId="36">
    <w:name w:val="Table Grid"/>
    <w:basedOn w:val="35"/>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basedOn w:val="37"/>
    <w:qFormat/>
    <w:uiPriority w:val="22"/>
    <w:rPr>
      <w:b/>
      <w:bCs/>
    </w:rPr>
  </w:style>
  <w:style w:type="character" w:styleId="39">
    <w:name w:val="page number"/>
    <w:basedOn w:val="37"/>
    <w:qFormat/>
    <w:uiPriority w:val="0"/>
  </w:style>
  <w:style w:type="character" w:styleId="40">
    <w:name w:val="Emphasis"/>
    <w:basedOn w:val="37"/>
    <w:qFormat/>
    <w:uiPriority w:val="20"/>
    <w:rPr>
      <w:i/>
      <w:iCs/>
    </w:rPr>
  </w:style>
  <w:style w:type="character" w:styleId="41">
    <w:name w:val="Hyperlink"/>
    <w:qFormat/>
    <w:uiPriority w:val="99"/>
    <w:rPr>
      <w:rFonts w:hint="eastAsia" w:ascii="宋体" w:hAnsi="宋体" w:eastAsia="宋体" w:cs="宋体"/>
      <w:b/>
      <w:color w:val="0031C1"/>
      <w:kern w:val="0"/>
      <w:sz w:val="18"/>
      <w:szCs w:val="18"/>
      <w:u w:val="none"/>
      <w:lang w:eastAsia="en-US"/>
    </w:rPr>
  </w:style>
  <w:style w:type="character" w:styleId="42">
    <w:name w:val="annotation reference"/>
    <w:basedOn w:val="37"/>
    <w:semiHidden/>
    <w:unhideWhenUsed/>
    <w:qFormat/>
    <w:uiPriority w:val="99"/>
    <w:rPr>
      <w:sz w:val="21"/>
      <w:szCs w:val="21"/>
    </w:rPr>
  </w:style>
  <w:style w:type="character" w:styleId="43">
    <w:name w:val="footnote reference"/>
    <w:basedOn w:val="37"/>
    <w:semiHidden/>
    <w:unhideWhenUsed/>
    <w:qFormat/>
    <w:uiPriority w:val="99"/>
    <w:rPr>
      <w:vertAlign w:val="superscript"/>
    </w:rPr>
  </w:style>
  <w:style w:type="character" w:customStyle="1" w:styleId="44">
    <w:name w:val="标题 3 字符"/>
    <w:basedOn w:val="37"/>
    <w:link w:val="7"/>
    <w:qFormat/>
    <w:uiPriority w:val="9"/>
    <w:rPr>
      <w:rFonts w:ascii="Tahoma" w:hAnsi="Tahoma" w:eastAsia="宋体"/>
      <w:b/>
      <w:bCs/>
      <w:sz w:val="32"/>
      <w:szCs w:val="32"/>
    </w:rPr>
  </w:style>
  <w:style w:type="paragraph" w:customStyle="1" w:styleId="45">
    <w:name w:val="首行缩进"/>
    <w:basedOn w:val="1"/>
    <w:qFormat/>
    <w:uiPriority w:val="0"/>
    <w:pPr>
      <w:adjustRightInd/>
      <w:spacing w:line="300" w:lineRule="auto"/>
      <w:ind w:firstLine="420" w:firstLineChars="200"/>
      <w:jc w:val="both"/>
    </w:pPr>
    <w:rPr>
      <w:rFonts w:ascii="Calibri" w:hAnsi="Calibri" w:eastAsia="方正书宋简体" w:cs="Times New Roman"/>
      <w:sz w:val="20"/>
    </w:rPr>
  </w:style>
  <w:style w:type="character" w:customStyle="1" w:styleId="46">
    <w:name w:val="标题 2 字符"/>
    <w:basedOn w:val="37"/>
    <w:link w:val="6"/>
    <w:qFormat/>
    <w:uiPriority w:val="9"/>
    <w:rPr>
      <w:rFonts w:asciiTheme="majorHAnsi" w:hAnsiTheme="majorHAnsi" w:eastAsiaTheme="majorEastAsia" w:cstheme="majorBidi"/>
      <w:b/>
      <w:bCs/>
      <w:sz w:val="32"/>
      <w:szCs w:val="32"/>
    </w:rPr>
  </w:style>
  <w:style w:type="paragraph" w:styleId="47">
    <w:name w:val="List Paragraph"/>
    <w:basedOn w:val="1"/>
    <w:link w:val="69"/>
    <w:qFormat/>
    <w:uiPriority w:val="0"/>
    <w:pPr>
      <w:ind w:firstLine="420" w:firstLineChars="200"/>
    </w:pPr>
  </w:style>
  <w:style w:type="character" w:customStyle="1" w:styleId="48">
    <w:name w:val="标题 4 字符"/>
    <w:basedOn w:val="37"/>
    <w:link w:val="8"/>
    <w:qFormat/>
    <w:uiPriority w:val="9"/>
    <w:rPr>
      <w:rFonts w:eastAsia="宋体" w:asciiTheme="majorHAnsi" w:hAnsiTheme="majorHAnsi" w:cstheme="majorBidi"/>
      <w:b/>
      <w:bCs/>
      <w:sz w:val="24"/>
      <w:szCs w:val="28"/>
    </w:rPr>
  </w:style>
  <w:style w:type="character" w:customStyle="1" w:styleId="49">
    <w:name w:val="正文缩进2格 Char"/>
    <w:link w:val="50"/>
    <w:qFormat/>
    <w:uiPriority w:val="0"/>
    <w:rPr>
      <w:rFonts w:ascii="仿宋_GB2312" w:hAnsi="宋体" w:eastAsia="仿宋_GB2312"/>
      <w:kern w:val="2"/>
      <w:sz w:val="31"/>
    </w:rPr>
  </w:style>
  <w:style w:type="paragraph" w:customStyle="1" w:styleId="50">
    <w:name w:val="正文缩进2格"/>
    <w:basedOn w:val="1"/>
    <w:next w:val="1"/>
    <w:link w:val="49"/>
    <w:qFormat/>
    <w:uiPriority w:val="0"/>
    <w:pPr>
      <w:widowControl w:val="0"/>
      <w:adjustRightInd/>
      <w:snapToGrid/>
      <w:spacing w:line="600" w:lineRule="exact"/>
      <w:ind w:firstLine="639" w:firstLineChars="206"/>
      <w:jc w:val="both"/>
    </w:pPr>
    <w:rPr>
      <w:rFonts w:ascii="仿宋_GB2312" w:hAnsi="宋体" w:eastAsia="仿宋_GB2312"/>
      <w:kern w:val="2"/>
      <w:sz w:val="31"/>
    </w:rPr>
  </w:style>
  <w:style w:type="paragraph" w:customStyle="1" w:styleId="51">
    <w:name w:val="正文缩进4格"/>
    <w:basedOn w:val="50"/>
    <w:qFormat/>
    <w:uiPriority w:val="0"/>
    <w:pPr>
      <w:ind w:left="2" w:firstLine="538" w:firstLineChars="192"/>
    </w:pPr>
    <w:rPr>
      <w:color w:val="0000FF"/>
      <w:sz w:val="28"/>
    </w:rPr>
  </w:style>
  <w:style w:type="character" w:customStyle="1" w:styleId="52">
    <w:name w:val="正文缩进2格 Char Char"/>
    <w:qFormat/>
    <w:uiPriority w:val="0"/>
    <w:rPr>
      <w:rFonts w:ascii="仿宋_GB2312" w:hAnsi="宋体" w:eastAsia="仿宋_GB2312" w:cs="Times New Roman"/>
      <w:b/>
      <w:kern w:val="2"/>
      <w:sz w:val="31"/>
      <w:szCs w:val="28"/>
      <w:lang w:val="en-US" w:eastAsia="zh-CN" w:bidi="ar-SA"/>
    </w:rPr>
  </w:style>
  <w:style w:type="paragraph" w:customStyle="1" w:styleId="53">
    <w:name w:val="_Style 3"/>
    <w:basedOn w:val="1"/>
    <w:qFormat/>
    <w:uiPriority w:val="0"/>
    <w:pPr>
      <w:widowControl w:val="0"/>
      <w:adjustRightInd/>
      <w:snapToGrid/>
      <w:ind w:firstLine="420" w:firstLineChars="200"/>
      <w:jc w:val="both"/>
    </w:pPr>
    <w:rPr>
      <w:rFonts w:ascii="Times New Roman" w:hAnsi="Times New Roman" w:cs="Times New Roman"/>
      <w:kern w:val="2"/>
      <w:szCs w:val="24"/>
    </w:rPr>
  </w:style>
  <w:style w:type="character" w:customStyle="1" w:styleId="54">
    <w:name w:val="标题1"/>
    <w:qFormat/>
    <w:uiPriority w:val="0"/>
    <w:rPr>
      <w:rFonts w:ascii="Times New Roman" w:hAnsi="Times New Roman" w:eastAsia="宋体" w:cs="Times New Roman"/>
      <w:b/>
      <w:kern w:val="0"/>
      <w:sz w:val="24"/>
      <w:szCs w:val="20"/>
      <w:lang w:eastAsia="en-US"/>
    </w:rPr>
  </w:style>
  <w:style w:type="character" w:customStyle="1" w:styleId="55">
    <w:name w:val="标题 3.1 Char"/>
    <w:link w:val="56"/>
    <w:qFormat/>
    <w:uiPriority w:val="0"/>
    <w:rPr>
      <w:rFonts w:ascii="宋体" w:hAnsi="宋体" w:eastAsia="宋体"/>
      <w:b/>
      <w:color w:val="FF0000"/>
      <w:kern w:val="2"/>
      <w:sz w:val="32"/>
    </w:rPr>
  </w:style>
  <w:style w:type="paragraph" w:customStyle="1" w:styleId="56">
    <w:name w:val="标题 3.1"/>
    <w:basedOn w:val="7"/>
    <w:link w:val="55"/>
    <w:qFormat/>
    <w:uiPriority w:val="0"/>
    <w:pPr>
      <w:widowControl w:val="0"/>
      <w:tabs>
        <w:tab w:val="left" w:pos="1440"/>
        <w:tab w:val="left" w:pos="1620"/>
      </w:tabs>
      <w:adjustRightInd/>
      <w:snapToGrid/>
      <w:spacing w:line="600" w:lineRule="exact"/>
      <w:jc w:val="both"/>
    </w:pPr>
    <w:rPr>
      <w:rFonts w:ascii="宋体" w:hAnsi="宋体"/>
      <w:bCs w:val="0"/>
      <w:color w:val="FF0000"/>
      <w:kern w:val="2"/>
      <w:szCs w:val="22"/>
    </w:rPr>
  </w:style>
  <w:style w:type="character" w:customStyle="1" w:styleId="57">
    <w:name w:val="样式 楷体_GB2312 小四"/>
    <w:qFormat/>
    <w:uiPriority w:val="0"/>
    <w:rPr>
      <w:rFonts w:ascii="楷体_GB2312" w:hAnsi="楷体_GB2312" w:eastAsia="仿宋_GB2312"/>
      <w:sz w:val="24"/>
    </w:rPr>
  </w:style>
  <w:style w:type="character" w:customStyle="1" w:styleId="58">
    <w:name w:val="纯文本 Char"/>
    <w:qFormat/>
    <w:uiPriority w:val="0"/>
    <w:rPr>
      <w:rFonts w:ascii="宋体" w:hAnsi="Courier New" w:eastAsia="宋体" w:cs="Times New Roman"/>
      <w:b/>
      <w:kern w:val="2"/>
      <w:sz w:val="21"/>
      <w:szCs w:val="20"/>
    </w:rPr>
  </w:style>
  <w:style w:type="character" w:customStyle="1" w:styleId="59">
    <w:name w:val="纯文本 字符"/>
    <w:basedOn w:val="37"/>
    <w:link w:val="18"/>
    <w:qFormat/>
    <w:uiPriority w:val="0"/>
    <w:rPr>
      <w:rFonts w:ascii="宋体" w:hAnsi="Courier New" w:eastAsia="宋体" w:cs="Courier New"/>
      <w:sz w:val="21"/>
      <w:szCs w:val="21"/>
    </w:rPr>
  </w:style>
  <w:style w:type="character" w:customStyle="1" w:styleId="60">
    <w:name w:val="页眉 字符"/>
    <w:basedOn w:val="37"/>
    <w:link w:val="22"/>
    <w:qFormat/>
    <w:uiPriority w:val="99"/>
    <w:rPr>
      <w:rFonts w:ascii="Tahoma" w:hAnsi="Tahoma"/>
      <w:sz w:val="18"/>
      <w:szCs w:val="18"/>
    </w:rPr>
  </w:style>
  <w:style w:type="character" w:customStyle="1" w:styleId="61">
    <w:name w:val="页脚 字符"/>
    <w:basedOn w:val="37"/>
    <w:link w:val="21"/>
    <w:qFormat/>
    <w:uiPriority w:val="99"/>
    <w:rPr>
      <w:rFonts w:ascii="Tahoma" w:hAnsi="Tahoma"/>
      <w:sz w:val="18"/>
      <w:szCs w:val="18"/>
    </w:rPr>
  </w:style>
  <w:style w:type="character" w:customStyle="1" w:styleId="62">
    <w:name w:val="批注框文本 字符"/>
    <w:basedOn w:val="37"/>
    <w:link w:val="20"/>
    <w:semiHidden/>
    <w:qFormat/>
    <w:uiPriority w:val="99"/>
    <w:rPr>
      <w:rFonts w:ascii="Tahoma" w:hAnsi="Tahoma"/>
      <w:sz w:val="18"/>
      <w:szCs w:val="18"/>
    </w:rPr>
  </w:style>
  <w:style w:type="paragraph" w:customStyle="1" w:styleId="63">
    <w:name w:val="Char Char2 Char"/>
    <w:basedOn w:val="1"/>
    <w:qFormat/>
    <w:uiPriority w:val="0"/>
    <w:pPr>
      <w:widowControl w:val="0"/>
      <w:adjustRightInd/>
      <w:snapToGrid/>
      <w:jc w:val="both"/>
    </w:pPr>
    <w:rPr>
      <w:rFonts w:ascii="宋体" w:hAnsi="宋体" w:cs="Times New Roman"/>
      <w:b/>
      <w:kern w:val="2"/>
      <w:sz w:val="28"/>
      <w:szCs w:val="28"/>
    </w:rPr>
  </w:style>
  <w:style w:type="character" w:customStyle="1" w:styleId="64">
    <w:name w:val="普通(网站) 字符"/>
    <w:link w:val="31"/>
    <w:qFormat/>
    <w:uiPriority w:val="0"/>
    <w:rPr>
      <w:rFonts w:eastAsia="宋体"/>
      <w:kern w:val="2"/>
      <w:sz w:val="24"/>
      <w:szCs w:val="24"/>
    </w:rPr>
  </w:style>
  <w:style w:type="paragraph" w:customStyle="1" w:styleId="65">
    <w:name w:val="列出段落1"/>
    <w:basedOn w:val="1"/>
    <w:qFormat/>
    <w:uiPriority w:val="99"/>
    <w:pPr>
      <w:widowControl w:val="0"/>
      <w:adjustRightInd/>
      <w:snapToGrid/>
      <w:ind w:firstLine="420" w:firstLineChars="200"/>
      <w:jc w:val="both"/>
    </w:pPr>
    <w:rPr>
      <w:rFonts w:ascii="Times New Roman" w:hAnsi="Times New Roman" w:cs="Times New Roman"/>
      <w:kern w:val="2"/>
      <w:sz w:val="24"/>
      <w:szCs w:val="24"/>
    </w:rPr>
  </w:style>
  <w:style w:type="character" w:customStyle="1" w:styleId="66">
    <w:name w:val="p141"/>
    <w:qFormat/>
    <w:uiPriority w:val="0"/>
    <w:rPr>
      <w:sz w:val="21"/>
      <w:szCs w:val="21"/>
    </w:rPr>
  </w:style>
  <w:style w:type="character" w:customStyle="1" w:styleId="67">
    <w:name w:val="批注文字 字符"/>
    <w:basedOn w:val="37"/>
    <w:link w:val="13"/>
    <w:qFormat/>
    <w:uiPriority w:val="99"/>
    <w:rPr>
      <w:rFonts w:ascii="Tahoma" w:hAnsi="Tahoma" w:eastAsia="微软雅黑" w:cstheme="minorBidi"/>
      <w:sz w:val="22"/>
      <w:szCs w:val="22"/>
    </w:rPr>
  </w:style>
  <w:style w:type="character" w:customStyle="1" w:styleId="68">
    <w:name w:val="批注主题 字符"/>
    <w:basedOn w:val="67"/>
    <w:link w:val="32"/>
    <w:semiHidden/>
    <w:qFormat/>
    <w:uiPriority w:val="99"/>
    <w:rPr>
      <w:rFonts w:ascii="Tahoma" w:hAnsi="Tahoma" w:eastAsia="微软雅黑" w:cstheme="minorBidi"/>
      <w:b/>
      <w:bCs/>
      <w:sz w:val="22"/>
      <w:szCs w:val="22"/>
    </w:rPr>
  </w:style>
  <w:style w:type="character" w:customStyle="1" w:styleId="69">
    <w:name w:val="列表段落 字符"/>
    <w:link w:val="47"/>
    <w:qFormat/>
    <w:uiPriority w:val="0"/>
    <w:rPr>
      <w:rFonts w:ascii="Tahoma" w:hAnsi="Tahoma" w:eastAsia="微软雅黑" w:cstheme="minorBidi"/>
      <w:sz w:val="22"/>
      <w:szCs w:val="22"/>
    </w:rPr>
  </w:style>
  <w:style w:type="character" w:customStyle="1" w:styleId="70">
    <w:name w:val="正文文本 字符"/>
    <w:basedOn w:val="37"/>
    <w:link w:val="14"/>
    <w:qFormat/>
    <w:uiPriority w:val="1"/>
    <w:rPr>
      <w:rFonts w:ascii="宋体" w:hAnsi="宋体" w:cs="宋体"/>
      <w:sz w:val="24"/>
      <w:szCs w:val="22"/>
      <w:lang w:val="zh-CN" w:bidi="zh-CN"/>
    </w:rPr>
  </w:style>
  <w:style w:type="paragraph" w:customStyle="1" w:styleId="71">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2">
    <w:name w:val="_Style 1"/>
    <w:basedOn w:val="1"/>
    <w:qFormat/>
    <w:uiPriority w:val="0"/>
    <w:pPr>
      <w:ind w:firstLine="420" w:firstLineChars="200"/>
    </w:pPr>
  </w:style>
  <w:style w:type="paragraph" w:customStyle="1" w:styleId="73">
    <w:name w:val="列出段落2"/>
    <w:basedOn w:val="1"/>
    <w:qFormat/>
    <w:uiPriority w:val="0"/>
    <w:pPr>
      <w:ind w:firstLine="420" w:firstLineChars="200"/>
    </w:pPr>
  </w:style>
  <w:style w:type="paragraph" w:customStyle="1" w:styleId="74">
    <w:name w:val="p0"/>
    <w:basedOn w:val="1"/>
    <w:qFormat/>
    <w:uiPriority w:val="0"/>
    <w:rPr>
      <w:szCs w:val="21"/>
    </w:rPr>
  </w:style>
  <w:style w:type="paragraph" w:customStyle="1" w:styleId="75">
    <w:name w:val="正文文本缩进 21"/>
    <w:basedOn w:val="1"/>
    <w:qFormat/>
    <w:uiPriority w:val="0"/>
    <w:pPr>
      <w:spacing w:line="480" w:lineRule="auto"/>
      <w:ind w:firstLine="540"/>
    </w:pPr>
    <w:rPr>
      <w:rFonts w:ascii="Calibri" w:hAnsi="Calibri"/>
      <w:sz w:val="20"/>
      <w:szCs w:val="20"/>
    </w:rPr>
  </w:style>
  <w:style w:type="paragraph" w:customStyle="1" w:styleId="76">
    <w:name w:val="_Style 2"/>
    <w:basedOn w:val="1"/>
    <w:qFormat/>
    <w:uiPriority w:val="0"/>
    <w:pPr>
      <w:ind w:firstLine="420" w:firstLineChars="200"/>
    </w:pPr>
  </w:style>
  <w:style w:type="paragraph" w:customStyle="1" w:styleId="77">
    <w:name w:val="msolistparagraph"/>
    <w:basedOn w:val="1"/>
    <w:qFormat/>
    <w:uiPriority w:val="0"/>
    <w:pPr>
      <w:ind w:firstLine="420" w:firstLineChars="200"/>
    </w:pPr>
    <w:rPr>
      <w:rFonts w:hint="eastAsia" w:hAnsi="宋体"/>
    </w:rPr>
  </w:style>
  <w:style w:type="character" w:customStyle="1" w:styleId="78">
    <w:name w:val="标题 5 字符"/>
    <w:link w:val="9"/>
    <w:qFormat/>
    <w:uiPriority w:val="0"/>
    <w:rPr>
      <w:b/>
      <w:sz w:val="28"/>
    </w:rPr>
  </w:style>
  <w:style w:type="character" w:customStyle="1" w:styleId="79">
    <w:name w:val="标题 1 字符"/>
    <w:link w:val="5"/>
    <w:qFormat/>
    <w:uiPriority w:val="9"/>
    <w:rPr>
      <w:b/>
      <w:kern w:val="44"/>
      <w:sz w:val="44"/>
    </w:rPr>
  </w:style>
  <w:style w:type="paragraph" w:customStyle="1" w:styleId="80">
    <w:name w:val="修订1"/>
    <w:hidden/>
    <w:semiHidden/>
    <w:qFormat/>
    <w:uiPriority w:val="99"/>
    <w:rPr>
      <w:rFonts w:ascii="Tahoma" w:hAnsi="Tahoma" w:eastAsia="宋体" w:cstheme="minorBidi"/>
      <w:sz w:val="21"/>
      <w:szCs w:val="22"/>
      <w:lang w:val="en-US" w:eastAsia="zh-CN" w:bidi="ar-SA"/>
    </w:rPr>
  </w:style>
  <w:style w:type="paragraph" w:customStyle="1" w:styleId="81">
    <w:name w:val="表格文字"/>
    <w:basedOn w:val="1"/>
    <w:qFormat/>
    <w:uiPriority w:val="0"/>
    <w:pPr>
      <w:adjustRightInd/>
      <w:spacing w:before="25" w:after="25"/>
    </w:pPr>
    <w:rPr>
      <w:rFonts w:ascii="Times New Roman"/>
      <w:bCs/>
      <w:spacing w:val="10"/>
      <w:szCs w:val="20"/>
    </w:rPr>
  </w:style>
  <w:style w:type="paragraph" w:customStyle="1" w:styleId="82">
    <w:name w:val="纯文本1"/>
    <w:basedOn w:val="83"/>
    <w:qFormat/>
    <w:uiPriority w:val="0"/>
    <w:rPr>
      <w:rFonts w:ascii="宋体" w:hAnsi="Courier New"/>
      <w:szCs w:val="20"/>
    </w:rPr>
  </w:style>
  <w:style w:type="paragraph" w:customStyle="1" w:styleId="83">
    <w:name w:val="正文 New"/>
    <w:qFormat/>
    <w:uiPriority w:val="99"/>
    <w:pPr>
      <w:widowControl w:val="0"/>
      <w:spacing w:line="360" w:lineRule="auto"/>
      <w:jc w:val="both"/>
    </w:pPr>
    <w:rPr>
      <w:rFonts w:ascii="Times New Roman" w:hAnsi="Times New Roman" w:eastAsia="宋体" w:cs="黑体"/>
      <w:kern w:val="2"/>
      <w:sz w:val="21"/>
      <w:szCs w:val="22"/>
      <w:lang w:val="en-US" w:eastAsia="zh-CN" w:bidi="ar-SA"/>
    </w:rPr>
  </w:style>
  <w:style w:type="paragraph" w:customStyle="1" w:styleId="84">
    <w:name w:val="正文2"/>
    <w:qFormat/>
    <w:uiPriority w:val="0"/>
    <w:pPr>
      <w:jc w:val="both"/>
    </w:pPr>
    <w:rPr>
      <w:rFonts w:ascii="Times New Roman" w:hAnsi="Times New Roman" w:eastAsia="宋体" w:cs="Times New Roman"/>
      <w:kern w:val="2"/>
      <w:sz w:val="21"/>
      <w:szCs w:val="21"/>
      <w:lang w:val="en-US" w:eastAsia="zh-CN" w:bidi="ar-SA"/>
    </w:rPr>
  </w:style>
  <w:style w:type="table" w:customStyle="1" w:styleId="85">
    <w:name w:val="Table Normal"/>
    <w:semiHidden/>
    <w:unhideWhenUsed/>
    <w:qFormat/>
    <w:uiPriority w:val="2"/>
    <w:tblPr>
      <w:tblCellMar>
        <w:top w:w="0" w:type="dxa"/>
        <w:left w:w="0" w:type="dxa"/>
        <w:bottom w:w="0" w:type="dxa"/>
        <w:right w:w="0" w:type="dxa"/>
      </w:tblCellMar>
    </w:tblPr>
  </w:style>
  <w:style w:type="paragraph" w:customStyle="1" w:styleId="86">
    <w:name w:val="Table Paragraph"/>
    <w:basedOn w:val="1"/>
    <w:qFormat/>
    <w:uiPriority w:val="1"/>
  </w:style>
  <w:style w:type="paragraph" w:customStyle="1" w:styleId="87">
    <w:name w:val="正文文本缩进1"/>
    <w:basedOn w:val="83"/>
    <w:qFormat/>
    <w:uiPriority w:val="0"/>
    <w:pPr>
      <w:spacing w:after="120"/>
      <w:ind w:left="420" w:leftChars="200"/>
    </w:pPr>
  </w:style>
  <w:style w:type="paragraph" w:customStyle="1" w:styleId="88">
    <w:name w:val="正文 New New"/>
    <w:qFormat/>
    <w:uiPriority w:val="0"/>
    <w:pPr>
      <w:widowControl w:val="0"/>
      <w:jc w:val="both"/>
    </w:pPr>
    <w:rPr>
      <w:rFonts w:ascii="Times New Roman" w:hAnsi="Times New Roman" w:eastAsia="宋体" w:cs="Times New Roman"/>
      <w:szCs w:val="24"/>
      <w:lang w:val="en-US" w:eastAsia="zh-CN" w:bidi="ar-SA"/>
    </w:rPr>
  </w:style>
  <w:style w:type="paragraph" w:customStyle="1" w:styleId="89">
    <w:name w:val="纯文本2"/>
    <w:basedOn w:val="83"/>
    <w:qFormat/>
    <w:uiPriority w:val="0"/>
    <w:rPr>
      <w:rFonts w:ascii="宋体" w:hAnsi="Courier New"/>
      <w:szCs w:val="20"/>
    </w:rPr>
  </w:style>
  <w:style w:type="character" w:customStyle="1" w:styleId="90">
    <w:name w:val="font141"/>
    <w:qFormat/>
    <w:uiPriority w:val="0"/>
    <w:rPr>
      <w:rFonts w:hint="default" w:ascii="Times New Roman" w:hAnsi="Times New Roman" w:cs="Times New Roman"/>
      <w:color w:val="000000"/>
      <w:sz w:val="18"/>
      <w:szCs w:val="18"/>
      <w:u w:val="none"/>
    </w:rPr>
  </w:style>
  <w:style w:type="character" w:customStyle="1" w:styleId="91">
    <w:name w:val="font71"/>
    <w:qFormat/>
    <w:uiPriority w:val="0"/>
    <w:rPr>
      <w:rFonts w:hint="eastAsia" w:ascii="宋体" w:hAnsi="宋体" w:eastAsia="宋体" w:cs="宋体"/>
      <w:color w:val="000000"/>
      <w:sz w:val="18"/>
      <w:szCs w:val="18"/>
      <w:u w:val="none"/>
    </w:rPr>
  </w:style>
  <w:style w:type="character" w:customStyle="1" w:styleId="92">
    <w:name w:val="蓝色显示 Char"/>
    <w:link w:val="93"/>
    <w:qFormat/>
    <w:uiPriority w:val="0"/>
    <w:rPr>
      <w:b/>
      <w:color w:val="0070C0"/>
      <w:kern w:val="2"/>
      <w:sz w:val="21"/>
      <w:szCs w:val="24"/>
    </w:rPr>
  </w:style>
  <w:style w:type="paragraph" w:customStyle="1" w:styleId="93">
    <w:name w:val="蓝色显示"/>
    <w:basedOn w:val="1"/>
    <w:link w:val="92"/>
    <w:qFormat/>
    <w:uiPriority w:val="0"/>
    <w:pPr>
      <w:widowControl w:val="0"/>
      <w:adjustRightInd/>
      <w:snapToGrid/>
      <w:spacing w:before="340" w:after="330" w:line="400" w:lineRule="exact"/>
      <w:jc w:val="both"/>
    </w:pPr>
    <w:rPr>
      <w:rFonts w:ascii="Times New Roman" w:hAnsi="Times New Roman" w:cs="Times New Roman"/>
      <w:b/>
      <w:color w:val="0070C0"/>
      <w:kern w:val="2"/>
      <w:szCs w:val="24"/>
    </w:rPr>
  </w:style>
  <w:style w:type="character" w:customStyle="1" w:styleId="94">
    <w:name w:val="font31"/>
    <w:basedOn w:val="37"/>
    <w:qFormat/>
    <w:uiPriority w:val="0"/>
    <w:rPr>
      <w:rFonts w:hint="eastAsia" w:ascii="宋体" w:hAnsi="宋体" w:eastAsia="宋体" w:cs="宋体"/>
      <w:b/>
      <w:bCs/>
      <w:color w:val="000000"/>
      <w:sz w:val="20"/>
      <w:szCs w:val="20"/>
      <w:u w:val="none"/>
    </w:rPr>
  </w:style>
  <w:style w:type="character" w:customStyle="1" w:styleId="95">
    <w:name w:val="font11"/>
    <w:basedOn w:val="37"/>
    <w:qFormat/>
    <w:uiPriority w:val="0"/>
    <w:rPr>
      <w:rFonts w:hint="eastAsia" w:ascii="宋体" w:hAnsi="宋体" w:eastAsia="宋体" w:cs="宋体"/>
      <w:color w:val="000000"/>
      <w:sz w:val="20"/>
      <w:szCs w:val="20"/>
      <w:u w:val="none"/>
    </w:rPr>
  </w:style>
  <w:style w:type="character" w:customStyle="1" w:styleId="96">
    <w:name w:val="font61"/>
    <w:basedOn w:val="37"/>
    <w:qFormat/>
    <w:uiPriority w:val="0"/>
    <w:rPr>
      <w:rFonts w:hint="eastAsia" w:ascii="宋体" w:hAnsi="宋体" w:eastAsia="宋体" w:cs="宋体"/>
      <w:color w:val="000000"/>
      <w:sz w:val="20"/>
      <w:szCs w:val="20"/>
      <w:u w:val="none"/>
    </w:rPr>
  </w:style>
  <w:style w:type="character" w:customStyle="1" w:styleId="97">
    <w:name w:val="font81"/>
    <w:basedOn w:val="37"/>
    <w:qFormat/>
    <w:uiPriority w:val="0"/>
    <w:rPr>
      <w:rFonts w:ascii="宋体" w:hAnsi="宋体" w:eastAsia="宋体" w:cs="宋体"/>
      <w:color w:val="000000"/>
      <w:sz w:val="20"/>
      <w:szCs w:val="20"/>
      <w:u w:val="none"/>
    </w:rPr>
  </w:style>
  <w:style w:type="character" w:customStyle="1" w:styleId="98">
    <w:name w:val="font51"/>
    <w:basedOn w:val="37"/>
    <w:qFormat/>
    <w:uiPriority w:val="0"/>
    <w:rPr>
      <w:rFonts w:hint="eastAsia" w:ascii="宋体" w:hAnsi="宋体" w:eastAsia="宋体" w:cs="宋体"/>
      <w:b/>
      <w:bCs/>
      <w:color w:val="000000"/>
      <w:sz w:val="20"/>
      <w:szCs w:val="20"/>
      <w:u w:val="none"/>
    </w:rPr>
  </w:style>
  <w:style w:type="character" w:customStyle="1" w:styleId="99">
    <w:name w:val="font21"/>
    <w:basedOn w:val="37"/>
    <w:qFormat/>
    <w:uiPriority w:val="0"/>
    <w:rPr>
      <w:rFonts w:hint="eastAsia" w:ascii="宋体" w:hAnsi="宋体" w:eastAsia="宋体" w:cs="宋体"/>
      <w:b/>
      <w:bCs/>
      <w:color w:val="000000"/>
      <w:sz w:val="20"/>
      <w:szCs w:val="20"/>
      <w:u w:val="none"/>
    </w:rPr>
  </w:style>
  <w:style w:type="character" w:customStyle="1" w:styleId="100">
    <w:name w:val="font01"/>
    <w:basedOn w:val="37"/>
    <w:qFormat/>
    <w:uiPriority w:val="0"/>
    <w:rPr>
      <w:rFonts w:hint="eastAsia" w:ascii="宋体" w:hAnsi="宋体" w:eastAsia="宋体" w:cs="宋体"/>
      <w:color w:val="000000"/>
      <w:sz w:val="20"/>
      <w:szCs w:val="20"/>
      <w:u w:val="none"/>
    </w:rPr>
  </w:style>
  <w:style w:type="character" w:customStyle="1" w:styleId="101">
    <w:name w:val="font41"/>
    <w:basedOn w:val="37"/>
    <w:qFormat/>
    <w:uiPriority w:val="0"/>
    <w:rPr>
      <w:rFonts w:hint="eastAsia" w:ascii="宋体" w:hAnsi="宋体" w:eastAsia="宋体" w:cs="宋体"/>
      <w:b/>
      <w:bCs/>
      <w:color w:val="000000"/>
      <w:sz w:val="20"/>
      <w:szCs w:val="20"/>
      <w:u w:val="none"/>
    </w:rPr>
  </w:style>
  <w:style w:type="paragraph" w:customStyle="1" w:styleId="102">
    <w:name w:val="楷体粗正文文字"/>
    <w:basedOn w:val="1"/>
    <w:next w:val="27"/>
    <w:qFormat/>
    <w:uiPriority w:val="99"/>
    <w:pPr>
      <w:widowControl w:val="0"/>
      <w:adjustRightInd/>
      <w:spacing w:line="480" w:lineRule="exact"/>
      <w:ind w:firstLine="560"/>
      <w:jc w:val="both"/>
    </w:pPr>
    <w:rPr>
      <w:rFonts w:ascii="Times New Roman" w:hAnsi="Times New Roman" w:cs="Times New Roman"/>
      <w:kern w:val="2"/>
      <w:sz w:val="28"/>
      <w:szCs w:val="20"/>
    </w:rPr>
  </w:style>
  <w:style w:type="character" w:customStyle="1" w:styleId="103">
    <w:name w:val="正文文本缩进 3 字符"/>
    <w:basedOn w:val="37"/>
    <w:link w:val="27"/>
    <w:semiHidden/>
    <w:qFormat/>
    <w:uiPriority w:val="99"/>
    <w:rPr>
      <w:rFonts w:ascii="Tahoma" w:hAnsi="Tahoma" w:cstheme="minorBidi"/>
      <w:sz w:val="16"/>
      <w:szCs w:val="16"/>
    </w:rPr>
  </w:style>
  <w:style w:type="character" w:customStyle="1" w:styleId="104">
    <w:name w:val="HTML 预设格式 字符"/>
    <w:basedOn w:val="37"/>
    <w:link w:val="30"/>
    <w:qFormat/>
    <w:uiPriority w:val="99"/>
    <w:rPr>
      <w:rFonts w:ascii="宋体" w:hAnsi="宋体" w:cs="宋体"/>
      <w:sz w:val="24"/>
      <w:szCs w:val="24"/>
    </w:rPr>
  </w:style>
  <w:style w:type="paragraph" w:customStyle="1" w:styleId="105">
    <w:name w:val="null3"/>
    <w:hidden/>
    <w:qFormat/>
    <w:uiPriority w:val="0"/>
    <w:rPr>
      <w:rFonts w:hint="eastAsia" w:asciiTheme="minorHAnsi" w:hAnsiTheme="minorHAnsi" w:eastAsiaTheme="minorEastAsia" w:cstheme="minorBidi"/>
      <w:lang w:val="en-US" w:eastAsia="zh-Han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2.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2FDE4B-77BC-4B7C-94B1-DC883D126658}">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78</Pages>
  <Words>5750</Words>
  <Characters>6537</Characters>
  <Lines>326</Lines>
  <Paragraphs>91</Paragraphs>
  <TotalTime>28</TotalTime>
  <ScaleCrop>false</ScaleCrop>
  <LinksUpToDate>false</LinksUpToDate>
  <CharactersWithSpaces>6742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2023-05-28T04:00:00Z</dcterms:created>
  <dc:creator>MyPC</dc:creator>
  <cp:lastModifiedBy>伟杰</cp:lastModifiedBy>
  <cp:lastPrinted>2022-12-01T06:09:00Z</cp:lastPrinted>
  <dcterms:modified xsi:type="dcterms:W3CDTF">2026-03-16T03:10:32Z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A8851A85D6B14B3C9BAA4FB18C02BC43_13</vt:lpwstr>
  </property>
  <property fmtid="{D5CDD505-2E9C-101B-9397-08002B2CF9AE}" pid="4" name="KSOTemplateDocerSaveRecord">
    <vt:lpwstr>eyJoZGlkIjoiNjkyMjQ1MzU0NmYwNjVlMzE3MzE1NTRkYWUyN2ZiMmIiLCJ1c2VySWQiOiIxMjQ0MzUwODE2In0=</vt:lpwstr>
  </property>
</Properties>
</file>