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322091">
      <w:pPr>
        <w:ind w:firstLine="602" w:firstLineChars="200"/>
        <w:jc w:val="center"/>
        <w:rPr>
          <w:rFonts w:hint="default" w:ascii="宋体" w:hAnsi="宋体" w:cs="宋体"/>
          <w:b/>
          <w:bCs/>
          <w:color w:val="auto"/>
          <w:sz w:val="30"/>
          <w:szCs w:val="30"/>
          <w:highlight w:val="none"/>
          <w:lang w:val="en-US" w:eastAsia="zh-CN"/>
        </w:rPr>
      </w:pPr>
      <w:r>
        <w:rPr>
          <w:rFonts w:hint="eastAsia" w:ascii="宋体" w:hAnsi="宋体" w:cs="宋体"/>
          <w:b/>
          <w:bCs/>
          <w:color w:val="auto"/>
          <w:sz w:val="30"/>
          <w:szCs w:val="30"/>
          <w:highlight w:val="none"/>
          <w:lang w:eastAsia="zh-CN"/>
        </w:rPr>
        <w:t>东莞迎宾馆食堂全品类食材、部分客用食材2026-2027年度协议供货采购项目</w:t>
      </w:r>
      <w:r>
        <w:rPr>
          <w:rFonts w:hint="eastAsia" w:ascii="宋体" w:hAnsi="宋体" w:cs="宋体"/>
          <w:b/>
          <w:bCs/>
          <w:color w:val="auto"/>
          <w:sz w:val="30"/>
          <w:szCs w:val="30"/>
          <w:highlight w:val="none"/>
          <w:lang w:val="en-US" w:eastAsia="zh-CN"/>
        </w:rPr>
        <w:t>招标公告</w:t>
      </w:r>
    </w:p>
    <w:p w14:paraId="6D69673F">
      <w:pPr>
        <w:ind w:firstLine="422" w:firstLineChars="200"/>
        <w:rPr>
          <w:rFonts w:hint="eastAsia" w:ascii="宋体" w:hAnsi="宋体" w:eastAsia="宋体" w:cs="宋体"/>
          <w:color w:val="auto"/>
          <w:szCs w:val="21"/>
          <w:highlight w:val="none"/>
        </w:rPr>
      </w:pPr>
      <w:r>
        <w:rPr>
          <w:rFonts w:hint="eastAsia" w:ascii="宋体" w:hAnsi="宋体" w:cs="宋体"/>
          <w:b/>
          <w:bCs/>
          <w:color w:val="auto"/>
          <w:szCs w:val="21"/>
          <w:highlight w:val="none"/>
          <w:lang w:eastAsia="zh-CN"/>
        </w:rPr>
        <w:t>中天项目咨询（东莞）有限公司</w:t>
      </w:r>
      <w:r>
        <w:rPr>
          <w:rFonts w:hint="eastAsia" w:ascii="宋体" w:hAnsi="宋体" w:eastAsia="宋体" w:cs="宋体"/>
          <w:color w:val="auto"/>
          <w:szCs w:val="21"/>
          <w:highlight w:val="none"/>
        </w:rPr>
        <w:t>（以下简称“采购代理机构”）受</w:t>
      </w:r>
      <w:r>
        <w:rPr>
          <w:rFonts w:hint="eastAsia" w:ascii="宋体" w:hAnsi="宋体" w:cs="宋体"/>
          <w:b/>
          <w:bCs/>
          <w:color w:val="auto"/>
          <w:szCs w:val="21"/>
          <w:highlight w:val="none"/>
          <w:lang w:eastAsia="zh-CN"/>
        </w:rPr>
        <w:t>东莞迎宾馆酒店有限公司</w:t>
      </w:r>
      <w:r>
        <w:rPr>
          <w:rFonts w:hint="eastAsia" w:ascii="宋体" w:hAnsi="宋体" w:eastAsia="宋体" w:cs="宋体"/>
          <w:color w:val="auto"/>
          <w:szCs w:val="21"/>
          <w:highlight w:val="none"/>
        </w:rPr>
        <w:t>（以下简称“采购人”）委托，现就</w:t>
      </w:r>
      <w:r>
        <w:rPr>
          <w:rFonts w:hint="eastAsia" w:ascii="宋体" w:hAnsi="宋体" w:cs="宋体"/>
          <w:b/>
          <w:bCs/>
          <w:color w:val="auto"/>
          <w:szCs w:val="21"/>
          <w:highlight w:val="none"/>
          <w:lang w:eastAsia="zh-CN"/>
        </w:rPr>
        <w:t>东莞迎宾馆食堂全品类食材、部分客用食材2026-2027年度协议供货采购项目</w:t>
      </w:r>
      <w:r>
        <w:rPr>
          <w:rFonts w:hint="eastAsia" w:ascii="宋体" w:hAnsi="宋体" w:eastAsia="宋体" w:cs="宋体"/>
          <w:color w:val="auto"/>
          <w:szCs w:val="21"/>
          <w:highlight w:val="none"/>
        </w:rPr>
        <w:t>（项目编号：</w:t>
      </w:r>
      <w:r>
        <w:rPr>
          <w:rFonts w:hint="eastAsia" w:ascii="宋体" w:hAnsi="宋体" w:cs="宋体"/>
          <w:color w:val="auto"/>
          <w:szCs w:val="21"/>
          <w:highlight w:val="none"/>
          <w:lang w:val="en-US" w:eastAsia="zh-CN"/>
        </w:rPr>
        <w:t>GYBG-SC-02-01-004（2025）</w:t>
      </w:r>
      <w:r>
        <w:rPr>
          <w:rFonts w:hint="eastAsia" w:ascii="宋体" w:hAnsi="宋体" w:eastAsia="宋体" w:cs="宋体"/>
          <w:color w:val="auto"/>
          <w:szCs w:val="21"/>
          <w:highlight w:val="none"/>
        </w:rPr>
        <w:t>）进行国内公开采购，欢迎符合采购文件要求的国内投标人参加投标。有关事项如下：</w:t>
      </w:r>
    </w:p>
    <w:p w14:paraId="670E13D3">
      <w:pPr>
        <w:ind w:firstLine="413" w:firstLineChars="196"/>
        <w:rPr>
          <w:rFonts w:hint="eastAsia" w:ascii="宋体" w:hAnsi="宋体" w:eastAsia="宋体" w:cs="宋体"/>
          <w:b/>
          <w:color w:val="auto"/>
          <w:szCs w:val="21"/>
          <w:highlight w:val="none"/>
        </w:rPr>
      </w:pPr>
    </w:p>
    <w:p w14:paraId="2E1BCAE3">
      <w:pPr>
        <w:ind w:firstLine="413"/>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一、采购项目概况</w:t>
      </w:r>
    </w:p>
    <w:p w14:paraId="13807B1E">
      <w:pPr>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1、采购项目名称：</w:t>
      </w:r>
      <w:r>
        <w:rPr>
          <w:rFonts w:hint="eastAsia" w:ascii="宋体" w:hAnsi="宋体" w:cs="宋体"/>
          <w:color w:val="auto"/>
          <w:szCs w:val="21"/>
          <w:highlight w:val="none"/>
          <w:lang w:eastAsia="zh-CN"/>
        </w:rPr>
        <w:t>东莞迎宾馆食堂全品类食材、部分客用食材2026-2027年度协议供货采购项目</w:t>
      </w:r>
    </w:p>
    <w:p w14:paraId="62E981A8">
      <w:pPr>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2、预算金额（元）：</w:t>
      </w:r>
      <w:r>
        <w:rPr>
          <w:rFonts w:hint="eastAsia" w:ascii="宋体" w:hAnsi="宋体" w:eastAsia="宋体" w:cs="宋体"/>
          <w:color w:val="auto"/>
          <w:szCs w:val="21"/>
          <w:highlight w:val="none"/>
          <w:u w:val="single"/>
        </w:rPr>
        <w:t>¥</w:t>
      </w:r>
      <w:r>
        <w:rPr>
          <w:rFonts w:hint="eastAsia" w:ascii="宋体" w:hAnsi="宋体" w:cs="宋体"/>
          <w:color w:val="auto"/>
          <w:szCs w:val="21"/>
          <w:highlight w:val="none"/>
          <w:u w:val="single"/>
          <w:lang w:val="en-US" w:eastAsia="zh-CN"/>
        </w:rPr>
        <w:t>23,490</w:t>
      </w:r>
      <w:r>
        <w:rPr>
          <w:rFonts w:hint="eastAsia" w:ascii="宋体" w:hAnsi="宋体" w:eastAsia="宋体" w:cs="宋体"/>
          <w:color w:val="auto"/>
          <w:szCs w:val="21"/>
          <w:highlight w:val="none"/>
          <w:u w:val="single"/>
          <w:lang w:val="en-US" w:eastAsia="zh-CN"/>
        </w:rPr>
        <w:t>,000.00</w:t>
      </w:r>
      <w:r>
        <w:rPr>
          <w:rFonts w:hint="eastAsia" w:ascii="宋体" w:hAnsi="宋体" w:eastAsia="宋体" w:cs="宋体"/>
          <w:color w:val="auto"/>
          <w:szCs w:val="21"/>
          <w:highlight w:val="none"/>
          <w:u w:val="single"/>
        </w:rPr>
        <w:t>元</w:t>
      </w:r>
    </w:p>
    <w:p w14:paraId="6FB5F560">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、项目内容</w:t>
      </w:r>
    </w:p>
    <w:tbl>
      <w:tblPr>
        <w:tblStyle w:val="2"/>
        <w:tblW w:w="88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1"/>
        <w:gridCol w:w="2230"/>
        <w:gridCol w:w="1035"/>
        <w:gridCol w:w="2409"/>
        <w:gridCol w:w="2102"/>
      </w:tblGrid>
      <w:tr w14:paraId="5BEF3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041" w:type="dxa"/>
            <w:vAlign w:val="center"/>
          </w:tcPr>
          <w:p w14:paraId="711D37EB">
            <w:pPr>
              <w:spacing w:line="240" w:lineRule="auto"/>
              <w:jc w:val="center"/>
              <w:rPr>
                <w:rFonts w:hint="eastAsia" w:ascii="宋体" w:hAnsi="宋体" w:eastAsia="宋体" w:cs="宋体"/>
                <w:color w:val="auto"/>
                <w:kern w:val="28"/>
                <w:szCs w:val="21"/>
                <w:highlight w:val="none"/>
              </w:rPr>
            </w:pPr>
            <w:r>
              <w:rPr>
                <w:rFonts w:hint="eastAsia" w:ascii="宋体" w:hAnsi="宋体" w:eastAsia="宋体" w:cs="宋体"/>
                <w:color w:val="auto"/>
                <w:kern w:val="28"/>
                <w:szCs w:val="21"/>
                <w:highlight w:val="none"/>
              </w:rPr>
              <w:t>采购包号</w:t>
            </w:r>
          </w:p>
        </w:tc>
        <w:tc>
          <w:tcPr>
            <w:tcW w:w="2230" w:type="dxa"/>
            <w:vAlign w:val="center"/>
          </w:tcPr>
          <w:p w14:paraId="65F856A8">
            <w:pPr>
              <w:spacing w:line="240" w:lineRule="auto"/>
              <w:jc w:val="center"/>
              <w:rPr>
                <w:rFonts w:hint="eastAsia" w:ascii="宋体" w:hAnsi="宋体" w:eastAsia="宋体" w:cs="宋体"/>
                <w:color w:val="auto"/>
                <w:kern w:val="28"/>
                <w:szCs w:val="21"/>
                <w:highlight w:val="none"/>
              </w:rPr>
            </w:pPr>
            <w:r>
              <w:rPr>
                <w:rFonts w:hint="eastAsia" w:ascii="宋体" w:hAnsi="宋体" w:eastAsia="宋体" w:cs="宋体"/>
                <w:color w:val="auto"/>
                <w:kern w:val="28"/>
                <w:szCs w:val="21"/>
                <w:highlight w:val="none"/>
              </w:rPr>
              <w:t>项目内容</w:t>
            </w:r>
          </w:p>
        </w:tc>
        <w:tc>
          <w:tcPr>
            <w:tcW w:w="1035" w:type="dxa"/>
            <w:vAlign w:val="center"/>
          </w:tcPr>
          <w:p w14:paraId="3A145A42">
            <w:pPr>
              <w:spacing w:line="240" w:lineRule="auto"/>
              <w:jc w:val="center"/>
              <w:rPr>
                <w:rFonts w:hint="eastAsia" w:ascii="宋体" w:hAnsi="宋体" w:eastAsia="宋体" w:cs="宋体"/>
                <w:color w:val="auto"/>
                <w:kern w:val="28"/>
                <w:szCs w:val="21"/>
                <w:highlight w:val="none"/>
              </w:rPr>
            </w:pPr>
            <w:r>
              <w:rPr>
                <w:rFonts w:hint="eastAsia" w:ascii="宋体" w:hAnsi="宋体" w:eastAsia="宋体" w:cs="宋体"/>
                <w:color w:val="auto"/>
                <w:kern w:val="28"/>
                <w:szCs w:val="21"/>
                <w:highlight w:val="none"/>
              </w:rPr>
              <w:t>采购服务单位数量</w:t>
            </w:r>
          </w:p>
        </w:tc>
        <w:tc>
          <w:tcPr>
            <w:tcW w:w="2409" w:type="dxa"/>
            <w:vAlign w:val="center"/>
          </w:tcPr>
          <w:p w14:paraId="0A415A78">
            <w:pPr>
              <w:spacing w:line="240" w:lineRule="auto"/>
              <w:jc w:val="center"/>
              <w:rPr>
                <w:rFonts w:hint="eastAsia" w:ascii="宋体" w:hAnsi="宋体" w:eastAsia="宋体" w:cs="宋体"/>
                <w:color w:val="auto"/>
                <w:kern w:val="28"/>
                <w:szCs w:val="21"/>
                <w:highlight w:val="none"/>
              </w:rPr>
            </w:pPr>
            <w:r>
              <w:rPr>
                <w:rFonts w:hint="eastAsia" w:ascii="宋体" w:hAnsi="宋体" w:eastAsia="宋体" w:cs="宋体"/>
                <w:color w:val="auto"/>
                <w:kern w:val="28"/>
                <w:szCs w:val="21"/>
                <w:highlight w:val="none"/>
              </w:rPr>
              <w:t>服务期</w:t>
            </w:r>
          </w:p>
        </w:tc>
        <w:tc>
          <w:tcPr>
            <w:tcW w:w="2102" w:type="dxa"/>
            <w:vAlign w:val="center"/>
          </w:tcPr>
          <w:p w14:paraId="1A89ABD4">
            <w:pPr>
              <w:spacing w:line="240" w:lineRule="auto"/>
              <w:jc w:val="center"/>
              <w:rPr>
                <w:rFonts w:hint="default" w:ascii="宋体" w:hAnsi="宋体" w:eastAsia="宋体" w:cs="宋体"/>
                <w:color w:val="auto"/>
                <w:kern w:val="28"/>
                <w:szCs w:val="21"/>
                <w:highlight w:val="none"/>
                <w:lang w:val="en-US" w:eastAsia="zh-CN"/>
              </w:rPr>
            </w:pPr>
            <w:r>
              <w:rPr>
                <w:rFonts w:hint="eastAsia" w:ascii="宋体" w:hAnsi="宋体" w:cs="宋体"/>
                <w:color w:val="auto"/>
                <w:kern w:val="28"/>
                <w:szCs w:val="21"/>
                <w:highlight w:val="none"/>
                <w:lang w:val="en-US" w:eastAsia="zh-CN"/>
              </w:rPr>
              <w:t>包组预算（元）</w:t>
            </w:r>
          </w:p>
        </w:tc>
      </w:tr>
      <w:tr w14:paraId="7010C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041" w:type="dxa"/>
            <w:vAlign w:val="center"/>
          </w:tcPr>
          <w:p w14:paraId="6DF60F75">
            <w:pPr>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A</w:t>
            </w:r>
          </w:p>
        </w:tc>
        <w:tc>
          <w:tcPr>
            <w:tcW w:w="2230" w:type="dxa"/>
            <w:vAlign w:val="center"/>
          </w:tcPr>
          <w:p w14:paraId="1C0B8898">
            <w:pPr>
              <w:spacing w:line="24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东莞迎宾馆</w:t>
            </w:r>
            <w:r>
              <w:rPr>
                <w:rFonts w:hint="eastAsia" w:ascii="宋体" w:hAnsi="宋体" w:cs="宋体"/>
                <w:color w:val="auto"/>
                <w:szCs w:val="21"/>
                <w:highlight w:val="none"/>
                <w:lang w:val="en-US" w:eastAsia="zh-CN"/>
              </w:rPr>
              <w:t>食堂全品类食材</w:t>
            </w:r>
            <w:r>
              <w:rPr>
                <w:rFonts w:hint="eastAsia" w:ascii="宋体" w:hAnsi="宋体" w:cs="宋体"/>
                <w:color w:val="auto"/>
                <w:szCs w:val="21"/>
                <w:highlight w:val="none"/>
                <w:lang w:eastAsia="zh-CN"/>
              </w:rPr>
              <w:t>2026-2027年度配送服务采购项目</w:t>
            </w:r>
          </w:p>
        </w:tc>
        <w:tc>
          <w:tcPr>
            <w:tcW w:w="1035" w:type="dxa"/>
            <w:vAlign w:val="center"/>
          </w:tcPr>
          <w:p w14:paraId="73DB249D">
            <w:pPr>
              <w:spacing w:line="24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2409" w:type="dxa"/>
            <w:vAlign w:val="center"/>
          </w:tcPr>
          <w:p w14:paraId="67A1FD53">
            <w:pPr>
              <w:spacing w:line="24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24个月（本项目按实际发生量结算，</w:t>
            </w:r>
            <w:r>
              <w:rPr>
                <w:rFonts w:hint="eastAsia" w:ascii="宋体" w:hAnsi="宋体" w:cs="宋体"/>
                <w:color w:val="auto"/>
                <w:szCs w:val="21"/>
                <w:highlight w:val="none"/>
                <w:lang w:val="en-US" w:eastAsia="zh-CN"/>
              </w:rPr>
              <w:t>若</w:t>
            </w:r>
            <w:r>
              <w:rPr>
                <w:rFonts w:hint="eastAsia" w:ascii="宋体" w:hAnsi="宋体" w:cs="宋体"/>
                <w:color w:val="auto"/>
                <w:szCs w:val="21"/>
                <w:highlight w:val="none"/>
              </w:rPr>
              <w:t>合同期</w:t>
            </w:r>
            <w:r>
              <w:rPr>
                <w:rFonts w:hint="eastAsia" w:ascii="宋体" w:hAnsi="宋体" w:cs="宋体"/>
                <w:color w:val="auto"/>
                <w:szCs w:val="21"/>
                <w:highlight w:val="none"/>
                <w:lang w:val="en-US" w:eastAsia="zh-CN"/>
              </w:rPr>
              <w:t>内</w:t>
            </w:r>
            <w:r>
              <w:rPr>
                <w:rFonts w:hint="eastAsia" w:ascii="宋体" w:hAnsi="宋体" w:cs="宋体"/>
                <w:color w:val="auto"/>
                <w:szCs w:val="21"/>
                <w:highlight w:val="none"/>
              </w:rPr>
              <w:t>结算金额达到</w:t>
            </w:r>
            <w:r>
              <w:rPr>
                <w:rFonts w:hint="eastAsia" w:ascii="宋体" w:hAnsi="宋体" w:cs="宋体"/>
                <w:color w:val="auto"/>
                <w:szCs w:val="21"/>
                <w:highlight w:val="none"/>
                <w:lang w:val="en-US" w:eastAsia="zh-CN"/>
              </w:rPr>
              <w:t>合同总额</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则</w:t>
            </w:r>
            <w:r>
              <w:rPr>
                <w:rFonts w:hint="eastAsia" w:ascii="宋体" w:hAnsi="宋体" w:cs="宋体"/>
                <w:color w:val="auto"/>
                <w:szCs w:val="21"/>
                <w:highlight w:val="none"/>
              </w:rPr>
              <w:t>本项目合同终止。）</w:t>
            </w:r>
          </w:p>
        </w:tc>
        <w:tc>
          <w:tcPr>
            <w:tcW w:w="2102" w:type="dxa"/>
            <w:vAlign w:val="center"/>
          </w:tcPr>
          <w:p w14:paraId="73A9B596">
            <w:pPr>
              <w:spacing w:line="240" w:lineRule="auto"/>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14,190,000.00</w:t>
            </w:r>
          </w:p>
        </w:tc>
      </w:tr>
      <w:tr w14:paraId="3E8F7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1041" w:type="dxa"/>
            <w:vAlign w:val="center"/>
          </w:tcPr>
          <w:p w14:paraId="5701AAAE">
            <w:pPr>
              <w:spacing w:line="24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B</w:t>
            </w:r>
          </w:p>
        </w:tc>
        <w:tc>
          <w:tcPr>
            <w:tcW w:w="2230" w:type="dxa"/>
            <w:vAlign w:val="center"/>
          </w:tcPr>
          <w:p w14:paraId="23D52D8B">
            <w:pPr>
              <w:spacing w:line="240" w:lineRule="auto"/>
              <w:jc w:val="center"/>
              <w:rPr>
                <w:rFonts w:hint="eastAsia" w:ascii="宋体" w:hAnsi="宋体" w:cs="宋体"/>
                <w:color w:val="auto"/>
                <w:szCs w:val="21"/>
                <w:highlight w:val="none"/>
                <w:lang w:eastAsia="zh-CN"/>
              </w:rPr>
            </w:pPr>
            <w:r>
              <w:rPr>
                <w:rFonts w:hint="eastAsia" w:ascii="宋体" w:hAnsi="宋体" w:cs="宋体"/>
                <w:color w:val="auto"/>
                <w:szCs w:val="21"/>
                <w:highlight w:val="none"/>
                <w:lang w:eastAsia="zh-CN"/>
              </w:rPr>
              <w:t>东莞迎宾馆</w:t>
            </w:r>
            <w:r>
              <w:rPr>
                <w:rFonts w:hint="eastAsia" w:ascii="宋体" w:hAnsi="宋体" w:cs="宋体"/>
                <w:color w:val="auto"/>
                <w:szCs w:val="21"/>
                <w:highlight w:val="none"/>
                <w:lang w:val="en-US" w:eastAsia="zh-CN"/>
              </w:rPr>
              <w:t>部分客用食材</w:t>
            </w:r>
            <w:r>
              <w:rPr>
                <w:rFonts w:hint="eastAsia" w:ascii="宋体" w:hAnsi="宋体" w:cs="宋体"/>
                <w:color w:val="auto"/>
                <w:szCs w:val="21"/>
                <w:highlight w:val="none"/>
                <w:lang w:eastAsia="zh-CN"/>
              </w:rPr>
              <w:t>2026-2027年度配送服务采购项目</w:t>
            </w:r>
          </w:p>
        </w:tc>
        <w:tc>
          <w:tcPr>
            <w:tcW w:w="1035" w:type="dxa"/>
            <w:vAlign w:val="center"/>
          </w:tcPr>
          <w:p w14:paraId="780C5DFB">
            <w:pPr>
              <w:spacing w:line="24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w:t>
            </w:r>
          </w:p>
        </w:tc>
        <w:tc>
          <w:tcPr>
            <w:tcW w:w="2409" w:type="dxa"/>
            <w:vAlign w:val="center"/>
          </w:tcPr>
          <w:p w14:paraId="44E1BE10">
            <w:pPr>
              <w:spacing w:line="240" w:lineRule="auto"/>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rPr>
              <w:t>24个月（本项目按实际发生量结算，</w:t>
            </w:r>
            <w:r>
              <w:rPr>
                <w:rFonts w:hint="eastAsia" w:ascii="宋体" w:hAnsi="宋体" w:cs="宋体"/>
                <w:color w:val="auto"/>
                <w:szCs w:val="21"/>
                <w:highlight w:val="none"/>
                <w:lang w:val="en-US" w:eastAsia="zh-CN"/>
              </w:rPr>
              <w:t>若</w:t>
            </w:r>
            <w:r>
              <w:rPr>
                <w:rFonts w:hint="eastAsia" w:ascii="宋体" w:hAnsi="宋体" w:cs="宋体"/>
                <w:color w:val="auto"/>
                <w:szCs w:val="21"/>
                <w:highlight w:val="none"/>
              </w:rPr>
              <w:t>合同期</w:t>
            </w:r>
            <w:r>
              <w:rPr>
                <w:rFonts w:hint="eastAsia" w:ascii="宋体" w:hAnsi="宋体" w:cs="宋体"/>
                <w:color w:val="auto"/>
                <w:szCs w:val="21"/>
                <w:highlight w:val="none"/>
                <w:lang w:val="en-US" w:eastAsia="zh-CN"/>
              </w:rPr>
              <w:t>内</w:t>
            </w:r>
            <w:r>
              <w:rPr>
                <w:rFonts w:hint="eastAsia" w:ascii="宋体" w:hAnsi="宋体" w:cs="宋体"/>
                <w:color w:val="auto"/>
                <w:szCs w:val="21"/>
                <w:highlight w:val="none"/>
              </w:rPr>
              <w:t>结算金额达到</w:t>
            </w:r>
            <w:r>
              <w:rPr>
                <w:rFonts w:hint="eastAsia" w:ascii="宋体" w:hAnsi="宋体" w:cs="宋体"/>
                <w:color w:val="auto"/>
                <w:szCs w:val="21"/>
                <w:highlight w:val="none"/>
                <w:lang w:val="en-US" w:eastAsia="zh-CN"/>
              </w:rPr>
              <w:t>合同总额</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则</w:t>
            </w:r>
            <w:r>
              <w:rPr>
                <w:rFonts w:hint="eastAsia" w:ascii="宋体" w:hAnsi="宋体" w:cs="宋体"/>
                <w:color w:val="auto"/>
                <w:szCs w:val="21"/>
                <w:highlight w:val="none"/>
              </w:rPr>
              <w:t>本项目合同终止。）</w:t>
            </w:r>
          </w:p>
        </w:tc>
        <w:tc>
          <w:tcPr>
            <w:tcW w:w="2102" w:type="dxa"/>
            <w:vAlign w:val="center"/>
          </w:tcPr>
          <w:p w14:paraId="30B98BA7">
            <w:pPr>
              <w:spacing w:line="240" w:lineRule="auto"/>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9,300,000.00</w:t>
            </w:r>
          </w:p>
        </w:tc>
      </w:tr>
    </w:tbl>
    <w:p w14:paraId="2F7BAA14">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、项目需求</w:t>
      </w:r>
    </w:p>
    <w:p w14:paraId="4521910B">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详细内容请参阅采购文件第三部分《用户需求书》。</w:t>
      </w:r>
    </w:p>
    <w:p w14:paraId="128FB6C0">
      <w:pPr>
        <w:ind w:firstLine="413" w:firstLineChars="196"/>
        <w:rPr>
          <w:rFonts w:hint="eastAsia" w:ascii="宋体" w:hAnsi="宋体" w:eastAsia="宋体" w:cs="宋体"/>
          <w:b/>
          <w:color w:val="auto"/>
          <w:szCs w:val="21"/>
          <w:highlight w:val="none"/>
        </w:rPr>
      </w:pPr>
      <w:bookmarkStart w:id="0" w:name="_GoBack"/>
      <w:bookmarkEnd w:id="0"/>
    </w:p>
    <w:p w14:paraId="66777580">
      <w:pPr>
        <w:ind w:firstLine="413" w:firstLineChars="196"/>
        <w:rPr>
          <w:rFonts w:hint="eastAsia" w:ascii="宋体" w:hAnsi="宋体" w:eastAsia="宋体" w:cs="宋体"/>
          <w:b/>
          <w:color w:val="auto"/>
          <w:szCs w:val="21"/>
          <w:highlight w:val="none"/>
          <w:lang w:eastAsia="zh-CN"/>
        </w:rPr>
      </w:pPr>
      <w:r>
        <w:rPr>
          <w:rFonts w:hint="eastAsia" w:ascii="宋体" w:hAnsi="宋体" w:eastAsia="宋体" w:cs="宋体"/>
          <w:b/>
          <w:color w:val="auto"/>
          <w:szCs w:val="21"/>
          <w:highlight w:val="none"/>
        </w:rPr>
        <w:t>二、投标人资格要求</w:t>
      </w:r>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适用各子包</w:t>
      </w:r>
      <w:r>
        <w:rPr>
          <w:rFonts w:hint="eastAsia" w:ascii="宋体" w:hAnsi="宋体" w:cs="宋体"/>
          <w:b/>
          <w:color w:val="auto"/>
          <w:szCs w:val="21"/>
          <w:highlight w:val="none"/>
          <w:lang w:eastAsia="zh-CN"/>
        </w:rPr>
        <w:t>）</w:t>
      </w:r>
    </w:p>
    <w:p w14:paraId="300FA73B">
      <w:pPr>
        <w:ind w:firstLine="411" w:firstLineChars="196"/>
        <w:rPr>
          <w:rFonts w:hint="eastAsia" w:ascii="宋体" w:hAnsi="宋体" w:eastAsia="宋体" w:cs="宋体"/>
          <w:color w:val="auto"/>
          <w:szCs w:val="21"/>
          <w:highlight w:val="none"/>
        </w:rPr>
      </w:pPr>
      <w:r>
        <w:rPr>
          <w:rFonts w:hint="eastAsia" w:ascii="宋体" w:hAnsi="宋体" w:eastAsia="宋体" w:cs="宋体"/>
          <w:color w:val="auto"/>
          <w:szCs w:val="21"/>
          <w:highlight w:val="none"/>
        </w:rPr>
        <w:t>1、一般要求：</w:t>
      </w:r>
    </w:p>
    <w:p w14:paraId="796A777C">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p w14:paraId="3DE1B4BD">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5117BD3B">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（3）投标人的单位负责人为同一人或者存在直接控股、管理关系的不同投标人，不得参加同一合同项下的采购活动。</w:t>
      </w:r>
    </w:p>
    <w:p w14:paraId="2A944E69">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（4）未被列入“信用中国”网站(www.creditchina.gov.cn )“记录失信被执行人或</w:t>
      </w:r>
      <w:r>
        <w:rPr>
          <w:rFonts w:hint="eastAsia" w:ascii="宋体" w:hAnsi="宋体" w:eastAsia="宋体" w:cs="宋体"/>
          <w:color w:val="auto"/>
          <w:highlight w:val="none"/>
        </w:rPr>
        <w:t>重大税收违法失信主体</w:t>
      </w:r>
      <w:r>
        <w:rPr>
          <w:rFonts w:hint="eastAsia" w:ascii="宋体" w:hAnsi="宋体" w:eastAsia="宋体" w:cs="宋体"/>
          <w:color w:val="auto"/>
          <w:szCs w:val="21"/>
          <w:highlight w:val="none"/>
        </w:rPr>
        <w:t>或政府采购严重违法失信行为”记录名单。以代理机构于投标截止日当天在“信用中国”网站查询结果为准，如相关失信记录已失效，投标人需提供相关证明资料。</w:t>
      </w:r>
    </w:p>
    <w:p w14:paraId="64CC7E24">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（5）未被列入东实集团及下属企业相关领域黑名单。【以</w:t>
      </w:r>
      <w:r>
        <w:rPr>
          <w:rFonts w:hint="eastAsia" w:ascii="宋体" w:hAnsi="宋体" w:eastAsia="宋体" w:cs="宋体"/>
          <w:color w:val="auto"/>
          <w:kern w:val="2"/>
          <w:szCs w:val="21"/>
          <w:highlight w:val="none"/>
          <w:lang w:val="zh-CN"/>
        </w:rPr>
        <w:t>东莞实业投资控股集团有限公司</w:t>
      </w:r>
      <w:r>
        <w:rPr>
          <w:rFonts w:hint="eastAsia" w:ascii="宋体" w:hAnsi="宋体" w:eastAsia="宋体" w:cs="宋体"/>
          <w:color w:val="auto"/>
          <w:szCs w:val="21"/>
          <w:highlight w:val="none"/>
        </w:rPr>
        <w:t>发文（东实通〔2021〕44号）、（东实通〔2021〕98号）、（东实通〔2022〕75号）、（东实通〔2023〕37号）</w:t>
      </w:r>
      <w:r>
        <w:rPr>
          <w:rFonts w:hint="eastAsia" w:ascii="宋体" w:hAnsi="宋体" w:cs="宋体"/>
          <w:color w:val="auto"/>
          <w:szCs w:val="21"/>
          <w:highlight w:val="none"/>
          <w:lang w:eastAsia="zh-CN"/>
        </w:rPr>
        <w:t>、（东实通〔2024〕163号）、（东实通〔2024〕195号）</w:t>
      </w:r>
      <w:r>
        <w:rPr>
          <w:rFonts w:hint="eastAsia" w:ascii="宋体" w:hAnsi="宋体" w:eastAsia="宋体" w:cs="宋体"/>
          <w:color w:val="auto"/>
          <w:szCs w:val="21"/>
          <w:highlight w:val="none"/>
          <w:lang w:eastAsia="zh-CN"/>
        </w:rPr>
        <w:t>及下属企业发文</w:t>
      </w:r>
      <w:r>
        <w:rPr>
          <w:rFonts w:hint="eastAsia" w:ascii="宋体" w:hAnsi="宋体" w:eastAsia="宋体" w:cs="宋体"/>
          <w:color w:val="auto"/>
          <w:szCs w:val="21"/>
          <w:highlight w:val="none"/>
        </w:rPr>
        <w:t>为准，如有最新发文通知，按最新文件执行。】</w:t>
      </w:r>
    </w:p>
    <w:p w14:paraId="56055B87">
      <w:pPr>
        <w:ind w:firstLine="420" w:firstLineChars="200"/>
        <w:rPr>
          <w:rFonts w:hint="eastAsia" w:ascii="宋体" w:hAnsi="宋体" w:cs="宋体"/>
          <w:color w:val="auto"/>
          <w:szCs w:val="21"/>
          <w:highlight w:val="none"/>
          <w:lang w:eastAsia="zh-CN"/>
        </w:rPr>
      </w:pPr>
      <w:r>
        <w:rPr>
          <w:rFonts w:hint="eastAsia" w:ascii="宋体" w:hAnsi="宋体" w:eastAsia="宋体" w:cs="宋体"/>
          <w:color w:val="auto"/>
          <w:szCs w:val="21"/>
          <w:highlight w:val="none"/>
        </w:rPr>
        <w:t>2、其他要求</w:t>
      </w:r>
      <w:r>
        <w:rPr>
          <w:rFonts w:hint="eastAsia" w:ascii="宋体" w:hAnsi="宋体" w:cs="宋体"/>
          <w:color w:val="auto"/>
          <w:szCs w:val="21"/>
          <w:highlight w:val="none"/>
          <w:lang w:eastAsia="zh-CN"/>
        </w:rPr>
        <w:t>：</w:t>
      </w:r>
    </w:p>
    <w:p w14:paraId="5B5AA3D2">
      <w:pPr>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投标人必须具备行政主管部门颁发的，在有效期内的《食品生产许可证》或《食品经营许可证》。【须提供相关证书复印件或扫描件】（如已归入“一照通行”营业执照的，须提供相关证明材料，如国家另有规定的，则从其规定）。</w:t>
      </w:r>
    </w:p>
    <w:p w14:paraId="5843C9BB">
      <w:pPr>
        <w:ind w:firstLine="420" w:firstLineChars="2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3、本项目不接受联合体投标。</w:t>
      </w:r>
    </w:p>
    <w:p w14:paraId="3298819D">
      <w:pPr>
        <w:ind w:firstLine="413" w:firstLineChars="196"/>
        <w:rPr>
          <w:rFonts w:hint="eastAsia" w:ascii="宋体" w:hAnsi="宋体" w:eastAsia="宋体" w:cs="宋体"/>
          <w:b/>
          <w:color w:val="auto"/>
          <w:szCs w:val="21"/>
          <w:highlight w:val="none"/>
        </w:rPr>
      </w:pPr>
    </w:p>
    <w:p w14:paraId="55BC4DCC">
      <w:pPr>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三、获取采购文件方式及要求：</w:t>
      </w:r>
    </w:p>
    <w:p w14:paraId="4226FF51">
      <w:pPr>
        <w:ind w:firstLine="411" w:firstLineChars="196"/>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本项目不进行实名登记报名，拟参加投标的投标人可于投标截止时间前自行网上下载采购文件。采购文件下载地址：中国招标投标公共服务平台（http://www.cebpubservice.com/）、东莞实业投资控股集团有限公司-招标采购栏目（http://www.dgsy.com.cn/）、广东省公共资源交易平台（https://ygp.gdzwfw.gov.cn/）中天项目咨询（东莞）有限公司网站（http://www.ztxmzx.com/）。</w:t>
      </w:r>
    </w:p>
    <w:p w14:paraId="19B07DD3">
      <w:pPr>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四、投标文件的递交</w:t>
      </w:r>
    </w:p>
    <w:p w14:paraId="2B8893D9">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1、递交投标文件时间：20</w:t>
      </w:r>
      <w:r>
        <w:rPr>
          <w:rFonts w:hint="eastAsia" w:ascii="宋体" w:hAnsi="宋体" w:eastAsia="宋体" w:cs="宋体"/>
          <w:color w:val="auto"/>
          <w:szCs w:val="21"/>
          <w:highlight w:val="none"/>
          <w:lang w:val="en-US" w:eastAsia="zh-CN"/>
        </w:rPr>
        <w:t>2</w:t>
      </w: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rPr>
        <w:t>年</w:t>
      </w:r>
      <w:r>
        <w:rPr>
          <w:rFonts w:hint="eastAsia" w:ascii="宋体" w:hAnsi="宋体" w:cs="宋体"/>
          <w:color w:val="auto"/>
          <w:szCs w:val="21"/>
          <w:highlight w:val="none"/>
          <w:u w:val="single"/>
          <w:lang w:val="en-US" w:eastAsia="zh-CN"/>
        </w:rPr>
        <w:t>01</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21</w:t>
      </w:r>
      <w:r>
        <w:rPr>
          <w:rFonts w:hint="eastAsia" w:ascii="宋体" w:hAnsi="宋体" w:eastAsia="宋体" w:cs="宋体"/>
          <w:color w:val="auto"/>
          <w:szCs w:val="21"/>
          <w:highlight w:val="none"/>
        </w:rPr>
        <w:t>日（北京时间）</w:t>
      </w:r>
      <w:r>
        <w:rPr>
          <w:rFonts w:hint="eastAsia" w:ascii="宋体" w:hAnsi="宋体" w:cs="宋体"/>
          <w:color w:val="auto"/>
          <w:szCs w:val="21"/>
          <w:highlight w:val="none"/>
          <w:lang w:val="en-US" w:eastAsia="zh-CN"/>
        </w:rPr>
        <w:t>09</w:t>
      </w:r>
      <w:r>
        <w:rPr>
          <w:rFonts w:hint="eastAsia" w:ascii="宋体" w:hAnsi="宋体" w:eastAsia="宋体" w:cs="宋体"/>
          <w:color w:val="auto"/>
          <w:szCs w:val="21"/>
          <w:highlight w:val="none"/>
          <w:u w:val="none"/>
        </w:rPr>
        <w:t>:</w:t>
      </w:r>
      <w:r>
        <w:rPr>
          <w:rFonts w:hint="eastAsia" w:ascii="宋体" w:hAnsi="宋体" w:cs="宋体"/>
          <w:color w:val="auto"/>
          <w:szCs w:val="21"/>
          <w:highlight w:val="none"/>
          <w:u w:val="none"/>
          <w:lang w:val="en-US" w:eastAsia="zh-CN"/>
        </w:rPr>
        <w:t>00</w:t>
      </w:r>
      <w:r>
        <w:rPr>
          <w:rFonts w:hint="eastAsia" w:ascii="宋体" w:hAnsi="宋体" w:eastAsia="宋体" w:cs="宋体"/>
          <w:color w:val="auto"/>
          <w:szCs w:val="21"/>
          <w:highlight w:val="none"/>
          <w:u w:val="none"/>
        </w:rPr>
        <w:t>-</w:t>
      </w:r>
      <w:r>
        <w:rPr>
          <w:rFonts w:hint="eastAsia" w:ascii="宋体" w:hAnsi="宋体" w:cs="宋体"/>
          <w:color w:val="auto"/>
          <w:szCs w:val="21"/>
          <w:highlight w:val="none"/>
          <w:u w:val="none"/>
          <w:lang w:val="en-US" w:eastAsia="zh-CN"/>
        </w:rPr>
        <w:t>09</w:t>
      </w:r>
      <w:r>
        <w:rPr>
          <w:rFonts w:hint="eastAsia" w:ascii="宋体" w:hAnsi="宋体" w:eastAsia="宋体" w:cs="宋体"/>
          <w:color w:val="auto"/>
          <w:szCs w:val="21"/>
          <w:highlight w:val="none"/>
          <w:u w:val="none"/>
        </w:rPr>
        <w:t>:</w:t>
      </w:r>
      <w:r>
        <w:rPr>
          <w:rFonts w:hint="eastAsia" w:ascii="宋体" w:hAnsi="宋体" w:cs="宋体"/>
          <w:color w:val="auto"/>
          <w:szCs w:val="21"/>
          <w:highlight w:val="none"/>
          <w:u w:val="none"/>
          <w:lang w:val="en-US" w:eastAsia="zh-CN"/>
        </w:rPr>
        <w:t>30</w:t>
      </w:r>
      <w:r>
        <w:rPr>
          <w:rFonts w:hint="eastAsia" w:ascii="宋体" w:hAnsi="宋体" w:eastAsia="宋体" w:cs="宋体"/>
          <w:color w:val="auto"/>
          <w:szCs w:val="21"/>
          <w:highlight w:val="none"/>
        </w:rPr>
        <w:t>。</w:t>
      </w:r>
    </w:p>
    <w:p w14:paraId="5CC188BE">
      <w:pPr>
        <w:ind w:firstLine="420" w:firstLineChars="200"/>
        <w:rPr>
          <w:rFonts w:hint="eastAsia" w:ascii="宋体" w:hAnsi="宋体" w:eastAsia="宋体" w:cs="宋体"/>
          <w:b/>
          <w:color w:val="auto"/>
          <w:szCs w:val="21"/>
          <w:highlight w:val="none"/>
        </w:rPr>
      </w:pPr>
      <w:r>
        <w:rPr>
          <w:rFonts w:hint="eastAsia" w:ascii="宋体" w:hAnsi="宋体" w:eastAsia="宋体" w:cs="宋体"/>
          <w:color w:val="auto"/>
          <w:szCs w:val="21"/>
          <w:highlight w:val="none"/>
        </w:rPr>
        <w:t>2、递交投标文件截止及开标时间：20</w:t>
      </w:r>
      <w:r>
        <w:rPr>
          <w:rFonts w:hint="eastAsia" w:ascii="宋体" w:hAnsi="宋体" w:eastAsia="宋体" w:cs="宋体"/>
          <w:color w:val="auto"/>
          <w:szCs w:val="21"/>
          <w:highlight w:val="none"/>
          <w:lang w:val="en-US" w:eastAsia="zh-CN"/>
        </w:rPr>
        <w:t>2</w:t>
      </w: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rPr>
        <w:t>年</w:t>
      </w:r>
      <w:r>
        <w:rPr>
          <w:rFonts w:hint="eastAsia" w:ascii="宋体" w:hAnsi="宋体" w:cs="宋体"/>
          <w:color w:val="auto"/>
          <w:szCs w:val="21"/>
          <w:highlight w:val="none"/>
          <w:u w:val="single"/>
          <w:lang w:val="en-US" w:eastAsia="zh-CN"/>
        </w:rPr>
        <w:t>01</w:t>
      </w:r>
      <w:r>
        <w:rPr>
          <w:rFonts w:hint="eastAsia" w:ascii="宋体" w:hAnsi="宋体" w:eastAsia="宋体" w:cs="宋体"/>
          <w:color w:val="auto"/>
          <w:szCs w:val="21"/>
          <w:highlight w:val="none"/>
        </w:rPr>
        <w:t>月</w:t>
      </w:r>
      <w:r>
        <w:rPr>
          <w:rFonts w:hint="eastAsia" w:ascii="宋体" w:hAnsi="宋体" w:cs="宋体"/>
          <w:color w:val="auto"/>
          <w:szCs w:val="21"/>
          <w:highlight w:val="none"/>
          <w:u w:val="single"/>
          <w:lang w:val="en-US" w:eastAsia="zh-CN"/>
        </w:rPr>
        <w:t>21</w:t>
      </w:r>
      <w:r>
        <w:rPr>
          <w:rFonts w:hint="eastAsia" w:ascii="宋体" w:hAnsi="宋体" w:eastAsia="宋体" w:cs="宋体"/>
          <w:color w:val="auto"/>
          <w:szCs w:val="21"/>
          <w:highlight w:val="none"/>
        </w:rPr>
        <w:t>日</w:t>
      </w:r>
      <w:r>
        <w:rPr>
          <w:rFonts w:hint="eastAsia" w:ascii="宋体" w:hAnsi="宋体" w:cs="宋体"/>
          <w:color w:val="auto"/>
          <w:szCs w:val="21"/>
          <w:highlight w:val="none"/>
          <w:lang w:val="en-US" w:eastAsia="zh-CN"/>
        </w:rPr>
        <w:t>09</w:t>
      </w:r>
      <w:r>
        <w:rPr>
          <w:rFonts w:hint="eastAsia" w:ascii="宋体" w:hAnsi="宋体" w:eastAsia="宋体" w:cs="宋体"/>
          <w:color w:val="auto"/>
          <w:szCs w:val="21"/>
          <w:highlight w:val="none"/>
          <w:u w:val="none"/>
        </w:rPr>
        <w:t>:</w:t>
      </w:r>
      <w:r>
        <w:rPr>
          <w:rFonts w:hint="eastAsia" w:ascii="宋体" w:hAnsi="宋体" w:cs="宋体"/>
          <w:color w:val="auto"/>
          <w:szCs w:val="21"/>
          <w:highlight w:val="none"/>
          <w:u w:val="none"/>
          <w:lang w:val="en-US" w:eastAsia="zh-CN"/>
        </w:rPr>
        <w:t xml:space="preserve"> 30</w:t>
      </w:r>
      <w:r>
        <w:rPr>
          <w:rFonts w:hint="eastAsia" w:ascii="宋体" w:hAnsi="宋体" w:eastAsia="宋体" w:cs="宋体"/>
          <w:color w:val="auto"/>
          <w:szCs w:val="21"/>
          <w:highlight w:val="none"/>
        </w:rPr>
        <w:t>（北京时间），所有投标文件应于截止时间之前递交，迟交或以电报、传真形式的投标文件将拒绝接收。</w:t>
      </w:r>
    </w:p>
    <w:p w14:paraId="7F2698E7">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3、开标地点：</w:t>
      </w:r>
      <w:r>
        <w:rPr>
          <w:rFonts w:hint="eastAsia" w:ascii="宋体" w:hAnsi="宋体" w:eastAsia="宋体" w:cs="宋体"/>
          <w:color w:val="auto"/>
          <w:szCs w:val="21"/>
          <w:highlight w:val="none"/>
          <w:u w:val="single"/>
        </w:rPr>
        <w:t xml:space="preserve"> 广东省东莞市南城街道鸿福路102号汇成大厦1栋406室。</w:t>
      </w:r>
    </w:p>
    <w:p w14:paraId="196B38F1">
      <w:pPr>
        <w:ind w:firstLine="411" w:firstLineChars="196"/>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4、开标事宜：</w:t>
      </w:r>
      <w:r>
        <w:rPr>
          <w:rFonts w:hint="eastAsia" w:ascii="宋体" w:hAnsi="宋体" w:eastAsia="宋体" w:cs="宋体"/>
          <w:b/>
          <w:bCs/>
          <w:color w:val="auto"/>
          <w:szCs w:val="21"/>
          <w:highlight w:val="none"/>
        </w:rPr>
        <w:t>届时请投标人的法定代表人或其授权代表务必携带有效身份证明出席开标会</w:t>
      </w:r>
      <w:r>
        <w:rPr>
          <w:rFonts w:hint="eastAsia" w:ascii="宋体" w:hAnsi="宋体" w:eastAsia="宋体" w:cs="宋体"/>
          <w:bCs/>
          <w:color w:val="auto"/>
          <w:szCs w:val="21"/>
          <w:highlight w:val="none"/>
        </w:rPr>
        <w:t>。</w:t>
      </w:r>
    </w:p>
    <w:p w14:paraId="5EF81351">
      <w:pPr>
        <w:pStyle w:val="4"/>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5、出现以下情形时，采购代理机构不予接收投标（响应）文件：</w:t>
      </w:r>
    </w:p>
    <w:p w14:paraId="374B7B6A">
      <w:pPr>
        <w:pStyle w:val="4"/>
        <w:spacing w:line="360" w:lineRule="auto"/>
        <w:rPr>
          <w:rFonts w:hint="eastAsia" w:ascii="宋体" w:hAnsi="宋体" w:eastAsia="宋体" w:cs="宋体"/>
          <w:color w:val="auto"/>
          <w:sz w:val="21"/>
          <w:szCs w:val="21"/>
          <w:highlight w:val="none"/>
          <w:u w:val="none"/>
        </w:rPr>
      </w:pPr>
      <w:r>
        <w:rPr>
          <w:rFonts w:hint="eastAsia" w:ascii="宋体" w:hAnsi="宋体" w:eastAsia="宋体" w:cs="宋体"/>
          <w:b w:val="0"/>
          <w:bCs w:val="0"/>
          <w:color w:val="auto"/>
          <w:sz w:val="21"/>
          <w:szCs w:val="21"/>
          <w:highlight w:val="none"/>
          <w:u w:val="none"/>
          <w:lang w:eastAsia="zh-CN"/>
        </w:rPr>
        <w:t>（</w:t>
      </w:r>
      <w:r>
        <w:rPr>
          <w:rFonts w:hint="eastAsia" w:ascii="宋体" w:hAnsi="宋体" w:eastAsia="宋体" w:cs="宋体"/>
          <w:b w:val="0"/>
          <w:bCs w:val="0"/>
          <w:color w:val="auto"/>
          <w:sz w:val="21"/>
          <w:szCs w:val="21"/>
          <w:highlight w:val="none"/>
          <w:u w:val="none"/>
          <w:lang w:val="en-US" w:eastAsia="zh-CN"/>
        </w:rPr>
        <w:t>1</w:t>
      </w:r>
      <w:r>
        <w:rPr>
          <w:rFonts w:hint="eastAsia" w:ascii="宋体" w:hAnsi="宋体" w:eastAsia="宋体" w:cs="宋体"/>
          <w:b w:val="0"/>
          <w:bCs w:val="0"/>
          <w:color w:val="auto"/>
          <w:sz w:val="21"/>
          <w:szCs w:val="21"/>
          <w:highlight w:val="none"/>
          <w:u w:val="none"/>
          <w:lang w:eastAsia="zh-CN"/>
        </w:rPr>
        <w:t>）</w:t>
      </w:r>
      <w:r>
        <w:rPr>
          <w:rFonts w:hint="eastAsia" w:ascii="宋体" w:hAnsi="宋体" w:eastAsia="宋体" w:cs="宋体"/>
          <w:b w:val="0"/>
          <w:bCs w:val="0"/>
          <w:color w:val="auto"/>
          <w:sz w:val="21"/>
          <w:szCs w:val="21"/>
          <w:highlight w:val="none"/>
          <w:u w:val="none"/>
        </w:rPr>
        <w:t>逾期送</w:t>
      </w:r>
      <w:r>
        <w:rPr>
          <w:rFonts w:hint="eastAsia" w:ascii="宋体" w:hAnsi="宋体" w:eastAsia="宋体" w:cs="宋体"/>
          <w:color w:val="auto"/>
          <w:sz w:val="21"/>
          <w:szCs w:val="21"/>
          <w:highlight w:val="none"/>
          <w:u w:val="none"/>
        </w:rPr>
        <w:t>达或者未送达指定地点的；</w:t>
      </w:r>
    </w:p>
    <w:p w14:paraId="13F82ECC">
      <w:pPr>
        <w:pStyle w:val="4"/>
        <w:spacing w:line="360" w:lineRule="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lang w:eastAsia="zh-CN"/>
        </w:rPr>
        <w:t>（</w:t>
      </w:r>
      <w:r>
        <w:rPr>
          <w:rFonts w:hint="eastAsia" w:ascii="宋体" w:hAnsi="宋体" w:eastAsia="宋体" w:cs="宋体"/>
          <w:color w:val="auto"/>
          <w:sz w:val="21"/>
          <w:szCs w:val="21"/>
          <w:highlight w:val="none"/>
          <w:u w:val="none"/>
          <w:lang w:val="en-US" w:eastAsia="zh-CN"/>
        </w:rPr>
        <w:t>2</w:t>
      </w:r>
      <w:r>
        <w:rPr>
          <w:rFonts w:hint="eastAsia" w:ascii="宋体" w:hAnsi="宋体" w:eastAsia="宋体" w:cs="宋体"/>
          <w:color w:val="auto"/>
          <w:sz w:val="21"/>
          <w:szCs w:val="21"/>
          <w:highlight w:val="none"/>
          <w:u w:val="none"/>
          <w:lang w:eastAsia="zh-CN"/>
        </w:rPr>
        <w:t>）</w:t>
      </w:r>
      <w:r>
        <w:rPr>
          <w:rFonts w:hint="eastAsia" w:ascii="宋体" w:hAnsi="宋体" w:eastAsia="宋体" w:cs="宋体"/>
          <w:color w:val="auto"/>
          <w:sz w:val="21"/>
          <w:szCs w:val="21"/>
          <w:highlight w:val="none"/>
          <w:u w:val="none"/>
        </w:rPr>
        <w:t>未按采购文件要求密封的。</w:t>
      </w:r>
    </w:p>
    <w:p w14:paraId="4B2635FB">
      <w:pPr>
        <w:pStyle w:val="4"/>
        <w:spacing w:line="360" w:lineRule="auto"/>
        <w:ind w:left="0" w:leftChars="0" w:firstLine="0" w:firstLineChars="0"/>
        <w:rPr>
          <w:rFonts w:hint="eastAsia" w:ascii="宋体" w:hAnsi="宋体" w:eastAsia="宋体" w:cs="宋体"/>
          <w:bCs/>
          <w:color w:val="auto"/>
          <w:sz w:val="21"/>
          <w:szCs w:val="21"/>
          <w:highlight w:val="none"/>
        </w:rPr>
      </w:pPr>
    </w:p>
    <w:p w14:paraId="58C1D9B2">
      <w:pPr>
        <w:ind w:firstLine="413" w:firstLineChars="196"/>
        <w:rPr>
          <w:rFonts w:hint="eastAsia" w:ascii="宋体" w:hAnsi="宋体" w:eastAsia="宋体" w:cs="宋体"/>
          <w:bCs/>
          <w:color w:val="auto"/>
          <w:szCs w:val="21"/>
          <w:highlight w:val="none"/>
        </w:rPr>
      </w:pPr>
      <w:r>
        <w:rPr>
          <w:rFonts w:hint="eastAsia" w:ascii="宋体" w:hAnsi="宋体" w:cs="宋体"/>
          <w:b/>
          <w:color w:val="auto"/>
          <w:szCs w:val="21"/>
          <w:highlight w:val="none"/>
          <w:lang w:val="en-US" w:eastAsia="zh-CN"/>
        </w:rPr>
        <w:t>五</w:t>
      </w:r>
      <w:r>
        <w:rPr>
          <w:rFonts w:hint="eastAsia" w:ascii="宋体" w:hAnsi="宋体" w:eastAsia="宋体" w:cs="宋体"/>
          <w:b/>
          <w:color w:val="auto"/>
          <w:szCs w:val="21"/>
          <w:highlight w:val="none"/>
        </w:rPr>
        <w:t>、采购人及采购代理机构的名称、地址和联系方法：</w:t>
      </w:r>
    </w:p>
    <w:p w14:paraId="6AE06522">
      <w:pPr>
        <w:ind w:firstLine="420" w:firstLineChars="200"/>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rPr>
        <w:t>采购人名称：</w:t>
      </w:r>
      <w:r>
        <w:rPr>
          <w:rFonts w:hint="eastAsia" w:ascii="宋体" w:hAnsi="宋体" w:cs="宋体"/>
          <w:bCs/>
          <w:color w:val="auto"/>
          <w:szCs w:val="21"/>
          <w:highlight w:val="none"/>
          <w:lang w:eastAsia="zh-CN"/>
        </w:rPr>
        <w:t>东莞迎宾馆酒店有限公司</w:t>
      </w:r>
    </w:p>
    <w:p w14:paraId="7A3CD618">
      <w:pPr>
        <w:ind w:firstLine="420" w:firstLineChars="200"/>
        <w:rPr>
          <w:rFonts w:hint="default"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rPr>
        <w:t>采购人联系人：</w:t>
      </w:r>
      <w:r>
        <w:rPr>
          <w:rFonts w:hint="eastAsia" w:ascii="宋体" w:hAnsi="宋体" w:cs="宋体"/>
          <w:bCs/>
          <w:color w:val="auto"/>
          <w:szCs w:val="21"/>
          <w:highlight w:val="none"/>
          <w:lang w:val="en-US" w:eastAsia="zh-CN"/>
        </w:rPr>
        <w:t>梁工</w:t>
      </w:r>
    </w:p>
    <w:p w14:paraId="7EFDA333">
      <w:pPr>
        <w:ind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采购人地址：东莞市桃源路1号</w:t>
      </w:r>
    </w:p>
    <w:p w14:paraId="6C1426A4">
      <w:pPr>
        <w:ind w:firstLine="420" w:firstLineChars="200"/>
        <w:rPr>
          <w:rFonts w:hint="default" w:ascii="宋体" w:hAnsi="宋体" w:eastAsia="宋体" w:cs="宋体"/>
          <w:bCs/>
          <w:color w:val="auto"/>
          <w:szCs w:val="21"/>
          <w:highlight w:val="none"/>
          <w:lang w:val="en-US"/>
        </w:rPr>
      </w:pPr>
      <w:r>
        <w:rPr>
          <w:rFonts w:hint="eastAsia" w:ascii="宋体" w:hAnsi="宋体" w:eastAsia="宋体" w:cs="宋体"/>
          <w:bCs/>
          <w:color w:val="auto"/>
          <w:szCs w:val="21"/>
          <w:highlight w:val="none"/>
        </w:rPr>
        <w:t>采购人联系电话：0769</w:t>
      </w:r>
      <w:r>
        <w:rPr>
          <w:rFonts w:hint="eastAsia" w:ascii="宋体" w:hAnsi="宋体" w:eastAsia="宋体" w:cs="宋体"/>
          <w:bCs/>
          <w:color w:val="auto"/>
          <w:szCs w:val="21"/>
          <w:highlight w:val="none"/>
          <w:lang w:val="en-US" w:eastAsia="zh-CN"/>
        </w:rPr>
        <w:t>-</w:t>
      </w:r>
      <w:r>
        <w:rPr>
          <w:rFonts w:hint="eastAsia" w:ascii="宋体" w:hAnsi="宋体" w:cs="宋体"/>
          <w:bCs/>
          <w:color w:val="auto"/>
          <w:szCs w:val="21"/>
          <w:highlight w:val="none"/>
          <w:lang w:val="en-US" w:eastAsia="zh-CN"/>
        </w:rPr>
        <w:t>38883999</w:t>
      </w:r>
    </w:p>
    <w:p w14:paraId="144CBB2C">
      <w:pPr>
        <w:outlineLvl w:val="9"/>
        <w:rPr>
          <w:rFonts w:hint="eastAsia" w:ascii="宋体" w:hAnsi="宋体" w:eastAsia="宋体" w:cs="宋体"/>
          <w:color w:val="auto"/>
          <w:highlight w:val="none"/>
        </w:rPr>
      </w:pPr>
    </w:p>
    <w:p w14:paraId="6CA7874D">
      <w:pPr>
        <w:shd w:val="clear"/>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采购代理机构名称：</w:t>
      </w:r>
      <w:r>
        <w:rPr>
          <w:rFonts w:hint="eastAsia" w:ascii="宋体" w:hAnsi="宋体" w:cs="宋体"/>
          <w:color w:val="auto"/>
          <w:szCs w:val="21"/>
          <w:highlight w:val="none"/>
          <w:lang w:eastAsia="zh-CN"/>
        </w:rPr>
        <w:t>中天项目咨询（东莞）有限公司</w:t>
      </w:r>
    </w:p>
    <w:p w14:paraId="6EBBFE33">
      <w:pPr>
        <w:ind w:firstLine="420" w:firstLineChars="200"/>
        <w:rPr>
          <w:rFonts w:ascii="宋体" w:hAnsi="宋体"/>
          <w:color w:val="auto"/>
          <w:szCs w:val="21"/>
          <w:highlight w:val="none"/>
        </w:rPr>
      </w:pPr>
      <w:r>
        <w:rPr>
          <w:rFonts w:hint="eastAsia" w:ascii="宋体" w:hAnsi="宋体"/>
          <w:color w:val="auto"/>
          <w:szCs w:val="21"/>
          <w:highlight w:val="none"/>
        </w:rPr>
        <w:t>采购代理机构地址：广东省东莞市南城街道鸿福路102号汇成大厦1栋406室</w:t>
      </w:r>
    </w:p>
    <w:p w14:paraId="6F175382">
      <w:pPr>
        <w:ind w:firstLine="420" w:firstLineChars="200"/>
        <w:rPr>
          <w:rFonts w:hint="default" w:ascii="宋体" w:hAnsi="宋体" w:eastAsia="宋体"/>
          <w:color w:val="auto"/>
          <w:szCs w:val="21"/>
          <w:highlight w:val="none"/>
          <w:lang w:val="en-US" w:eastAsia="zh-CN"/>
        </w:rPr>
      </w:pPr>
      <w:r>
        <w:rPr>
          <w:rFonts w:hint="eastAsia" w:ascii="宋体" w:hAnsi="宋体"/>
          <w:color w:val="auto"/>
          <w:szCs w:val="21"/>
          <w:highlight w:val="none"/>
        </w:rPr>
        <w:t>采购代理机构联系人：</w:t>
      </w:r>
      <w:r>
        <w:rPr>
          <w:rFonts w:hint="eastAsia" w:ascii="宋体" w:hAnsi="宋体"/>
          <w:color w:val="auto"/>
          <w:szCs w:val="21"/>
          <w:highlight w:val="none"/>
          <w:lang w:val="en-US" w:eastAsia="zh-CN"/>
        </w:rPr>
        <w:t>江小姐</w:t>
      </w:r>
    </w:p>
    <w:p w14:paraId="00FBBEB2">
      <w:pPr>
        <w:ind w:firstLine="420" w:firstLineChars="200"/>
        <w:rPr>
          <w:rFonts w:hint="default" w:ascii="宋体" w:hAnsi="宋体" w:eastAsia="宋体"/>
          <w:color w:val="auto"/>
          <w:szCs w:val="21"/>
          <w:highlight w:val="none"/>
          <w:lang w:val="en-US" w:eastAsia="zh-CN"/>
        </w:rPr>
      </w:pPr>
      <w:r>
        <w:rPr>
          <w:rFonts w:hint="eastAsia" w:ascii="宋体" w:hAnsi="宋体"/>
          <w:color w:val="auto"/>
          <w:szCs w:val="21"/>
          <w:highlight w:val="none"/>
        </w:rPr>
        <w:t>采购代理机构联系电话：</w:t>
      </w:r>
      <w:r>
        <w:rPr>
          <w:rFonts w:hint="eastAsia" w:ascii="宋体" w:hAnsi="宋体"/>
          <w:color w:val="auto"/>
          <w:szCs w:val="21"/>
          <w:highlight w:val="none"/>
          <w:lang w:val="en-US" w:eastAsia="zh-CN"/>
        </w:rPr>
        <w:t>0769-22086988</w:t>
      </w:r>
    </w:p>
    <w:p w14:paraId="40BD0538">
      <w:pPr>
        <w:shd w:val="clear"/>
        <w:ind w:firstLine="420" w:firstLineChars="200"/>
        <w:rPr>
          <w:rFonts w:hint="eastAsia" w:ascii="宋体" w:hAnsi="宋体" w:eastAsia="宋体" w:cs="宋体"/>
          <w:color w:val="auto"/>
          <w:highlight w:val="none"/>
        </w:rPr>
      </w:pPr>
      <w:r>
        <w:rPr>
          <w:rFonts w:hint="eastAsia" w:ascii="宋体" w:hAnsi="宋体"/>
          <w:color w:val="auto"/>
          <w:szCs w:val="21"/>
          <w:highlight w:val="none"/>
        </w:rPr>
        <w:t>采购代理机构邮箱：</w:t>
      </w:r>
      <w:r>
        <w:rPr>
          <w:rFonts w:hint="eastAsia" w:ascii="宋体" w:hAnsi="宋体"/>
          <w:color w:val="auto"/>
          <w:szCs w:val="21"/>
          <w:highlight w:val="none"/>
          <w:lang w:val="en-US" w:eastAsia="zh-CN"/>
        </w:rPr>
        <w:t>ztxmzx@126.com</w:t>
      </w:r>
    </w:p>
    <w:p w14:paraId="1DAC9B6F">
      <w:pPr>
        <w:ind w:firstLine="420" w:firstLineChars="200"/>
        <w:rPr>
          <w:rFonts w:hint="eastAsia" w:ascii="宋体" w:hAnsi="宋体" w:eastAsia="宋体" w:cs="宋体"/>
          <w:color w:val="auto"/>
          <w:highlight w:val="none"/>
        </w:rPr>
      </w:pPr>
    </w:p>
    <w:p w14:paraId="7931EED7">
      <w:pPr>
        <w:ind w:right="752" w:rightChars="358"/>
        <w:jc w:val="right"/>
        <w:rPr>
          <w:rFonts w:hint="eastAsia" w:ascii="宋体" w:hAnsi="宋体" w:eastAsia="宋体" w:cs="宋体"/>
          <w:color w:val="auto"/>
          <w:highlight w:val="none"/>
        </w:rPr>
      </w:pPr>
    </w:p>
    <w:p w14:paraId="1A340661">
      <w:pPr>
        <w:ind w:right="752" w:rightChars="358"/>
        <w:jc w:val="right"/>
        <w:rPr>
          <w:rFonts w:hint="eastAsia" w:ascii="宋体" w:hAnsi="宋体" w:cs="宋体"/>
          <w:bCs/>
          <w:color w:val="auto"/>
          <w:szCs w:val="21"/>
          <w:highlight w:val="none"/>
          <w:lang w:eastAsia="zh-CN"/>
        </w:rPr>
      </w:pPr>
      <w:r>
        <w:rPr>
          <w:rFonts w:hint="eastAsia" w:ascii="宋体" w:hAnsi="宋体" w:cs="宋体"/>
          <w:bCs/>
          <w:color w:val="auto"/>
          <w:szCs w:val="21"/>
          <w:highlight w:val="none"/>
          <w:lang w:eastAsia="zh-CN"/>
        </w:rPr>
        <w:t>东莞迎宾馆酒店有限公司</w:t>
      </w:r>
    </w:p>
    <w:p w14:paraId="471A60EB">
      <w:pPr>
        <w:ind w:right="752" w:rightChars="358"/>
        <w:jc w:val="right"/>
        <w:rPr>
          <w:rFonts w:hint="eastAsia" w:ascii="宋体" w:hAnsi="宋体" w:cs="宋体"/>
          <w:bCs/>
          <w:color w:val="auto"/>
          <w:szCs w:val="21"/>
          <w:highlight w:val="none"/>
          <w:lang w:eastAsia="zh-CN"/>
        </w:rPr>
      </w:pPr>
    </w:p>
    <w:p w14:paraId="5A40F72E">
      <w:pPr>
        <w:ind w:right="752" w:rightChars="358"/>
        <w:jc w:val="right"/>
        <w:rPr>
          <w:rFonts w:hint="eastAsia" w:ascii="宋体" w:hAnsi="宋体" w:cs="宋体"/>
          <w:bCs/>
          <w:color w:val="auto"/>
          <w:szCs w:val="21"/>
          <w:highlight w:val="none"/>
          <w:lang w:eastAsia="zh-CN"/>
        </w:rPr>
      </w:pPr>
    </w:p>
    <w:p w14:paraId="6DB6C40E">
      <w:pPr>
        <w:ind w:right="752" w:rightChars="358"/>
        <w:jc w:val="right"/>
        <w:rPr>
          <w:rFonts w:hint="eastAsia" w:ascii="宋体" w:hAnsi="宋体" w:cs="宋体"/>
          <w:bCs/>
          <w:color w:val="auto"/>
          <w:szCs w:val="21"/>
          <w:highlight w:val="none"/>
          <w:lang w:eastAsia="zh-CN"/>
        </w:rPr>
      </w:pPr>
    </w:p>
    <w:p w14:paraId="56D2CAF1">
      <w:pPr>
        <w:ind w:right="752" w:rightChars="358"/>
        <w:jc w:val="right"/>
        <w:rPr>
          <w:rFonts w:hint="eastAsia" w:ascii="宋体" w:hAnsi="宋体" w:cs="宋体"/>
          <w:bCs/>
          <w:color w:val="auto"/>
          <w:szCs w:val="21"/>
          <w:highlight w:val="none"/>
          <w:lang w:eastAsia="zh-CN"/>
        </w:rPr>
      </w:pPr>
    </w:p>
    <w:p w14:paraId="5B9CD8A6">
      <w:pPr>
        <w:ind w:right="752" w:rightChars="358"/>
        <w:jc w:val="right"/>
        <w:rPr>
          <w:rFonts w:hint="eastAsia" w:ascii="宋体" w:hAnsi="宋体" w:cs="宋体"/>
          <w:bCs/>
          <w:color w:val="auto"/>
          <w:szCs w:val="21"/>
          <w:highlight w:val="none"/>
          <w:lang w:eastAsia="zh-CN"/>
        </w:rPr>
      </w:pPr>
    </w:p>
    <w:p w14:paraId="1D3035E4">
      <w:pPr>
        <w:ind w:right="752" w:rightChars="358"/>
        <w:jc w:val="right"/>
        <w:rPr>
          <w:rFonts w:hint="eastAsia" w:ascii="宋体" w:hAnsi="宋体" w:cs="宋体"/>
          <w:bCs/>
          <w:color w:val="auto"/>
          <w:szCs w:val="21"/>
          <w:highlight w:val="none"/>
          <w:lang w:eastAsia="zh-CN"/>
        </w:rPr>
      </w:pPr>
    </w:p>
    <w:p w14:paraId="59C118C6">
      <w:pPr>
        <w:ind w:right="752" w:rightChars="358"/>
        <w:jc w:val="right"/>
        <w:rPr>
          <w:rFonts w:hint="eastAsia" w:ascii="宋体" w:hAnsi="宋体" w:cs="宋体"/>
          <w:bCs/>
          <w:color w:val="auto"/>
          <w:szCs w:val="21"/>
          <w:highlight w:val="none"/>
          <w:lang w:eastAsia="zh-CN"/>
        </w:rPr>
      </w:pPr>
    </w:p>
    <w:p w14:paraId="0C0DB153">
      <w:pPr>
        <w:ind w:right="752" w:rightChars="358"/>
        <w:jc w:val="right"/>
        <w:rPr>
          <w:rFonts w:hint="eastAsia" w:ascii="宋体" w:hAnsi="宋体" w:cs="宋体"/>
          <w:color w:val="auto"/>
          <w:szCs w:val="21"/>
          <w:highlight w:val="none"/>
          <w:lang w:eastAsia="zh-CN"/>
        </w:rPr>
      </w:pPr>
      <w:r>
        <w:rPr>
          <w:rFonts w:hint="eastAsia" w:ascii="宋体" w:hAnsi="宋体" w:cs="宋体"/>
          <w:color w:val="auto"/>
          <w:szCs w:val="21"/>
          <w:highlight w:val="none"/>
          <w:lang w:eastAsia="zh-CN"/>
        </w:rPr>
        <w:t>中天项目咨询（东莞）有限公司</w:t>
      </w:r>
    </w:p>
    <w:p w14:paraId="0FE66781">
      <w:pPr>
        <w:ind w:right="752" w:rightChars="358"/>
        <w:jc w:val="right"/>
        <w:rPr>
          <w:rFonts w:hint="eastAsia" w:ascii="宋体" w:hAnsi="宋体" w:eastAsia="宋体" w:cs="宋体"/>
          <w:color w:val="auto"/>
          <w:szCs w:val="21"/>
          <w:highlight w:val="none"/>
        </w:rPr>
      </w:pPr>
    </w:p>
    <w:p w14:paraId="76EDFCD0">
      <w:pPr>
        <w:ind w:right="752" w:rightChars="358"/>
        <w:jc w:val="right"/>
        <w:rPr>
          <w:rFonts w:hint="eastAsia" w:ascii="宋体" w:hAnsi="宋体" w:eastAsia="宋体" w:cs="宋体"/>
          <w:color w:val="auto"/>
          <w:szCs w:val="21"/>
          <w:highlight w:val="none"/>
        </w:rPr>
      </w:pPr>
    </w:p>
    <w:p w14:paraId="180BC3B4">
      <w:pPr>
        <w:ind w:right="752" w:rightChars="358"/>
        <w:jc w:val="right"/>
        <w:rPr>
          <w:rFonts w:hint="eastAsia" w:ascii="宋体" w:hAnsi="宋体" w:eastAsia="宋体" w:cs="宋体"/>
          <w:color w:val="auto"/>
          <w:szCs w:val="21"/>
          <w:highlight w:val="none"/>
        </w:rPr>
      </w:pPr>
    </w:p>
    <w:p w14:paraId="0B7AF8E7">
      <w:pPr>
        <w:ind w:right="752" w:rightChars="358"/>
        <w:jc w:val="right"/>
        <w:rPr>
          <w:rFonts w:hint="eastAsia" w:ascii="宋体" w:hAnsi="宋体" w:eastAsia="宋体" w:cs="宋体"/>
          <w:color w:val="auto"/>
          <w:szCs w:val="21"/>
          <w:highlight w:val="none"/>
        </w:rPr>
      </w:pPr>
    </w:p>
    <w:p w14:paraId="1094B3DE">
      <w:pPr>
        <w:ind w:right="752" w:rightChars="358"/>
        <w:jc w:val="right"/>
        <w:rPr>
          <w:rFonts w:hint="default" w:eastAsia="宋体"/>
          <w:lang w:val="en-US" w:eastAsia="zh-CN"/>
        </w:rPr>
      </w:pPr>
      <w:r>
        <w:rPr>
          <w:rFonts w:hint="eastAsia" w:ascii="宋体" w:hAnsi="宋体" w:eastAsia="宋体" w:cs="宋体"/>
          <w:color w:val="auto"/>
          <w:szCs w:val="21"/>
          <w:highlight w:val="none"/>
        </w:rPr>
        <w:t>20</w:t>
      </w:r>
      <w:r>
        <w:rPr>
          <w:rFonts w:hint="eastAsia" w:ascii="宋体" w:hAnsi="宋体" w:eastAsia="宋体" w:cs="宋体"/>
          <w:color w:val="auto"/>
          <w:szCs w:val="21"/>
          <w:highlight w:val="none"/>
          <w:lang w:val="en-US" w:eastAsia="zh-CN"/>
        </w:rPr>
        <w:t>25</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12</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31日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书宋简体">
    <w:altName w:val="宋体"/>
    <w:panose1 w:val="00000000000000000000"/>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BA6183"/>
    <w:rsid w:val="1EDF14A1"/>
    <w:rsid w:val="63B02FFC"/>
    <w:rsid w:val="658E2B17"/>
    <w:rsid w:val="71BA61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line="360" w:lineRule="auto"/>
    </w:pPr>
    <w:rPr>
      <w:rFonts w:ascii="Tahoma" w:hAnsi="Tahoma" w:eastAsia="宋体" w:cstheme="minorBidi"/>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首行缩进"/>
    <w:basedOn w:val="1"/>
    <w:autoRedefine/>
    <w:qFormat/>
    <w:uiPriority w:val="0"/>
    <w:pPr>
      <w:adjustRightInd/>
      <w:spacing w:line="300" w:lineRule="auto"/>
      <w:ind w:firstLine="420" w:firstLineChars="200"/>
      <w:jc w:val="both"/>
    </w:pPr>
    <w:rPr>
      <w:rFonts w:ascii="Calibri" w:hAnsi="Calibri" w:eastAsia="方正书宋简体" w:cs="Times New Roman"/>
      <w:sz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1740</Words>
  <Characters>2061</Characters>
  <Lines>0</Lines>
  <Paragraphs>0</Paragraphs>
  <TotalTime>0</TotalTime>
  <ScaleCrop>false</ScaleCrop>
  <LinksUpToDate>false</LinksUpToDate>
  <CharactersWithSpaces>2064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2025-12-22T06:16:00Z</dcterms:created>
  <dc:creator>01</dc:creator>
  <cp:lastModifiedBy>01</cp:lastModifiedBy>
  <dcterms:modified xsi:type="dcterms:W3CDTF">2025-12-31T02:56:56Z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1C4C72D0329A4932B13416A1251A0DE5_11</vt:lpwstr>
  </property>
  <property fmtid="{D5CDD505-2E9C-101B-9397-08002B2CF9AE}" pid="4" name="KSOTemplateDocerSaveRecord">
    <vt:lpwstr>eyJoZGlkIjoiYTRjMjIwYTRjOTc5ZmEyMWUyNzU3MDBkZjI1YmQ3OTIiLCJ1c2VySWQiOiI0MTA0NDMxNzMifQ==</vt:lpwstr>
  </property>
</Properties>
</file>