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D390B8">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eastAsia="华文中宋"/>
          <w:color w:val="auto"/>
          <w:sz w:val="44"/>
          <w:szCs w:val="44"/>
          <w:highlight w:val="none"/>
        </w:rPr>
      </w:pPr>
      <w:r>
        <w:rPr>
          <w:rFonts w:hint="eastAsia" w:eastAsia="华文中宋"/>
          <w:color w:val="auto"/>
          <w:sz w:val="44"/>
          <w:szCs w:val="44"/>
          <w:highlight w:val="none"/>
        </w:rPr>
        <w:t>采购文件</w:t>
      </w:r>
    </w:p>
    <w:p w14:paraId="47A4935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eastAsia="华文中宋"/>
          <w:color w:val="auto"/>
          <w:sz w:val="44"/>
          <w:szCs w:val="44"/>
          <w:highlight w:val="none"/>
        </w:rPr>
      </w:pPr>
    </w:p>
    <w:p w14:paraId="5AB847D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东莞市新东欣环保投资有限公司</w:t>
      </w:r>
      <w:r>
        <w:rPr>
          <w:rFonts w:hint="eastAsia" w:ascii="仿宋_GB2312" w:hAnsi="仿宋_GB2312" w:eastAsia="仿宋_GB2312" w:cs="仿宋_GB2312"/>
          <w:color w:val="auto"/>
          <w:sz w:val="32"/>
          <w:szCs w:val="32"/>
          <w:highlight w:val="none"/>
          <w:lang w:val="en-US" w:eastAsia="zh-CN"/>
        </w:rPr>
        <w:t>开展</w:t>
      </w:r>
      <w:r>
        <w:rPr>
          <w:rFonts w:hint="eastAsia" w:ascii="仿宋_GB2312" w:hAnsi="仿宋_GB2312" w:eastAsia="仿宋_GB2312" w:cs="仿宋_GB2312"/>
          <w:color w:val="auto"/>
          <w:sz w:val="32"/>
          <w:szCs w:val="32"/>
          <w:highlight w:val="none"/>
        </w:rPr>
        <w:t>废水车间蒸发器清洗服务</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采购工作，现将相关情况介绍如下：</w:t>
      </w:r>
    </w:p>
    <w:p w14:paraId="780F1895">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一、项目名称及内容</w:t>
      </w:r>
    </w:p>
    <w:p w14:paraId="0D368C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1、项目名称：</w:t>
      </w:r>
      <w:bookmarkStart w:id="0" w:name="OLE_LINK3"/>
      <w:r>
        <w:rPr>
          <w:rFonts w:hint="eastAsia" w:ascii="仿宋_GB2312" w:hAnsi="仿宋_GB2312" w:eastAsia="仿宋_GB2312" w:cs="仿宋_GB2312"/>
          <w:color w:val="auto"/>
          <w:sz w:val="32"/>
          <w:szCs w:val="32"/>
          <w:highlight w:val="none"/>
          <w:u w:val="none"/>
          <w:lang w:eastAsia="zh-CN"/>
        </w:rPr>
        <w:t>2026-2028年废水车间蒸发器清洗服务</w:t>
      </w:r>
    </w:p>
    <w:bookmarkEnd w:id="0"/>
    <w:p w14:paraId="0612850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2、项目地点：东莞市新东欣环保投资有限公司</w:t>
      </w:r>
    </w:p>
    <w:p w14:paraId="3FEA5C2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3、服务时间：</w:t>
      </w:r>
      <w:r>
        <w:rPr>
          <w:rFonts w:hint="eastAsia" w:ascii="仿宋_GB2312" w:hAnsi="仿宋_GB2312" w:eastAsia="仿宋_GB2312" w:cs="仿宋_GB2312"/>
          <w:color w:val="auto"/>
          <w:sz w:val="32"/>
          <w:szCs w:val="32"/>
          <w:highlight w:val="none"/>
          <w:u w:val="none"/>
          <w:lang w:val="en-US" w:eastAsia="zh-CN"/>
        </w:rPr>
        <w:t>本项目总服务期3年。合同签订后，成交人按年度向采购人发出进场通知。成交人需在每一年度采购人发出进场通知之日起4个日历日完成设备的清洗并通过验收，其中加热器设备2天，预热器设备1天，分离器设备1天；如设备堵塞严重的，经采购人确定且同意后可延长工期3天，费用不作调整。</w:t>
      </w:r>
    </w:p>
    <w:p w14:paraId="7F88700F">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二、项目发布</w:t>
      </w:r>
    </w:p>
    <w:p w14:paraId="30044E84">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本采购项目信息在东莞实业投资控股集团有限公司网站（http://www.dgsy.com.cn/）和广东东实环境股份有限公司招采平台(https://pur.yonyoucloud.com/core4/GDDSE)上发布。</w:t>
      </w:r>
    </w:p>
    <w:p w14:paraId="007B7CD6">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sym w:font="Wingdings" w:char="F0AB"/>
      </w:r>
      <w:r>
        <w:rPr>
          <w:rFonts w:hint="eastAsia" w:ascii="黑体" w:hAnsi="黑体" w:eastAsia="黑体" w:cs="黑体"/>
          <w:color w:val="auto"/>
          <w:sz w:val="32"/>
          <w:szCs w:val="32"/>
          <w:highlight w:val="none"/>
        </w:rPr>
        <w:t>三、响应人资格要求</w:t>
      </w:r>
    </w:p>
    <w:p w14:paraId="0EAC3C39">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_GB2312" w:hAnsi="仿宋_GB2312" w:eastAsia="仿宋_GB2312" w:cs="仿宋_GB2312"/>
          <w:color w:val="auto"/>
          <w:sz w:val="32"/>
          <w:szCs w:val="32"/>
          <w:highlight w:val="none"/>
          <w:lang w:eastAsia="zh-CN"/>
        </w:rPr>
        <w:t>；</w:t>
      </w:r>
    </w:p>
    <w:p w14:paraId="56FE072B">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.响应人具有</w:t>
      </w:r>
      <w:bookmarkStart w:id="1" w:name="OLE_LINK1"/>
      <w:r>
        <w:rPr>
          <w:rFonts w:hint="eastAsia" w:ascii="仿宋_GB2312" w:hAnsi="仿宋_GB2312" w:eastAsia="仿宋_GB2312" w:cs="仿宋_GB2312"/>
          <w:color w:val="auto"/>
          <w:sz w:val="32"/>
          <w:szCs w:val="32"/>
          <w:highlight w:val="none"/>
          <w:lang w:val="en-US" w:eastAsia="zh-CN"/>
        </w:rPr>
        <w:t>蒸发器或相近设备清洗工作业绩</w:t>
      </w:r>
      <w:bookmarkEnd w:id="1"/>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trike w:val="0"/>
          <w:color w:val="auto"/>
          <w:sz w:val="32"/>
          <w:szCs w:val="32"/>
          <w:highlight w:val="none"/>
          <w:lang w:val="en-US" w:eastAsia="zh-CN"/>
        </w:rPr>
        <w:t>不少于1个，提供合同</w:t>
      </w:r>
      <w:r>
        <w:rPr>
          <w:rFonts w:hint="eastAsia" w:ascii="仿宋_GB2312" w:hAnsi="仿宋_GB2312" w:eastAsia="仿宋_GB2312" w:cs="仿宋_GB2312"/>
          <w:b/>
          <w:bCs/>
          <w:strike w:val="0"/>
          <w:color w:val="auto"/>
          <w:sz w:val="32"/>
          <w:szCs w:val="32"/>
          <w:highlight w:val="none"/>
          <w:lang w:val="en-US" w:eastAsia="zh-CN"/>
        </w:rPr>
        <w:t>主要页复印件</w:t>
      </w:r>
      <w:r>
        <w:rPr>
          <w:rFonts w:hint="eastAsia" w:ascii="仿宋_GB2312" w:hAnsi="仿宋_GB2312" w:eastAsia="仿宋_GB2312" w:cs="仿宋_GB2312"/>
          <w:strike w:val="0"/>
          <w:color w:val="auto"/>
          <w:sz w:val="32"/>
          <w:szCs w:val="32"/>
          <w:highlight w:val="none"/>
          <w:lang w:val="en-US" w:eastAsia="zh-CN"/>
        </w:rPr>
        <w:t>（包含但不限于合同首页、合同金额页、合同签字页等）及该合同期内任意一期</w:t>
      </w:r>
      <w:r>
        <w:rPr>
          <w:rFonts w:hint="eastAsia" w:ascii="仿宋_GB2312" w:hAnsi="仿宋_GB2312" w:eastAsia="仿宋_GB2312" w:cs="仿宋_GB2312"/>
          <w:b/>
          <w:bCs/>
          <w:strike w:val="0"/>
          <w:color w:val="auto"/>
          <w:sz w:val="32"/>
          <w:szCs w:val="32"/>
          <w:highlight w:val="none"/>
          <w:lang w:val="en-US" w:eastAsia="zh-CN"/>
        </w:rPr>
        <w:t>已开具的发票复印件</w:t>
      </w:r>
      <w:r>
        <w:rPr>
          <w:rFonts w:hint="eastAsia" w:ascii="仿宋_GB2312" w:hAnsi="仿宋_GB2312" w:eastAsia="仿宋_GB2312" w:cs="仿宋_GB2312"/>
          <w:strike w:val="0"/>
          <w:color w:val="auto"/>
          <w:sz w:val="32"/>
          <w:szCs w:val="32"/>
          <w:highlight w:val="none"/>
          <w:lang w:val="en-US" w:eastAsia="zh-CN"/>
        </w:rPr>
        <w:t>加盖公章</w:t>
      </w:r>
      <w:r>
        <w:rPr>
          <w:rFonts w:hint="eastAsia" w:ascii="仿宋_GB2312" w:hAnsi="仿宋_GB2312" w:eastAsia="仿宋_GB2312" w:cs="仿宋_GB2312"/>
          <w:color w:val="auto"/>
          <w:sz w:val="32"/>
          <w:szCs w:val="32"/>
          <w:highlight w:val="none"/>
          <w:lang w:val="en-US" w:eastAsia="zh-CN"/>
        </w:rPr>
        <w:t>】；</w:t>
      </w:r>
    </w:p>
    <w:p w14:paraId="0A019F85">
      <w:pPr>
        <w:spacing w:line="560"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须提供投标截止日前6个月内任意1个月</w:t>
      </w:r>
      <w:r>
        <w:rPr>
          <w:rFonts w:hint="eastAsia" w:ascii="仿宋_GB2312" w:hAnsi="仿宋_GB2312" w:eastAsia="仿宋_GB2312" w:cs="仿宋_GB2312"/>
          <w:b/>
          <w:bCs/>
          <w:color w:val="auto"/>
          <w:sz w:val="32"/>
          <w:szCs w:val="32"/>
          <w:highlight w:val="none"/>
        </w:rPr>
        <w:t>依法缴纳税收的证明材料及无欠税的证明材料</w:t>
      </w:r>
      <w:r>
        <w:rPr>
          <w:rFonts w:hint="eastAsia" w:ascii="仿宋_GB2312" w:hAnsi="仿宋_GB2312" w:eastAsia="仿宋_GB2312" w:cs="仿宋_GB2312"/>
          <w:color w:val="auto"/>
          <w:sz w:val="32"/>
          <w:szCs w:val="32"/>
          <w:highlight w:val="none"/>
        </w:rPr>
        <w:t>。如依法免税的，须提供相应证明材料（提供</w:t>
      </w:r>
      <w:r>
        <w:rPr>
          <w:rFonts w:hint="eastAsia" w:ascii="仿宋_GB2312" w:hAnsi="仿宋_GB2312" w:eastAsia="仿宋_GB2312" w:cs="仿宋_GB2312"/>
          <w:b/>
          <w:bCs/>
          <w:color w:val="auto"/>
          <w:sz w:val="32"/>
          <w:szCs w:val="32"/>
          <w:highlight w:val="none"/>
        </w:rPr>
        <w:t>依法缴纳税收的证明材料</w:t>
      </w:r>
      <w:r>
        <w:rPr>
          <w:rFonts w:hint="eastAsia" w:ascii="仿宋_GB2312" w:hAnsi="仿宋_GB2312" w:eastAsia="仿宋_GB2312" w:cs="仿宋_GB2312"/>
          <w:color w:val="auto"/>
          <w:sz w:val="32"/>
          <w:szCs w:val="32"/>
          <w:highlight w:val="none"/>
        </w:rPr>
        <w:t>及</w:t>
      </w:r>
      <w:r>
        <w:rPr>
          <w:rFonts w:hint="eastAsia" w:ascii="仿宋_GB2312" w:hAnsi="仿宋_GB2312" w:eastAsia="仿宋_GB2312" w:cs="仿宋_GB2312"/>
          <w:b/>
          <w:bCs/>
          <w:color w:val="auto"/>
          <w:sz w:val="32"/>
          <w:szCs w:val="32"/>
          <w:highlight w:val="none"/>
        </w:rPr>
        <w:t>无欠税的证明材料</w:t>
      </w:r>
      <w:r>
        <w:rPr>
          <w:rFonts w:hint="eastAsia" w:ascii="仿宋_GB2312" w:hAnsi="仿宋_GB2312" w:eastAsia="仿宋_GB2312" w:cs="仿宋_GB2312"/>
          <w:color w:val="auto"/>
          <w:sz w:val="32"/>
          <w:szCs w:val="32"/>
          <w:highlight w:val="none"/>
        </w:rPr>
        <w:t>，证明材料须加盖公章）；</w:t>
      </w:r>
    </w:p>
    <w:p w14:paraId="65BD3DEB">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未被列入东实环境及下属企业相关领域黑名单。</w:t>
      </w:r>
    </w:p>
    <w:p w14:paraId="7B324AA7">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四、采购内容及要求</w:t>
      </w:r>
    </w:p>
    <w:p w14:paraId="40BDAA57">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_GB2312" w:hAnsi="仿宋_GB2312" w:eastAsia="仿宋_GB2312" w:cs="仿宋_GB2312"/>
          <w:b/>
          <w:bCs/>
          <w:color w:val="auto"/>
          <w:kern w:val="2"/>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rPr>
        <w:t>1.项目内容</w:t>
      </w:r>
    </w:p>
    <w:p w14:paraId="68FA628B">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bookmarkStart w:id="2" w:name="_Toc20330"/>
      <w:r>
        <w:rPr>
          <w:rFonts w:hint="eastAsia" w:ascii="仿宋_GB2312" w:hAnsi="仿宋_GB2312" w:eastAsia="仿宋_GB2312" w:cs="仿宋_GB2312"/>
          <w:color w:val="auto"/>
          <w:sz w:val="32"/>
          <w:szCs w:val="32"/>
          <w:highlight w:val="none"/>
          <w:lang w:val="en-US" w:eastAsia="zh-CN"/>
        </w:rPr>
        <w:t>本次服务内容包含废水车间3套三效蒸发系统(每套三效蒸发系统包括3台加热器、3台分离器和4台预热器)的加热器、分离器、 预热器的3年的清洗作业。具体作业内容如下：</w:t>
      </w:r>
    </w:p>
    <w:p w14:paraId="25391FD5">
      <w:pPr>
        <w:pStyle w:val="21"/>
        <w:keepNext w:val="0"/>
        <w:keepLines w:val="0"/>
        <w:pageBreakBefore w:val="0"/>
        <w:widowControl w:val="0"/>
        <w:kinsoku/>
        <w:wordWrap/>
        <w:overflowPunct/>
        <w:topLinePunct w:val="0"/>
        <w:bidi w:val="0"/>
        <w:spacing w:line="560" w:lineRule="exact"/>
        <w:ind w:firstLine="300" w:firstLineChars="200"/>
        <w:jc w:val="center"/>
        <w:textAlignment w:val="auto"/>
        <w:rPr>
          <w:rFonts w:hint="eastAsia" w:ascii="仿宋_GB2312" w:hAnsi="仿宋_GB2312" w:eastAsia="仿宋_GB2312" w:cs="仿宋_GB2312"/>
          <w:color w:val="auto"/>
          <w:sz w:val="15"/>
          <w:szCs w:val="15"/>
          <w:highlight w:val="none"/>
          <w:lang w:val="en-US" w:eastAsia="zh-CN"/>
        </w:rPr>
      </w:pPr>
      <w:r>
        <w:rPr>
          <w:rFonts w:hint="eastAsia" w:ascii="仿宋_GB2312" w:hAnsi="仿宋_GB2312" w:eastAsia="仿宋_GB2312" w:cs="仿宋_GB2312"/>
          <w:color w:val="auto"/>
          <w:sz w:val="15"/>
          <w:szCs w:val="15"/>
          <w:highlight w:val="none"/>
          <w:lang w:val="en-US" w:eastAsia="zh-CN"/>
        </w:rPr>
        <w:t>表1 三套三效蒸发系统清洗作业内容</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1420"/>
        <w:gridCol w:w="1019"/>
        <w:gridCol w:w="3300"/>
        <w:gridCol w:w="1351"/>
        <w:gridCol w:w="1264"/>
      </w:tblGrid>
      <w:tr w14:paraId="6C149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416" w:type="pct"/>
            <w:vAlign w:val="center"/>
          </w:tcPr>
          <w:p w14:paraId="6CCF7F58">
            <w:pPr>
              <w:jc w:val="center"/>
              <w:rPr>
                <w:rFonts w:ascii="Times New Roman" w:hAnsi="Times New Roman" w:cs="Times New Roman" w:eastAsiaTheme="majorEastAsia"/>
                <w:color w:val="auto"/>
                <w:sz w:val="24"/>
                <w:szCs w:val="24"/>
                <w:highlight w:val="none"/>
              </w:rPr>
            </w:pPr>
            <w:r>
              <w:rPr>
                <w:rFonts w:ascii="Times New Roman" w:hAnsi="Times New Roman" w:cs="Times New Roman" w:eastAsiaTheme="majorEastAsia"/>
                <w:color w:val="auto"/>
                <w:sz w:val="24"/>
                <w:szCs w:val="24"/>
                <w:highlight w:val="none"/>
              </w:rPr>
              <w:t>序号</w:t>
            </w:r>
          </w:p>
        </w:tc>
        <w:tc>
          <w:tcPr>
            <w:tcW w:w="779" w:type="pct"/>
            <w:vAlign w:val="center"/>
          </w:tcPr>
          <w:p w14:paraId="644DAD73">
            <w:pPr>
              <w:jc w:val="center"/>
              <w:rPr>
                <w:rFonts w:ascii="Times New Roman" w:hAnsi="Times New Roman" w:cs="Times New Roman" w:eastAsiaTheme="majorEastAsia"/>
                <w:color w:val="auto"/>
                <w:sz w:val="24"/>
                <w:szCs w:val="24"/>
                <w:highlight w:val="none"/>
              </w:rPr>
            </w:pPr>
            <w:r>
              <w:rPr>
                <w:rFonts w:ascii="Times New Roman" w:hAnsi="Times New Roman" w:cs="Times New Roman" w:eastAsiaTheme="majorEastAsia"/>
                <w:color w:val="auto"/>
                <w:sz w:val="24"/>
                <w:szCs w:val="24"/>
                <w:highlight w:val="none"/>
              </w:rPr>
              <w:t>作业位置</w:t>
            </w:r>
          </w:p>
        </w:tc>
        <w:tc>
          <w:tcPr>
            <w:tcW w:w="559" w:type="pct"/>
            <w:vAlign w:val="center"/>
          </w:tcPr>
          <w:p w14:paraId="0F0AC2CB">
            <w:pPr>
              <w:jc w:val="center"/>
              <w:rPr>
                <w:rFonts w:hint="eastAsia" w:ascii="Times New Roman" w:hAnsi="Times New Roman" w:cs="Times New Roman" w:eastAsiaTheme="majorEastAsia"/>
                <w:color w:val="auto"/>
                <w:sz w:val="24"/>
                <w:szCs w:val="24"/>
                <w:highlight w:val="none"/>
                <w:lang w:val="en-US" w:eastAsia="zh-CN"/>
              </w:rPr>
            </w:pPr>
            <w:r>
              <w:rPr>
                <w:rFonts w:hint="eastAsia" w:ascii="Times New Roman" w:hAnsi="Times New Roman" w:cs="Times New Roman" w:eastAsiaTheme="majorEastAsia"/>
                <w:color w:val="auto"/>
                <w:sz w:val="24"/>
                <w:szCs w:val="24"/>
                <w:highlight w:val="none"/>
                <w:lang w:val="en-US" w:eastAsia="zh-CN"/>
              </w:rPr>
              <w:t>数量</w:t>
            </w:r>
          </w:p>
        </w:tc>
        <w:tc>
          <w:tcPr>
            <w:tcW w:w="1810" w:type="pct"/>
            <w:vAlign w:val="center"/>
          </w:tcPr>
          <w:p w14:paraId="777E3695">
            <w:pPr>
              <w:jc w:val="center"/>
              <w:rPr>
                <w:rFonts w:ascii="Times New Roman" w:hAnsi="Times New Roman" w:cs="Times New Roman" w:eastAsiaTheme="majorEastAsia"/>
                <w:color w:val="auto"/>
                <w:sz w:val="24"/>
                <w:szCs w:val="24"/>
                <w:highlight w:val="none"/>
              </w:rPr>
            </w:pPr>
            <w:r>
              <w:rPr>
                <w:rFonts w:ascii="Times New Roman" w:hAnsi="Times New Roman" w:cs="Times New Roman" w:eastAsiaTheme="majorEastAsia"/>
                <w:color w:val="auto"/>
                <w:sz w:val="24"/>
                <w:szCs w:val="24"/>
                <w:highlight w:val="none"/>
              </w:rPr>
              <w:t>作业区域情况</w:t>
            </w:r>
          </w:p>
        </w:tc>
        <w:tc>
          <w:tcPr>
            <w:tcW w:w="741" w:type="pct"/>
            <w:vAlign w:val="center"/>
          </w:tcPr>
          <w:p w14:paraId="3067DAF6">
            <w:pPr>
              <w:jc w:val="center"/>
              <w:rPr>
                <w:rFonts w:ascii="Times New Roman" w:hAnsi="Times New Roman" w:cs="Times New Roman" w:eastAsiaTheme="majorEastAsia"/>
                <w:color w:val="auto"/>
                <w:sz w:val="24"/>
                <w:szCs w:val="24"/>
                <w:highlight w:val="none"/>
              </w:rPr>
            </w:pPr>
            <w:r>
              <w:rPr>
                <w:rFonts w:ascii="Times New Roman" w:hAnsi="Times New Roman" w:cs="Times New Roman" w:eastAsiaTheme="majorEastAsia"/>
                <w:color w:val="auto"/>
                <w:sz w:val="24"/>
                <w:szCs w:val="24"/>
                <w:highlight w:val="none"/>
              </w:rPr>
              <w:t>作业内容</w:t>
            </w:r>
          </w:p>
        </w:tc>
        <w:tc>
          <w:tcPr>
            <w:tcW w:w="693" w:type="pct"/>
            <w:vAlign w:val="center"/>
          </w:tcPr>
          <w:p w14:paraId="77D1CB07">
            <w:pPr>
              <w:jc w:val="center"/>
              <w:rPr>
                <w:rFonts w:ascii="Times New Roman" w:hAnsi="Times New Roman" w:cs="Times New Roman" w:eastAsiaTheme="majorEastAsia"/>
                <w:color w:val="auto"/>
                <w:sz w:val="24"/>
                <w:szCs w:val="24"/>
                <w:highlight w:val="none"/>
              </w:rPr>
            </w:pPr>
            <w:r>
              <w:rPr>
                <w:rFonts w:hint="eastAsia" w:ascii="Times New Roman" w:hAnsi="Times New Roman" w:cs="Times New Roman" w:eastAsiaTheme="majorEastAsia"/>
                <w:color w:val="auto"/>
                <w:sz w:val="24"/>
                <w:szCs w:val="24"/>
                <w:highlight w:val="none"/>
              </w:rPr>
              <w:t>说明</w:t>
            </w:r>
          </w:p>
        </w:tc>
      </w:tr>
      <w:tr w14:paraId="3BE14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416" w:type="pct"/>
            <w:vAlign w:val="center"/>
          </w:tcPr>
          <w:p w14:paraId="54B45A42">
            <w:pPr>
              <w:jc w:val="center"/>
              <w:rPr>
                <w:rFonts w:ascii="Times New Roman" w:hAnsi="Times New Roman" w:cs="Times New Roman" w:eastAsiaTheme="majorEastAsia"/>
                <w:color w:val="auto"/>
                <w:sz w:val="24"/>
                <w:szCs w:val="24"/>
                <w:highlight w:val="none"/>
              </w:rPr>
            </w:pPr>
            <w:r>
              <w:rPr>
                <w:rFonts w:ascii="Times New Roman" w:hAnsi="Times New Roman" w:cs="Times New Roman" w:eastAsiaTheme="majorEastAsia"/>
                <w:color w:val="auto"/>
                <w:sz w:val="24"/>
                <w:szCs w:val="24"/>
                <w:highlight w:val="none"/>
              </w:rPr>
              <w:t>1</w:t>
            </w:r>
          </w:p>
        </w:tc>
        <w:tc>
          <w:tcPr>
            <w:tcW w:w="779" w:type="pct"/>
            <w:vAlign w:val="center"/>
          </w:tcPr>
          <w:p w14:paraId="63C32653">
            <w:pPr>
              <w:jc w:val="center"/>
              <w:rPr>
                <w:rFonts w:hint="default" w:ascii="Times New Roman" w:hAnsi="Times New Roman" w:cs="Times New Roman" w:eastAsiaTheme="majorEastAsia"/>
                <w:color w:val="auto"/>
                <w:sz w:val="24"/>
                <w:szCs w:val="24"/>
                <w:highlight w:val="none"/>
                <w:lang w:val="en-US" w:eastAsia="zh-CN"/>
              </w:rPr>
            </w:pPr>
            <w:r>
              <w:rPr>
                <w:rFonts w:hint="eastAsia" w:ascii="Times New Roman" w:hAnsi="Times New Roman" w:cs="Times New Roman" w:eastAsiaTheme="majorEastAsia"/>
                <w:color w:val="auto"/>
                <w:sz w:val="24"/>
                <w:szCs w:val="24"/>
                <w:highlight w:val="none"/>
                <w:lang w:val="en-US" w:eastAsia="zh-CN"/>
              </w:rPr>
              <w:t>加热器</w:t>
            </w:r>
          </w:p>
        </w:tc>
        <w:tc>
          <w:tcPr>
            <w:tcW w:w="559" w:type="pct"/>
            <w:vAlign w:val="center"/>
          </w:tcPr>
          <w:p w14:paraId="42357BD2">
            <w:pPr>
              <w:jc w:val="center"/>
              <w:rPr>
                <w:rFonts w:hint="default" w:ascii="Times New Roman" w:hAnsi="Times New Roman" w:cs="Times New Roman" w:eastAsiaTheme="majorEastAsia"/>
                <w:color w:val="auto"/>
                <w:sz w:val="24"/>
                <w:szCs w:val="24"/>
                <w:highlight w:val="none"/>
                <w:lang w:val="en-US" w:eastAsia="zh-CN"/>
              </w:rPr>
            </w:pPr>
            <w:r>
              <w:rPr>
                <w:rFonts w:hint="eastAsia" w:ascii="Times New Roman" w:hAnsi="Times New Roman" w:cs="Times New Roman" w:eastAsiaTheme="majorEastAsia"/>
                <w:color w:val="auto"/>
                <w:sz w:val="24"/>
                <w:szCs w:val="24"/>
                <w:highlight w:val="none"/>
                <w:lang w:val="en-US" w:eastAsia="zh-CN"/>
              </w:rPr>
              <w:t>9</w:t>
            </w:r>
          </w:p>
        </w:tc>
        <w:tc>
          <w:tcPr>
            <w:tcW w:w="1810" w:type="pct"/>
            <w:vAlign w:val="center"/>
          </w:tcPr>
          <w:p w14:paraId="6E9A5B39">
            <w:pPr>
              <w:jc w:val="left"/>
              <w:rPr>
                <w:rFonts w:hint="default" w:ascii="Times New Roman" w:hAnsi="Times New Roman" w:cs="Times New Roman" w:eastAsiaTheme="majorEastAsia"/>
                <w:b/>
                <w:bCs/>
                <w:color w:val="auto"/>
                <w:sz w:val="28"/>
                <w:szCs w:val="28"/>
                <w:highlight w:val="none"/>
                <w:lang w:val="en-US" w:eastAsia="zh-CN"/>
              </w:rPr>
            </w:pPr>
            <w:r>
              <w:rPr>
                <w:rFonts w:hint="eastAsia" w:ascii="Times New Roman" w:hAnsi="Times New Roman" w:cs="Times New Roman" w:eastAsiaTheme="majorEastAsia"/>
                <w:color w:val="auto"/>
                <w:sz w:val="24"/>
                <w:szCs w:val="24"/>
                <w:highlight w:val="none"/>
                <w:lang w:val="en-US" w:eastAsia="zh-CN"/>
              </w:rPr>
              <w:t>单个加热器415根列管，直径32mm，长度6000mm</w:t>
            </w:r>
          </w:p>
        </w:tc>
        <w:tc>
          <w:tcPr>
            <w:tcW w:w="741" w:type="pct"/>
            <w:vAlign w:val="center"/>
          </w:tcPr>
          <w:p w14:paraId="29C41C13">
            <w:pPr>
              <w:jc w:val="center"/>
              <w:rPr>
                <w:rFonts w:hint="eastAsia" w:ascii="Times New Roman" w:hAnsi="Times New Roman" w:cs="Times New Roman" w:eastAsiaTheme="majorEastAsia"/>
                <w:color w:val="auto"/>
                <w:sz w:val="24"/>
                <w:szCs w:val="24"/>
                <w:highlight w:val="none"/>
                <w:lang w:eastAsia="zh-CN"/>
              </w:rPr>
            </w:pPr>
            <w:r>
              <w:rPr>
                <w:rFonts w:hint="eastAsia" w:ascii="Times New Roman" w:hAnsi="Times New Roman" w:cs="Times New Roman" w:eastAsiaTheme="majorEastAsia"/>
                <w:color w:val="auto"/>
                <w:sz w:val="24"/>
                <w:szCs w:val="24"/>
                <w:highlight w:val="none"/>
                <w:lang w:val="en-US" w:eastAsia="zh-CN"/>
              </w:rPr>
              <w:t>通堵</w:t>
            </w:r>
            <w:r>
              <w:rPr>
                <w:rFonts w:ascii="Times New Roman" w:hAnsi="Times New Roman" w:cs="Times New Roman" w:eastAsiaTheme="majorEastAsia"/>
                <w:color w:val="auto"/>
                <w:sz w:val="24"/>
                <w:szCs w:val="24"/>
                <w:highlight w:val="none"/>
              </w:rPr>
              <w:t>&amp;</w:t>
            </w:r>
            <w:r>
              <w:rPr>
                <w:rFonts w:hint="eastAsia" w:ascii="Times New Roman" w:hAnsi="Times New Roman" w:cs="Times New Roman" w:eastAsiaTheme="majorEastAsia"/>
                <w:color w:val="auto"/>
                <w:sz w:val="24"/>
                <w:szCs w:val="24"/>
                <w:highlight w:val="none"/>
                <w:lang w:val="en-US" w:eastAsia="zh-CN"/>
              </w:rPr>
              <w:t>清洗</w:t>
            </w:r>
          </w:p>
        </w:tc>
        <w:tc>
          <w:tcPr>
            <w:tcW w:w="693" w:type="pct"/>
            <w:vMerge w:val="restart"/>
            <w:vAlign w:val="center"/>
          </w:tcPr>
          <w:p w14:paraId="4FE39787">
            <w:pPr>
              <w:jc w:val="center"/>
              <w:rPr>
                <w:rFonts w:ascii="Times New Roman" w:hAnsi="Times New Roman" w:cs="Times New Roman" w:eastAsiaTheme="majorEastAsia"/>
                <w:color w:val="auto"/>
                <w:sz w:val="24"/>
                <w:szCs w:val="24"/>
                <w:highlight w:val="none"/>
              </w:rPr>
            </w:pPr>
            <w:r>
              <w:rPr>
                <w:rFonts w:hint="eastAsia" w:ascii="Times New Roman" w:hAnsi="Times New Roman" w:cs="Times New Roman" w:eastAsiaTheme="majorEastAsia"/>
                <w:color w:val="auto"/>
                <w:sz w:val="24"/>
                <w:szCs w:val="24"/>
                <w:highlight w:val="none"/>
              </w:rPr>
              <w:t>把列管</w:t>
            </w:r>
            <w:r>
              <w:rPr>
                <w:rFonts w:hint="eastAsia" w:ascii="Times New Roman" w:hAnsi="Times New Roman" w:cs="Times New Roman" w:eastAsiaTheme="majorEastAsia"/>
                <w:color w:val="auto"/>
                <w:sz w:val="24"/>
                <w:szCs w:val="24"/>
                <w:highlight w:val="none"/>
                <w:lang w:val="en-US" w:eastAsia="zh-CN"/>
              </w:rPr>
              <w:t>或管路</w:t>
            </w:r>
            <w:r>
              <w:rPr>
                <w:rFonts w:hint="eastAsia" w:ascii="Times New Roman" w:hAnsi="Times New Roman" w:cs="Times New Roman" w:eastAsiaTheme="majorEastAsia"/>
                <w:color w:val="auto"/>
                <w:sz w:val="24"/>
                <w:szCs w:val="24"/>
                <w:highlight w:val="none"/>
              </w:rPr>
              <w:t>上附着的</w:t>
            </w:r>
            <w:r>
              <w:rPr>
                <w:rFonts w:hint="eastAsia" w:ascii="Times New Roman" w:hAnsi="Times New Roman" w:cs="Times New Roman" w:eastAsiaTheme="majorEastAsia"/>
                <w:color w:val="auto"/>
                <w:sz w:val="24"/>
                <w:szCs w:val="24"/>
                <w:highlight w:val="none"/>
                <w:lang w:val="en-US" w:eastAsia="zh-CN"/>
              </w:rPr>
              <w:t>盐垢</w:t>
            </w:r>
            <w:r>
              <w:rPr>
                <w:rFonts w:hint="eastAsia" w:ascii="Times New Roman" w:hAnsi="Times New Roman" w:cs="Times New Roman" w:eastAsiaTheme="majorEastAsia"/>
                <w:color w:val="auto"/>
                <w:sz w:val="24"/>
                <w:szCs w:val="24"/>
                <w:highlight w:val="none"/>
              </w:rPr>
              <w:t>清理完成，可看见列管</w:t>
            </w:r>
            <w:r>
              <w:rPr>
                <w:rFonts w:hint="eastAsia" w:ascii="Times New Roman" w:hAnsi="Times New Roman" w:cs="Times New Roman" w:eastAsiaTheme="majorEastAsia"/>
                <w:color w:val="auto"/>
                <w:sz w:val="24"/>
                <w:szCs w:val="24"/>
                <w:highlight w:val="none"/>
                <w:lang w:val="en-US" w:eastAsia="zh-CN"/>
              </w:rPr>
              <w:t>或管道</w:t>
            </w:r>
            <w:r>
              <w:rPr>
                <w:rFonts w:hint="eastAsia" w:ascii="Times New Roman" w:hAnsi="Times New Roman" w:cs="Times New Roman" w:eastAsiaTheme="majorEastAsia"/>
                <w:color w:val="auto"/>
                <w:sz w:val="24"/>
                <w:szCs w:val="24"/>
                <w:highlight w:val="none"/>
              </w:rPr>
              <w:t>内部原有金属颜色</w:t>
            </w:r>
          </w:p>
        </w:tc>
      </w:tr>
      <w:tr w14:paraId="7F232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416" w:type="pct"/>
            <w:vAlign w:val="center"/>
          </w:tcPr>
          <w:p w14:paraId="0D8F1D0A">
            <w:pPr>
              <w:jc w:val="center"/>
              <w:rPr>
                <w:rFonts w:ascii="Times New Roman" w:hAnsi="Times New Roman" w:cs="Times New Roman" w:eastAsiaTheme="majorEastAsia"/>
                <w:color w:val="auto"/>
                <w:sz w:val="24"/>
                <w:szCs w:val="24"/>
                <w:highlight w:val="none"/>
              </w:rPr>
            </w:pPr>
            <w:r>
              <w:rPr>
                <w:rFonts w:ascii="Times New Roman" w:hAnsi="Times New Roman" w:cs="Times New Roman" w:eastAsiaTheme="majorEastAsia"/>
                <w:color w:val="auto"/>
                <w:sz w:val="24"/>
                <w:szCs w:val="24"/>
                <w:highlight w:val="none"/>
              </w:rPr>
              <w:t>2</w:t>
            </w:r>
          </w:p>
        </w:tc>
        <w:tc>
          <w:tcPr>
            <w:tcW w:w="779" w:type="pct"/>
            <w:vAlign w:val="center"/>
          </w:tcPr>
          <w:p w14:paraId="67863084">
            <w:pPr>
              <w:jc w:val="center"/>
              <w:rPr>
                <w:rFonts w:hint="eastAsia" w:ascii="Times New Roman" w:hAnsi="Times New Roman" w:cs="Times New Roman" w:eastAsiaTheme="majorEastAsia"/>
                <w:color w:val="auto"/>
                <w:sz w:val="24"/>
                <w:szCs w:val="24"/>
                <w:highlight w:val="none"/>
                <w:lang w:eastAsia="zh-CN"/>
              </w:rPr>
            </w:pPr>
            <w:r>
              <w:rPr>
                <w:rFonts w:hint="eastAsia" w:ascii="Times New Roman" w:hAnsi="Times New Roman" w:cs="Times New Roman" w:eastAsiaTheme="majorEastAsia"/>
                <w:color w:val="auto"/>
                <w:sz w:val="24"/>
                <w:szCs w:val="24"/>
                <w:highlight w:val="none"/>
                <w:lang w:val="en-US" w:eastAsia="zh-CN"/>
              </w:rPr>
              <w:t>分离器</w:t>
            </w:r>
          </w:p>
        </w:tc>
        <w:tc>
          <w:tcPr>
            <w:tcW w:w="559" w:type="pct"/>
            <w:vAlign w:val="center"/>
          </w:tcPr>
          <w:p w14:paraId="58FD6B22">
            <w:pPr>
              <w:keepNext w:val="0"/>
              <w:keepLines w:val="0"/>
              <w:widowControl/>
              <w:suppressLineNumbers w:val="0"/>
              <w:jc w:val="center"/>
              <w:rPr>
                <w:rFonts w:hint="default" w:ascii="Times New Roman" w:hAnsi="Times New Roman" w:cs="Times New Roman" w:eastAsiaTheme="majorEastAsia"/>
                <w:color w:val="auto"/>
                <w:sz w:val="24"/>
                <w:szCs w:val="24"/>
                <w:highlight w:val="none"/>
                <w:lang w:val="en-US" w:eastAsia="zh-CN"/>
              </w:rPr>
            </w:pPr>
            <w:r>
              <w:rPr>
                <w:rFonts w:hint="eastAsia" w:ascii="Times New Roman" w:hAnsi="Times New Roman" w:cs="Times New Roman" w:eastAsiaTheme="majorEastAsia"/>
                <w:color w:val="auto"/>
                <w:sz w:val="24"/>
                <w:szCs w:val="24"/>
                <w:highlight w:val="none"/>
                <w:lang w:val="en-US" w:eastAsia="zh-CN"/>
              </w:rPr>
              <w:t>9</w:t>
            </w:r>
          </w:p>
        </w:tc>
        <w:tc>
          <w:tcPr>
            <w:tcW w:w="1810" w:type="pct"/>
            <w:vAlign w:val="center"/>
          </w:tcPr>
          <w:p w14:paraId="2CA981D5">
            <w:pPr>
              <w:keepNext w:val="0"/>
              <w:keepLines w:val="0"/>
              <w:widowControl/>
              <w:suppressLineNumbers w:val="0"/>
              <w:jc w:val="left"/>
              <w:rPr>
                <w:rFonts w:hint="eastAsia" w:ascii="Times New Roman" w:hAnsi="Times New Roman" w:cs="Times New Roman" w:eastAsiaTheme="majorEastAsia"/>
                <w:color w:val="auto"/>
                <w:sz w:val="24"/>
                <w:szCs w:val="24"/>
                <w:highlight w:val="none"/>
                <w:lang w:val="en-US" w:eastAsia="zh-CN"/>
              </w:rPr>
            </w:pPr>
            <w:r>
              <w:rPr>
                <w:rFonts w:hint="eastAsia" w:ascii="Times New Roman" w:hAnsi="Times New Roman" w:cs="Times New Roman" w:eastAsiaTheme="majorEastAsia"/>
                <w:color w:val="auto"/>
                <w:sz w:val="24"/>
                <w:szCs w:val="24"/>
                <w:highlight w:val="none"/>
                <w:lang w:val="en-US" w:eastAsia="zh-CN"/>
              </w:rPr>
              <w:t>一效：Ø1400*6*5000mm</w:t>
            </w:r>
          </w:p>
          <w:p w14:paraId="71FBF500">
            <w:pPr>
              <w:keepNext w:val="0"/>
              <w:keepLines w:val="0"/>
              <w:widowControl/>
              <w:suppressLineNumbers w:val="0"/>
              <w:jc w:val="left"/>
              <w:rPr>
                <w:rFonts w:hint="eastAsia" w:ascii="Times New Roman" w:hAnsi="Times New Roman" w:cs="Times New Roman" w:eastAsiaTheme="majorEastAsia"/>
                <w:color w:val="auto"/>
                <w:sz w:val="24"/>
                <w:szCs w:val="24"/>
                <w:highlight w:val="none"/>
                <w:lang w:val="en-US" w:eastAsia="zh-CN"/>
              </w:rPr>
            </w:pPr>
            <w:r>
              <w:rPr>
                <w:rFonts w:hint="eastAsia" w:ascii="Times New Roman" w:hAnsi="Times New Roman" w:cs="Times New Roman" w:eastAsiaTheme="majorEastAsia"/>
                <w:color w:val="auto"/>
                <w:sz w:val="24"/>
                <w:szCs w:val="24"/>
                <w:highlight w:val="none"/>
                <w:lang w:val="en-US" w:eastAsia="zh-CN"/>
              </w:rPr>
              <w:t>二效：Ø1800*6*5000mm</w:t>
            </w:r>
          </w:p>
          <w:p w14:paraId="38E6D6A8">
            <w:pPr>
              <w:keepNext w:val="0"/>
              <w:keepLines w:val="0"/>
              <w:widowControl/>
              <w:suppressLineNumbers w:val="0"/>
              <w:jc w:val="left"/>
              <w:rPr>
                <w:rFonts w:hint="eastAsia" w:ascii="Times New Roman" w:hAnsi="Times New Roman" w:cs="Times New Roman" w:eastAsiaTheme="majorEastAsia"/>
                <w:b/>
                <w:bCs/>
                <w:color w:val="auto"/>
                <w:sz w:val="28"/>
                <w:szCs w:val="28"/>
                <w:highlight w:val="none"/>
                <w:lang w:val="en-US" w:eastAsia="zh-CN"/>
              </w:rPr>
            </w:pPr>
            <w:r>
              <w:rPr>
                <w:rFonts w:hint="eastAsia" w:ascii="Times New Roman" w:hAnsi="Times New Roman" w:cs="Times New Roman" w:eastAsiaTheme="majorEastAsia"/>
                <w:color w:val="auto"/>
                <w:sz w:val="24"/>
                <w:szCs w:val="24"/>
                <w:highlight w:val="none"/>
                <w:lang w:val="en-US" w:eastAsia="zh-CN"/>
              </w:rPr>
              <w:t>三效：Ø2200*8*5000mm</w:t>
            </w:r>
          </w:p>
        </w:tc>
        <w:tc>
          <w:tcPr>
            <w:tcW w:w="741" w:type="pct"/>
            <w:vAlign w:val="center"/>
          </w:tcPr>
          <w:p w14:paraId="28B8E923">
            <w:pPr>
              <w:jc w:val="center"/>
              <w:rPr>
                <w:rFonts w:ascii="Times New Roman" w:hAnsi="Times New Roman" w:cs="Times New Roman" w:eastAsiaTheme="majorEastAsia"/>
                <w:color w:val="auto"/>
                <w:sz w:val="24"/>
                <w:szCs w:val="24"/>
                <w:highlight w:val="none"/>
              </w:rPr>
            </w:pPr>
            <w:r>
              <w:rPr>
                <w:rFonts w:hint="eastAsia" w:ascii="Times New Roman" w:hAnsi="Times New Roman" w:cs="Times New Roman" w:eastAsiaTheme="majorEastAsia"/>
                <w:color w:val="auto"/>
                <w:sz w:val="24"/>
                <w:szCs w:val="24"/>
                <w:highlight w:val="none"/>
                <w:lang w:val="en-US" w:eastAsia="zh-CN"/>
              </w:rPr>
              <w:t>清洗</w:t>
            </w:r>
          </w:p>
        </w:tc>
        <w:tc>
          <w:tcPr>
            <w:tcW w:w="693" w:type="pct"/>
            <w:vMerge w:val="continue"/>
            <w:vAlign w:val="center"/>
          </w:tcPr>
          <w:p w14:paraId="70102081">
            <w:pPr>
              <w:jc w:val="center"/>
              <w:rPr>
                <w:rFonts w:ascii="Times New Roman" w:hAnsi="Times New Roman" w:cs="Times New Roman" w:eastAsiaTheme="majorEastAsia"/>
                <w:color w:val="auto"/>
                <w:sz w:val="24"/>
                <w:szCs w:val="24"/>
                <w:highlight w:val="none"/>
              </w:rPr>
            </w:pPr>
          </w:p>
        </w:tc>
      </w:tr>
      <w:tr w14:paraId="1CE44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416" w:type="pct"/>
            <w:vAlign w:val="center"/>
          </w:tcPr>
          <w:p w14:paraId="14880A29">
            <w:pPr>
              <w:jc w:val="center"/>
              <w:rPr>
                <w:rFonts w:ascii="Times New Roman" w:hAnsi="Times New Roman" w:cs="Times New Roman" w:eastAsiaTheme="majorEastAsia"/>
                <w:color w:val="auto"/>
                <w:sz w:val="24"/>
                <w:szCs w:val="24"/>
                <w:highlight w:val="none"/>
              </w:rPr>
            </w:pPr>
            <w:r>
              <w:rPr>
                <w:rFonts w:hint="eastAsia" w:ascii="Times New Roman" w:hAnsi="Times New Roman" w:cs="Times New Roman" w:eastAsiaTheme="majorEastAsia"/>
                <w:color w:val="auto"/>
                <w:sz w:val="24"/>
                <w:szCs w:val="24"/>
                <w:highlight w:val="none"/>
              </w:rPr>
              <w:t>3</w:t>
            </w:r>
          </w:p>
        </w:tc>
        <w:tc>
          <w:tcPr>
            <w:tcW w:w="779" w:type="pct"/>
            <w:vAlign w:val="center"/>
          </w:tcPr>
          <w:p w14:paraId="1FAD882A">
            <w:pPr>
              <w:jc w:val="center"/>
              <w:rPr>
                <w:rFonts w:hint="default" w:ascii="Times New Roman" w:hAnsi="Times New Roman" w:cs="Times New Roman" w:eastAsiaTheme="majorEastAsia"/>
                <w:color w:val="auto"/>
                <w:sz w:val="24"/>
                <w:szCs w:val="24"/>
                <w:highlight w:val="none"/>
                <w:lang w:val="en-US" w:eastAsia="zh-CN"/>
              </w:rPr>
            </w:pPr>
            <w:r>
              <w:rPr>
                <w:rFonts w:hint="eastAsia" w:ascii="Times New Roman" w:hAnsi="Times New Roman" w:cs="Times New Roman" w:eastAsiaTheme="majorEastAsia"/>
                <w:color w:val="auto"/>
                <w:sz w:val="24"/>
                <w:szCs w:val="24"/>
                <w:highlight w:val="none"/>
                <w:lang w:val="en-US" w:eastAsia="zh-CN"/>
              </w:rPr>
              <w:t>预热器</w:t>
            </w:r>
          </w:p>
        </w:tc>
        <w:tc>
          <w:tcPr>
            <w:tcW w:w="559" w:type="pct"/>
            <w:vAlign w:val="center"/>
          </w:tcPr>
          <w:p w14:paraId="0E62C71B">
            <w:pPr>
              <w:keepNext w:val="0"/>
              <w:keepLines w:val="0"/>
              <w:widowControl/>
              <w:suppressLineNumbers w:val="0"/>
              <w:jc w:val="center"/>
              <w:rPr>
                <w:rFonts w:hint="default" w:ascii="Times New Roman" w:hAnsi="Times New Roman" w:cs="Times New Roman" w:eastAsiaTheme="majorEastAsia"/>
                <w:color w:val="auto"/>
                <w:sz w:val="24"/>
                <w:szCs w:val="24"/>
                <w:highlight w:val="none"/>
                <w:lang w:val="en-US" w:eastAsia="zh-CN"/>
              </w:rPr>
            </w:pPr>
            <w:r>
              <w:rPr>
                <w:rFonts w:hint="eastAsia" w:ascii="Times New Roman" w:hAnsi="Times New Roman" w:cs="Times New Roman" w:eastAsiaTheme="majorEastAsia"/>
                <w:color w:val="auto"/>
                <w:sz w:val="24"/>
                <w:szCs w:val="24"/>
                <w:highlight w:val="none"/>
                <w:lang w:val="en-US" w:eastAsia="zh-CN"/>
              </w:rPr>
              <w:t>12</w:t>
            </w:r>
          </w:p>
        </w:tc>
        <w:tc>
          <w:tcPr>
            <w:tcW w:w="1810" w:type="pct"/>
            <w:vAlign w:val="center"/>
          </w:tcPr>
          <w:p w14:paraId="48818A75">
            <w:pPr>
              <w:keepNext w:val="0"/>
              <w:keepLines w:val="0"/>
              <w:widowControl/>
              <w:suppressLineNumbers w:val="0"/>
              <w:jc w:val="left"/>
              <w:rPr>
                <w:rFonts w:ascii="Times New Roman" w:hAnsi="Times New Roman" w:cs="Times New Roman" w:eastAsiaTheme="majorEastAsia"/>
                <w:b/>
                <w:bCs/>
                <w:color w:val="auto"/>
                <w:sz w:val="28"/>
                <w:szCs w:val="28"/>
                <w:highlight w:val="none"/>
              </w:rPr>
            </w:pPr>
            <w:r>
              <w:rPr>
                <w:rFonts w:hint="eastAsia" w:ascii="Times New Roman" w:hAnsi="Times New Roman" w:cs="Times New Roman" w:eastAsiaTheme="majorEastAsia"/>
                <w:color w:val="auto"/>
                <w:sz w:val="24"/>
                <w:szCs w:val="24"/>
                <w:highlight w:val="none"/>
                <w:lang w:val="en-US" w:eastAsia="zh-CN"/>
              </w:rPr>
              <w:t>单个预热器85 根列管，直径32mm，长度6000mm</w:t>
            </w:r>
          </w:p>
        </w:tc>
        <w:tc>
          <w:tcPr>
            <w:tcW w:w="741" w:type="pct"/>
            <w:vAlign w:val="center"/>
          </w:tcPr>
          <w:p w14:paraId="5AE07083">
            <w:pPr>
              <w:jc w:val="center"/>
              <w:rPr>
                <w:rFonts w:ascii="Times New Roman" w:hAnsi="Times New Roman" w:cs="Times New Roman" w:eastAsiaTheme="majorEastAsia"/>
                <w:color w:val="auto"/>
                <w:sz w:val="24"/>
                <w:szCs w:val="24"/>
                <w:highlight w:val="none"/>
              </w:rPr>
            </w:pPr>
            <w:r>
              <w:rPr>
                <w:rFonts w:hint="eastAsia" w:ascii="Times New Roman" w:hAnsi="Times New Roman" w:cs="Times New Roman" w:eastAsiaTheme="majorEastAsia"/>
                <w:color w:val="auto"/>
                <w:sz w:val="24"/>
                <w:szCs w:val="24"/>
                <w:highlight w:val="none"/>
                <w:lang w:val="en-US" w:eastAsia="zh-CN"/>
              </w:rPr>
              <w:t>清洗</w:t>
            </w:r>
          </w:p>
        </w:tc>
        <w:tc>
          <w:tcPr>
            <w:tcW w:w="693" w:type="pct"/>
            <w:vMerge w:val="continue"/>
            <w:vAlign w:val="center"/>
          </w:tcPr>
          <w:p w14:paraId="5C486BFA">
            <w:pPr>
              <w:jc w:val="center"/>
              <w:rPr>
                <w:rFonts w:ascii="Times New Roman" w:hAnsi="Times New Roman" w:cs="Times New Roman" w:eastAsiaTheme="majorEastAsia"/>
                <w:color w:val="auto"/>
                <w:sz w:val="24"/>
                <w:szCs w:val="24"/>
                <w:highlight w:val="none"/>
              </w:rPr>
            </w:pPr>
          </w:p>
        </w:tc>
      </w:tr>
    </w:tbl>
    <w:p w14:paraId="0F6A8D09">
      <w:pPr>
        <w:pStyle w:val="21"/>
        <w:keepNext w:val="0"/>
        <w:keepLines w:val="0"/>
        <w:pageBreakBefore w:val="0"/>
        <w:widowControl w:val="0"/>
        <w:kinsoku/>
        <w:wordWrap/>
        <w:overflowPunct/>
        <w:topLinePunct w:val="0"/>
        <w:bidi w:val="0"/>
        <w:spacing w:line="560" w:lineRule="exact"/>
        <w:ind w:firstLine="420" w:firstLineChars="200"/>
        <w:jc w:val="center"/>
        <w:textAlignment w:val="auto"/>
        <w:rPr>
          <w:rFonts w:hint="eastAsia" w:ascii="仿宋_GB2312" w:hAnsi="仿宋_GB2312" w:eastAsia="仿宋_GB2312" w:cs="仿宋_GB2312"/>
          <w:color w:val="auto"/>
          <w:sz w:val="21"/>
          <w:szCs w:val="21"/>
          <w:highlight w:val="none"/>
          <w:lang w:val="en-US" w:eastAsia="zh-CN"/>
        </w:rPr>
      </w:pPr>
      <w:r>
        <w:rPr>
          <w:rFonts w:hint="eastAsia" w:eastAsiaTheme="minorEastAsia"/>
          <w:color w:val="auto"/>
          <w:sz w:val="21"/>
          <w:szCs w:val="21"/>
          <w:highlight w:val="none"/>
          <w:lang w:eastAsia="zh-CN"/>
        </w:rPr>
        <w:drawing>
          <wp:anchor distT="0" distB="0" distL="114300" distR="114300" simplePos="0" relativeHeight="251660288" behindDoc="0" locked="0" layoutInCell="1" allowOverlap="1">
            <wp:simplePos x="0" y="0"/>
            <wp:positionH relativeFrom="column">
              <wp:posOffset>1343025</wp:posOffset>
            </wp:positionH>
            <wp:positionV relativeFrom="paragraph">
              <wp:posOffset>98425</wp:posOffset>
            </wp:positionV>
            <wp:extent cx="2980690" cy="3223260"/>
            <wp:effectExtent l="0" t="0" r="10160" b="15240"/>
            <wp:wrapTopAndBottom/>
            <wp:docPr id="7" name="图片 7" descr="172492644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24926442849"/>
                    <pic:cNvPicPr>
                      <a:picLocks noChangeAspect="1"/>
                    </pic:cNvPicPr>
                  </pic:nvPicPr>
                  <pic:blipFill>
                    <a:blip r:embed="rId6"/>
                    <a:stretch>
                      <a:fillRect/>
                    </a:stretch>
                  </pic:blipFill>
                  <pic:spPr>
                    <a:xfrm>
                      <a:off x="0" y="0"/>
                      <a:ext cx="2980690" cy="3223260"/>
                    </a:xfrm>
                    <a:prstGeom prst="rect">
                      <a:avLst/>
                    </a:prstGeom>
                  </pic:spPr>
                </pic:pic>
              </a:graphicData>
            </a:graphic>
          </wp:anchor>
        </w:drawing>
      </w:r>
      <w:r>
        <w:rPr>
          <w:rFonts w:hint="eastAsia" w:ascii="仿宋_GB2312" w:hAnsi="仿宋_GB2312" w:eastAsia="仿宋_GB2312" w:cs="仿宋_GB2312"/>
          <w:color w:val="auto"/>
          <w:sz w:val="21"/>
          <w:szCs w:val="21"/>
          <w:highlight w:val="none"/>
          <w:lang w:val="en-US" w:eastAsia="zh-CN"/>
        </w:rPr>
        <w:t>蒸发器设备图</w:t>
      </w:r>
    </w:p>
    <w:p w14:paraId="4E8464DE">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1.1作业场所内容示例</w:t>
      </w:r>
    </w:p>
    <w:p w14:paraId="0D1353B1">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ab/>
      </w:r>
      <w:r>
        <w:rPr>
          <w:rFonts w:hint="eastAsia" w:ascii="仿宋_GB2312" w:hAnsi="仿宋_GB2312" w:eastAsia="仿宋_GB2312" w:cs="仿宋_GB2312"/>
          <w:color w:val="auto"/>
          <w:sz w:val="32"/>
          <w:szCs w:val="32"/>
          <w:highlight w:val="none"/>
          <w:lang w:val="en-US" w:eastAsia="zh-CN"/>
        </w:rPr>
        <w:tab/>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0"/>
        <w:gridCol w:w="2842"/>
      </w:tblGrid>
      <w:tr w14:paraId="685B4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5BB671E6">
            <w:pPr>
              <w:pStyle w:val="2"/>
              <w:tabs>
                <w:tab w:val="left" w:pos="239"/>
                <w:tab w:val="center" w:pos="2003"/>
              </w:tabs>
              <w:ind w:left="0" w:leftChars="0" w:firstLine="0" w:firstLineChars="0"/>
              <w:jc w:val="left"/>
              <w:rPr>
                <w:rFonts w:hint="eastAsia" w:ascii="Times New Roman" w:hAnsi="Times New Roman" w:eastAsia="宋体" w:cs="Times New Roman"/>
                <w:color w:val="auto"/>
                <w:sz w:val="28"/>
                <w:szCs w:val="28"/>
                <w:highlight w:val="none"/>
                <w:vertAlign w:val="baseline"/>
                <w:lang w:eastAsia="zh-CN"/>
              </w:rPr>
            </w:pPr>
            <w:r>
              <w:rPr>
                <w:rFonts w:hint="eastAsia" w:ascii="Times New Roman" w:hAnsi="Times New Roman" w:eastAsia="宋体" w:cs="Times New Roman"/>
                <w:color w:val="auto"/>
                <w:sz w:val="28"/>
                <w:szCs w:val="28"/>
                <w:highlight w:val="none"/>
                <w:vertAlign w:val="baseline"/>
                <w:lang w:eastAsia="zh-CN"/>
              </w:rPr>
              <w:drawing>
                <wp:inline distT="0" distB="0" distL="114300" distR="114300">
                  <wp:extent cx="1622425" cy="1704340"/>
                  <wp:effectExtent l="0" t="0" r="8255" b="2540"/>
                  <wp:docPr id="9" name="图片 9"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11"/>
                          <pic:cNvPicPr>
                            <a:picLocks noChangeAspect="1"/>
                          </pic:cNvPicPr>
                        </pic:nvPicPr>
                        <pic:blipFill>
                          <a:blip r:embed="rId7"/>
                          <a:stretch>
                            <a:fillRect/>
                          </a:stretch>
                        </pic:blipFill>
                        <pic:spPr>
                          <a:xfrm>
                            <a:off x="0" y="0"/>
                            <a:ext cx="1622425" cy="1704340"/>
                          </a:xfrm>
                          <a:prstGeom prst="rect">
                            <a:avLst/>
                          </a:prstGeom>
                        </pic:spPr>
                      </pic:pic>
                    </a:graphicData>
                  </a:graphic>
                </wp:inline>
              </w:drawing>
            </w:r>
          </w:p>
        </w:tc>
        <w:tc>
          <w:tcPr>
            <w:tcW w:w="2840" w:type="dxa"/>
            <w:vAlign w:val="center"/>
          </w:tcPr>
          <w:p w14:paraId="6AD0EEA6">
            <w:pPr>
              <w:pStyle w:val="2"/>
              <w:ind w:left="0" w:leftChars="0" w:firstLine="0" w:firstLineChars="0"/>
              <w:jc w:val="left"/>
              <w:rPr>
                <w:rFonts w:hint="eastAsia" w:ascii="Times New Roman" w:hAnsi="Times New Roman" w:eastAsia="宋体" w:cs="Times New Roman"/>
                <w:color w:val="auto"/>
                <w:sz w:val="28"/>
                <w:szCs w:val="28"/>
                <w:highlight w:val="none"/>
                <w:vertAlign w:val="baseline"/>
                <w:lang w:eastAsia="zh-CN"/>
              </w:rPr>
            </w:pPr>
            <w:r>
              <w:rPr>
                <w:rFonts w:hint="eastAsia" w:ascii="Times New Roman" w:hAnsi="Times New Roman" w:eastAsia="宋体" w:cs="Times New Roman"/>
                <w:color w:val="auto"/>
                <w:sz w:val="28"/>
                <w:szCs w:val="28"/>
                <w:highlight w:val="none"/>
                <w:vertAlign w:val="baseline"/>
                <w:lang w:eastAsia="zh-CN"/>
              </w:rPr>
              <w:drawing>
                <wp:inline distT="0" distB="0" distL="114300" distR="114300">
                  <wp:extent cx="1619250" cy="1717040"/>
                  <wp:effectExtent l="0" t="0" r="11430" b="5080"/>
                  <wp:docPr id="2" name="图片 2" descr="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22"/>
                          <pic:cNvPicPr>
                            <a:picLocks noChangeAspect="1"/>
                          </pic:cNvPicPr>
                        </pic:nvPicPr>
                        <pic:blipFill>
                          <a:blip r:embed="rId8"/>
                          <a:stretch>
                            <a:fillRect/>
                          </a:stretch>
                        </pic:blipFill>
                        <pic:spPr>
                          <a:xfrm>
                            <a:off x="0" y="0"/>
                            <a:ext cx="1619250" cy="1717040"/>
                          </a:xfrm>
                          <a:prstGeom prst="rect">
                            <a:avLst/>
                          </a:prstGeom>
                        </pic:spPr>
                      </pic:pic>
                    </a:graphicData>
                  </a:graphic>
                </wp:inline>
              </w:drawing>
            </w:r>
          </w:p>
        </w:tc>
        <w:tc>
          <w:tcPr>
            <w:tcW w:w="2842" w:type="dxa"/>
            <w:vAlign w:val="center"/>
          </w:tcPr>
          <w:p w14:paraId="7948BBFE">
            <w:pPr>
              <w:pStyle w:val="2"/>
              <w:ind w:left="0" w:leftChars="0" w:firstLine="0" w:firstLineChars="0"/>
              <w:jc w:val="left"/>
              <w:rPr>
                <w:rFonts w:hint="eastAsia" w:ascii="Times New Roman" w:hAnsi="Times New Roman" w:eastAsia="宋体" w:cs="Times New Roman"/>
                <w:color w:val="auto"/>
                <w:sz w:val="28"/>
                <w:szCs w:val="28"/>
                <w:highlight w:val="none"/>
                <w:vertAlign w:val="baseline"/>
                <w:lang w:eastAsia="zh-CN"/>
              </w:rPr>
            </w:pPr>
            <w:r>
              <w:rPr>
                <w:rFonts w:hint="eastAsia" w:ascii="Times New Roman" w:hAnsi="Times New Roman" w:eastAsia="宋体" w:cs="Times New Roman"/>
                <w:color w:val="auto"/>
                <w:sz w:val="28"/>
                <w:szCs w:val="28"/>
                <w:highlight w:val="none"/>
                <w:vertAlign w:val="baseline"/>
                <w:lang w:eastAsia="zh-CN"/>
              </w:rPr>
              <w:drawing>
                <wp:inline distT="0" distB="0" distL="114300" distR="114300">
                  <wp:extent cx="1619250" cy="1628140"/>
                  <wp:effectExtent l="0" t="0" r="11430" b="2540"/>
                  <wp:docPr id="3" name="图片 3" descr="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33"/>
                          <pic:cNvPicPr>
                            <a:picLocks noChangeAspect="1"/>
                          </pic:cNvPicPr>
                        </pic:nvPicPr>
                        <pic:blipFill>
                          <a:blip r:embed="rId9"/>
                          <a:stretch>
                            <a:fillRect/>
                          </a:stretch>
                        </pic:blipFill>
                        <pic:spPr>
                          <a:xfrm>
                            <a:off x="0" y="0"/>
                            <a:ext cx="1619250" cy="1628140"/>
                          </a:xfrm>
                          <a:prstGeom prst="rect">
                            <a:avLst/>
                          </a:prstGeom>
                        </pic:spPr>
                      </pic:pic>
                    </a:graphicData>
                  </a:graphic>
                </wp:inline>
              </w:drawing>
            </w:r>
          </w:p>
        </w:tc>
      </w:tr>
      <w:tr w14:paraId="6B6E0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vAlign w:val="center"/>
          </w:tcPr>
          <w:p w14:paraId="3E7AF0E5">
            <w:pPr>
              <w:pStyle w:val="2"/>
              <w:jc w:val="center"/>
              <w:rPr>
                <w:rFonts w:hint="default" w:ascii="Times New Roman" w:hAnsi="Times New Roman" w:eastAsia="宋体" w:cs="Times New Roman"/>
                <w:color w:val="auto"/>
                <w:sz w:val="28"/>
                <w:szCs w:val="28"/>
                <w:highlight w:val="none"/>
                <w:vertAlign w:val="baseline"/>
                <w:lang w:val="en-US" w:eastAsia="zh-CN"/>
              </w:rPr>
            </w:pPr>
            <w:r>
              <w:rPr>
                <w:rFonts w:hint="eastAsia" w:ascii="Times New Roman" w:hAnsi="Times New Roman" w:eastAsia="宋体" w:cs="Times New Roman"/>
                <w:color w:val="auto"/>
                <w:sz w:val="24"/>
                <w:szCs w:val="24"/>
                <w:highlight w:val="none"/>
                <w:vertAlign w:val="baseline"/>
                <w:lang w:val="en-US" w:eastAsia="zh-CN"/>
              </w:rPr>
              <w:t>蒸发器现场图</w:t>
            </w:r>
          </w:p>
        </w:tc>
      </w:tr>
      <w:tr w14:paraId="5298C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46A7C3AE">
            <w:pPr>
              <w:pStyle w:val="2"/>
              <w:ind w:left="0" w:leftChars="0" w:firstLine="0" w:firstLineChars="0"/>
              <w:jc w:val="left"/>
              <w:rPr>
                <w:rFonts w:hint="eastAsia" w:ascii="Times New Roman" w:hAnsi="Times New Roman" w:eastAsia="宋体" w:cs="Times New Roman"/>
                <w:color w:val="auto"/>
                <w:sz w:val="28"/>
                <w:szCs w:val="28"/>
                <w:highlight w:val="none"/>
                <w:vertAlign w:val="baseline"/>
                <w:lang w:eastAsia="zh-CN"/>
              </w:rPr>
            </w:pPr>
            <w:r>
              <w:rPr>
                <w:rFonts w:hint="eastAsia" w:ascii="Times New Roman" w:hAnsi="Times New Roman" w:eastAsia="宋体" w:cs="Times New Roman"/>
                <w:color w:val="auto"/>
                <w:sz w:val="28"/>
                <w:szCs w:val="28"/>
                <w:highlight w:val="none"/>
                <w:vertAlign w:val="baseline"/>
                <w:lang w:eastAsia="zh-CN"/>
              </w:rPr>
              <w:drawing>
                <wp:inline distT="0" distB="0" distL="114300" distR="114300">
                  <wp:extent cx="2090420" cy="1567180"/>
                  <wp:effectExtent l="0" t="0" r="5080" b="13970"/>
                  <wp:docPr id="12" name="图片 12" descr="9f0983c714dd90d3be21c3a0c2fba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9f0983c714dd90d3be21c3a0c2fbabc"/>
                          <pic:cNvPicPr>
                            <a:picLocks noChangeAspect="1"/>
                          </pic:cNvPicPr>
                        </pic:nvPicPr>
                        <pic:blipFill>
                          <a:blip r:embed="rId10"/>
                          <a:stretch>
                            <a:fillRect/>
                          </a:stretch>
                        </pic:blipFill>
                        <pic:spPr>
                          <a:xfrm>
                            <a:off x="0" y="0"/>
                            <a:ext cx="2090420" cy="1567180"/>
                          </a:xfrm>
                          <a:prstGeom prst="rect">
                            <a:avLst/>
                          </a:prstGeom>
                        </pic:spPr>
                      </pic:pic>
                    </a:graphicData>
                  </a:graphic>
                </wp:inline>
              </w:drawing>
            </w:r>
          </w:p>
        </w:tc>
        <w:tc>
          <w:tcPr>
            <w:tcW w:w="2840" w:type="dxa"/>
            <w:vAlign w:val="center"/>
          </w:tcPr>
          <w:p w14:paraId="4B97A846">
            <w:pPr>
              <w:pStyle w:val="2"/>
              <w:ind w:left="0" w:leftChars="0" w:firstLine="0" w:firstLineChars="0"/>
              <w:jc w:val="center"/>
              <w:rPr>
                <w:rFonts w:hint="eastAsia" w:ascii="Times New Roman" w:hAnsi="Times New Roman" w:eastAsia="宋体" w:cs="Times New Roman"/>
                <w:color w:val="auto"/>
                <w:sz w:val="28"/>
                <w:szCs w:val="28"/>
                <w:highlight w:val="none"/>
                <w:vertAlign w:val="baseline"/>
                <w:lang w:eastAsia="zh-CN"/>
              </w:rPr>
            </w:pPr>
            <w:r>
              <w:rPr>
                <w:rFonts w:hint="eastAsia" w:ascii="Times New Roman" w:hAnsi="Times New Roman" w:eastAsia="宋体" w:cs="Times New Roman"/>
                <w:color w:val="auto"/>
                <w:sz w:val="28"/>
                <w:szCs w:val="28"/>
                <w:highlight w:val="none"/>
                <w:vertAlign w:val="baseline"/>
                <w:lang w:eastAsia="zh-CN"/>
              </w:rPr>
              <w:drawing>
                <wp:inline distT="0" distB="0" distL="114300" distR="114300">
                  <wp:extent cx="1372235" cy="1443990"/>
                  <wp:effectExtent l="0" t="0" r="14605" b="3810"/>
                  <wp:docPr id="15" name="图片 15" descr="ecadb666515dfd3bc035d2f27874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ecadb666515dfd3bc035d2f27874216"/>
                          <pic:cNvPicPr>
                            <a:picLocks noChangeAspect="1"/>
                          </pic:cNvPicPr>
                        </pic:nvPicPr>
                        <pic:blipFill>
                          <a:blip r:embed="rId11"/>
                          <a:stretch>
                            <a:fillRect/>
                          </a:stretch>
                        </pic:blipFill>
                        <pic:spPr>
                          <a:xfrm>
                            <a:off x="0" y="0"/>
                            <a:ext cx="1372235" cy="1443990"/>
                          </a:xfrm>
                          <a:prstGeom prst="rect">
                            <a:avLst/>
                          </a:prstGeom>
                        </pic:spPr>
                      </pic:pic>
                    </a:graphicData>
                  </a:graphic>
                </wp:inline>
              </w:drawing>
            </w:r>
          </w:p>
        </w:tc>
        <w:tc>
          <w:tcPr>
            <w:tcW w:w="2842" w:type="dxa"/>
            <w:vAlign w:val="center"/>
          </w:tcPr>
          <w:p w14:paraId="6935B6BD">
            <w:pPr>
              <w:pStyle w:val="2"/>
              <w:ind w:left="0" w:leftChars="0" w:firstLine="0" w:firstLineChars="0"/>
              <w:jc w:val="left"/>
              <w:rPr>
                <w:rFonts w:hint="eastAsia" w:ascii="Times New Roman" w:hAnsi="Times New Roman" w:eastAsia="宋体" w:cs="Times New Roman"/>
                <w:color w:val="auto"/>
                <w:sz w:val="28"/>
                <w:szCs w:val="28"/>
                <w:highlight w:val="none"/>
                <w:vertAlign w:val="baseline"/>
                <w:lang w:eastAsia="zh-CN"/>
              </w:rPr>
            </w:pPr>
          </w:p>
        </w:tc>
      </w:tr>
      <w:tr w14:paraId="6B44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15477689">
            <w:pPr>
              <w:pStyle w:val="2"/>
              <w:jc w:val="left"/>
              <w:rPr>
                <w:rFonts w:hint="default" w:ascii="Times New Roman" w:hAnsi="Times New Roman" w:eastAsia="宋体" w:cs="Times New Roman"/>
                <w:color w:val="auto"/>
                <w:sz w:val="24"/>
                <w:szCs w:val="24"/>
                <w:highlight w:val="none"/>
                <w:vertAlign w:val="baseline"/>
                <w:lang w:val="en-US" w:eastAsia="zh-CN"/>
              </w:rPr>
            </w:pPr>
            <w:r>
              <w:rPr>
                <w:rFonts w:hint="eastAsia" w:ascii="Times New Roman" w:hAnsi="Times New Roman" w:eastAsia="宋体" w:cs="Times New Roman"/>
                <w:color w:val="auto"/>
                <w:sz w:val="24"/>
                <w:szCs w:val="24"/>
                <w:highlight w:val="none"/>
                <w:vertAlign w:val="baseline"/>
                <w:lang w:val="en-US" w:eastAsia="zh-CN"/>
              </w:rPr>
              <w:t>加热器堵塞情况</w:t>
            </w:r>
          </w:p>
        </w:tc>
        <w:tc>
          <w:tcPr>
            <w:tcW w:w="2840" w:type="dxa"/>
            <w:vAlign w:val="center"/>
          </w:tcPr>
          <w:p w14:paraId="1300A0D8">
            <w:pPr>
              <w:pStyle w:val="2"/>
              <w:jc w:val="left"/>
              <w:rPr>
                <w:rFonts w:hint="default" w:ascii="Times New Roman" w:hAnsi="Times New Roman" w:eastAsia="宋体" w:cs="Times New Roman"/>
                <w:color w:val="auto"/>
                <w:sz w:val="24"/>
                <w:szCs w:val="24"/>
                <w:highlight w:val="none"/>
                <w:vertAlign w:val="baseline"/>
                <w:lang w:val="en-US" w:eastAsia="zh-CN"/>
              </w:rPr>
            </w:pPr>
            <w:r>
              <w:rPr>
                <w:color w:val="auto"/>
                <w:spacing w:val="1"/>
                <w:sz w:val="24"/>
                <w:szCs w:val="24"/>
                <w:highlight w:val="none"/>
              </w:rPr>
              <w:t>预热器堵塞情况</w:t>
            </w:r>
          </w:p>
        </w:tc>
        <w:tc>
          <w:tcPr>
            <w:tcW w:w="2842" w:type="dxa"/>
            <w:vAlign w:val="center"/>
          </w:tcPr>
          <w:p w14:paraId="5D5E4483">
            <w:pPr>
              <w:pStyle w:val="2"/>
              <w:jc w:val="left"/>
              <w:rPr>
                <w:rFonts w:hint="default" w:ascii="Times New Roman" w:hAnsi="Times New Roman" w:eastAsia="宋体" w:cs="Times New Roman"/>
                <w:color w:val="auto"/>
                <w:sz w:val="28"/>
                <w:szCs w:val="28"/>
                <w:highlight w:val="none"/>
                <w:vertAlign w:val="baseline"/>
                <w:lang w:val="en-US" w:eastAsia="zh-CN"/>
              </w:rPr>
            </w:pPr>
          </w:p>
        </w:tc>
      </w:tr>
    </w:tbl>
    <w:p w14:paraId="12DD2CCC">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p>
    <w:p w14:paraId="45265617">
      <w:pPr>
        <w:pStyle w:val="8"/>
        <w:spacing w:line="600" w:lineRule="exact"/>
        <w:ind w:firstLine="640" w:firstLineChars="200"/>
        <w:contextualSpacing/>
        <w:jc w:val="left"/>
        <w:rPr>
          <w:rFonts w:hint="eastAsia" w:ascii="Times New Roman" w:hAnsi="Times New Roman" w:eastAsia="仿宋_GB2312"/>
          <w:b/>
          <w:bCs/>
          <w:color w:val="auto"/>
          <w:sz w:val="28"/>
          <w:szCs w:val="28"/>
          <w:highlight w:val="none"/>
          <w:lang w:eastAsia="zh-CN"/>
        </w:rPr>
      </w:pPr>
      <w:r>
        <w:rPr>
          <w:rFonts w:hint="eastAsia" w:ascii="仿宋_GB2312" w:hAnsi="仿宋_GB2312" w:eastAsia="仿宋_GB2312" w:cs="仿宋_GB2312"/>
          <w:color w:val="auto"/>
          <w:sz w:val="32"/>
          <w:szCs w:val="32"/>
          <w:highlight w:val="none"/>
          <w:lang w:val="en-US" w:eastAsia="zh-CN"/>
        </w:rPr>
        <w:t>1.2</w:t>
      </w:r>
      <w:r>
        <w:rPr>
          <w:rFonts w:hint="eastAsia" w:ascii="Times New Roman" w:hAnsi="Times New Roman" w:eastAsia="仿宋_GB2312"/>
          <w:b/>
          <w:bCs/>
          <w:color w:val="auto"/>
          <w:sz w:val="28"/>
          <w:szCs w:val="28"/>
          <w:highlight w:val="none"/>
          <w:lang w:val="en-US" w:eastAsia="zh-CN"/>
        </w:rPr>
        <w:t>高压清洗设备</w:t>
      </w:r>
      <w:r>
        <w:rPr>
          <w:rFonts w:hint="eastAsia" w:ascii="Times New Roman" w:hAnsi="Times New Roman" w:eastAsia="仿宋_GB2312"/>
          <w:b/>
          <w:bCs/>
          <w:color w:val="auto"/>
          <w:sz w:val="28"/>
          <w:szCs w:val="28"/>
          <w:highlight w:val="none"/>
        </w:rPr>
        <w:t>具体</w:t>
      </w:r>
      <w:r>
        <w:rPr>
          <w:rFonts w:hint="eastAsia" w:ascii="Times New Roman" w:hAnsi="Times New Roman" w:eastAsia="仿宋_GB2312"/>
          <w:b/>
          <w:bCs/>
          <w:color w:val="auto"/>
          <w:sz w:val="28"/>
          <w:szCs w:val="28"/>
          <w:highlight w:val="none"/>
          <w:lang w:val="en-US" w:eastAsia="zh-CN"/>
        </w:rPr>
        <w:t>通管设备参数</w:t>
      </w:r>
      <w:r>
        <w:rPr>
          <w:rFonts w:hint="eastAsia" w:ascii="Times New Roman" w:hAnsi="Times New Roman" w:eastAsia="仿宋_GB2312"/>
          <w:b/>
          <w:bCs/>
          <w:color w:val="auto"/>
          <w:sz w:val="28"/>
          <w:szCs w:val="28"/>
          <w:highlight w:val="none"/>
        </w:rPr>
        <w:t>详见</w:t>
      </w:r>
      <w:r>
        <w:rPr>
          <w:rFonts w:hint="eastAsia" w:ascii="Times New Roman" w:hAnsi="Times New Roman" w:eastAsia="仿宋_GB2312"/>
          <w:b/>
          <w:bCs/>
          <w:color w:val="auto"/>
          <w:sz w:val="28"/>
          <w:szCs w:val="28"/>
          <w:highlight w:val="none"/>
          <w:lang w:val="en-US" w:eastAsia="zh-CN"/>
        </w:rPr>
        <w:t>下表</w:t>
      </w:r>
    </w:p>
    <w:tbl>
      <w:tblPr>
        <w:tblStyle w:val="14"/>
        <w:tblpPr w:leftFromText="180" w:rightFromText="180" w:vertAnchor="text" w:horzAnchor="page" w:tblpX="1281" w:tblpY="49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2029"/>
        <w:gridCol w:w="4388"/>
        <w:gridCol w:w="1539"/>
      </w:tblGrid>
      <w:tr w14:paraId="644A4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635" w:type="pct"/>
            <w:noWrap w:val="0"/>
            <w:vAlign w:val="center"/>
          </w:tcPr>
          <w:p w14:paraId="6EFB7B49">
            <w:pPr>
              <w:jc w:val="center"/>
              <w:rPr>
                <w:rFonts w:hint="eastAsia"/>
                <w:color w:val="auto"/>
                <w:highlight w:val="none"/>
              </w:rPr>
            </w:pPr>
            <w:r>
              <w:rPr>
                <w:rFonts w:hint="eastAsia"/>
                <w:color w:val="auto"/>
                <w:highlight w:val="none"/>
              </w:rPr>
              <w:t>区域</w:t>
            </w:r>
          </w:p>
        </w:tc>
        <w:tc>
          <w:tcPr>
            <w:tcW w:w="1113" w:type="pct"/>
            <w:noWrap w:val="0"/>
            <w:vAlign w:val="center"/>
          </w:tcPr>
          <w:p w14:paraId="17D1223B">
            <w:pPr>
              <w:jc w:val="center"/>
              <w:rPr>
                <w:color w:val="auto"/>
                <w:highlight w:val="none"/>
              </w:rPr>
            </w:pPr>
            <w:r>
              <w:rPr>
                <w:rFonts w:hint="eastAsia"/>
                <w:color w:val="auto"/>
                <w:highlight w:val="none"/>
              </w:rPr>
              <w:t>设备名称</w:t>
            </w:r>
          </w:p>
        </w:tc>
        <w:tc>
          <w:tcPr>
            <w:tcW w:w="2407" w:type="pct"/>
            <w:noWrap w:val="0"/>
            <w:vAlign w:val="center"/>
          </w:tcPr>
          <w:p w14:paraId="17F929F8">
            <w:pPr>
              <w:jc w:val="center"/>
              <w:rPr>
                <w:color w:val="auto"/>
                <w:highlight w:val="none"/>
              </w:rPr>
            </w:pPr>
            <w:r>
              <w:rPr>
                <w:rFonts w:hint="eastAsia"/>
                <w:color w:val="auto"/>
                <w:highlight w:val="none"/>
              </w:rPr>
              <w:t>规格参数</w:t>
            </w:r>
          </w:p>
        </w:tc>
        <w:tc>
          <w:tcPr>
            <w:tcW w:w="844" w:type="pct"/>
            <w:noWrap w:val="0"/>
            <w:vAlign w:val="center"/>
          </w:tcPr>
          <w:p w14:paraId="3D723ADC">
            <w:pPr>
              <w:jc w:val="center"/>
              <w:rPr>
                <w:color w:val="auto"/>
                <w:highlight w:val="none"/>
              </w:rPr>
            </w:pPr>
            <w:r>
              <w:rPr>
                <w:rFonts w:hint="eastAsia"/>
                <w:color w:val="auto"/>
                <w:highlight w:val="none"/>
              </w:rPr>
              <w:t>备注</w:t>
            </w:r>
          </w:p>
        </w:tc>
      </w:tr>
      <w:tr w14:paraId="3DFD0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635" w:type="pct"/>
            <w:noWrap w:val="0"/>
            <w:vAlign w:val="center"/>
          </w:tcPr>
          <w:p w14:paraId="17D4B38A">
            <w:pPr>
              <w:jc w:val="center"/>
              <w:rPr>
                <w:color w:val="auto"/>
                <w:highlight w:val="none"/>
              </w:rPr>
            </w:pPr>
            <w:r>
              <w:rPr>
                <w:rFonts w:hint="eastAsia"/>
                <w:color w:val="auto"/>
                <w:highlight w:val="none"/>
              </w:rPr>
              <w:t>废水车间</w:t>
            </w:r>
          </w:p>
        </w:tc>
        <w:tc>
          <w:tcPr>
            <w:tcW w:w="1113" w:type="pct"/>
            <w:noWrap w:val="0"/>
            <w:vAlign w:val="center"/>
          </w:tcPr>
          <w:p w14:paraId="38A527C4">
            <w:pPr>
              <w:jc w:val="center"/>
              <w:rPr>
                <w:rFonts w:hint="default" w:eastAsia="宋体"/>
                <w:b/>
                <w:bCs/>
                <w:color w:val="auto"/>
                <w:highlight w:val="none"/>
                <w:lang w:val="en-US" w:eastAsia="zh-CN"/>
              </w:rPr>
            </w:pPr>
            <w:r>
              <w:rPr>
                <w:rFonts w:hint="eastAsia"/>
                <w:b/>
                <w:bCs/>
                <w:color w:val="auto"/>
                <w:highlight w:val="none"/>
                <w:lang w:val="en-US" w:eastAsia="zh-CN"/>
              </w:rPr>
              <w:t>通管设备</w:t>
            </w:r>
          </w:p>
        </w:tc>
        <w:tc>
          <w:tcPr>
            <w:tcW w:w="2407" w:type="pct"/>
            <w:noWrap w:val="0"/>
            <w:vAlign w:val="center"/>
          </w:tcPr>
          <w:p w14:paraId="2579BB96">
            <w:pPr>
              <w:numPr>
                <w:ilvl w:val="0"/>
                <w:numId w:val="1"/>
              </w:numPr>
              <w:jc w:val="left"/>
              <w:rPr>
                <w:rFonts w:hint="eastAsia"/>
                <w:color w:val="auto"/>
                <w:highlight w:val="none"/>
              </w:rPr>
            </w:pPr>
            <w:r>
              <w:rPr>
                <w:rFonts w:hint="eastAsia"/>
                <w:color w:val="auto"/>
                <w:highlight w:val="none"/>
              </w:rPr>
              <w:t>设备</w:t>
            </w:r>
            <w:r>
              <w:rPr>
                <w:rFonts w:hint="eastAsia"/>
                <w:color w:val="auto"/>
                <w:highlight w:val="none"/>
                <w:lang w:val="en-US" w:eastAsia="zh-CN"/>
              </w:rPr>
              <w:t>动力</w:t>
            </w:r>
            <w:r>
              <w:rPr>
                <w:rFonts w:hint="eastAsia"/>
                <w:color w:val="auto"/>
                <w:highlight w:val="none"/>
              </w:rPr>
              <w:t>：柴油驱动</w:t>
            </w:r>
          </w:p>
          <w:p w14:paraId="70F4EF9B">
            <w:pPr>
              <w:numPr>
                <w:ilvl w:val="0"/>
                <w:numId w:val="1"/>
              </w:numPr>
              <w:jc w:val="left"/>
              <w:rPr>
                <w:color w:val="auto"/>
                <w:highlight w:val="none"/>
              </w:rPr>
            </w:pPr>
            <w:r>
              <w:rPr>
                <w:rFonts w:hint="eastAsia"/>
                <w:color w:val="auto"/>
                <w:highlight w:val="none"/>
                <w:lang w:val="en-US" w:eastAsia="zh-CN"/>
              </w:rPr>
              <w:t>通管</w:t>
            </w:r>
            <w:r>
              <w:rPr>
                <w:rFonts w:hint="eastAsia"/>
                <w:color w:val="auto"/>
                <w:highlight w:val="none"/>
              </w:rPr>
              <w:t>流量：100L/min</w:t>
            </w:r>
          </w:p>
          <w:p w14:paraId="43C690C1">
            <w:pPr>
              <w:numPr>
                <w:ilvl w:val="0"/>
                <w:numId w:val="1"/>
              </w:numPr>
              <w:jc w:val="left"/>
              <w:rPr>
                <w:color w:val="auto"/>
                <w:highlight w:val="none"/>
              </w:rPr>
            </w:pPr>
            <w:r>
              <w:rPr>
                <w:rFonts w:hint="eastAsia"/>
                <w:color w:val="auto"/>
                <w:highlight w:val="none"/>
                <w:lang w:val="en-US" w:eastAsia="zh-CN"/>
              </w:rPr>
              <w:t>通管</w:t>
            </w:r>
            <w:r>
              <w:rPr>
                <w:rFonts w:hint="eastAsia"/>
                <w:color w:val="auto"/>
                <w:highlight w:val="none"/>
              </w:rPr>
              <w:t>压力：100~280兆帕</w:t>
            </w:r>
          </w:p>
        </w:tc>
        <w:tc>
          <w:tcPr>
            <w:tcW w:w="844" w:type="pct"/>
            <w:noWrap w:val="0"/>
            <w:vAlign w:val="center"/>
          </w:tcPr>
          <w:p w14:paraId="698FDC6F">
            <w:pPr>
              <w:pStyle w:val="2"/>
              <w:rPr>
                <w:rFonts w:hint="eastAsia"/>
                <w:color w:val="auto"/>
                <w:highlight w:val="none"/>
              </w:rPr>
            </w:pPr>
          </w:p>
        </w:tc>
      </w:tr>
    </w:tbl>
    <w:p w14:paraId="6C4F9E14">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1.3工作区域用围挡封闭，防止高压水喷溅产生的安全风险。</w:t>
      </w:r>
    </w:p>
    <w:p w14:paraId="24064754">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1.4作业地点为东莞市麻涌镇海心沙岛废水车间，均为室内作业，无淋雨、暴晒环境，但现场环境较热。</w:t>
      </w:r>
    </w:p>
    <w:p w14:paraId="25E69CAB">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1.5清洗及通堵周期视堵塞情况及需清洗的设备数量而定。</w:t>
      </w:r>
    </w:p>
    <w:p w14:paraId="47253CA7">
      <w:pPr>
        <w:spacing w:line="560" w:lineRule="exact"/>
        <w:ind w:firstLine="640" w:firstLineChars="200"/>
        <w:rPr>
          <w:rFonts w:hint="eastAsia" w:ascii="仿宋_GB2312" w:hAnsi="仿宋_GB2312" w:eastAsia="仿宋_GB2312" w:cs="仿宋_GB2312"/>
          <w:b/>
          <w:bCs/>
          <w:color w:val="auto"/>
          <w:kern w:val="2"/>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rPr>
        <w:t>2.</w:t>
      </w:r>
      <w:bookmarkEnd w:id="2"/>
      <w:r>
        <w:rPr>
          <w:rFonts w:hint="eastAsia" w:ascii="仿宋_GB2312" w:hAnsi="仿宋_GB2312" w:eastAsia="仿宋_GB2312" w:cs="仿宋_GB2312"/>
          <w:b/>
          <w:bCs/>
          <w:color w:val="auto"/>
          <w:kern w:val="2"/>
          <w:sz w:val="32"/>
          <w:szCs w:val="32"/>
          <w:highlight w:val="none"/>
          <w:lang w:val="en-US" w:eastAsia="zh-CN"/>
        </w:rPr>
        <w:t>工作范围</w:t>
      </w:r>
    </w:p>
    <w:p w14:paraId="4D41D2DC">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2.1临时用电接口、临时用水、供气：采购人提供。</w:t>
      </w:r>
    </w:p>
    <w:p w14:paraId="087D2EA5">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2.2施工所需工器具、劳动防护用品：成交人自行准备，且必须满足安全施工要求（如防护面屏、安全帽、防切割手套等）。</w:t>
      </w:r>
    </w:p>
    <w:p w14:paraId="1EDDB347">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2.3施工区域卫生：施工完成后及时清理杂物和地面卫生。</w:t>
      </w:r>
    </w:p>
    <w:p w14:paraId="24F34C51">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2.4施工人员安全培训：由采购人的安环工程师对施工人员进行安全培训；未经培训禁止擅自作业。</w:t>
      </w:r>
    </w:p>
    <w:p w14:paraId="59B97219">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2.5施工方案、企业行业资质证、作业资格证等施工单位自行准备，且必须经采购人专业人员审核；施工方案未经批准或作业人员无相关资质禁止作业。</w:t>
      </w:r>
    </w:p>
    <w:p w14:paraId="26564757">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2.6施工现场安全监护：施工单位自行安排专门的作业监护人员。</w:t>
      </w:r>
    </w:p>
    <w:p w14:paraId="3CE7E25A">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2.7施工人员需要购买100万/人的意外险，施工人员未买保险禁止作业。</w:t>
      </w:r>
    </w:p>
    <w:p w14:paraId="1F7573FD">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2.8施工人员的交通、伙食、住宿：成交人自行负责。</w:t>
      </w:r>
    </w:p>
    <w:p w14:paraId="48581795">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2.9出渣出水收集装置及吨袋由采购单位提供设备。</w:t>
      </w:r>
    </w:p>
    <w:p w14:paraId="7444DA7A">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bCs/>
          <w:color w:val="auto"/>
          <w:kern w:val="2"/>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rPr>
        <w:t>3.施工要求</w:t>
      </w:r>
    </w:p>
    <w:p w14:paraId="6099CCA4">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3.1施工过程中不得损伤蒸发器表面、管道、仪表、阀门和设备等原有设施；如遇特殊情况需要拆卸原有设施作业的，作业前必须征得采购人现场管理人员同意。</w:t>
      </w:r>
    </w:p>
    <w:p w14:paraId="5FE00EB4">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3.2现场施工完成后及时清理施工区域卫生。</w:t>
      </w:r>
    </w:p>
    <w:p w14:paraId="0FF9BB4B">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3.3施工单位所派出的施工管理人员有类似项目的施工管理经验。</w:t>
      </w:r>
    </w:p>
    <w:p w14:paraId="6ED1A209">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3.4施工人员应具备施工中所需要的相应资质，如高压水清洗（高压水射流清洗工证）。</w:t>
      </w:r>
    </w:p>
    <w:p w14:paraId="6F28DE7A">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3.5在施工现场遵守采购人的规章纪律和各项规定，服从采购人的现场与安全生产管理要求。</w:t>
      </w:r>
    </w:p>
    <w:p w14:paraId="0804302B">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bCs/>
          <w:color w:val="auto"/>
          <w:kern w:val="2"/>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rPr>
        <w:t>4.安全要求</w:t>
      </w:r>
    </w:p>
    <w:p w14:paraId="744C15B8">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rPr>
        <w:t>①成交人必须签订安全管理协议，进场前对作业人员进行三级安全教育，必须严格遵守国家和地方相关法律法规及采购人相关规定，作业期间接受采购人的监管并参与采购人组织的安全培训。</w:t>
      </w:r>
    </w:p>
    <w:p w14:paraId="40F91977">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rPr>
        <w:t>②本项目涉及</w:t>
      </w:r>
      <w:r>
        <w:rPr>
          <w:rFonts w:hint="eastAsia" w:ascii="仿宋_GB2312" w:hAnsi="仿宋_GB2312" w:eastAsia="仿宋_GB2312" w:cs="仿宋_GB2312"/>
          <w:b/>
          <w:bCs/>
          <w:color w:val="auto"/>
          <w:kern w:val="2"/>
          <w:sz w:val="32"/>
          <w:szCs w:val="32"/>
          <w:highlight w:val="none"/>
          <w:lang w:val="en-US" w:eastAsia="zh-CN"/>
        </w:rPr>
        <w:t>高空作业</w:t>
      </w:r>
      <w:r>
        <w:rPr>
          <w:rFonts w:hint="eastAsia" w:ascii="仿宋_GB2312" w:hAnsi="仿宋_GB2312" w:eastAsia="仿宋_GB2312" w:cs="仿宋_GB2312"/>
          <w:b w:val="0"/>
          <w:bCs w:val="0"/>
          <w:color w:val="auto"/>
          <w:kern w:val="2"/>
          <w:sz w:val="32"/>
          <w:szCs w:val="32"/>
          <w:highlight w:val="none"/>
          <w:lang w:val="en-US" w:eastAsia="zh-CN"/>
        </w:rPr>
        <w:t>等作业，作业前必须严格按照国家关于特种作业的相关规定安排持证人员在进行报备和开展必要的安全准备后，在采购人代表和成交人委派的安全员监督下开展作业，确保作业安全有效；同时作业期间所需的工具、设备、劳保用品（安全帽、劳保服等）等由成交人自备。</w:t>
      </w:r>
    </w:p>
    <w:p w14:paraId="07872B7A">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rPr>
        <w:t>③成交人必须响应采购人要求成立项目组，项目组必须专业配备齐全，具备丰富经验，项目负责人在项目实施过程中未经采购人同意不得更改。委派的作业人员必须具有丰富的作业经验且身体健康，不合格者不允许参与作业；同时，成交人需为作业人员购买100万的意外保险。</w:t>
      </w:r>
    </w:p>
    <w:p w14:paraId="4AC14F65">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rPr>
        <w:t>④在作业期间成交人必须配备专职安全员，安全员必须熟悉危化品的理化性质和具有必要的现场急救技能，并负责审核作业安全票证、监督作业前人员劳保设备佩戴情况，做好现场风险评估等；作业过程中，安全员不得擅自离岗，特殊情况需要离开时应及时向作业人员通报，并指定其他具有监护资格的员工接替，如找不到接替人，必须停止作业。</w:t>
      </w:r>
    </w:p>
    <w:p w14:paraId="74B5A3A0">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_GB2312" w:hAnsi="仿宋_GB2312" w:eastAsia="仿宋_GB2312" w:cs="仿宋_GB2312"/>
          <w:b/>
          <w:bCs/>
          <w:color w:val="auto"/>
          <w:kern w:val="2"/>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rPr>
        <w:t>5.验收要求</w:t>
      </w:r>
    </w:p>
    <w:p w14:paraId="6B5F2C6F">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rPr>
        <w:t>5.1单个区域清理完成后，施工人员应及时通知采购方检查清理情况，避免未达到验收要求，重复清理等情况出现。</w:t>
      </w:r>
    </w:p>
    <w:p w14:paraId="6AEABC66">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rPr>
        <w:t>5.2对验收不合格项目投标人应及时处理至合格为止。</w:t>
      </w:r>
    </w:p>
    <w:p w14:paraId="2E8EBA3B">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rPr>
        <w:t>5.3清洗工作验收，把设备内表面的上附着的盐垢清理干净，可看见管壁。同时，避免金属表面被打坏划伤情况。</w:t>
      </w:r>
    </w:p>
    <w:p w14:paraId="759E4665">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rPr>
        <w:t>5.4通堵及清洗工作，必须用围挡把作业区域封闭，避免高压水意外喷射至工作区域外产生的安全风险，高压清洗车应用警戒带封闭，禁止无关人员靠近。</w:t>
      </w:r>
    </w:p>
    <w:p w14:paraId="72652877">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bCs/>
          <w:color w:val="auto"/>
          <w:kern w:val="2"/>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rPr>
        <w:t>7.相关说明</w:t>
      </w:r>
    </w:p>
    <w:p w14:paraId="04097892">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_GB2312" w:hAnsi="仿宋_GB2312" w:eastAsia="仿宋_GB2312" w:cs="仿宋_GB2312"/>
          <w:b w:val="0"/>
          <w:bCs w:val="0"/>
          <w:color w:val="auto"/>
          <w:kern w:val="2"/>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rPr>
        <w:t>本项目原则上不安排现场踏勘</w:t>
      </w:r>
      <w:r>
        <w:rPr>
          <w:rFonts w:hint="default" w:ascii="仿宋_GB2312" w:hAnsi="仿宋_GB2312" w:eastAsia="仿宋_GB2312" w:cs="仿宋_GB2312"/>
          <w:b w:val="0"/>
          <w:bCs w:val="0"/>
          <w:color w:val="auto"/>
          <w:kern w:val="2"/>
          <w:sz w:val="32"/>
          <w:szCs w:val="32"/>
          <w:highlight w:val="none"/>
          <w:lang w:val="en-US" w:eastAsia="zh-CN"/>
        </w:rPr>
        <w:t>。对项目要求及现场有疑问，可到采购人现场勘察或咨询</w:t>
      </w:r>
      <w:r>
        <w:rPr>
          <w:rFonts w:hint="eastAsia" w:ascii="仿宋_GB2312" w:hAnsi="仿宋_GB2312" w:eastAsia="仿宋_GB2312" w:cs="仿宋_GB2312"/>
          <w:b w:val="0"/>
          <w:bCs w:val="0"/>
          <w:color w:val="auto"/>
          <w:kern w:val="2"/>
          <w:sz w:val="32"/>
          <w:szCs w:val="32"/>
          <w:highlight w:val="none"/>
          <w:lang w:val="en-US" w:eastAsia="zh-CN"/>
        </w:rPr>
        <w:t>王工</w:t>
      </w:r>
      <w:r>
        <w:rPr>
          <w:rFonts w:hint="default" w:ascii="仿宋_GB2312" w:hAnsi="仿宋_GB2312" w:eastAsia="仿宋_GB2312" w:cs="仿宋_GB2312"/>
          <w:b w:val="0"/>
          <w:bCs w:val="0"/>
          <w:color w:val="auto"/>
          <w:kern w:val="2"/>
          <w:sz w:val="32"/>
          <w:szCs w:val="32"/>
          <w:highlight w:val="none"/>
          <w:lang w:val="en-US" w:eastAsia="zh-CN"/>
        </w:rPr>
        <w:t>13978359651</w:t>
      </w:r>
      <w:r>
        <w:rPr>
          <w:rFonts w:hint="eastAsia" w:ascii="仿宋_GB2312" w:hAnsi="仿宋_GB2312" w:eastAsia="仿宋_GB2312" w:cs="仿宋_GB2312"/>
          <w:b w:val="0"/>
          <w:bCs w:val="0"/>
          <w:color w:val="auto"/>
          <w:kern w:val="2"/>
          <w:sz w:val="32"/>
          <w:szCs w:val="32"/>
          <w:highlight w:val="none"/>
          <w:lang w:val="en-US" w:eastAsia="zh-CN"/>
        </w:rPr>
        <w:t>。</w:t>
      </w:r>
    </w:p>
    <w:p w14:paraId="0CEE2B4E">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eastAsia="黑体"/>
          <w:color w:val="auto"/>
          <w:sz w:val="32"/>
          <w:szCs w:val="32"/>
          <w:highlight w:val="none"/>
        </w:rPr>
      </w:pPr>
      <w:r>
        <w:rPr>
          <w:rFonts w:hint="eastAsia" w:eastAsia="黑体"/>
          <w:color w:val="auto"/>
          <w:sz w:val="32"/>
          <w:szCs w:val="32"/>
          <w:highlight w:val="none"/>
        </w:rPr>
        <w:t>五、完成时间</w:t>
      </w:r>
    </w:p>
    <w:p w14:paraId="0CBA5940">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eastAsia="仿宋_GB2312"/>
          <w:color w:val="auto"/>
          <w:sz w:val="32"/>
          <w:szCs w:val="32"/>
          <w:highlight w:val="none"/>
        </w:rPr>
      </w:pPr>
      <w:r>
        <w:rPr>
          <w:rFonts w:hint="eastAsia" w:eastAsia="仿宋_GB2312"/>
          <w:color w:val="auto"/>
          <w:sz w:val="32"/>
          <w:szCs w:val="32"/>
          <w:highlight w:val="none"/>
        </w:rPr>
        <w:t>本项目总服务期3年。合同签订后，成交人按年度向采购人发出进场通知。成交人需在每一年度采购人发出进场通知之日起4个日历日完成设备的</w:t>
      </w:r>
      <w:r>
        <w:rPr>
          <w:rFonts w:hint="eastAsia" w:eastAsia="仿宋_GB2312"/>
          <w:color w:val="auto"/>
          <w:sz w:val="32"/>
          <w:szCs w:val="32"/>
          <w:highlight w:val="none"/>
          <w:lang w:val="en-US" w:eastAsia="zh-CN"/>
        </w:rPr>
        <w:t>一次</w:t>
      </w:r>
      <w:r>
        <w:rPr>
          <w:rFonts w:hint="eastAsia" w:eastAsia="仿宋_GB2312"/>
          <w:color w:val="auto"/>
          <w:sz w:val="32"/>
          <w:szCs w:val="32"/>
          <w:highlight w:val="none"/>
        </w:rPr>
        <w:t>清洗并通过验收，其中加热器设备2天，预热器设备1天，分离器设备1天；如设备堵塞严重的，经采购人确定且同意后可延长工期3天，费用不作调整。</w:t>
      </w:r>
    </w:p>
    <w:p w14:paraId="7280A1A9">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eastAsia="黑体"/>
          <w:color w:val="auto"/>
          <w:sz w:val="32"/>
          <w:szCs w:val="32"/>
          <w:highlight w:val="none"/>
        </w:rPr>
      </w:pPr>
      <w:r>
        <w:rPr>
          <w:rFonts w:hint="eastAsia" w:eastAsia="黑体"/>
          <w:color w:val="auto"/>
          <w:sz w:val="32"/>
          <w:szCs w:val="32"/>
          <w:highlight w:val="none"/>
        </w:rPr>
        <w:t>六、支付方式</w:t>
      </w:r>
    </w:p>
    <w:p w14:paraId="4EF6EF3D">
      <w:pPr>
        <w:keepNext w:val="0"/>
        <w:keepLines w:val="0"/>
        <w:pageBreakBefore w:val="0"/>
        <w:widowControl w:val="0"/>
        <w:kinsoku/>
        <w:wordWrap/>
        <w:overflowPunct/>
        <w:topLinePunct w:val="0"/>
        <w:bidi w:val="0"/>
        <w:spacing w:line="560" w:lineRule="exact"/>
        <w:ind w:firstLine="640" w:firstLineChars="200"/>
        <w:textAlignment w:val="auto"/>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（一）按次结算。成交人收到采购人进场通知，按要求完成相应清洗内容并通过验收后，成交人开具增值税专用发票，采购人在收到有效资料的30个日历日内支付至当次费用的100%。</w:t>
      </w:r>
    </w:p>
    <w:p w14:paraId="128C6654">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二</w:t>
      </w:r>
      <w:r>
        <w:rPr>
          <w:rFonts w:hint="eastAsia" w:ascii="仿宋_GB2312" w:hAnsi="仿宋_GB2312" w:eastAsia="仿宋_GB2312" w:cs="仿宋_GB2312"/>
          <w:bCs/>
          <w:sz w:val="32"/>
          <w:szCs w:val="32"/>
        </w:rPr>
        <w:t>）成交人请款前需向采购人提供请款材料和开具合法有效等额的增值税专用发票，否则采购人有权拒绝付款。</w:t>
      </w:r>
    </w:p>
    <w:p w14:paraId="64424A01">
      <w:pPr>
        <w:keepNext w:val="0"/>
        <w:keepLines w:val="0"/>
        <w:pageBreakBefore w:val="0"/>
        <w:widowControl w:val="0"/>
        <w:numPr>
          <w:ilvl w:val="0"/>
          <w:numId w:val="0"/>
        </w:numPr>
        <w:kinsoku/>
        <w:wordWrap/>
        <w:overflowPunct/>
        <w:topLinePunct w:val="0"/>
        <w:bidi w:val="0"/>
        <w:adjustRightInd w:val="0"/>
        <w:snapToGrid w:val="0"/>
        <w:spacing w:line="560" w:lineRule="exact"/>
        <w:ind w:firstLine="640" w:firstLineChars="200"/>
        <w:textAlignment w:val="auto"/>
        <w:outlineLvl w:val="1"/>
        <w:rPr>
          <w:rFonts w:eastAsia="黑体"/>
          <w:color w:val="auto"/>
          <w:sz w:val="32"/>
          <w:szCs w:val="32"/>
          <w:highlight w:val="none"/>
        </w:rPr>
      </w:pPr>
      <w:r>
        <w:rPr>
          <w:rFonts w:hint="eastAsia" w:eastAsia="黑体"/>
          <w:color w:val="auto"/>
          <w:sz w:val="32"/>
          <w:szCs w:val="32"/>
          <w:highlight w:val="none"/>
        </w:rPr>
        <w:t>七、报价</w:t>
      </w:r>
    </w:p>
    <w:p w14:paraId="3783A812">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default"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（一）总限价：66.6万元（含税）</w:t>
      </w:r>
    </w:p>
    <w:p w14:paraId="7299A19C">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auto"/>
          <w:sz w:val="32"/>
          <w:szCs w:val="32"/>
          <w:highlight w:val="none"/>
          <w:lang w:val="en-US" w:eastAsia="zh-CN"/>
        </w:rPr>
        <w:t>（二）</w:t>
      </w:r>
      <w:r>
        <w:rPr>
          <w:rFonts w:hint="eastAsia" w:ascii="仿宋_GB2312" w:hAnsi="仿宋_GB2312" w:eastAsia="仿宋_GB2312" w:cs="仿宋_GB2312"/>
          <w:b/>
          <w:bCs/>
          <w:color w:val="000000"/>
          <w:sz w:val="32"/>
          <w:szCs w:val="32"/>
          <w:lang w:val="en-US" w:eastAsia="zh-CN"/>
        </w:rPr>
        <w:t>单价</w:t>
      </w:r>
      <w:r>
        <w:rPr>
          <w:rFonts w:hint="eastAsia" w:ascii="仿宋_GB2312" w:hAnsi="仿宋_GB2312" w:eastAsia="仿宋_GB2312" w:cs="仿宋_GB2312"/>
          <w:b/>
          <w:bCs/>
          <w:color w:val="000000"/>
          <w:sz w:val="32"/>
          <w:szCs w:val="32"/>
        </w:rPr>
        <w:t>限价：</w:t>
      </w:r>
    </w:p>
    <w:tbl>
      <w:tblPr>
        <w:tblStyle w:val="1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5"/>
        <w:gridCol w:w="1131"/>
        <w:gridCol w:w="884"/>
        <w:gridCol w:w="2754"/>
        <w:gridCol w:w="1672"/>
        <w:gridCol w:w="2067"/>
      </w:tblGrid>
      <w:tr w14:paraId="38184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5F45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F767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作业位置</w:t>
            </w:r>
          </w:p>
        </w:tc>
        <w:tc>
          <w:tcPr>
            <w:tcW w:w="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4E4A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FED4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内容</w:t>
            </w:r>
            <w:r>
              <w:rPr>
                <w:rFonts w:hint="default" w:ascii="Times New Roman" w:hAnsi="Times New Roman" w:eastAsia="宋体" w:cs="Times New Roman"/>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范围</w:t>
            </w:r>
          </w:p>
        </w:tc>
        <w:tc>
          <w:tcPr>
            <w:tcW w:w="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A7D8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作业内容</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C684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单价限价</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（含税，元/台</w:t>
            </w:r>
            <w:r>
              <w:rPr>
                <w:rFonts w:hint="eastAsia" w:ascii="宋体" w:hAnsi="宋体" w:cs="宋体"/>
                <w:b/>
                <w:bCs/>
                <w:i w:val="0"/>
                <w:iCs w:val="0"/>
                <w:color w:val="000000"/>
                <w:kern w:val="0"/>
                <w:sz w:val="22"/>
                <w:szCs w:val="22"/>
                <w:u w:val="none"/>
                <w:lang w:val="en-US" w:eastAsia="zh-CN" w:bidi="ar"/>
              </w:rPr>
              <w:t>/次）</w:t>
            </w:r>
          </w:p>
        </w:tc>
      </w:tr>
      <w:tr w14:paraId="30E34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E9CA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605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加热器</w:t>
            </w:r>
          </w:p>
        </w:tc>
        <w:tc>
          <w:tcPr>
            <w:tcW w:w="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B94D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台</w:t>
            </w:r>
          </w:p>
        </w:tc>
        <w:tc>
          <w:tcPr>
            <w:tcW w:w="1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5A7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单个加热器</w:t>
            </w:r>
            <w:r>
              <w:rPr>
                <w:rFonts w:hint="default" w:ascii="Times New Roman" w:hAnsi="Times New Roman" w:eastAsia="宋体" w:cs="Times New Roman"/>
                <w:i w:val="0"/>
                <w:iCs w:val="0"/>
                <w:color w:val="000000"/>
                <w:kern w:val="0"/>
                <w:sz w:val="22"/>
                <w:szCs w:val="22"/>
                <w:u w:val="none"/>
                <w:lang w:val="en-US" w:eastAsia="zh-CN" w:bidi="ar"/>
              </w:rPr>
              <w:t>415</w:t>
            </w:r>
            <w:r>
              <w:rPr>
                <w:rFonts w:hint="eastAsia" w:ascii="宋体" w:hAnsi="宋体" w:eastAsia="宋体" w:cs="宋体"/>
                <w:i w:val="0"/>
                <w:iCs w:val="0"/>
                <w:color w:val="000000"/>
                <w:kern w:val="0"/>
                <w:sz w:val="22"/>
                <w:szCs w:val="22"/>
                <w:u w:val="none"/>
                <w:lang w:val="en-US" w:eastAsia="zh-CN" w:bidi="ar"/>
              </w:rPr>
              <w:t>根列管，直径</w:t>
            </w:r>
            <w:r>
              <w:rPr>
                <w:rFonts w:hint="default" w:ascii="Times New Roman" w:hAnsi="Times New Roman" w:eastAsia="宋体" w:cs="Times New Roman"/>
                <w:i w:val="0"/>
                <w:iCs w:val="0"/>
                <w:color w:val="000000"/>
                <w:kern w:val="0"/>
                <w:sz w:val="22"/>
                <w:szCs w:val="22"/>
                <w:u w:val="none"/>
                <w:lang w:val="en-US" w:eastAsia="zh-CN" w:bidi="ar"/>
              </w:rPr>
              <w:t>32mm</w:t>
            </w:r>
            <w:r>
              <w:rPr>
                <w:rFonts w:hint="eastAsia" w:ascii="宋体" w:hAnsi="宋体" w:eastAsia="宋体" w:cs="宋体"/>
                <w:i w:val="0"/>
                <w:iCs w:val="0"/>
                <w:color w:val="000000"/>
                <w:kern w:val="0"/>
                <w:sz w:val="22"/>
                <w:szCs w:val="22"/>
                <w:u w:val="none"/>
                <w:lang w:val="en-US" w:eastAsia="zh-CN" w:bidi="ar"/>
              </w:rPr>
              <w:t>，长度</w:t>
            </w:r>
            <w:r>
              <w:rPr>
                <w:rFonts w:hint="default" w:ascii="Times New Roman" w:hAnsi="Times New Roman" w:eastAsia="宋体" w:cs="Times New Roman"/>
                <w:i w:val="0"/>
                <w:iCs w:val="0"/>
                <w:color w:val="000000"/>
                <w:kern w:val="0"/>
                <w:sz w:val="22"/>
                <w:szCs w:val="22"/>
                <w:u w:val="none"/>
                <w:lang w:val="en-US" w:eastAsia="zh-CN" w:bidi="ar"/>
              </w:rPr>
              <w:t>6m</w:t>
            </w:r>
          </w:p>
        </w:tc>
        <w:tc>
          <w:tcPr>
            <w:tcW w:w="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2C9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通堵</w:t>
            </w:r>
            <w:r>
              <w:rPr>
                <w:rFonts w:hint="default" w:ascii="Times New Roman" w:hAnsi="Times New Roman" w:eastAsia="宋体" w:cs="Times New Roman"/>
                <w:i w:val="0"/>
                <w:iCs w:val="0"/>
                <w:color w:val="000000"/>
                <w:kern w:val="0"/>
                <w:sz w:val="22"/>
                <w:szCs w:val="22"/>
                <w:u w:val="none"/>
                <w:lang w:val="en-US" w:eastAsia="zh-CN" w:bidi="ar"/>
              </w:rPr>
              <w:t>&amp;</w:t>
            </w:r>
            <w:r>
              <w:rPr>
                <w:rFonts w:hint="eastAsia" w:ascii="宋体" w:hAnsi="宋体" w:eastAsia="宋体" w:cs="宋体"/>
                <w:i w:val="0"/>
                <w:iCs w:val="0"/>
                <w:color w:val="000000"/>
                <w:kern w:val="0"/>
                <w:sz w:val="22"/>
                <w:szCs w:val="22"/>
                <w:u w:val="none"/>
                <w:lang w:val="en-US" w:eastAsia="zh-CN" w:bidi="ar"/>
              </w:rPr>
              <w:t>清洗</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0BC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¥21,167.00 </w:t>
            </w:r>
          </w:p>
        </w:tc>
      </w:tr>
      <w:tr w14:paraId="4207B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38C4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ED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分离器</w:t>
            </w:r>
          </w:p>
        </w:tc>
        <w:tc>
          <w:tcPr>
            <w:tcW w:w="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EC57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台</w:t>
            </w:r>
          </w:p>
        </w:tc>
        <w:tc>
          <w:tcPr>
            <w:tcW w:w="1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A2E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一效：Ø1400*6*5000mm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二效：Ø1800*6*5000mm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三效：Ø2200*8*5000mm</w:t>
            </w:r>
          </w:p>
        </w:tc>
        <w:tc>
          <w:tcPr>
            <w:tcW w:w="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3A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清洗</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F1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¥833.00 </w:t>
            </w:r>
          </w:p>
        </w:tc>
      </w:tr>
      <w:tr w14:paraId="43EC1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8F03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CB5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预热器</w:t>
            </w:r>
          </w:p>
        </w:tc>
        <w:tc>
          <w:tcPr>
            <w:tcW w:w="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BFCF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r>
              <w:rPr>
                <w:rFonts w:hint="eastAsia" w:ascii="宋体" w:hAnsi="宋体" w:eastAsia="宋体" w:cs="宋体"/>
                <w:i w:val="0"/>
                <w:iCs w:val="0"/>
                <w:color w:val="000000"/>
                <w:kern w:val="0"/>
                <w:sz w:val="22"/>
                <w:szCs w:val="22"/>
                <w:u w:val="none"/>
                <w:lang w:val="en-US" w:eastAsia="zh-CN" w:bidi="ar"/>
              </w:rPr>
              <w:t>台</w:t>
            </w:r>
          </w:p>
        </w:tc>
        <w:tc>
          <w:tcPr>
            <w:tcW w:w="1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B31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单个预热器</w:t>
            </w:r>
            <w:r>
              <w:rPr>
                <w:rFonts w:hint="default" w:ascii="Times New Roman" w:hAnsi="Times New Roman" w:eastAsia="宋体" w:cs="Times New Roman"/>
                <w:i w:val="0"/>
                <w:iCs w:val="0"/>
                <w:color w:val="000000"/>
                <w:kern w:val="0"/>
                <w:sz w:val="22"/>
                <w:szCs w:val="22"/>
                <w:u w:val="none"/>
                <w:lang w:val="en-US" w:eastAsia="zh-CN" w:bidi="ar"/>
              </w:rPr>
              <w:t xml:space="preserve">85 </w:t>
            </w:r>
            <w:r>
              <w:rPr>
                <w:rFonts w:hint="eastAsia" w:ascii="宋体" w:hAnsi="宋体" w:eastAsia="宋体" w:cs="宋体"/>
                <w:i w:val="0"/>
                <w:iCs w:val="0"/>
                <w:color w:val="000000"/>
                <w:kern w:val="0"/>
                <w:sz w:val="22"/>
                <w:szCs w:val="22"/>
                <w:u w:val="none"/>
                <w:lang w:val="en-US" w:eastAsia="zh-CN" w:bidi="ar"/>
              </w:rPr>
              <w:t>根列管，直径</w:t>
            </w:r>
            <w:r>
              <w:rPr>
                <w:rFonts w:hint="default" w:ascii="Times New Roman" w:hAnsi="Times New Roman" w:eastAsia="宋体" w:cs="Times New Roman"/>
                <w:i w:val="0"/>
                <w:iCs w:val="0"/>
                <w:color w:val="000000"/>
                <w:kern w:val="0"/>
                <w:sz w:val="22"/>
                <w:szCs w:val="22"/>
                <w:u w:val="none"/>
                <w:lang w:val="en-US" w:eastAsia="zh-CN" w:bidi="ar"/>
              </w:rPr>
              <w:t>32mm</w:t>
            </w:r>
            <w:r>
              <w:rPr>
                <w:rFonts w:hint="eastAsia" w:ascii="宋体" w:hAnsi="宋体" w:eastAsia="宋体" w:cs="宋体"/>
                <w:i w:val="0"/>
                <w:iCs w:val="0"/>
                <w:color w:val="000000"/>
                <w:kern w:val="0"/>
                <w:sz w:val="22"/>
                <w:szCs w:val="22"/>
                <w:u w:val="none"/>
                <w:lang w:val="en-US" w:eastAsia="zh-CN" w:bidi="ar"/>
              </w:rPr>
              <w:t>，长度</w:t>
            </w:r>
            <w:r>
              <w:rPr>
                <w:rFonts w:hint="default" w:ascii="Times New Roman" w:hAnsi="Times New Roman" w:eastAsia="宋体" w:cs="Times New Roman"/>
                <w:i w:val="0"/>
                <w:iCs w:val="0"/>
                <w:color w:val="000000"/>
                <w:kern w:val="0"/>
                <w:sz w:val="22"/>
                <w:szCs w:val="22"/>
                <w:u w:val="none"/>
                <w:lang w:val="en-US" w:eastAsia="zh-CN" w:bidi="ar"/>
              </w:rPr>
              <w:t>6m</w:t>
            </w:r>
          </w:p>
        </w:tc>
        <w:tc>
          <w:tcPr>
            <w:tcW w:w="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6D1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通堵</w:t>
            </w:r>
            <w:r>
              <w:rPr>
                <w:rFonts w:hint="default" w:ascii="Times New Roman" w:hAnsi="Times New Roman" w:eastAsia="宋体" w:cs="Times New Roman"/>
                <w:i w:val="0"/>
                <w:iCs w:val="0"/>
                <w:color w:val="000000"/>
                <w:kern w:val="0"/>
                <w:sz w:val="22"/>
                <w:szCs w:val="22"/>
                <w:u w:val="none"/>
                <w:lang w:val="en-US" w:eastAsia="zh-CN" w:bidi="ar"/>
              </w:rPr>
              <w:t>&amp;</w:t>
            </w:r>
            <w:r>
              <w:rPr>
                <w:rFonts w:hint="eastAsia" w:ascii="宋体" w:hAnsi="宋体" w:eastAsia="宋体" w:cs="宋体"/>
                <w:i w:val="0"/>
                <w:iCs w:val="0"/>
                <w:color w:val="000000"/>
                <w:kern w:val="0"/>
                <w:sz w:val="22"/>
                <w:szCs w:val="22"/>
                <w:u w:val="none"/>
                <w:lang w:val="en-US" w:eastAsia="zh-CN" w:bidi="ar"/>
              </w:rPr>
              <w:t>清洗</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4CB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¥2000.00 </w:t>
            </w:r>
          </w:p>
        </w:tc>
      </w:tr>
    </w:tbl>
    <w:p w14:paraId="6DA30A5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1"/>
        <w:rPr>
          <w:rFonts w:hint="default" w:eastAsia="仿宋_GB2312"/>
          <w:color w:val="auto"/>
          <w:sz w:val="32"/>
          <w:szCs w:val="32"/>
          <w:highlight w:val="none"/>
          <w:u w:val="single"/>
          <w:lang w:val="en-US" w:eastAsia="zh-CN"/>
        </w:rPr>
      </w:pPr>
      <w:r>
        <w:rPr>
          <w:rFonts w:hint="eastAsia" w:ascii="仿宋_GB2312" w:hAnsi="仿宋_GB2312" w:eastAsia="仿宋_GB2312" w:cs="仿宋_GB2312"/>
          <w:b/>
          <w:bCs/>
          <w:color w:val="auto"/>
          <w:sz w:val="32"/>
          <w:szCs w:val="32"/>
          <w:highlight w:val="none"/>
          <w:lang w:val="en-US" w:eastAsia="zh-CN"/>
        </w:rPr>
        <w:t>（三）</w:t>
      </w:r>
      <w:r>
        <w:rPr>
          <w:rFonts w:hint="eastAsia" w:eastAsia="仿宋_GB2312"/>
          <w:color w:val="000000"/>
          <w:sz w:val="32"/>
          <w:szCs w:val="32"/>
        </w:rPr>
        <w:t>本项目为</w:t>
      </w:r>
      <w:r>
        <w:rPr>
          <w:rFonts w:hint="eastAsia" w:eastAsia="仿宋_GB2312"/>
          <w:b/>
          <w:bCs/>
          <w:color w:val="000000"/>
          <w:sz w:val="32"/>
          <w:szCs w:val="32"/>
          <w:lang w:val="en-US" w:eastAsia="zh-CN"/>
        </w:rPr>
        <w:t>固定单价包干</w:t>
      </w:r>
      <w:r>
        <w:rPr>
          <w:rFonts w:hint="eastAsia" w:eastAsia="仿宋_GB2312"/>
          <w:color w:val="000000"/>
          <w:sz w:val="32"/>
          <w:szCs w:val="32"/>
          <w:lang w:val="en-US" w:eastAsia="zh-CN"/>
        </w:rPr>
        <w:t>，固定单价报价包括但不限于每一次清洗对应设备所需的设备器具费、人工费、服务费、差旅费、保险费和税费等全部费用，</w:t>
      </w:r>
      <w:r>
        <w:rPr>
          <w:rFonts w:hint="eastAsia" w:eastAsia="仿宋_GB2312"/>
          <w:color w:val="000000"/>
          <w:sz w:val="32"/>
          <w:szCs w:val="32"/>
        </w:rPr>
        <w:t>最终结算时不做调整。要求</w:t>
      </w:r>
      <w:r>
        <w:rPr>
          <w:rFonts w:hint="eastAsia" w:eastAsia="仿宋_GB2312"/>
          <w:color w:val="000000"/>
          <w:sz w:val="32"/>
          <w:szCs w:val="32"/>
          <w:lang w:eastAsia="zh-CN"/>
        </w:rPr>
        <w:t>响应人</w:t>
      </w:r>
      <w:r>
        <w:rPr>
          <w:rFonts w:hint="eastAsia" w:eastAsia="仿宋_GB2312"/>
          <w:color w:val="000000"/>
          <w:sz w:val="32"/>
          <w:szCs w:val="32"/>
        </w:rPr>
        <w:t>提供总价及分项报价，分项包括：</w:t>
      </w:r>
      <w:r>
        <w:rPr>
          <w:rFonts w:hint="eastAsia" w:eastAsia="仿宋_GB2312"/>
          <w:color w:val="000000"/>
          <w:sz w:val="32"/>
          <w:szCs w:val="32"/>
          <w:lang w:eastAsia="zh-CN"/>
        </w:rPr>
        <w:t>响应人</w:t>
      </w:r>
      <w:r>
        <w:rPr>
          <w:rFonts w:hint="eastAsia" w:eastAsia="仿宋_GB2312"/>
          <w:color w:val="000000"/>
          <w:sz w:val="32"/>
          <w:szCs w:val="32"/>
        </w:rPr>
        <w:t>认为需要列出的其他分项。</w:t>
      </w:r>
      <w:r>
        <w:rPr>
          <w:rFonts w:hint="eastAsia" w:eastAsia="仿宋_GB2312"/>
          <w:color w:val="000000"/>
          <w:sz w:val="32"/>
          <w:szCs w:val="32"/>
          <w:lang w:eastAsia="zh-CN"/>
        </w:rPr>
        <w:t>响应人</w:t>
      </w:r>
      <w:r>
        <w:rPr>
          <w:rFonts w:hint="eastAsia" w:eastAsia="仿宋_GB2312"/>
          <w:color w:val="000000"/>
          <w:sz w:val="32"/>
          <w:szCs w:val="32"/>
        </w:rPr>
        <w:t>所报价格不得高于</w:t>
      </w:r>
      <w:r>
        <w:rPr>
          <w:rFonts w:hint="eastAsia" w:eastAsia="仿宋_GB2312"/>
          <w:color w:val="000000"/>
          <w:sz w:val="32"/>
          <w:szCs w:val="32"/>
          <w:lang w:val="en-US" w:eastAsia="zh-CN"/>
        </w:rPr>
        <w:t>单价</w:t>
      </w:r>
      <w:r>
        <w:rPr>
          <w:rFonts w:hint="eastAsia" w:eastAsia="仿宋_GB2312"/>
          <w:color w:val="000000"/>
          <w:sz w:val="32"/>
          <w:szCs w:val="32"/>
        </w:rPr>
        <w:t>限价。</w:t>
      </w:r>
    </w:p>
    <w:p w14:paraId="43711AF5">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eastAsia="黑体"/>
          <w:color w:val="auto"/>
          <w:sz w:val="32"/>
          <w:szCs w:val="32"/>
          <w:highlight w:val="none"/>
        </w:rPr>
      </w:pPr>
      <w:r>
        <w:rPr>
          <w:rFonts w:hint="eastAsia" w:eastAsia="黑体"/>
          <w:color w:val="auto"/>
          <w:sz w:val="32"/>
          <w:szCs w:val="32"/>
          <w:highlight w:val="none"/>
        </w:rPr>
        <w:t>八、开评定标</w:t>
      </w:r>
    </w:p>
    <w:p w14:paraId="187F6623">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eastAsia="仿宋_GB2312"/>
          <w:color w:val="auto"/>
          <w:sz w:val="32"/>
          <w:szCs w:val="32"/>
          <w:highlight w:val="none"/>
        </w:rPr>
      </w:pPr>
      <w:r>
        <w:rPr>
          <w:rFonts w:hint="eastAsia" w:eastAsia="仿宋_GB2312"/>
          <w:color w:val="auto"/>
          <w:sz w:val="32"/>
          <w:szCs w:val="32"/>
          <w:highlight w:val="none"/>
        </w:rPr>
        <w:t>本次项目采用询价方式进行采购，招标采购工作小组对各响应人响应文件进行审核，并根据质量和服务均能满足采购文件实质性响应要求且暂定含税总价报价最低的原则，推荐成交候选响应人。如出现最低报价相同的，则从报价最低的响应人中抽签确定成交候选响应人。</w:t>
      </w:r>
    </w:p>
    <w:p w14:paraId="5E015DC2">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eastAsia="仿宋_GB2312"/>
          <w:color w:val="auto"/>
          <w:sz w:val="32"/>
          <w:szCs w:val="32"/>
          <w:highlight w:val="none"/>
        </w:rPr>
      </w:pPr>
      <w:r>
        <w:rPr>
          <w:rFonts w:hint="eastAsia" w:eastAsia="仿宋_GB2312"/>
          <w:color w:val="auto"/>
          <w:sz w:val="32"/>
          <w:szCs w:val="32"/>
          <w:highlight w:val="none"/>
        </w:rPr>
        <w:t>询价结束后，招标采购工作小组将相关询价情况按程序审批并确定成交人。</w:t>
      </w:r>
    </w:p>
    <w:p w14:paraId="3700C7A2">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eastAsia="仿宋_GB2312"/>
          <w:color w:val="auto"/>
          <w:sz w:val="32"/>
          <w:szCs w:val="32"/>
          <w:highlight w:val="none"/>
        </w:rPr>
      </w:pPr>
      <w:r>
        <w:rPr>
          <w:rFonts w:hint="eastAsia" w:eastAsia="仿宋_GB2312"/>
          <w:color w:val="auto"/>
          <w:sz w:val="32"/>
          <w:szCs w:val="32"/>
          <w:highlight w:val="none"/>
        </w:rPr>
        <w:t>1、本项目如发生多次采购，根据以下情况可以现场申请转换采购方式继续采购：</w:t>
      </w:r>
    </w:p>
    <w:p w14:paraId="284871B6">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eastAsia="仿宋_GB2312"/>
          <w:color w:val="auto"/>
          <w:sz w:val="32"/>
          <w:szCs w:val="32"/>
          <w:highlight w:val="none"/>
        </w:rPr>
      </w:pPr>
      <w:r>
        <w:rPr>
          <w:rFonts w:hint="eastAsia" w:eastAsia="仿宋_GB2312"/>
          <w:color w:val="auto"/>
          <w:sz w:val="32"/>
          <w:szCs w:val="32"/>
          <w:highlight w:val="none"/>
        </w:rPr>
        <w:t>（1）当有效响应人只有2家时，经招采小组论证，采购文件符合要求、采购程序符合规定的，经采购人和作出实质性响应的响应人代表同意后，可现场更改为2家响应人继续竞争性谈判采购。</w:t>
      </w:r>
    </w:p>
    <w:p w14:paraId="30B2211F">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eastAsia="仿宋_GB2312"/>
          <w:color w:val="auto"/>
          <w:sz w:val="32"/>
          <w:szCs w:val="32"/>
          <w:highlight w:val="none"/>
        </w:rPr>
      </w:pPr>
      <w:r>
        <w:rPr>
          <w:rFonts w:hint="eastAsia" w:eastAsia="仿宋_GB2312"/>
          <w:color w:val="auto"/>
          <w:sz w:val="32"/>
          <w:szCs w:val="32"/>
          <w:highlight w:val="none"/>
        </w:rPr>
        <w:t>（2）当有效供应商只有1家时，经招采小组论证，采购文件符合要求、采购程序符合规定的，经采购人和作出实质性响应的响应人代表同意后，可现场更改为1家响应人继续定向谈判采购。</w:t>
      </w:r>
    </w:p>
    <w:p w14:paraId="1CA4DF6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eastAsia="仿宋_GB2312"/>
          <w:color w:val="auto"/>
          <w:sz w:val="32"/>
          <w:szCs w:val="32"/>
          <w:highlight w:val="none"/>
        </w:rPr>
      </w:pPr>
      <w:r>
        <w:rPr>
          <w:rFonts w:hint="eastAsia" w:eastAsia="仿宋_GB2312"/>
          <w:color w:val="auto"/>
          <w:sz w:val="32"/>
          <w:szCs w:val="32"/>
          <w:highlight w:val="none"/>
        </w:rPr>
        <w:t>（3）若不同意转换采购方式，退出投标的响应人，投标保证金按采购文件规定退还。</w:t>
      </w:r>
    </w:p>
    <w:p w14:paraId="12D6C228">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eastAsia="仿宋_GB2312"/>
          <w:color w:val="auto"/>
          <w:sz w:val="32"/>
          <w:szCs w:val="32"/>
          <w:highlight w:val="none"/>
        </w:rPr>
      </w:pPr>
      <w:r>
        <w:rPr>
          <w:rFonts w:hint="eastAsia" w:eastAsia="仿宋_GB2312"/>
          <w:color w:val="auto"/>
          <w:sz w:val="32"/>
          <w:szCs w:val="32"/>
          <w:highlight w:val="none"/>
        </w:rPr>
        <w:t>2.如采购人对采购标的整体或主要部件有约定多个品牌且采购项目采用最低评标价法的，提供相同品牌产品的不同响应人参加同一合同项下报价，以其中通过资格审查、符合性审查且报价最低的响应人参加评标（或参与转方式采购）；如以上响应人报价相同的，则采取随机抽取方式确定参加评标（或参与转方式采购）的响应人，其他响应人报价无效。</w:t>
      </w:r>
    </w:p>
    <w:p w14:paraId="726DDE50">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eastAsia="黑体"/>
          <w:color w:val="auto"/>
          <w:sz w:val="32"/>
          <w:szCs w:val="32"/>
          <w:highlight w:val="none"/>
        </w:rPr>
      </w:pPr>
      <w:r>
        <w:rPr>
          <w:rFonts w:hint="eastAsia" w:eastAsia="黑体"/>
          <w:color w:val="auto"/>
          <w:sz w:val="32"/>
          <w:szCs w:val="32"/>
          <w:highlight w:val="none"/>
        </w:rPr>
        <w:t>九、采取的合同文本</w:t>
      </w:r>
    </w:p>
    <w:p w14:paraId="733DF561">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ascii="仿宋_GB2312" w:hAnsi="仿宋_GB2312" w:eastAsia="仿宋_GB2312" w:cs="仿宋_GB2312"/>
          <w:color w:val="auto"/>
          <w:sz w:val="32"/>
          <w:szCs w:val="32"/>
          <w:highlight w:val="none"/>
        </w:rPr>
      </w:pPr>
      <w:r>
        <w:rPr>
          <w:rFonts w:hint="eastAsia" w:eastAsia="仿宋_GB2312"/>
          <w:color w:val="auto"/>
          <w:sz w:val="32"/>
          <w:szCs w:val="32"/>
          <w:highlight w:val="none"/>
        </w:rPr>
        <w:t>合同签订的依据为采购文件、</w:t>
      </w:r>
      <w:r>
        <w:rPr>
          <w:rFonts w:hint="eastAsia" w:eastAsia="仿宋_GB2312"/>
          <w:color w:val="auto"/>
          <w:sz w:val="32"/>
          <w:szCs w:val="32"/>
          <w:highlight w:val="none"/>
          <w:lang w:eastAsia="zh-CN"/>
        </w:rPr>
        <w:t>响应文件</w:t>
      </w:r>
      <w:r>
        <w:rPr>
          <w:rFonts w:hint="eastAsia" w:eastAsia="仿宋_GB2312"/>
          <w:color w:val="auto"/>
          <w:sz w:val="32"/>
          <w:szCs w:val="32"/>
          <w:highlight w:val="none"/>
        </w:rPr>
        <w:t>及补充说明等。确定成交人后，成交人在10天内与采购人签订合同（详见附件合同模板）。</w:t>
      </w:r>
    </w:p>
    <w:p w14:paraId="3F1AAE78">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7BECDA99">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报价函（模板，详见附件）及报价清单（模板，详见附件）（加盖公章）；</w:t>
      </w:r>
    </w:p>
    <w:p w14:paraId="36E8AA9E">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法人证明（模板，详见附件）以及法人身份证复印件（加盖公章）；</w:t>
      </w:r>
    </w:p>
    <w:p w14:paraId="5A479FE8">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法人授权书（模板，详见附件）及被委托人身份证复印件（加盖公章）（法人本人参加报价活动不需提供）；</w:t>
      </w:r>
    </w:p>
    <w:p w14:paraId="7885FE7B">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营业执照复印件（加盖公章）；</w:t>
      </w:r>
    </w:p>
    <w:p w14:paraId="2A1172FF">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lang w:val="en-US" w:eastAsia="zh-CN"/>
        </w:rPr>
        <w:t>.响应人提供蒸发器或相近设备清洗工作业绩</w:t>
      </w:r>
      <w:r>
        <w:rPr>
          <w:rFonts w:hint="eastAsia" w:ascii="仿宋_GB2312" w:hAnsi="仿宋_GB2312" w:eastAsia="仿宋_GB2312" w:cs="仿宋_GB2312"/>
          <w:color w:val="auto"/>
          <w:sz w:val="32"/>
          <w:szCs w:val="32"/>
          <w:highlight w:val="none"/>
        </w:rPr>
        <w:t>【不少于1个，提供合同主要页复印件（包含但不限于合同首页、合同金额页、合同签字页等）及该合同期内任意一期已开具的发票复印件加盖公章】；</w:t>
      </w:r>
    </w:p>
    <w:p w14:paraId="5D60EEE6">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b/>
          <w:bCs/>
          <w:color w:val="auto"/>
          <w:sz w:val="32"/>
          <w:szCs w:val="32"/>
          <w:highlight w:val="none"/>
          <w:lang w:val="en-US" w:eastAsia="zh-CN"/>
        </w:rPr>
        <w:t>依法缴纳税收的证明材料</w:t>
      </w:r>
      <w:r>
        <w:rPr>
          <w:rFonts w:hint="eastAsia" w:ascii="仿宋_GB2312" w:hAnsi="仿宋_GB2312" w:eastAsia="仿宋_GB2312" w:cs="仿宋_GB2312"/>
          <w:color w:val="auto"/>
          <w:sz w:val="32"/>
          <w:szCs w:val="32"/>
          <w:highlight w:val="none"/>
          <w:lang w:val="en-US" w:eastAsia="zh-CN"/>
        </w:rPr>
        <w:t>及</w:t>
      </w:r>
      <w:r>
        <w:rPr>
          <w:rFonts w:hint="eastAsia" w:ascii="仿宋_GB2312" w:hAnsi="仿宋_GB2312" w:eastAsia="仿宋_GB2312" w:cs="仿宋_GB2312"/>
          <w:b/>
          <w:bCs/>
          <w:color w:val="auto"/>
          <w:sz w:val="32"/>
          <w:szCs w:val="32"/>
          <w:highlight w:val="none"/>
          <w:lang w:val="en-US" w:eastAsia="zh-CN"/>
        </w:rPr>
        <w:t>无欠税的证明材料</w:t>
      </w:r>
      <w:r>
        <w:rPr>
          <w:rFonts w:hint="eastAsia" w:ascii="仿宋_GB2312" w:hAnsi="仿宋_GB2312" w:eastAsia="仿宋_GB2312" w:cs="仿宋_GB2312"/>
          <w:color w:val="auto"/>
          <w:sz w:val="32"/>
          <w:szCs w:val="32"/>
          <w:highlight w:val="none"/>
          <w:lang w:val="en-US" w:eastAsia="zh-CN"/>
        </w:rPr>
        <w:t>【响应人须提供投标截止日前6个月内任意1个月依法缴纳税收的证明材料及无欠税的证明材料。如依法免税的，须提供相应证明材料（提供</w:t>
      </w:r>
      <w:r>
        <w:rPr>
          <w:rFonts w:hint="eastAsia" w:ascii="仿宋_GB2312" w:hAnsi="仿宋_GB2312" w:eastAsia="仿宋_GB2312" w:cs="仿宋_GB2312"/>
          <w:b/>
          <w:bCs/>
          <w:color w:val="auto"/>
          <w:sz w:val="32"/>
          <w:szCs w:val="32"/>
          <w:highlight w:val="none"/>
          <w:lang w:val="en-US" w:eastAsia="zh-CN"/>
        </w:rPr>
        <w:t>依法缴纳税收的证明材料</w:t>
      </w:r>
      <w:r>
        <w:rPr>
          <w:rFonts w:hint="eastAsia" w:ascii="仿宋_GB2312" w:hAnsi="仿宋_GB2312" w:eastAsia="仿宋_GB2312" w:cs="仿宋_GB2312"/>
          <w:color w:val="auto"/>
          <w:sz w:val="32"/>
          <w:szCs w:val="32"/>
          <w:highlight w:val="none"/>
          <w:lang w:val="en-US" w:eastAsia="zh-CN"/>
        </w:rPr>
        <w:t>及</w:t>
      </w:r>
      <w:r>
        <w:rPr>
          <w:rFonts w:hint="eastAsia" w:ascii="仿宋_GB2312" w:hAnsi="仿宋_GB2312" w:eastAsia="仿宋_GB2312" w:cs="仿宋_GB2312"/>
          <w:b/>
          <w:bCs/>
          <w:color w:val="auto"/>
          <w:sz w:val="32"/>
          <w:szCs w:val="32"/>
          <w:highlight w:val="none"/>
          <w:lang w:val="en-US" w:eastAsia="zh-CN"/>
        </w:rPr>
        <w:t>无欠税的证明材料</w:t>
      </w:r>
      <w:r>
        <w:rPr>
          <w:rFonts w:hint="eastAsia" w:ascii="仿宋_GB2312" w:hAnsi="仿宋_GB2312" w:eastAsia="仿宋_GB2312" w:cs="仿宋_GB2312"/>
          <w:color w:val="auto"/>
          <w:sz w:val="32"/>
          <w:szCs w:val="32"/>
          <w:highlight w:val="none"/>
          <w:lang w:val="en-US" w:eastAsia="zh-CN"/>
        </w:rPr>
        <w:t>，证明材料须加盖公章）】</w:t>
      </w:r>
    </w:p>
    <w:p w14:paraId="36861805">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7.报价保证金汇入情况说明（模板）及保证金缴纳凭证（加盖公章）；</w:t>
      </w:r>
    </w:p>
    <w:p w14:paraId="33A31043">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本项目采购文件要求或</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认为应补充的其他资料（如有）。</w:t>
      </w:r>
    </w:p>
    <w:p w14:paraId="452FE4C6">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eastAsia="黑体"/>
          <w:color w:val="auto"/>
          <w:sz w:val="32"/>
          <w:szCs w:val="32"/>
          <w:highlight w:val="none"/>
        </w:rPr>
      </w:pPr>
      <w:r>
        <w:rPr>
          <w:rFonts w:hint="eastAsia" w:ascii="仿宋" w:hAnsi="仿宋" w:eastAsia="仿宋" w:cs="仿宋"/>
          <w:color w:val="auto"/>
          <w:sz w:val="32"/>
          <w:szCs w:val="32"/>
          <w:highlight w:val="none"/>
        </w:rPr>
        <w:t>★</w:t>
      </w:r>
      <w:r>
        <w:rPr>
          <w:rFonts w:hint="eastAsia" w:eastAsia="黑体"/>
          <w:color w:val="auto"/>
          <w:sz w:val="32"/>
          <w:szCs w:val="32"/>
          <w:highlight w:val="none"/>
        </w:rPr>
        <w:t>十一、响应文件要求</w:t>
      </w:r>
    </w:p>
    <w:p w14:paraId="47050037">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本项目实行线上</w:t>
      </w:r>
      <w:r>
        <w:rPr>
          <w:rFonts w:hint="eastAsia" w:ascii="仿宋_GB2312" w:hAnsi="仿宋_GB2312" w:eastAsia="仿宋_GB2312" w:cs="仿宋_GB2312"/>
          <w:b/>
          <w:bCs/>
          <w:color w:val="auto"/>
          <w:sz w:val="32"/>
          <w:szCs w:val="32"/>
          <w:highlight w:val="none"/>
          <w:lang w:eastAsia="zh-CN"/>
        </w:rPr>
        <w:t>成交人</w:t>
      </w:r>
      <w:r>
        <w:rPr>
          <w:rFonts w:hint="eastAsia" w:ascii="仿宋_GB2312" w:hAnsi="仿宋_GB2312" w:eastAsia="仿宋_GB2312" w:cs="仿宋_GB2312"/>
          <w:b/>
          <w:bCs/>
          <w:color w:val="auto"/>
          <w:sz w:val="32"/>
          <w:szCs w:val="32"/>
          <w:highlight w:val="none"/>
        </w:rPr>
        <w:t>式，</w:t>
      </w:r>
      <w:r>
        <w:rPr>
          <w:rFonts w:hint="eastAsia" w:ascii="仿宋_GB2312" w:hAnsi="仿宋_GB2312" w:eastAsia="仿宋_GB2312" w:cs="仿宋_GB2312"/>
          <w:b/>
          <w:bCs/>
          <w:color w:val="auto"/>
          <w:sz w:val="32"/>
          <w:szCs w:val="32"/>
          <w:highlight w:val="none"/>
          <w:lang w:eastAsia="zh-CN"/>
        </w:rPr>
        <w:t>响应人</w:t>
      </w:r>
      <w:r>
        <w:rPr>
          <w:rFonts w:hint="eastAsia" w:ascii="仿宋_GB2312" w:hAnsi="仿宋_GB2312" w:eastAsia="仿宋_GB2312" w:cs="仿宋_GB2312"/>
          <w:b/>
          <w:bCs/>
          <w:color w:val="auto"/>
          <w:sz w:val="32"/>
          <w:szCs w:val="32"/>
          <w:highlight w:val="none"/>
        </w:rPr>
        <w:t>需严格按照要求进行报价。</w:t>
      </w:r>
    </w:p>
    <w:p w14:paraId="4DA4BBC5">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（一）线上投标</w:t>
      </w:r>
    </w:p>
    <w:p w14:paraId="1D83733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平台登录：广东东实环境股份有限公司官网（http://dshuanbao.com.cn/）→招标采购→招采平台→供应商注册→填写（点击下一步，完善供应商信息）→注册成功→返回招采平台主界面登录→投标。</w:t>
      </w:r>
    </w:p>
    <w:p w14:paraId="271B60E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须严格按照系统提示要求提供资料并进行报价。</w:t>
      </w:r>
    </w:p>
    <w:p w14:paraId="6A64DD24">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（二）</w:t>
      </w:r>
      <w:r>
        <w:rPr>
          <w:rFonts w:hint="eastAsia" w:ascii="仿宋_GB2312" w:hAnsi="仿宋_GB2312" w:eastAsia="仿宋_GB2312" w:cs="仿宋_GB2312"/>
          <w:b/>
          <w:bCs/>
          <w:color w:val="auto"/>
          <w:sz w:val="32"/>
          <w:szCs w:val="32"/>
          <w:highlight w:val="none"/>
          <w:lang w:eastAsia="zh-CN"/>
        </w:rPr>
        <w:t>响应文件</w:t>
      </w:r>
      <w:r>
        <w:rPr>
          <w:rFonts w:hint="eastAsia" w:ascii="仿宋_GB2312" w:hAnsi="仿宋_GB2312" w:eastAsia="仿宋_GB2312" w:cs="仿宋_GB2312"/>
          <w:b/>
          <w:bCs/>
          <w:color w:val="auto"/>
          <w:sz w:val="32"/>
          <w:szCs w:val="32"/>
          <w:highlight w:val="none"/>
        </w:rPr>
        <w:t>编制要求：</w:t>
      </w:r>
    </w:p>
    <w:p w14:paraId="54262969">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须严格按照招标平台采购人提供的表单格式及要求报价，</w:t>
      </w:r>
      <w:r>
        <w:rPr>
          <w:rFonts w:hint="eastAsia" w:ascii="仿宋_GB2312" w:hAnsi="仿宋_GB2312" w:eastAsia="仿宋_GB2312" w:cs="仿宋_GB2312"/>
          <w:b/>
          <w:bCs/>
          <w:color w:val="auto"/>
          <w:sz w:val="32"/>
          <w:szCs w:val="32"/>
          <w:highlight w:val="none"/>
        </w:rPr>
        <w:t>响应文件必须每页加盖公章，以PDF形式上传到线上招采平台。</w:t>
      </w:r>
    </w:p>
    <w:p w14:paraId="628D5C7F">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响应文件</w:t>
      </w:r>
      <w:r>
        <w:rPr>
          <w:rFonts w:hint="eastAsia" w:ascii="仿宋_GB2312" w:hAnsi="仿宋_GB2312" w:eastAsia="仿宋_GB2312" w:cs="仿宋_GB2312"/>
          <w:color w:val="auto"/>
          <w:sz w:val="32"/>
          <w:szCs w:val="32"/>
          <w:highlight w:val="none"/>
        </w:rPr>
        <w:t>必须按要求加密。</w:t>
      </w:r>
    </w:p>
    <w:p w14:paraId="7EE4F58E">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不符合本项要求的</w:t>
      </w:r>
      <w:r>
        <w:rPr>
          <w:rFonts w:hint="eastAsia" w:ascii="仿宋_GB2312" w:hAnsi="仿宋_GB2312" w:eastAsia="仿宋_GB2312" w:cs="仿宋_GB2312"/>
          <w:color w:val="auto"/>
          <w:sz w:val="32"/>
          <w:szCs w:val="32"/>
          <w:highlight w:val="none"/>
          <w:lang w:eastAsia="zh-CN"/>
        </w:rPr>
        <w:t>响应文件</w:t>
      </w:r>
      <w:r>
        <w:rPr>
          <w:rFonts w:hint="eastAsia" w:ascii="仿宋_GB2312" w:hAnsi="仿宋_GB2312" w:eastAsia="仿宋_GB2312" w:cs="仿宋_GB2312"/>
          <w:color w:val="auto"/>
          <w:sz w:val="32"/>
          <w:szCs w:val="32"/>
          <w:highlight w:val="none"/>
        </w:rPr>
        <w:t>为</w:t>
      </w:r>
      <w:r>
        <w:rPr>
          <w:rFonts w:hint="eastAsia" w:ascii="仿宋_GB2312" w:hAnsi="仿宋_GB2312" w:eastAsia="仿宋_GB2312" w:cs="仿宋_GB2312"/>
          <w:b/>
          <w:bCs/>
          <w:color w:val="auto"/>
          <w:sz w:val="32"/>
          <w:szCs w:val="32"/>
          <w:highlight w:val="none"/>
        </w:rPr>
        <w:t>无效报价</w:t>
      </w:r>
      <w:r>
        <w:rPr>
          <w:rFonts w:hint="eastAsia" w:ascii="仿宋_GB2312" w:hAnsi="仿宋_GB2312" w:eastAsia="仿宋_GB2312" w:cs="仿宋_GB2312"/>
          <w:color w:val="auto"/>
          <w:sz w:val="32"/>
          <w:szCs w:val="32"/>
          <w:highlight w:val="none"/>
        </w:rPr>
        <w:t>。</w:t>
      </w:r>
    </w:p>
    <w:p w14:paraId="6BB4A005">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二</w:t>
      </w:r>
      <w:r>
        <w:rPr>
          <w:rFonts w:hint="eastAsia" w:eastAsia="黑体"/>
          <w:color w:val="auto"/>
          <w:sz w:val="32"/>
          <w:szCs w:val="32"/>
          <w:highlight w:val="none"/>
        </w:rPr>
        <w:t>、保证金</w:t>
      </w:r>
    </w:p>
    <w:p w14:paraId="0B9ABEB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color w:val="auto"/>
          <w:sz w:val="32"/>
          <w:szCs w:val="32"/>
          <w:highlight w:val="none"/>
        </w:rPr>
      </w:pPr>
      <w:r>
        <w:rPr>
          <w:rFonts w:hint="eastAsia" w:eastAsia="仿宋_GB2312"/>
          <w:color w:val="auto"/>
          <w:sz w:val="32"/>
          <w:szCs w:val="32"/>
          <w:highlight w:val="none"/>
        </w:rPr>
        <w:t>报价保证金：¥</w:t>
      </w:r>
      <w:r>
        <w:rPr>
          <w:rFonts w:hint="eastAsia" w:eastAsia="仿宋_GB2312"/>
          <w:color w:val="auto"/>
          <w:sz w:val="32"/>
          <w:szCs w:val="32"/>
          <w:highlight w:val="none"/>
          <w:lang w:val="en-US" w:eastAsia="zh-CN"/>
        </w:rPr>
        <w:t>13,00</w:t>
      </w:r>
      <w:r>
        <w:rPr>
          <w:rFonts w:hint="eastAsia" w:eastAsia="仿宋_GB2312"/>
          <w:color w:val="auto"/>
          <w:sz w:val="32"/>
          <w:szCs w:val="32"/>
          <w:highlight w:val="none"/>
        </w:rPr>
        <w:t>0.00元。</w:t>
      </w:r>
    </w:p>
    <w:p w14:paraId="001FC649">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color w:val="auto"/>
          <w:sz w:val="32"/>
          <w:szCs w:val="32"/>
          <w:highlight w:val="none"/>
        </w:rPr>
      </w:pPr>
      <w:r>
        <w:rPr>
          <w:rFonts w:hint="eastAsia" w:eastAsia="仿宋_GB2312"/>
          <w:color w:val="auto"/>
          <w:sz w:val="32"/>
          <w:szCs w:val="32"/>
          <w:highlight w:val="none"/>
        </w:rPr>
        <w:t>1.响应人须按以上标包缴纳对应金额作为报价保证金，报价保证金作为响应文件的组成部分。响应人与交款人名称必须一致，非响应人缴纳的报价保证金无效。未成交人的报价保证金在定标结束后无息退还，成交人报价保证金不退还，在双方签订合同后转为履约保证金，作为成交人在履约过程中违约金或罚款的扣罚来源之一。履约保证金申请返还时间为完成所有供货、安装及验收合格后，采购人一次性无息退回。</w:t>
      </w:r>
    </w:p>
    <w:p w14:paraId="5BA4E964">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color w:val="auto"/>
          <w:sz w:val="32"/>
          <w:szCs w:val="32"/>
          <w:highlight w:val="none"/>
        </w:rPr>
      </w:pPr>
      <w:r>
        <w:rPr>
          <w:rFonts w:hint="eastAsia" w:eastAsia="仿宋_GB2312"/>
          <w:color w:val="auto"/>
          <w:sz w:val="32"/>
          <w:szCs w:val="32"/>
          <w:highlight w:val="none"/>
        </w:rPr>
        <w:t>2.报价保证金收款账户信息：</w:t>
      </w:r>
    </w:p>
    <w:p w14:paraId="4864230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color w:val="auto"/>
          <w:sz w:val="32"/>
          <w:szCs w:val="32"/>
          <w:highlight w:val="none"/>
        </w:rPr>
      </w:pPr>
      <w:r>
        <w:rPr>
          <w:rFonts w:hint="eastAsia" w:eastAsia="仿宋_GB2312"/>
          <w:color w:val="auto"/>
          <w:sz w:val="32"/>
          <w:szCs w:val="32"/>
          <w:highlight w:val="none"/>
        </w:rPr>
        <w:t>账户名称：东莞市新东欣环保投资有限公司</w:t>
      </w:r>
    </w:p>
    <w:p w14:paraId="2332F67B">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color w:val="auto"/>
          <w:sz w:val="32"/>
          <w:szCs w:val="32"/>
          <w:highlight w:val="none"/>
        </w:rPr>
      </w:pPr>
      <w:r>
        <w:rPr>
          <w:rFonts w:hint="eastAsia" w:eastAsia="仿宋_GB2312"/>
          <w:color w:val="auto"/>
          <w:sz w:val="32"/>
          <w:szCs w:val="32"/>
          <w:highlight w:val="none"/>
        </w:rPr>
        <w:t>开户银行：中信银行股份有限公司东莞麻涌支行</w:t>
      </w:r>
    </w:p>
    <w:p w14:paraId="2B6BB7B2">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color w:val="auto"/>
          <w:sz w:val="32"/>
          <w:szCs w:val="32"/>
          <w:highlight w:val="none"/>
        </w:rPr>
      </w:pPr>
      <w:r>
        <w:rPr>
          <w:rFonts w:hint="eastAsia" w:eastAsia="仿宋_GB2312"/>
          <w:color w:val="auto"/>
          <w:sz w:val="32"/>
          <w:szCs w:val="32"/>
          <w:highlight w:val="none"/>
        </w:rPr>
        <w:t>银行账号：8114801014200219007</w:t>
      </w:r>
    </w:p>
    <w:p w14:paraId="28FC78FF">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eastAsia="黑体"/>
          <w:color w:val="auto"/>
          <w:sz w:val="32"/>
          <w:szCs w:val="32"/>
          <w:highlight w:val="none"/>
        </w:rPr>
      </w:pPr>
      <w:r>
        <w:rPr>
          <w:rFonts w:hint="eastAsia" w:eastAsia="黑体"/>
          <w:color w:val="auto"/>
          <w:sz w:val="32"/>
          <w:szCs w:val="32"/>
          <w:highlight w:val="none"/>
          <w:lang w:val="en-US" w:eastAsia="zh-CN"/>
        </w:rPr>
        <w:t>十三、</w:t>
      </w:r>
      <w:r>
        <w:rPr>
          <w:rFonts w:hint="eastAsia" w:eastAsia="黑体"/>
          <w:color w:val="auto"/>
          <w:sz w:val="32"/>
          <w:szCs w:val="32"/>
          <w:highlight w:val="none"/>
        </w:rPr>
        <w:t>开标时间及地址</w:t>
      </w:r>
    </w:p>
    <w:p w14:paraId="5AD7DED4">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开标时间：202</w:t>
      </w:r>
      <w:r>
        <w:rPr>
          <w:rFonts w:hint="eastAsia" w:ascii="仿宋_GB2312" w:hAnsi="仿宋_GB2312" w:eastAsia="仿宋_GB2312" w:cs="仿宋_GB2312"/>
          <w:color w:val="auto"/>
          <w:sz w:val="32"/>
          <w:szCs w:val="32"/>
          <w:highlight w:val="none"/>
          <w:lang w:val="en-US" w:eastAsia="zh-CN"/>
        </w:rPr>
        <w:t>6</w:t>
      </w:r>
      <w:bookmarkStart w:id="24" w:name="_GoBack"/>
      <w:bookmarkEnd w:id="24"/>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日（星期</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0时</w:t>
      </w:r>
    </w:p>
    <w:p w14:paraId="041D0FE0">
      <w:pPr>
        <w:keepNext w:val="0"/>
        <w:keepLines w:val="0"/>
        <w:pageBreakBefore w:val="0"/>
        <w:kinsoku/>
        <w:wordWrap/>
        <w:overflowPunct/>
        <w:topLinePunct w:val="0"/>
        <w:autoSpaceDE/>
        <w:autoSpaceDN/>
        <w:bidi w:val="0"/>
        <w:spacing w:line="560" w:lineRule="exact"/>
        <w:ind w:firstLine="640" w:firstLineChars="200"/>
        <w:textAlignment w:val="auto"/>
        <w:rPr>
          <w:color w:val="auto"/>
          <w:highlight w:val="none"/>
        </w:rPr>
      </w:pPr>
      <w:r>
        <w:rPr>
          <w:rFonts w:hint="eastAsia" w:ascii="仿宋_GB2312" w:hAnsi="仿宋_GB2312" w:eastAsia="仿宋_GB2312" w:cs="仿宋_GB2312"/>
          <w:color w:val="auto"/>
          <w:sz w:val="32"/>
          <w:szCs w:val="32"/>
          <w:highlight w:val="none"/>
        </w:rPr>
        <w:t>开标地址：广东东实环境股份有限公司线上招采平台。</w:t>
      </w:r>
    </w:p>
    <w:p w14:paraId="4DAE58BD">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73E78B20">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若</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未按规定时间进行线上报价或缴纳投标保证金，视为放弃报价资格。</w:t>
      </w:r>
    </w:p>
    <w:p w14:paraId="6FFBE714">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成交人如未按要求缴纳履约保证金，则视为放弃中标资格。</w:t>
      </w:r>
    </w:p>
    <w:p w14:paraId="777036ED">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采购人向</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提供的有关资料和数据，是采购人现有的能使</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利用的资料，采购人对</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由此而做出的推论、理解和结论概不负责。</w:t>
      </w:r>
    </w:p>
    <w:p w14:paraId="2BFF4D98">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本项目执行过程中将遵循国家、省、市有关法律、法规、标准、技术规范和规范性文件的最新规定。</w:t>
      </w:r>
    </w:p>
    <w:p w14:paraId="38117399">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成交单位对采购文件中实质性条款作出的负偏离，采购人如不接受，可要求成交单位以采购文件的要求为准，如成交单位拒绝的，采购人有权取消其成交资格或取消合同。采购人不作任何补偿。</w:t>
      </w:r>
    </w:p>
    <w:p w14:paraId="05C05145">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本项目仅可提交一个报价方案，提交两个或以上报价方案的</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视为无效报价。</w:t>
      </w:r>
    </w:p>
    <w:p w14:paraId="7182A8E4">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本项目不接受</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其他附加条件。</w:t>
      </w:r>
    </w:p>
    <w:p w14:paraId="4398680A">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有下列情形之一的，保证金将被没收（如有），并纳入采购人供应商黑名单：</w:t>
      </w:r>
    </w:p>
    <w:p w14:paraId="43CE2BD9">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（1）中标后无正当理由放弃中标或不与采购人签订合同。</w:t>
      </w:r>
    </w:p>
    <w:p w14:paraId="780FA6F9">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（2）成交人将本项目转让给他人，或者在</w:t>
      </w:r>
      <w:r>
        <w:rPr>
          <w:rFonts w:hint="eastAsia" w:ascii="仿宋_GB2312" w:hAnsi="仿宋_GB2312" w:eastAsia="仿宋_GB2312" w:cs="仿宋_GB2312"/>
          <w:color w:val="auto"/>
          <w:sz w:val="32"/>
          <w:szCs w:val="32"/>
          <w:highlight w:val="none"/>
          <w:lang w:eastAsia="zh-CN"/>
        </w:rPr>
        <w:t>响应文件</w:t>
      </w:r>
      <w:r>
        <w:rPr>
          <w:rFonts w:hint="eastAsia" w:ascii="仿宋_GB2312" w:hAnsi="仿宋_GB2312" w:eastAsia="仿宋_GB2312" w:cs="仿宋_GB2312"/>
          <w:color w:val="auto"/>
          <w:sz w:val="32"/>
          <w:szCs w:val="32"/>
          <w:highlight w:val="none"/>
        </w:rPr>
        <w:t>中未说明，且未经采购人同意，将中标项目分包给他人。</w:t>
      </w:r>
    </w:p>
    <w:p w14:paraId="11BD7FCC">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提供虚假</w:t>
      </w:r>
      <w:r>
        <w:rPr>
          <w:rFonts w:hint="eastAsia" w:ascii="仿宋_GB2312" w:hAnsi="仿宋_GB2312" w:eastAsia="仿宋_GB2312" w:cs="仿宋_GB2312"/>
          <w:color w:val="auto"/>
          <w:sz w:val="32"/>
          <w:szCs w:val="32"/>
          <w:highlight w:val="none"/>
          <w:lang w:eastAsia="zh-CN"/>
        </w:rPr>
        <w:t>响应文件</w:t>
      </w:r>
      <w:r>
        <w:rPr>
          <w:rFonts w:hint="eastAsia" w:ascii="仿宋_GB2312" w:hAnsi="仿宋_GB2312" w:eastAsia="仿宋_GB2312" w:cs="仿宋_GB2312"/>
          <w:color w:val="auto"/>
          <w:sz w:val="32"/>
          <w:szCs w:val="32"/>
          <w:highlight w:val="none"/>
        </w:rPr>
        <w:t>或虚假补充文件。</w:t>
      </w:r>
    </w:p>
    <w:p w14:paraId="2F7FB061">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（4）成交人在签订合同后，未按合同约定缴纳履约保证金。</w:t>
      </w:r>
    </w:p>
    <w:p w14:paraId="1605F9E0">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有下列情形之一的，视为响应人串通询价，其响应无效，并将被纳入采购人供应商黑名单：</w:t>
      </w:r>
    </w:p>
    <w:p w14:paraId="1E0A97D9">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（1）不同</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的响应文件由同一单位或者个人编制；</w:t>
      </w:r>
    </w:p>
    <w:p w14:paraId="09BED169">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（2）不同</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委托同一单位或者个人办理响应事宜；</w:t>
      </w:r>
    </w:p>
    <w:p w14:paraId="4F9A9746">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（3）不同</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的响应文件载明的项目管理成员或者联系人员为同一人；</w:t>
      </w:r>
    </w:p>
    <w:p w14:paraId="38E250FF">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（4）不同</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的响应文件异常一致或者响应报价呈规律性差异；</w:t>
      </w:r>
    </w:p>
    <w:p w14:paraId="28EFCBBE">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（5）不同</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的响应文件相互混装；</w:t>
      </w:r>
    </w:p>
    <w:p w14:paraId="229140D2">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（6）不同</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的响应保证金从同一单位或者个人的账户转出。</w:t>
      </w:r>
    </w:p>
    <w:p w14:paraId="5AA535E9">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（7）不同</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的响应IP地址一样。</w:t>
      </w:r>
    </w:p>
    <w:p w14:paraId="3FFC23CF">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已列入采购人及上级单位部门黑名单的</w:t>
      </w:r>
      <w:r>
        <w:rPr>
          <w:rFonts w:hint="eastAsia" w:ascii="仿宋_GB2312" w:hAnsi="仿宋_GB2312" w:eastAsia="仿宋_GB2312" w:cs="仿宋_GB2312"/>
          <w:color w:val="auto"/>
          <w:sz w:val="32"/>
          <w:szCs w:val="32"/>
          <w:highlight w:val="none"/>
          <w:lang w:eastAsia="zh-CN"/>
        </w:rPr>
        <w:t>响应人</w:t>
      </w:r>
      <w:r>
        <w:rPr>
          <w:rFonts w:hint="eastAsia" w:ascii="仿宋_GB2312" w:hAnsi="仿宋_GB2312" w:eastAsia="仿宋_GB2312" w:cs="仿宋_GB2312"/>
          <w:color w:val="auto"/>
          <w:sz w:val="32"/>
          <w:szCs w:val="32"/>
          <w:highlight w:val="none"/>
        </w:rPr>
        <w:t>视为无效报价。</w:t>
      </w:r>
    </w:p>
    <w:p w14:paraId="5A0A6072">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color w:val="auto"/>
          <w:sz w:val="32"/>
          <w:szCs w:val="32"/>
          <w:highlight w:val="none"/>
        </w:rPr>
      </w:pPr>
    </w:p>
    <w:p w14:paraId="19542556">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color w:val="auto"/>
          <w:sz w:val="32"/>
          <w:szCs w:val="32"/>
          <w:highlight w:val="none"/>
        </w:rPr>
      </w:pPr>
    </w:p>
    <w:p w14:paraId="3E67EB9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东莞市新东欣环保投资有限公司</w:t>
      </w:r>
    </w:p>
    <w:p w14:paraId="5D06BC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 xml:space="preserve"> 25</w:t>
      </w:r>
      <w:r>
        <w:rPr>
          <w:rFonts w:hint="eastAsia" w:ascii="仿宋_GB2312" w:hAnsi="仿宋_GB2312" w:eastAsia="仿宋_GB2312" w:cs="仿宋_GB2312"/>
          <w:color w:val="auto"/>
          <w:sz w:val="32"/>
          <w:szCs w:val="32"/>
          <w:highlight w:val="none"/>
        </w:rPr>
        <w:t>日</w:t>
      </w:r>
    </w:p>
    <w:p w14:paraId="76010595">
      <w:pPr>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br w:type="page"/>
      </w:r>
    </w:p>
    <w:p w14:paraId="69B19698">
      <w:pPr>
        <w:rPr>
          <w:rFonts w:eastAsia="黑体"/>
          <w:color w:val="auto"/>
          <w:sz w:val="28"/>
          <w:szCs w:val="44"/>
          <w:highlight w:val="none"/>
        </w:rPr>
      </w:pPr>
      <w:r>
        <w:rPr>
          <w:rFonts w:hint="eastAsia" w:ascii="Times New Roman" w:hAnsi="Times New Roman" w:eastAsia="黑体" w:cs="Times New Roman"/>
          <w:color w:val="auto"/>
          <w:sz w:val="28"/>
          <w:szCs w:val="44"/>
          <w:highlight w:val="none"/>
          <w:lang w:val="en-US" w:eastAsia="zh-CN"/>
        </w:rPr>
        <w:t xml:space="preserve">附件一 </w:t>
      </w:r>
      <w:r>
        <w:rPr>
          <w:rFonts w:hint="eastAsia" w:eastAsia="黑体"/>
          <w:color w:val="auto"/>
          <w:sz w:val="28"/>
          <w:szCs w:val="44"/>
          <w:highlight w:val="none"/>
          <w:lang w:val="en-US" w:eastAsia="zh-CN"/>
        </w:rPr>
        <w:t xml:space="preserve"> </w:t>
      </w:r>
      <w:r>
        <w:rPr>
          <w:rFonts w:hint="eastAsia" w:eastAsia="黑体"/>
          <w:color w:val="auto"/>
          <w:sz w:val="28"/>
          <w:szCs w:val="44"/>
          <w:highlight w:val="none"/>
        </w:rPr>
        <w:t>响应须知</w:t>
      </w:r>
    </w:p>
    <w:p w14:paraId="4999194C">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14"/>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3A4AB3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0A4EFD96">
            <w:pPr>
              <w:pStyle w:val="12"/>
              <w:spacing w:after="0"/>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564DFF10">
            <w:pPr>
              <w:pStyle w:val="12"/>
              <w:spacing w:after="0"/>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0185AB24">
            <w:pPr>
              <w:pStyle w:val="12"/>
              <w:spacing w:after="0"/>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12F6FA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C3DDF58">
            <w:pPr>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46E2E4E5">
            <w:pPr>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280BED30">
            <w:pPr>
              <w:adjustRightInd w:val="0"/>
              <w:snapToGrid w:val="0"/>
              <w:rPr>
                <w:rFonts w:hint="eastAsia" w:eastAsia="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2026-2028年废水车间蒸发器清洗服务</w:t>
            </w:r>
          </w:p>
        </w:tc>
      </w:tr>
      <w:tr w14:paraId="46AC01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8A85250">
            <w:pPr>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38B029F2">
            <w:pPr>
              <w:jc w:val="center"/>
              <w:rPr>
                <w:rFonts w:eastAsia="仿宋_GB2312"/>
                <w:color w:val="auto"/>
                <w:sz w:val="32"/>
                <w:szCs w:val="32"/>
                <w:highlight w:val="none"/>
              </w:rPr>
            </w:pPr>
            <w:r>
              <w:rPr>
                <w:rFonts w:hint="eastAsia" w:eastAsia="仿宋_GB2312"/>
                <w:color w:val="auto"/>
                <w:sz w:val="32"/>
                <w:szCs w:val="32"/>
                <w:highlight w:val="none"/>
              </w:rPr>
              <w:t>供货地点</w:t>
            </w:r>
          </w:p>
        </w:tc>
        <w:tc>
          <w:tcPr>
            <w:tcW w:w="5942" w:type="dxa"/>
            <w:vAlign w:val="center"/>
          </w:tcPr>
          <w:p w14:paraId="08D30E8D">
            <w:pPr>
              <w:rPr>
                <w:rFonts w:eastAsia="仿宋_GB2312"/>
                <w:color w:val="auto"/>
                <w:sz w:val="32"/>
                <w:szCs w:val="32"/>
                <w:highlight w:val="none"/>
              </w:rPr>
            </w:pPr>
            <w:r>
              <w:rPr>
                <w:rFonts w:hint="eastAsia" w:ascii="仿宋_GB2312" w:hAnsi="仿宋_GB2312" w:eastAsia="仿宋_GB2312" w:cs="仿宋_GB2312"/>
                <w:color w:val="auto"/>
                <w:sz w:val="32"/>
                <w:szCs w:val="32"/>
                <w:highlight w:val="none"/>
              </w:rPr>
              <w:t>东莞市新东欣环保投资有限公司</w:t>
            </w:r>
          </w:p>
        </w:tc>
      </w:tr>
      <w:tr w14:paraId="544869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8E67879">
            <w:pPr>
              <w:jc w:val="center"/>
              <w:rPr>
                <w:rFonts w:eastAsia="仿宋_GB2312"/>
                <w:color w:val="auto"/>
                <w:sz w:val="32"/>
                <w:szCs w:val="32"/>
                <w:highlight w:val="none"/>
              </w:rPr>
            </w:pPr>
            <w:r>
              <w:rPr>
                <w:rFonts w:eastAsia="仿宋_GB2312"/>
                <w:color w:val="auto"/>
                <w:sz w:val="32"/>
                <w:szCs w:val="32"/>
                <w:highlight w:val="none"/>
              </w:rPr>
              <w:t>3</w:t>
            </w:r>
          </w:p>
        </w:tc>
        <w:tc>
          <w:tcPr>
            <w:tcW w:w="2275" w:type="dxa"/>
            <w:vAlign w:val="center"/>
          </w:tcPr>
          <w:p w14:paraId="59A11E5E">
            <w:pPr>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vAlign w:val="center"/>
          </w:tcPr>
          <w:p w14:paraId="62FD85C5">
            <w:pPr>
              <w:rPr>
                <w:rFonts w:eastAsia="仿宋_GB2312"/>
                <w:color w:val="auto"/>
                <w:sz w:val="32"/>
                <w:szCs w:val="32"/>
                <w:highlight w:val="none"/>
              </w:rPr>
            </w:pPr>
            <w:r>
              <w:rPr>
                <w:rFonts w:hint="eastAsia" w:eastAsia="仿宋_GB2312"/>
                <w:color w:val="auto"/>
                <w:sz w:val="32"/>
                <w:szCs w:val="32"/>
                <w:highlight w:val="none"/>
                <w:lang w:val="en-US" w:eastAsia="zh-CN"/>
              </w:rPr>
              <w:t>服务类</w:t>
            </w:r>
            <w:r>
              <w:rPr>
                <w:rFonts w:hint="eastAsia" w:eastAsia="仿宋_GB2312"/>
                <w:color w:val="auto"/>
                <w:sz w:val="32"/>
                <w:szCs w:val="32"/>
                <w:highlight w:val="none"/>
              </w:rPr>
              <w:t>采购</w:t>
            </w:r>
          </w:p>
        </w:tc>
      </w:tr>
      <w:tr w14:paraId="5BE3C3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408C47F">
            <w:pPr>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14:paraId="11538428">
            <w:pPr>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vAlign w:val="center"/>
          </w:tcPr>
          <w:p w14:paraId="26EE0FAB">
            <w:pPr>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固定总价包干</w:t>
            </w:r>
          </w:p>
        </w:tc>
      </w:tr>
      <w:tr w14:paraId="30EA68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5F41A13">
            <w:pPr>
              <w:jc w:val="center"/>
              <w:rPr>
                <w:rFonts w:eastAsia="仿宋_GB2312"/>
                <w:color w:val="auto"/>
                <w:sz w:val="32"/>
                <w:szCs w:val="32"/>
                <w:highlight w:val="none"/>
              </w:rPr>
            </w:pPr>
            <w:r>
              <w:rPr>
                <w:rFonts w:eastAsia="仿宋_GB2312"/>
                <w:color w:val="auto"/>
                <w:sz w:val="32"/>
                <w:szCs w:val="32"/>
                <w:highlight w:val="none"/>
              </w:rPr>
              <w:t>5</w:t>
            </w:r>
          </w:p>
        </w:tc>
        <w:tc>
          <w:tcPr>
            <w:tcW w:w="2275" w:type="dxa"/>
            <w:vAlign w:val="center"/>
          </w:tcPr>
          <w:p w14:paraId="6A382E04">
            <w:pPr>
              <w:jc w:val="center"/>
              <w:rPr>
                <w:rFonts w:eastAsia="仿宋_GB2312"/>
                <w:color w:val="auto"/>
                <w:sz w:val="32"/>
                <w:szCs w:val="32"/>
                <w:highlight w:val="none"/>
              </w:rPr>
            </w:pPr>
            <w:r>
              <w:rPr>
                <w:rFonts w:hint="eastAsia" w:eastAsia="仿宋_GB2312"/>
                <w:color w:val="auto"/>
                <w:sz w:val="32"/>
                <w:szCs w:val="32"/>
                <w:highlight w:val="none"/>
              </w:rPr>
              <w:t>质量标准</w:t>
            </w:r>
          </w:p>
        </w:tc>
        <w:tc>
          <w:tcPr>
            <w:tcW w:w="5942" w:type="dxa"/>
            <w:vAlign w:val="center"/>
          </w:tcPr>
          <w:p w14:paraId="0AFC8024">
            <w:pPr>
              <w:jc w:val="left"/>
              <w:rPr>
                <w:rFonts w:eastAsia="仿宋"/>
                <w:color w:val="auto"/>
                <w:sz w:val="32"/>
                <w:szCs w:val="32"/>
                <w:highlight w:val="none"/>
              </w:rPr>
            </w:pPr>
            <w:r>
              <w:rPr>
                <w:rFonts w:hint="eastAsia" w:eastAsia="仿宋"/>
                <w:color w:val="auto"/>
                <w:sz w:val="32"/>
                <w:szCs w:val="32"/>
                <w:highlight w:val="none"/>
              </w:rPr>
              <w:t>详见采购文件</w:t>
            </w:r>
          </w:p>
        </w:tc>
      </w:tr>
      <w:tr w14:paraId="2043C3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9AF9900">
            <w:pPr>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14:paraId="398FF0EA">
            <w:pPr>
              <w:jc w:val="center"/>
              <w:rPr>
                <w:rFonts w:eastAsia="仿宋_GB2312"/>
                <w:color w:val="auto"/>
                <w:sz w:val="32"/>
                <w:szCs w:val="32"/>
                <w:highlight w:val="none"/>
              </w:rPr>
            </w:pPr>
            <w:r>
              <w:rPr>
                <w:rFonts w:hint="eastAsia" w:eastAsia="仿宋_GB2312"/>
                <w:color w:val="auto"/>
                <w:sz w:val="32"/>
                <w:szCs w:val="32"/>
                <w:highlight w:val="none"/>
              </w:rPr>
              <w:t>供货要求</w:t>
            </w:r>
          </w:p>
        </w:tc>
        <w:tc>
          <w:tcPr>
            <w:tcW w:w="5942" w:type="dxa"/>
            <w:vAlign w:val="center"/>
          </w:tcPr>
          <w:p w14:paraId="6F1F9BDD">
            <w:pPr>
              <w:jc w:val="left"/>
              <w:rPr>
                <w:rFonts w:eastAsia="仿宋_GB2312"/>
                <w:color w:val="auto"/>
                <w:sz w:val="32"/>
                <w:szCs w:val="32"/>
                <w:highlight w:val="none"/>
              </w:rPr>
            </w:pPr>
            <w:r>
              <w:rPr>
                <w:rFonts w:hint="eastAsia" w:eastAsia="仿宋_GB2312"/>
                <w:color w:val="auto"/>
                <w:sz w:val="32"/>
                <w:szCs w:val="32"/>
                <w:highlight w:val="none"/>
              </w:rPr>
              <w:t>详见采购文件</w:t>
            </w:r>
          </w:p>
        </w:tc>
      </w:tr>
      <w:tr w14:paraId="019849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3D33D32">
            <w:pPr>
              <w:jc w:val="center"/>
              <w:rPr>
                <w:rFonts w:eastAsia="仿宋_GB2312"/>
                <w:color w:val="auto"/>
                <w:sz w:val="32"/>
                <w:szCs w:val="32"/>
                <w:highlight w:val="none"/>
              </w:rPr>
            </w:pPr>
            <w:r>
              <w:rPr>
                <w:rFonts w:eastAsia="仿宋_GB2312"/>
                <w:color w:val="auto"/>
                <w:sz w:val="32"/>
                <w:szCs w:val="32"/>
                <w:highlight w:val="none"/>
              </w:rPr>
              <w:t>7</w:t>
            </w:r>
          </w:p>
        </w:tc>
        <w:tc>
          <w:tcPr>
            <w:tcW w:w="2275" w:type="dxa"/>
            <w:vAlign w:val="center"/>
          </w:tcPr>
          <w:p w14:paraId="0492E83C">
            <w:pPr>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2B1904C4">
            <w:pPr>
              <w:adjustRightInd w:val="0"/>
              <w:snapToGrid w:val="0"/>
              <w:rPr>
                <w:rFonts w:eastAsia="仿宋_GB2312"/>
                <w:color w:val="auto"/>
                <w:sz w:val="32"/>
                <w:szCs w:val="32"/>
                <w:highlight w:val="none"/>
              </w:rPr>
            </w:pPr>
            <w:r>
              <w:rPr>
                <w:rFonts w:hint="eastAsia" w:eastAsia="仿宋_GB2312"/>
                <w:color w:val="auto"/>
                <w:sz w:val="32"/>
                <w:szCs w:val="32"/>
                <w:highlight w:val="none"/>
              </w:rPr>
              <w:t>详见采购文件</w:t>
            </w:r>
          </w:p>
        </w:tc>
      </w:tr>
      <w:tr w14:paraId="4012AB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C2D7ECF">
            <w:pPr>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14:paraId="7F93B8D5">
            <w:pPr>
              <w:spacing w:line="500" w:lineRule="exact"/>
              <w:jc w:val="center"/>
              <w:rPr>
                <w:rFonts w:eastAsia="仿宋_GB2312"/>
                <w:color w:val="auto"/>
                <w:sz w:val="32"/>
                <w:szCs w:val="32"/>
                <w:highlight w:val="none"/>
              </w:rPr>
            </w:pPr>
            <w:r>
              <w:rPr>
                <w:rFonts w:hint="eastAsia" w:eastAsia="仿宋_GB2312"/>
                <w:color w:val="auto"/>
                <w:sz w:val="32"/>
                <w:szCs w:val="32"/>
                <w:highlight w:val="none"/>
              </w:rPr>
              <w:t>保证金金额及缴纳方式</w:t>
            </w:r>
          </w:p>
        </w:tc>
        <w:tc>
          <w:tcPr>
            <w:tcW w:w="5942" w:type="dxa"/>
            <w:vAlign w:val="center"/>
          </w:tcPr>
          <w:p w14:paraId="5883E16A">
            <w:pPr>
              <w:adjustRightInd w:val="0"/>
              <w:snapToGrid w:val="0"/>
              <w:rPr>
                <w:rFonts w:eastAsia="仿宋_GB2312"/>
                <w:color w:val="auto"/>
                <w:sz w:val="32"/>
                <w:szCs w:val="32"/>
                <w:highlight w:val="none"/>
              </w:rPr>
            </w:pPr>
            <w:r>
              <w:rPr>
                <w:rFonts w:hint="eastAsia" w:eastAsia="仿宋_GB2312"/>
                <w:color w:val="auto"/>
                <w:sz w:val="32"/>
                <w:szCs w:val="32"/>
                <w:highlight w:val="none"/>
              </w:rPr>
              <w:t>详见采购文件</w:t>
            </w:r>
          </w:p>
        </w:tc>
      </w:tr>
      <w:tr w14:paraId="7EBFA4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9CAE997">
            <w:pPr>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14:paraId="6B4D8EA2">
            <w:pPr>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658CA082">
            <w:pPr>
              <w:adjustRightInd w:val="0"/>
              <w:snapToGrid w:val="0"/>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026474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66AA799">
            <w:pPr>
              <w:jc w:val="center"/>
              <w:rPr>
                <w:rFonts w:eastAsia="仿宋_GB2312"/>
                <w:color w:val="auto"/>
                <w:sz w:val="32"/>
                <w:szCs w:val="32"/>
                <w:highlight w:val="none"/>
              </w:rPr>
            </w:pPr>
          </w:p>
        </w:tc>
        <w:tc>
          <w:tcPr>
            <w:tcW w:w="2275" w:type="dxa"/>
            <w:vAlign w:val="center"/>
          </w:tcPr>
          <w:p w14:paraId="023C131A">
            <w:pPr>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29E2CFAF">
            <w:pPr>
              <w:adjustRightInd w:val="0"/>
              <w:snapToGrid w:val="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75E43C1C">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42B7AB85">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3353FBBF">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76957933">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40EB3A7D">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5FB53493">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2FCF05D1">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1CC34A53">
            <w:pPr>
              <w:adjustRightInd w:val="0"/>
              <w:snapToGrid w:val="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3CEFB6E3">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5EAE8B4E">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39EBBAC8">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7AC5A8BA">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7F1E3FA7">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3D94DF0B">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3AAB53CB">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6393430C">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61C1C494">
            <w:pPr>
              <w:adjustRightInd w:val="0"/>
              <w:snapToGrid w:val="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05DCF45F">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50E6BF38">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78ED22DC">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5AF2A0DA">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6C02F136">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0873F716">
            <w:pPr>
              <w:adjustRightInd w:val="0"/>
              <w:snapToGrid w:val="0"/>
              <w:rPr>
                <w:rFonts w:hint="eastAsia"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164B07B4">
            <w:pPr>
              <w:adjustRightInd w:val="0"/>
              <w:snapToGrid w:val="0"/>
              <w:rPr>
                <w:rFonts w:eastAsia="仿宋_GB2312"/>
                <w:color w:val="auto"/>
                <w:sz w:val="32"/>
                <w:szCs w:val="32"/>
                <w:highlight w:val="none"/>
              </w:rPr>
            </w:pPr>
            <w:r>
              <w:rPr>
                <w:rFonts w:hint="eastAsia" w:eastAsia="仿宋_GB2312"/>
                <w:color w:val="auto"/>
                <w:sz w:val="32"/>
                <w:szCs w:val="32"/>
                <w:highlight w:val="none"/>
              </w:rPr>
              <w:t>（7）不同</w:t>
            </w:r>
            <w:r>
              <w:rPr>
                <w:rFonts w:hint="eastAsia" w:eastAsia="仿宋_GB2312"/>
                <w:color w:val="auto"/>
                <w:sz w:val="32"/>
                <w:szCs w:val="32"/>
                <w:highlight w:val="none"/>
                <w:lang w:eastAsia="zh-CN"/>
              </w:rPr>
              <w:t>响应人</w:t>
            </w:r>
            <w:r>
              <w:rPr>
                <w:rFonts w:hint="eastAsia" w:eastAsia="仿宋_GB2312"/>
                <w:color w:val="auto"/>
                <w:sz w:val="32"/>
                <w:szCs w:val="32"/>
                <w:highlight w:val="none"/>
              </w:rPr>
              <w:t>的响应IP地址一样。</w:t>
            </w:r>
          </w:p>
          <w:p w14:paraId="596E792A">
            <w:pPr>
              <w:adjustRightInd w:val="0"/>
              <w:snapToGrid w:val="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058EDC7A">
            <w:pPr>
              <w:adjustRightInd w:val="0"/>
              <w:snapToGrid w:val="0"/>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7BC9CEC6">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5837EE93">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003070BC">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63344C2A">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7B9DDD03">
            <w:pPr>
              <w:adjustRightInd w:val="0"/>
              <w:snapToGrid w:val="0"/>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3C288167">
            <w:pPr>
              <w:adjustRightInd w:val="0"/>
              <w:snapToGrid w:val="0"/>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4052C0CD">
            <w:pPr>
              <w:adjustRightInd w:val="0"/>
              <w:snapToGrid w:val="0"/>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49B136A6">
            <w:pPr>
              <w:adjustRightInd w:val="0"/>
              <w:snapToGrid w:val="0"/>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17367C33">
            <w:pPr>
              <w:adjustRightInd w:val="0"/>
              <w:snapToGrid w:val="0"/>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r w14:paraId="077CFA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195C475">
            <w:pPr>
              <w:jc w:val="center"/>
              <w:rPr>
                <w:rFonts w:eastAsia="仿宋_GB2312"/>
                <w:color w:val="auto"/>
                <w:sz w:val="32"/>
                <w:szCs w:val="32"/>
                <w:highlight w:val="none"/>
              </w:rPr>
            </w:pPr>
          </w:p>
        </w:tc>
        <w:tc>
          <w:tcPr>
            <w:tcW w:w="2275" w:type="dxa"/>
            <w:vAlign w:val="center"/>
          </w:tcPr>
          <w:p w14:paraId="2E70F1B9">
            <w:pPr>
              <w:jc w:val="center"/>
              <w:rPr>
                <w:rFonts w:eastAsia="仿宋_GB2312"/>
                <w:color w:val="auto"/>
                <w:sz w:val="32"/>
                <w:szCs w:val="32"/>
                <w:highlight w:val="none"/>
              </w:rPr>
            </w:pPr>
            <w:r>
              <w:rPr>
                <w:rFonts w:hint="eastAsia" w:eastAsia="仿宋_GB2312"/>
                <w:color w:val="auto"/>
                <w:sz w:val="32"/>
                <w:szCs w:val="32"/>
                <w:highlight w:val="none"/>
              </w:rPr>
              <w:t>……</w:t>
            </w:r>
          </w:p>
        </w:tc>
        <w:tc>
          <w:tcPr>
            <w:tcW w:w="5942" w:type="dxa"/>
            <w:vAlign w:val="center"/>
          </w:tcPr>
          <w:p w14:paraId="31B918C4">
            <w:pPr>
              <w:adjustRightInd w:val="0"/>
              <w:snapToGrid w:val="0"/>
              <w:rPr>
                <w:rFonts w:eastAsia="仿宋_GB2312"/>
                <w:color w:val="auto"/>
                <w:sz w:val="32"/>
                <w:szCs w:val="32"/>
                <w:highlight w:val="none"/>
              </w:rPr>
            </w:pPr>
          </w:p>
        </w:tc>
      </w:tr>
      <w:tr w14:paraId="63A94D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54BA6A26">
            <w:pPr>
              <w:jc w:val="center"/>
              <w:rPr>
                <w:rFonts w:eastAsia="仿宋_GB2312"/>
                <w:color w:val="auto"/>
                <w:sz w:val="32"/>
                <w:szCs w:val="32"/>
                <w:highlight w:val="none"/>
              </w:rPr>
            </w:pPr>
          </w:p>
        </w:tc>
        <w:tc>
          <w:tcPr>
            <w:tcW w:w="2275" w:type="dxa"/>
            <w:tcBorders>
              <w:bottom w:val="double" w:color="auto" w:sz="4" w:space="0"/>
            </w:tcBorders>
            <w:vAlign w:val="center"/>
          </w:tcPr>
          <w:p w14:paraId="2D98BE83">
            <w:pPr>
              <w:jc w:val="center"/>
              <w:rPr>
                <w:rFonts w:eastAsia="仿宋_GB2312"/>
                <w:color w:val="auto"/>
                <w:sz w:val="32"/>
                <w:szCs w:val="32"/>
                <w:highlight w:val="none"/>
              </w:rPr>
            </w:pPr>
          </w:p>
        </w:tc>
        <w:tc>
          <w:tcPr>
            <w:tcW w:w="5942" w:type="dxa"/>
            <w:tcBorders>
              <w:bottom w:val="double" w:color="auto" w:sz="4" w:space="0"/>
            </w:tcBorders>
            <w:vAlign w:val="center"/>
          </w:tcPr>
          <w:p w14:paraId="1FEEABE9">
            <w:pPr>
              <w:adjustRightInd w:val="0"/>
              <w:snapToGrid w:val="0"/>
              <w:rPr>
                <w:rFonts w:eastAsia="仿宋_GB2312"/>
                <w:color w:val="auto"/>
                <w:sz w:val="32"/>
                <w:szCs w:val="32"/>
                <w:highlight w:val="none"/>
              </w:rPr>
            </w:pPr>
          </w:p>
        </w:tc>
      </w:tr>
    </w:tbl>
    <w:p w14:paraId="7A4B506D">
      <w:pPr>
        <w:rPr>
          <w:rFonts w:eastAsia="仿宋_GB2312"/>
          <w:color w:val="auto"/>
          <w:sz w:val="32"/>
          <w:szCs w:val="32"/>
          <w:highlight w:val="none"/>
        </w:rPr>
      </w:pPr>
      <w:r>
        <w:rPr>
          <w:rFonts w:eastAsia="仿宋_GB2312"/>
          <w:color w:val="auto"/>
          <w:sz w:val="32"/>
          <w:szCs w:val="32"/>
          <w:highlight w:val="none"/>
        </w:rPr>
        <w:br w:type="page"/>
      </w:r>
    </w:p>
    <w:p w14:paraId="4A0CA1CC">
      <w:pPr>
        <w:pStyle w:val="22"/>
        <w:ind w:firstLine="0" w:firstLineChars="0"/>
        <w:jc w:val="left"/>
        <w:outlineLvl w:val="1"/>
        <w:rPr>
          <w:rFonts w:eastAsia="黑体"/>
          <w:color w:val="auto"/>
          <w:sz w:val="28"/>
          <w:szCs w:val="44"/>
          <w:highlight w:val="none"/>
        </w:rPr>
      </w:pPr>
      <w:bookmarkStart w:id="3" w:name="_Hlk524442005"/>
      <w:r>
        <w:rPr>
          <w:rFonts w:hint="eastAsia" w:eastAsia="黑体"/>
          <w:color w:val="auto"/>
          <w:sz w:val="28"/>
          <w:szCs w:val="44"/>
          <w:highlight w:val="none"/>
        </w:rPr>
        <w:t>附件</w:t>
      </w:r>
      <w:r>
        <w:rPr>
          <w:rFonts w:hint="eastAsia" w:eastAsia="黑体"/>
          <w:color w:val="auto"/>
          <w:sz w:val="28"/>
          <w:szCs w:val="44"/>
          <w:highlight w:val="none"/>
          <w:lang w:val="en-US" w:eastAsia="zh-CN"/>
        </w:rPr>
        <w:t>二</w:t>
      </w:r>
      <w:r>
        <w:rPr>
          <w:rFonts w:hint="eastAsia" w:eastAsia="黑体"/>
          <w:color w:val="auto"/>
          <w:sz w:val="28"/>
          <w:szCs w:val="44"/>
          <w:highlight w:val="none"/>
        </w:rPr>
        <w:t xml:space="preserve">  报价函</w:t>
      </w:r>
    </w:p>
    <w:p w14:paraId="431F6DC7">
      <w:pPr>
        <w:jc w:val="center"/>
        <w:rPr>
          <w:rFonts w:eastAsia="华文中宋"/>
          <w:color w:val="auto"/>
          <w:sz w:val="44"/>
          <w:szCs w:val="44"/>
          <w:highlight w:val="none"/>
        </w:rPr>
      </w:pPr>
      <w:r>
        <w:rPr>
          <w:rFonts w:hint="eastAsia" w:eastAsia="华文中宋"/>
          <w:color w:val="auto"/>
          <w:sz w:val="44"/>
          <w:szCs w:val="44"/>
          <w:highlight w:val="none"/>
        </w:rPr>
        <w:t>报价函</w:t>
      </w:r>
    </w:p>
    <w:p w14:paraId="39D7ADEF">
      <w:pPr>
        <w:ind w:firstLine="560"/>
        <w:jc w:val="center"/>
        <w:rPr>
          <w:rFonts w:eastAsia="仿宋_GB2312"/>
          <w:color w:val="auto"/>
          <w:sz w:val="32"/>
          <w:szCs w:val="32"/>
          <w:highlight w:val="none"/>
        </w:rPr>
      </w:pPr>
    </w:p>
    <w:p w14:paraId="32DFD434">
      <w:pPr>
        <w:rPr>
          <w:rFonts w:eastAsia="仿宋_GB2312"/>
          <w:color w:val="auto"/>
          <w:sz w:val="32"/>
          <w:szCs w:val="32"/>
          <w:highlight w:val="none"/>
        </w:rPr>
      </w:pPr>
      <w:r>
        <w:rPr>
          <w:rFonts w:hint="eastAsia" w:ascii="仿宋_GB2312" w:hAnsi="仿宋_GB2312" w:eastAsia="仿宋_GB2312" w:cs="仿宋_GB2312"/>
          <w:color w:val="auto"/>
          <w:sz w:val="32"/>
          <w:szCs w:val="32"/>
          <w:highlight w:val="none"/>
        </w:rPr>
        <w:t>东莞市新东欣环保投资有限公司</w:t>
      </w:r>
      <w:r>
        <w:rPr>
          <w:rFonts w:hint="eastAsia" w:eastAsia="仿宋_GB2312"/>
          <w:color w:val="auto"/>
          <w:sz w:val="32"/>
          <w:szCs w:val="32"/>
          <w:highlight w:val="none"/>
        </w:rPr>
        <w:t>：</w:t>
      </w:r>
    </w:p>
    <w:p w14:paraId="3CD02723">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b/>
          <w:bCs/>
          <w:color w:val="auto"/>
          <w:sz w:val="32"/>
          <w:szCs w:val="32"/>
          <w:highlight w:val="none"/>
          <w:u w:val="single"/>
          <w:lang w:eastAsia="zh-CN"/>
        </w:rPr>
        <w:t>2026-2028年废水车间蒸发器清洗服务</w:t>
      </w:r>
      <w:r>
        <w:rPr>
          <w:rFonts w:hint="eastAsia" w:eastAsia="仿宋_GB2312"/>
          <w:color w:val="auto"/>
          <w:sz w:val="32"/>
          <w:szCs w:val="32"/>
          <w:highlight w:val="none"/>
        </w:rPr>
        <w:t>，我司愿意含税价合计人民币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rPr>
        <w:t>开具增值税专用发票，税率</w:t>
      </w:r>
      <w:r>
        <w:rPr>
          <w:rFonts w:hint="eastAsia" w:eastAsia="仿宋_GB2312"/>
          <w:color w:val="auto"/>
          <w:sz w:val="32"/>
          <w:szCs w:val="32"/>
          <w:highlight w:val="none"/>
          <w:u w:val="single"/>
        </w:rPr>
        <w:t xml:space="preserve">  %）</w:t>
      </w:r>
      <w:r>
        <w:rPr>
          <w:rFonts w:hint="eastAsia" w:eastAsia="仿宋_GB2312"/>
          <w:color w:val="auto"/>
          <w:sz w:val="32"/>
          <w:szCs w:val="32"/>
          <w:highlight w:val="none"/>
        </w:rPr>
        <w:t>承接此项目</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详见报价清单</w:t>
      </w:r>
      <w:r>
        <w:rPr>
          <w:rFonts w:hint="eastAsia" w:eastAsia="仿宋_GB2312"/>
          <w:color w:val="auto"/>
          <w:sz w:val="32"/>
          <w:szCs w:val="32"/>
          <w:highlight w:val="none"/>
        </w:rPr>
        <w:t>。</w:t>
      </w:r>
    </w:p>
    <w:p w14:paraId="25CF6161">
      <w:pPr>
        <w:rPr>
          <w:rFonts w:eastAsia="仿宋_GB2312"/>
          <w:color w:val="auto"/>
          <w:sz w:val="32"/>
          <w:szCs w:val="32"/>
          <w:highlight w:val="none"/>
        </w:rPr>
      </w:pPr>
    </w:p>
    <w:p w14:paraId="189634FB">
      <w:pPr>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附件：报价清单（详见Excel表格《报价清单》）</w:t>
      </w:r>
    </w:p>
    <w:p w14:paraId="1B05F096">
      <w:pPr>
        <w:rPr>
          <w:rFonts w:eastAsia="仿宋_GB2312"/>
          <w:color w:val="auto"/>
          <w:sz w:val="32"/>
          <w:szCs w:val="32"/>
          <w:highlight w:val="none"/>
        </w:rPr>
      </w:pPr>
    </w:p>
    <w:p w14:paraId="53FF0F96">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0E62E42A">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3FE97715">
      <w:pPr>
        <w:jc w:val="left"/>
        <w:rPr>
          <w:rFonts w:eastAsia="仿宋_GB2312"/>
          <w:color w:val="auto"/>
          <w:sz w:val="32"/>
          <w:szCs w:val="32"/>
          <w:highlight w:val="none"/>
        </w:rPr>
      </w:pPr>
      <w:r>
        <w:rPr>
          <w:rFonts w:hint="eastAsia" w:eastAsia="仿宋_GB2312"/>
          <w:color w:val="auto"/>
          <w:sz w:val="32"/>
          <w:szCs w:val="32"/>
          <w:highlight w:val="none"/>
        </w:rPr>
        <w:t>联系人：</w:t>
      </w:r>
    </w:p>
    <w:p w14:paraId="70CB9F2F">
      <w:pPr>
        <w:jc w:val="left"/>
        <w:rPr>
          <w:rFonts w:eastAsia="仿宋_GB2312"/>
          <w:color w:val="auto"/>
          <w:sz w:val="32"/>
          <w:szCs w:val="32"/>
          <w:highlight w:val="none"/>
        </w:rPr>
      </w:pPr>
      <w:r>
        <w:rPr>
          <w:rFonts w:hint="eastAsia" w:eastAsia="仿宋_GB2312"/>
          <w:color w:val="auto"/>
          <w:sz w:val="32"/>
          <w:szCs w:val="32"/>
          <w:highlight w:val="none"/>
        </w:rPr>
        <w:t>联系电话：</w:t>
      </w:r>
    </w:p>
    <w:p w14:paraId="12D8FD0F">
      <w:pPr>
        <w:jc w:val="left"/>
        <w:rPr>
          <w:rFonts w:eastAsia="仿宋_GB2312"/>
          <w:color w:val="auto"/>
          <w:sz w:val="32"/>
          <w:szCs w:val="32"/>
          <w:highlight w:val="none"/>
        </w:rPr>
      </w:pPr>
      <w:r>
        <w:rPr>
          <w:rFonts w:hint="eastAsia" w:eastAsia="仿宋_GB2312"/>
          <w:color w:val="auto"/>
          <w:sz w:val="32"/>
          <w:szCs w:val="32"/>
          <w:highlight w:val="none"/>
        </w:rPr>
        <w:t>日期：</w:t>
      </w:r>
    </w:p>
    <w:p w14:paraId="3E974F7F">
      <w:pPr>
        <w:rPr>
          <w:rFonts w:eastAsia="仿宋_GB2312"/>
          <w:color w:val="auto"/>
          <w:sz w:val="32"/>
          <w:szCs w:val="32"/>
          <w:highlight w:val="none"/>
        </w:rPr>
      </w:pPr>
      <w:r>
        <w:rPr>
          <w:rFonts w:eastAsia="仿宋_GB2312"/>
          <w:color w:val="auto"/>
          <w:sz w:val="32"/>
          <w:szCs w:val="32"/>
          <w:highlight w:val="none"/>
        </w:rPr>
        <w:br w:type="page"/>
      </w:r>
    </w:p>
    <w:tbl>
      <w:tblPr>
        <w:tblStyle w:val="14"/>
        <w:tblW w:w="94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5"/>
        <w:gridCol w:w="915"/>
        <w:gridCol w:w="645"/>
        <w:gridCol w:w="1616"/>
        <w:gridCol w:w="1011"/>
        <w:gridCol w:w="1680"/>
        <w:gridCol w:w="1529"/>
        <w:gridCol w:w="1529"/>
      </w:tblGrid>
      <w:tr w14:paraId="21B71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00" w:hRule="atLeast"/>
          <w:jc w:val="center"/>
        </w:trPr>
        <w:tc>
          <w:tcPr>
            <w:tcW w:w="948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AC69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报价清单</w:t>
            </w:r>
          </w:p>
        </w:tc>
      </w:tr>
      <w:tr w14:paraId="369A2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66A57">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项目名称：东莞市新东欣环保投资有限公司废水车间蒸发器清洗服务项目</w:t>
            </w:r>
          </w:p>
        </w:tc>
      </w:tr>
      <w:tr w14:paraId="763F8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C88C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报价单位：（盖章）</w:t>
            </w:r>
          </w:p>
        </w:tc>
      </w:tr>
      <w:tr w14:paraId="342D1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531C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8319">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作业</w:t>
            </w:r>
          </w:p>
          <w:p w14:paraId="62D38AC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位置</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1CBA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F738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内容</w:t>
            </w:r>
            <w:r>
              <w:rPr>
                <w:rFonts w:hint="default" w:ascii="Times New Roman" w:hAnsi="Times New Roman" w:eastAsia="宋体" w:cs="Times New Roman"/>
                <w:b/>
                <w:bCs/>
                <w:i w:val="0"/>
                <w:iCs w:val="0"/>
                <w:color w:val="000000"/>
                <w:kern w:val="0"/>
                <w:sz w:val="20"/>
                <w:szCs w:val="20"/>
                <w:u w:val="none"/>
                <w:lang w:val="en-US" w:eastAsia="zh-CN" w:bidi="ar"/>
              </w:rPr>
              <w:t>/</w:t>
            </w:r>
            <w:r>
              <w:rPr>
                <w:rFonts w:hint="eastAsia" w:ascii="宋体" w:hAnsi="宋体" w:eastAsia="宋体" w:cs="宋体"/>
                <w:b/>
                <w:bCs/>
                <w:i w:val="0"/>
                <w:iCs w:val="0"/>
                <w:color w:val="000000"/>
                <w:kern w:val="0"/>
                <w:sz w:val="20"/>
                <w:szCs w:val="20"/>
                <w:u w:val="none"/>
                <w:lang w:val="en-US" w:eastAsia="zh-CN" w:bidi="ar"/>
              </w:rPr>
              <w:t>范围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2B22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作业</w:t>
            </w:r>
          </w:p>
          <w:p w14:paraId="3E3C4F4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内容</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29A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单价限价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（含税，元/台</w:t>
            </w:r>
            <w:r>
              <w:rPr>
                <w:rFonts w:hint="eastAsia" w:ascii="宋体" w:hAnsi="宋体" w:cs="宋体"/>
                <w:b/>
                <w:bCs/>
                <w:i w:val="0"/>
                <w:iCs w:val="0"/>
                <w:color w:val="000000"/>
                <w:kern w:val="0"/>
                <w:sz w:val="20"/>
                <w:szCs w:val="20"/>
                <w:u w:val="none"/>
                <w:lang w:val="en-US" w:eastAsia="zh-CN" w:bidi="ar"/>
              </w:rPr>
              <w:t>/次）</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BCA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单价报价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（含税，元/台</w:t>
            </w:r>
            <w:r>
              <w:rPr>
                <w:rFonts w:hint="eastAsia" w:ascii="宋体" w:hAnsi="宋体" w:cs="宋体"/>
                <w:b/>
                <w:bCs/>
                <w:i w:val="0"/>
                <w:iCs w:val="0"/>
                <w:color w:val="000000"/>
                <w:kern w:val="0"/>
                <w:sz w:val="20"/>
                <w:szCs w:val="20"/>
                <w:u w:val="none"/>
                <w:lang w:val="en-US" w:eastAsia="zh-CN" w:bidi="ar"/>
              </w:rPr>
              <w:t>/次</w:t>
            </w:r>
            <w:r>
              <w:rPr>
                <w:rFonts w:hint="eastAsia" w:ascii="宋体" w:hAnsi="宋体" w:eastAsia="宋体" w:cs="宋体"/>
                <w:b/>
                <w:bCs/>
                <w:i w:val="0"/>
                <w:iCs w:val="0"/>
                <w:color w:val="000000"/>
                <w:kern w:val="0"/>
                <w:sz w:val="20"/>
                <w:szCs w:val="20"/>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463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（含税，元）</w:t>
            </w:r>
          </w:p>
        </w:tc>
      </w:tr>
      <w:tr w14:paraId="2E3DC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BAB6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0FE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加热器</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EE9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台</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9AC3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单个加热器</w:t>
            </w:r>
            <w:r>
              <w:rPr>
                <w:rFonts w:hint="default" w:ascii="Times New Roman" w:hAnsi="Times New Roman" w:eastAsia="宋体" w:cs="Times New Roman"/>
                <w:i w:val="0"/>
                <w:iCs w:val="0"/>
                <w:color w:val="000000"/>
                <w:kern w:val="0"/>
                <w:sz w:val="20"/>
                <w:szCs w:val="20"/>
                <w:u w:val="none"/>
                <w:lang w:val="en-US" w:eastAsia="zh-CN" w:bidi="ar"/>
              </w:rPr>
              <w:t>415</w:t>
            </w:r>
            <w:r>
              <w:rPr>
                <w:rFonts w:hint="eastAsia" w:ascii="宋体" w:hAnsi="宋体" w:eastAsia="宋体" w:cs="宋体"/>
                <w:i w:val="0"/>
                <w:iCs w:val="0"/>
                <w:color w:val="000000"/>
                <w:kern w:val="0"/>
                <w:sz w:val="20"/>
                <w:szCs w:val="20"/>
                <w:u w:val="none"/>
                <w:lang w:val="en-US" w:eastAsia="zh-CN" w:bidi="ar"/>
              </w:rPr>
              <w:t>根列管，直径</w:t>
            </w:r>
            <w:r>
              <w:rPr>
                <w:rFonts w:hint="default" w:ascii="Times New Roman" w:hAnsi="Times New Roman" w:eastAsia="宋体" w:cs="Times New Roman"/>
                <w:i w:val="0"/>
                <w:iCs w:val="0"/>
                <w:color w:val="000000"/>
                <w:kern w:val="0"/>
                <w:sz w:val="20"/>
                <w:szCs w:val="20"/>
                <w:u w:val="none"/>
                <w:lang w:val="en-US" w:eastAsia="zh-CN" w:bidi="ar"/>
              </w:rPr>
              <w:t>32mm</w:t>
            </w:r>
            <w:r>
              <w:rPr>
                <w:rFonts w:hint="eastAsia" w:ascii="宋体" w:hAnsi="宋体" w:eastAsia="宋体" w:cs="宋体"/>
                <w:i w:val="0"/>
                <w:iCs w:val="0"/>
                <w:color w:val="000000"/>
                <w:kern w:val="0"/>
                <w:sz w:val="20"/>
                <w:szCs w:val="20"/>
                <w:u w:val="none"/>
                <w:lang w:val="en-US" w:eastAsia="zh-CN" w:bidi="ar"/>
              </w:rPr>
              <w:t>，长度</w:t>
            </w:r>
            <w:r>
              <w:rPr>
                <w:rFonts w:hint="default" w:ascii="Times New Roman" w:hAnsi="Times New Roman" w:eastAsia="宋体" w:cs="Times New Roman"/>
                <w:i w:val="0"/>
                <w:iCs w:val="0"/>
                <w:color w:val="000000"/>
                <w:kern w:val="0"/>
                <w:sz w:val="20"/>
                <w:szCs w:val="20"/>
                <w:u w:val="none"/>
                <w:lang w:val="en-US" w:eastAsia="zh-CN" w:bidi="ar"/>
              </w:rPr>
              <w:t>6m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6C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通堵</w:t>
            </w:r>
            <w:r>
              <w:rPr>
                <w:rFonts w:hint="default" w:ascii="Times New Roman" w:hAnsi="Times New Roman" w:eastAsia="宋体" w:cs="Times New Roman"/>
                <w:i w:val="0"/>
                <w:iCs w:val="0"/>
                <w:color w:val="000000"/>
                <w:kern w:val="0"/>
                <w:sz w:val="20"/>
                <w:szCs w:val="20"/>
                <w:u w:val="none"/>
                <w:lang w:val="en-US" w:eastAsia="zh-CN" w:bidi="ar"/>
              </w:rPr>
              <w:t>&amp;</w:t>
            </w:r>
            <w:r>
              <w:rPr>
                <w:rFonts w:hint="eastAsia" w:ascii="宋体" w:hAnsi="宋体" w:eastAsia="宋体" w:cs="宋体"/>
                <w:i w:val="0"/>
                <w:iCs w:val="0"/>
                <w:color w:val="000000"/>
                <w:kern w:val="0"/>
                <w:sz w:val="20"/>
                <w:szCs w:val="20"/>
                <w:u w:val="none"/>
                <w:lang w:val="en-US" w:eastAsia="zh-CN" w:bidi="ar"/>
              </w:rPr>
              <w:t>清洗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452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￥21,167.00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B626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20298">
            <w:pPr>
              <w:rPr>
                <w:rFonts w:hint="eastAsia" w:ascii="宋体" w:hAnsi="宋体" w:eastAsia="宋体" w:cs="宋体"/>
                <w:i w:val="0"/>
                <w:iCs w:val="0"/>
                <w:color w:val="000000"/>
                <w:sz w:val="20"/>
                <w:szCs w:val="20"/>
                <w:u w:val="none"/>
              </w:rPr>
            </w:pPr>
          </w:p>
        </w:tc>
      </w:tr>
      <w:tr w14:paraId="033D1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ADF92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592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分离器</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DAA51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台</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F33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一效：Ø1400*6*5000mm</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FBC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清洗</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53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￥833.00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FC17F">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B4DAE">
            <w:pPr>
              <w:jc w:val="center"/>
              <w:rPr>
                <w:rFonts w:hint="eastAsia" w:ascii="宋体" w:hAnsi="宋体" w:eastAsia="宋体" w:cs="宋体"/>
                <w:i w:val="0"/>
                <w:iCs w:val="0"/>
                <w:color w:val="000000"/>
                <w:sz w:val="20"/>
                <w:szCs w:val="20"/>
                <w:u w:val="none"/>
              </w:rPr>
            </w:pPr>
          </w:p>
        </w:tc>
      </w:tr>
      <w:tr w14:paraId="379A0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71558A">
            <w:pPr>
              <w:jc w:val="center"/>
              <w:rPr>
                <w:rFonts w:hint="default" w:ascii="Times New Roman" w:hAnsi="Times New Roman" w:eastAsia="宋体" w:cs="Times New Roman"/>
                <w:i w:val="0"/>
                <w:iCs w:val="0"/>
                <w:color w:val="000000"/>
                <w:sz w:val="20"/>
                <w:szCs w:val="20"/>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4C601">
            <w:pPr>
              <w:jc w:val="center"/>
              <w:rPr>
                <w:rFonts w:hint="eastAsia" w:ascii="宋体" w:hAnsi="宋体" w:eastAsia="宋体" w:cs="宋体"/>
                <w:i w:val="0"/>
                <w:iCs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0C318">
            <w:pPr>
              <w:jc w:val="center"/>
              <w:rPr>
                <w:rFonts w:hint="default" w:ascii="Times New Roman" w:hAnsi="Times New Roman" w:eastAsia="宋体" w:cs="Times New Roman"/>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A9B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二效：Ø1800*6*5000mm</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1A00D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F04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638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B8BF1">
            <w:pPr>
              <w:jc w:val="center"/>
              <w:rPr>
                <w:rFonts w:hint="eastAsia" w:ascii="宋体" w:hAnsi="宋体" w:eastAsia="宋体" w:cs="宋体"/>
                <w:i w:val="0"/>
                <w:iCs w:val="0"/>
                <w:color w:val="000000"/>
                <w:sz w:val="20"/>
                <w:szCs w:val="20"/>
                <w:u w:val="none"/>
              </w:rPr>
            </w:pPr>
          </w:p>
        </w:tc>
      </w:tr>
      <w:tr w14:paraId="66019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85CA9">
            <w:pPr>
              <w:jc w:val="center"/>
              <w:rPr>
                <w:rFonts w:hint="default" w:ascii="Times New Roman" w:hAnsi="Times New Roman" w:eastAsia="宋体" w:cs="Times New Roman"/>
                <w:i w:val="0"/>
                <w:iCs w:val="0"/>
                <w:color w:val="000000"/>
                <w:sz w:val="20"/>
                <w:szCs w:val="20"/>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1740E">
            <w:pPr>
              <w:jc w:val="center"/>
              <w:rPr>
                <w:rFonts w:hint="eastAsia" w:ascii="宋体" w:hAnsi="宋体" w:eastAsia="宋体" w:cs="宋体"/>
                <w:i w:val="0"/>
                <w:iCs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C124D">
            <w:pPr>
              <w:jc w:val="center"/>
              <w:rPr>
                <w:rFonts w:hint="default" w:ascii="Times New Roman" w:hAnsi="Times New Roman" w:eastAsia="宋体" w:cs="Times New Roman"/>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8E2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三效：Ø2200*8*5000mm</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21B6D">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2479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23CD0">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EBF3">
            <w:pPr>
              <w:jc w:val="center"/>
              <w:rPr>
                <w:rFonts w:hint="eastAsia" w:ascii="宋体" w:hAnsi="宋体" w:eastAsia="宋体" w:cs="宋体"/>
                <w:i w:val="0"/>
                <w:iCs w:val="0"/>
                <w:color w:val="000000"/>
                <w:sz w:val="20"/>
                <w:szCs w:val="20"/>
                <w:u w:val="none"/>
              </w:rPr>
            </w:pPr>
          </w:p>
        </w:tc>
      </w:tr>
      <w:tr w14:paraId="08156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BE48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51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预热器</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E87F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12</w:t>
            </w:r>
            <w:r>
              <w:rPr>
                <w:rFonts w:hint="eastAsia" w:ascii="宋体" w:hAnsi="宋体" w:eastAsia="宋体" w:cs="宋体"/>
                <w:i w:val="0"/>
                <w:iCs w:val="0"/>
                <w:color w:val="000000"/>
                <w:kern w:val="0"/>
                <w:sz w:val="20"/>
                <w:szCs w:val="20"/>
                <w:u w:val="none"/>
                <w:lang w:val="en-US" w:eastAsia="zh-CN" w:bidi="ar"/>
              </w:rPr>
              <w:t>台</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25E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单个预热器</w:t>
            </w:r>
            <w:r>
              <w:rPr>
                <w:rFonts w:hint="default" w:ascii="Times New Roman" w:hAnsi="Times New Roman" w:eastAsia="宋体" w:cs="Times New Roman"/>
                <w:i w:val="0"/>
                <w:iCs w:val="0"/>
                <w:color w:val="000000"/>
                <w:kern w:val="0"/>
                <w:sz w:val="20"/>
                <w:szCs w:val="20"/>
                <w:u w:val="none"/>
                <w:lang w:val="en-US" w:eastAsia="zh-CN" w:bidi="ar"/>
              </w:rPr>
              <w:t xml:space="preserve">85 </w:t>
            </w:r>
            <w:r>
              <w:rPr>
                <w:rFonts w:hint="eastAsia" w:ascii="宋体" w:hAnsi="宋体" w:eastAsia="宋体" w:cs="宋体"/>
                <w:i w:val="0"/>
                <w:iCs w:val="0"/>
                <w:color w:val="000000"/>
                <w:kern w:val="0"/>
                <w:sz w:val="20"/>
                <w:szCs w:val="20"/>
                <w:u w:val="none"/>
                <w:lang w:val="en-US" w:eastAsia="zh-CN" w:bidi="ar"/>
              </w:rPr>
              <w:t>根列管，直径</w:t>
            </w:r>
            <w:r>
              <w:rPr>
                <w:rFonts w:hint="default" w:ascii="Times New Roman" w:hAnsi="Times New Roman" w:eastAsia="宋体" w:cs="Times New Roman"/>
                <w:i w:val="0"/>
                <w:iCs w:val="0"/>
                <w:color w:val="000000"/>
                <w:kern w:val="0"/>
                <w:sz w:val="20"/>
                <w:szCs w:val="20"/>
                <w:u w:val="none"/>
                <w:lang w:val="en-US" w:eastAsia="zh-CN" w:bidi="ar"/>
              </w:rPr>
              <w:t>32mm</w:t>
            </w:r>
            <w:r>
              <w:rPr>
                <w:rFonts w:hint="eastAsia" w:ascii="宋体" w:hAnsi="宋体" w:eastAsia="宋体" w:cs="宋体"/>
                <w:i w:val="0"/>
                <w:iCs w:val="0"/>
                <w:color w:val="000000"/>
                <w:kern w:val="0"/>
                <w:sz w:val="20"/>
                <w:szCs w:val="20"/>
                <w:u w:val="none"/>
                <w:lang w:val="en-US" w:eastAsia="zh-CN" w:bidi="ar"/>
              </w:rPr>
              <w:t>，长度</w:t>
            </w:r>
            <w:r>
              <w:rPr>
                <w:rFonts w:hint="default" w:ascii="Times New Roman" w:hAnsi="Times New Roman" w:eastAsia="宋体" w:cs="Times New Roman"/>
                <w:i w:val="0"/>
                <w:iCs w:val="0"/>
                <w:color w:val="000000"/>
                <w:kern w:val="0"/>
                <w:sz w:val="20"/>
                <w:szCs w:val="20"/>
                <w:u w:val="none"/>
                <w:lang w:val="en-US" w:eastAsia="zh-CN" w:bidi="ar"/>
              </w:rPr>
              <w:t>6m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02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884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C05F1">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532A">
            <w:pPr>
              <w:rPr>
                <w:rFonts w:hint="eastAsia" w:ascii="宋体" w:hAnsi="宋体" w:eastAsia="宋体" w:cs="宋体"/>
                <w:i w:val="0"/>
                <w:iCs w:val="0"/>
                <w:color w:val="000000"/>
                <w:sz w:val="20"/>
                <w:szCs w:val="20"/>
                <w:u w:val="none"/>
              </w:rPr>
            </w:pPr>
          </w:p>
        </w:tc>
      </w:tr>
      <w:tr w14:paraId="0BD37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CCE1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增值税专用发票税率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488D0">
            <w:pPr>
              <w:jc w:val="center"/>
              <w:rPr>
                <w:rFonts w:hint="eastAsia" w:ascii="宋体" w:hAnsi="宋体" w:eastAsia="宋体" w:cs="宋体"/>
                <w:i w:val="0"/>
                <w:iCs w:val="0"/>
                <w:color w:val="000000"/>
                <w:sz w:val="20"/>
                <w:szCs w:val="20"/>
                <w:u w:val="none"/>
              </w:rPr>
            </w:pPr>
          </w:p>
        </w:tc>
      </w:tr>
      <w:tr w14:paraId="5FFBC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2021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暂定含税合计（元）</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F82A4">
            <w:pPr>
              <w:jc w:val="center"/>
              <w:rPr>
                <w:rFonts w:hint="eastAsia" w:ascii="宋体" w:hAnsi="宋体" w:eastAsia="宋体" w:cs="宋体"/>
                <w:i w:val="0"/>
                <w:iCs w:val="0"/>
                <w:color w:val="000000"/>
                <w:sz w:val="20"/>
                <w:szCs w:val="20"/>
                <w:u w:val="none"/>
              </w:rPr>
            </w:pPr>
          </w:p>
        </w:tc>
      </w:tr>
      <w:tr w14:paraId="2D80F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jc w:val="center"/>
        </w:trPr>
        <w:tc>
          <w:tcPr>
            <w:tcW w:w="94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80A8C7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1、本项目为固定单价包干，固定单价报价包括但不限于</w:t>
            </w:r>
            <w:r>
              <w:rPr>
                <w:rFonts w:hint="eastAsia" w:ascii="宋体" w:hAnsi="宋体" w:cs="宋体"/>
                <w:i w:val="0"/>
                <w:iCs w:val="0"/>
                <w:color w:val="000000"/>
                <w:kern w:val="0"/>
                <w:sz w:val="20"/>
                <w:szCs w:val="20"/>
                <w:u w:val="none"/>
                <w:lang w:val="en-US" w:eastAsia="zh-CN" w:bidi="ar"/>
              </w:rPr>
              <w:t>每一次</w:t>
            </w:r>
            <w:r>
              <w:rPr>
                <w:rFonts w:hint="eastAsia" w:ascii="宋体" w:hAnsi="宋体" w:eastAsia="宋体" w:cs="宋体"/>
                <w:i w:val="0"/>
                <w:iCs w:val="0"/>
                <w:color w:val="000000"/>
                <w:kern w:val="0"/>
                <w:sz w:val="20"/>
                <w:szCs w:val="20"/>
                <w:u w:val="none"/>
                <w:lang w:val="en-US" w:eastAsia="zh-CN" w:bidi="ar"/>
              </w:rPr>
              <w:t>清洗对应设备所需的设备器具费、人工费、服务费、差旅费、保险费和税费等费用，最终结算时不做调整；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2、合同期为</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年，自合同签订之日起，成交人根据采购人进场通知之日起约定时间内完成设备的清洗并通过验收，其中：加热器设备2个日历日，预热器设备1天，分离器设备1天；如设备堵塞严重的，经采购人确定且同意后可延长工期2天，但费用不做调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w:t>
            </w:r>
            <w:r>
              <w:rPr>
                <w:rFonts w:hint="eastAsia" w:ascii="宋体" w:hAnsi="宋体" w:cs="宋体"/>
                <w:i w:val="0"/>
                <w:iCs w:val="0"/>
                <w:color w:val="000000"/>
                <w:kern w:val="0"/>
                <w:sz w:val="20"/>
                <w:szCs w:val="20"/>
                <w:u w:val="none"/>
                <w:lang w:val="en-US" w:eastAsia="zh-CN" w:bidi="ar"/>
              </w:rPr>
              <w:t>响应人</w:t>
            </w:r>
            <w:r>
              <w:rPr>
                <w:rFonts w:hint="eastAsia" w:ascii="宋体" w:hAnsi="宋体" w:eastAsia="宋体" w:cs="宋体"/>
                <w:i w:val="0"/>
                <w:iCs w:val="0"/>
                <w:color w:val="000000"/>
                <w:kern w:val="0"/>
                <w:sz w:val="20"/>
                <w:szCs w:val="20"/>
                <w:u w:val="none"/>
                <w:lang w:val="en-US" w:eastAsia="zh-CN" w:bidi="ar"/>
              </w:rPr>
              <w:t>在单价限价范围内进行报价，超过单价限价视为无效报价。</w:t>
            </w:r>
          </w:p>
        </w:tc>
      </w:tr>
    </w:tbl>
    <w:p w14:paraId="56FB1031">
      <w:pPr>
        <w:rPr>
          <w:rFonts w:hint="default" w:eastAsia="仿宋_GB2312"/>
          <w:color w:val="auto"/>
          <w:sz w:val="32"/>
          <w:szCs w:val="32"/>
          <w:highlight w:val="none"/>
          <w:lang w:val="en-US" w:eastAsia="zh-CN"/>
        </w:rPr>
      </w:pPr>
      <w:r>
        <w:rPr>
          <w:rFonts w:hint="default" w:eastAsia="仿宋_GB2312"/>
          <w:color w:val="auto"/>
          <w:sz w:val="32"/>
          <w:szCs w:val="32"/>
          <w:highlight w:val="none"/>
          <w:lang w:val="en-US" w:eastAsia="zh-CN"/>
        </w:rPr>
        <w:br w:type="page"/>
      </w:r>
    </w:p>
    <w:p w14:paraId="7B3FAFB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三</w:t>
      </w:r>
      <w:r>
        <w:rPr>
          <w:rFonts w:hint="eastAsia" w:eastAsia="黑体"/>
          <w:color w:val="auto"/>
          <w:sz w:val="28"/>
          <w:szCs w:val="44"/>
          <w:highlight w:val="none"/>
        </w:rPr>
        <w:t xml:space="preserve">  法人证明</w:t>
      </w:r>
    </w:p>
    <w:p w14:paraId="17C8F5BD">
      <w:pPr>
        <w:pStyle w:val="22"/>
        <w:spacing w:line="540" w:lineRule="exact"/>
        <w:ind w:firstLine="0" w:firstLineChars="0"/>
        <w:jc w:val="left"/>
        <w:rPr>
          <w:rFonts w:eastAsia="黑体"/>
          <w:color w:val="auto"/>
          <w:sz w:val="28"/>
          <w:szCs w:val="44"/>
          <w:highlight w:val="none"/>
        </w:rPr>
      </w:pPr>
    </w:p>
    <w:p w14:paraId="0D635823">
      <w:pPr>
        <w:spacing w:line="540" w:lineRule="exact"/>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5B9C7D4B">
      <w:pPr>
        <w:spacing w:line="540" w:lineRule="exact"/>
        <w:rPr>
          <w:rFonts w:eastAsia="仿宋_GB2312"/>
          <w:color w:val="auto"/>
          <w:sz w:val="32"/>
          <w:szCs w:val="32"/>
          <w:highlight w:val="none"/>
        </w:rPr>
      </w:pPr>
    </w:p>
    <w:p w14:paraId="14784E3F">
      <w:pPr>
        <w:spacing w:line="540" w:lineRule="exact"/>
        <w:rPr>
          <w:rFonts w:eastAsia="仿宋_GB2312"/>
          <w:color w:val="auto"/>
          <w:sz w:val="32"/>
          <w:szCs w:val="32"/>
          <w:highlight w:val="none"/>
        </w:rPr>
      </w:pPr>
      <w:r>
        <w:rPr>
          <w:rFonts w:hint="eastAsia" w:eastAsia="仿宋_GB2312"/>
          <w:color w:val="auto"/>
          <w:sz w:val="32"/>
          <w:szCs w:val="32"/>
          <w:highlight w:val="none"/>
        </w:rPr>
        <w:t>东莞市新东欣环保投资有限公司：</w:t>
      </w:r>
    </w:p>
    <w:p w14:paraId="068378C4">
      <w:pPr>
        <w:pStyle w:val="23"/>
        <w:spacing w:line="540" w:lineRule="exact"/>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78649A71">
      <w:pPr>
        <w:spacing w:line="54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34FDDA74">
      <w:pPr>
        <w:spacing w:line="540" w:lineRule="exact"/>
        <w:rPr>
          <w:rFonts w:eastAsia="仿宋_GB2312"/>
          <w:color w:val="auto"/>
          <w:sz w:val="32"/>
          <w:szCs w:val="32"/>
          <w:highlight w:val="none"/>
        </w:rPr>
      </w:pPr>
    </w:p>
    <w:p w14:paraId="3071C288">
      <w:pPr>
        <w:spacing w:line="54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04A3214">
      <w:pPr>
        <w:spacing w:line="54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321F1C6E">
      <w:pPr>
        <w:spacing w:line="54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78F0E6C1">
      <w:pPr>
        <w:spacing w:line="54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093B2433">
      <w:pPr>
        <w:rPr>
          <w:color w:val="auto"/>
          <w:highlight w:val="none"/>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7"/>
      </w:tblGrid>
      <w:tr w14:paraId="3A96A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0" w:hRule="atLeast"/>
        </w:trPr>
        <w:tc>
          <w:tcPr>
            <w:tcW w:w="9017" w:type="dxa"/>
          </w:tcPr>
          <w:p w14:paraId="54FDE85C">
            <w:pPr>
              <w:widowControl/>
              <w:spacing w:line="360" w:lineRule="auto"/>
              <w:rPr>
                <w:rFonts w:ascii="仿宋" w:hAnsi="仿宋" w:eastAsia="仿宋"/>
                <w:color w:val="auto"/>
                <w:sz w:val="28"/>
                <w:szCs w:val="28"/>
                <w:highlight w:val="none"/>
              </w:rPr>
            </w:pPr>
            <w:r>
              <w:rPr>
                <w:rFonts w:hint="eastAsia" w:ascii="仿宋" w:hAnsi="仿宋" w:eastAsia="仿宋"/>
                <w:b/>
                <w:bCs/>
                <w:color w:val="auto"/>
                <w:sz w:val="28"/>
                <w:szCs w:val="28"/>
                <w:highlight w:val="none"/>
              </w:rPr>
              <w:t>（</w:t>
            </w:r>
            <w:r>
              <w:rPr>
                <w:rFonts w:ascii="仿宋" w:hAnsi="仿宋" w:eastAsia="仿宋"/>
                <w:b/>
                <w:bCs/>
                <w:color w:val="auto"/>
                <w:sz w:val="28"/>
                <w:szCs w:val="28"/>
                <w:highlight w:val="none"/>
              </w:rPr>
              <w:t>法定代表人身份证复印件</w:t>
            </w:r>
            <w:r>
              <w:rPr>
                <w:rFonts w:hint="eastAsia" w:ascii="仿宋" w:hAnsi="仿宋" w:eastAsia="仿宋"/>
                <w:b/>
                <w:bCs/>
                <w:color w:val="auto"/>
                <w:sz w:val="28"/>
                <w:szCs w:val="28"/>
                <w:highlight w:val="none"/>
              </w:rPr>
              <w:t>）</w:t>
            </w:r>
          </w:p>
        </w:tc>
      </w:tr>
    </w:tbl>
    <w:p w14:paraId="32E979D7">
      <w:pPr>
        <w:widowControl/>
        <w:jc w:val="center"/>
        <w:rPr>
          <w:rFonts w:eastAsia="仿宋_GB2312"/>
          <w:color w:val="auto"/>
          <w:sz w:val="32"/>
          <w:szCs w:val="32"/>
          <w:highlight w:val="none"/>
        </w:rPr>
      </w:pPr>
      <w:r>
        <w:rPr>
          <w:rFonts w:eastAsia="仿宋_GB2312"/>
          <w:color w:val="auto"/>
          <w:sz w:val="32"/>
          <w:szCs w:val="32"/>
          <w:highlight w:val="none"/>
        </w:rPr>
        <w:br w:type="page"/>
      </w:r>
      <w:bookmarkStart w:id="4" w:name="_Toc384752807"/>
    </w:p>
    <w:p w14:paraId="1A3A71C8">
      <w:pPr>
        <w:pStyle w:val="22"/>
        <w:ind w:firstLine="0" w:firstLineChars="0"/>
        <w:jc w:val="left"/>
        <w:outlineLvl w:val="1"/>
        <w:rPr>
          <w:rFonts w:eastAsia="黑体"/>
          <w:color w:val="auto"/>
          <w:sz w:val="28"/>
          <w:szCs w:val="44"/>
          <w:highlight w:val="none"/>
        </w:rPr>
      </w:pPr>
      <w:bookmarkStart w:id="5" w:name="_Hlk40704362"/>
      <w:r>
        <w:rPr>
          <w:rFonts w:hint="eastAsia" w:eastAsia="黑体"/>
          <w:color w:val="auto"/>
          <w:sz w:val="28"/>
          <w:szCs w:val="44"/>
          <w:highlight w:val="none"/>
        </w:rPr>
        <w:t>附件</w:t>
      </w:r>
      <w:r>
        <w:rPr>
          <w:rFonts w:hint="eastAsia" w:eastAsia="黑体"/>
          <w:color w:val="auto"/>
          <w:sz w:val="28"/>
          <w:szCs w:val="44"/>
          <w:highlight w:val="none"/>
          <w:lang w:val="en-US" w:eastAsia="zh-CN"/>
        </w:rPr>
        <w:t>四</w:t>
      </w:r>
      <w:r>
        <w:rPr>
          <w:rFonts w:hint="eastAsia" w:eastAsia="黑体"/>
          <w:color w:val="auto"/>
          <w:sz w:val="28"/>
          <w:szCs w:val="44"/>
          <w:highlight w:val="none"/>
        </w:rPr>
        <w:t xml:space="preserve">  法人授权书</w:t>
      </w:r>
    </w:p>
    <w:p w14:paraId="20B57644">
      <w:pPr>
        <w:widowControl/>
        <w:spacing w:line="500" w:lineRule="exact"/>
        <w:jc w:val="center"/>
        <w:rPr>
          <w:rFonts w:eastAsia="仿宋_GB2312"/>
          <w:b/>
          <w:color w:val="auto"/>
          <w:sz w:val="32"/>
          <w:szCs w:val="32"/>
          <w:highlight w:val="none"/>
        </w:rPr>
      </w:pPr>
    </w:p>
    <w:p w14:paraId="50B022B9">
      <w:pPr>
        <w:widowControl/>
        <w:spacing w:line="500" w:lineRule="exact"/>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4"/>
    </w:p>
    <w:p w14:paraId="4EBB99AF">
      <w:pPr>
        <w:pStyle w:val="23"/>
        <w:spacing w:line="500" w:lineRule="exact"/>
        <w:ind w:firstLine="0" w:firstLineChars="0"/>
        <w:rPr>
          <w:rFonts w:ascii="Times New Roman" w:hAnsi="Times New Roman"/>
          <w:color w:val="auto"/>
          <w:sz w:val="32"/>
          <w:szCs w:val="32"/>
          <w:highlight w:val="none"/>
        </w:rPr>
      </w:pPr>
    </w:p>
    <w:p w14:paraId="1A37E8FD">
      <w:pPr>
        <w:spacing w:line="500" w:lineRule="exact"/>
        <w:rPr>
          <w:rFonts w:eastAsia="仿宋_GB2312"/>
          <w:color w:val="auto"/>
          <w:sz w:val="32"/>
          <w:szCs w:val="32"/>
          <w:highlight w:val="none"/>
        </w:rPr>
      </w:pPr>
      <w:r>
        <w:rPr>
          <w:rFonts w:hint="eastAsia" w:eastAsia="仿宋_GB2312"/>
          <w:color w:val="auto"/>
          <w:sz w:val="32"/>
          <w:szCs w:val="32"/>
          <w:highlight w:val="none"/>
        </w:rPr>
        <w:t>东莞市新东欣环保投资有限公司：</w:t>
      </w:r>
    </w:p>
    <w:p w14:paraId="176FC5DA">
      <w:pPr>
        <w:pStyle w:val="23"/>
        <w:keepNext w:val="0"/>
        <w:keepLines w:val="0"/>
        <w:pageBreakBefore w:val="0"/>
        <w:widowControl w:val="0"/>
        <w:kinsoku/>
        <w:wordWrap/>
        <w:overflowPunct/>
        <w:topLinePunct w:val="0"/>
        <w:autoSpaceDE/>
        <w:autoSpaceDN/>
        <w:bidi w:val="0"/>
        <w:adjustRightInd/>
        <w:snapToGrid/>
        <w:spacing w:line="560" w:lineRule="exact"/>
        <w:ind w:firstLine="659"/>
        <w:textAlignment w:val="auto"/>
        <w:rPr>
          <w:rFonts w:hint="eastAsia" w:ascii="仿宋_GB2312" w:hAnsi="仿宋_GB2312" w:eastAsia="仿宋_GB2312" w:cs="仿宋_GB2312"/>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w:t>
      </w:r>
      <w:r>
        <w:rPr>
          <w:rFonts w:hint="eastAsia" w:ascii="仿宋_GB2312" w:hAnsi="仿宋_GB2312" w:eastAsia="仿宋_GB2312" w:cs="仿宋_GB2312"/>
          <w:color w:val="auto"/>
          <w:sz w:val="32"/>
          <w:szCs w:val="32"/>
          <w:highlight w:val="none"/>
        </w:rPr>
        <w:t>司的合法代表人，就</w:t>
      </w:r>
      <w:r>
        <w:rPr>
          <w:rFonts w:hint="eastAsia" w:hAnsi="仿宋_GB2312" w:cs="仿宋_GB2312"/>
          <w:color w:val="auto"/>
          <w:sz w:val="32"/>
          <w:szCs w:val="32"/>
          <w:highlight w:val="none"/>
          <w:u w:val="single"/>
          <w:lang w:eastAsia="zh-CN"/>
        </w:rPr>
        <w:t>2026-2028年废水车间蒸发器清洗服务</w:t>
      </w:r>
      <w:r>
        <w:rPr>
          <w:rFonts w:hint="eastAsia" w:ascii="仿宋_GB2312" w:hAnsi="仿宋_GB2312" w:eastAsia="仿宋_GB2312" w:cs="仿宋_GB2312"/>
          <w:color w:val="auto"/>
          <w:sz w:val="32"/>
          <w:szCs w:val="32"/>
          <w:highlight w:val="none"/>
        </w:rPr>
        <w:t>等相关服务的谈判和合同的执行，以我方的名义处理一切与之有关的事宜（相关身份证复印件须附后）。</w:t>
      </w:r>
    </w:p>
    <w:p w14:paraId="5D8900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本委托书于</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rPr>
        <w:t>日至</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rPr>
        <w:t>日签字生效，此声明。（有效期不得少于90个日历日）</w:t>
      </w:r>
    </w:p>
    <w:p w14:paraId="74414B16">
      <w:pPr>
        <w:pStyle w:val="23"/>
        <w:keepNext w:val="0"/>
        <w:keepLines w:val="0"/>
        <w:pageBreakBefore w:val="0"/>
        <w:widowControl w:val="0"/>
        <w:kinsoku/>
        <w:wordWrap/>
        <w:overflowPunct/>
        <w:topLinePunct w:val="0"/>
        <w:autoSpaceDE/>
        <w:autoSpaceDN/>
        <w:bidi w:val="0"/>
        <w:adjustRightInd/>
        <w:snapToGrid/>
        <w:spacing w:line="560" w:lineRule="exact"/>
        <w:ind w:firstLine="659"/>
        <w:textAlignment w:val="auto"/>
        <w:rPr>
          <w:rFonts w:hint="eastAsia" w:ascii="仿宋_GB2312" w:hAnsi="仿宋_GB2312" w:eastAsia="仿宋_GB2312" w:cs="仿宋_GB2312"/>
          <w:color w:val="auto"/>
          <w:sz w:val="32"/>
          <w:szCs w:val="32"/>
          <w:highlight w:val="none"/>
        </w:rPr>
      </w:pPr>
    </w:p>
    <w:p w14:paraId="0A4AAAF4">
      <w:pPr>
        <w:pStyle w:val="23"/>
        <w:adjustRightInd w:val="0"/>
        <w:spacing w:line="500" w:lineRule="exact"/>
        <w:ind w:firstLine="640" w:firstLineChars="20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8218D94">
      <w:pPr>
        <w:pStyle w:val="23"/>
        <w:adjustRightInd w:val="0"/>
        <w:spacing w:line="500" w:lineRule="exact"/>
        <w:ind w:firstLine="640" w:firstLineChars="20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DAB4CC4">
      <w:pPr>
        <w:pStyle w:val="23"/>
        <w:adjustRightInd w:val="0"/>
        <w:spacing w:line="500" w:lineRule="exact"/>
        <w:ind w:firstLine="640" w:firstLineChars="20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3A68CB0">
      <w:pPr>
        <w:pStyle w:val="23"/>
        <w:adjustRightInd w:val="0"/>
        <w:spacing w:line="500" w:lineRule="exact"/>
        <w:ind w:firstLine="640" w:firstLineChars="20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360CF207">
      <w:pPr>
        <w:pStyle w:val="23"/>
        <w:adjustRightInd w:val="0"/>
        <w:spacing w:line="500" w:lineRule="exact"/>
        <w:ind w:firstLine="640" w:firstLineChars="20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F0211B2">
      <w:pPr>
        <w:pStyle w:val="23"/>
        <w:adjustRightInd w:val="0"/>
        <w:spacing w:line="500" w:lineRule="exact"/>
        <w:ind w:firstLine="640" w:firstLineChars="200"/>
        <w:jc w:val="left"/>
        <w:rPr>
          <w:rFonts w:ascii="Times New Roman" w:hAnsi="Times New Roman"/>
          <w:color w:val="auto"/>
          <w:sz w:val="28"/>
          <w:szCs w:val="28"/>
          <w:highlight w:val="none"/>
        </w:rPr>
      </w:pPr>
      <w:r>
        <w:rPr>
          <w:rFonts w:hint="eastAsia" w:ascii="Times New Roman" w:hAnsi="Times New Roman"/>
          <w:color w:val="auto"/>
          <w:sz w:val="32"/>
          <w:szCs w:val="32"/>
          <w:highlight w:val="none"/>
        </w:rPr>
        <w:t>日期：</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55414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3" w:hRule="atLeast"/>
        </w:trPr>
        <w:tc>
          <w:tcPr>
            <w:tcW w:w="5000" w:type="pct"/>
          </w:tcPr>
          <w:p w14:paraId="1F8EA94F">
            <w:pPr>
              <w:widowControl/>
              <w:spacing w:line="360" w:lineRule="auto"/>
              <w:rPr>
                <w:rFonts w:ascii="仿宋" w:hAnsi="仿宋" w:eastAsia="仿宋"/>
                <w:color w:val="auto"/>
                <w:sz w:val="28"/>
                <w:szCs w:val="28"/>
                <w:highlight w:val="none"/>
              </w:rPr>
            </w:pPr>
            <w:r>
              <w:rPr>
                <w:rFonts w:hint="eastAsia" w:ascii="仿宋" w:hAnsi="仿宋" w:eastAsia="仿宋"/>
                <w:b/>
                <w:bCs/>
                <w:color w:val="auto"/>
                <w:sz w:val="28"/>
                <w:szCs w:val="28"/>
                <w:highlight w:val="none"/>
              </w:rPr>
              <w:t>（</w:t>
            </w:r>
            <w:r>
              <w:rPr>
                <w:rFonts w:ascii="仿宋" w:hAnsi="仿宋" w:eastAsia="仿宋"/>
                <w:b/>
                <w:bCs/>
                <w:color w:val="auto"/>
                <w:sz w:val="28"/>
                <w:szCs w:val="28"/>
                <w:highlight w:val="none"/>
              </w:rPr>
              <w:t>受委托人身份证复印件</w:t>
            </w:r>
            <w:r>
              <w:rPr>
                <w:rFonts w:hint="eastAsia" w:ascii="仿宋" w:hAnsi="仿宋" w:eastAsia="仿宋"/>
                <w:b/>
                <w:bCs/>
                <w:color w:val="auto"/>
                <w:sz w:val="28"/>
                <w:szCs w:val="28"/>
                <w:highlight w:val="none"/>
              </w:rPr>
              <w:t>）</w:t>
            </w:r>
          </w:p>
        </w:tc>
      </w:tr>
      <w:bookmarkEnd w:id="5"/>
    </w:tbl>
    <w:p w14:paraId="5005107A">
      <w:pPr>
        <w:pStyle w:val="2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right"/>
        <w:textAlignment w:val="auto"/>
        <w:outlineLvl w:val="1"/>
        <w:rPr>
          <w:rFonts w:hint="default" w:ascii="仿宋_GB2312" w:hAnsi="仿宋_GB2312" w:eastAsia="仿宋_GB2312" w:cs="仿宋_GB2312"/>
          <w:color w:val="auto"/>
          <w:sz w:val="28"/>
          <w:szCs w:val="28"/>
          <w:highlight w:val="none"/>
          <w:lang w:val="en-US" w:eastAsia="zh-CN"/>
        </w:rPr>
      </w:pPr>
      <w:r>
        <w:rPr>
          <w:color w:val="auto"/>
          <w:sz w:val="32"/>
          <w:szCs w:val="32"/>
          <w:highlight w:val="none"/>
        </w:rPr>
        <w:br w:type="page"/>
      </w:r>
    </w:p>
    <w:p w14:paraId="514E1C81">
      <w:pPr>
        <w:pStyle w:val="22"/>
        <w:numPr>
          <w:ilvl w:val="-1"/>
          <w:numId w:val="0"/>
        </w:numPr>
        <w:spacing w:line="360" w:lineRule="auto"/>
        <w:ind w:left="0" w:firstLine="0" w:firstLineChars="0"/>
        <w:outlineLvl w:val="1"/>
        <w:rPr>
          <w:rFonts w:hint="eastAsia" w:eastAsia="黑体"/>
          <w:b w:val="0"/>
          <w:bCs w:val="0"/>
          <w:color w:val="auto"/>
          <w:sz w:val="28"/>
          <w:szCs w:val="44"/>
          <w:highlight w:val="none"/>
          <w:u w:val="none"/>
        </w:rPr>
      </w:pPr>
      <w:r>
        <w:rPr>
          <w:rFonts w:hint="eastAsia" w:eastAsia="黑体"/>
          <w:color w:val="auto"/>
          <w:sz w:val="28"/>
          <w:szCs w:val="44"/>
          <w:highlight w:val="none"/>
          <w:lang w:val="en-US" w:eastAsia="zh-CN"/>
        </w:rPr>
        <w:t xml:space="preserve">附件五  </w:t>
      </w:r>
      <w:r>
        <w:rPr>
          <w:rFonts w:hint="eastAsia" w:eastAsia="黑体"/>
          <w:b w:val="0"/>
          <w:bCs w:val="0"/>
          <w:color w:val="auto"/>
          <w:sz w:val="28"/>
          <w:szCs w:val="44"/>
          <w:highlight w:val="none"/>
          <w:u w:val="none"/>
        </w:rPr>
        <w:t>报价保证金汇入情况说明</w:t>
      </w:r>
      <w:bookmarkStart w:id="6" w:name="_Toc30346"/>
      <w:bookmarkStart w:id="7" w:name="_Toc3118"/>
      <w:bookmarkStart w:id="8" w:name="_Toc30323"/>
      <w:bookmarkStart w:id="9" w:name="_Toc3217"/>
      <w:bookmarkStart w:id="10" w:name="_Toc1367"/>
      <w:bookmarkStart w:id="11" w:name="_Toc12220"/>
      <w:bookmarkStart w:id="12" w:name="_Toc3766"/>
      <w:bookmarkStart w:id="13" w:name="_Toc32088"/>
      <w:bookmarkStart w:id="14" w:name="_Toc5428"/>
      <w:bookmarkStart w:id="15" w:name="_Toc10037"/>
      <w:bookmarkStart w:id="16" w:name="_Toc28801"/>
    </w:p>
    <w:p w14:paraId="5A432133">
      <w:pPr>
        <w:pStyle w:val="22"/>
        <w:ind w:firstLine="0" w:firstLineChars="0"/>
        <w:jc w:val="center"/>
        <w:outlineLvl w:val="1"/>
        <w:rPr>
          <w:rFonts w:ascii="Times New Roman" w:hAnsi="Times New Roman"/>
          <w:b/>
          <w:color w:val="auto"/>
          <w:sz w:val="24"/>
          <w:szCs w:val="24"/>
          <w:highlight w:val="none"/>
          <w:u w:val="none"/>
        </w:rPr>
      </w:pPr>
      <w:r>
        <w:rPr>
          <w:rFonts w:hint="eastAsia" w:eastAsia="仿宋"/>
          <w:b/>
          <w:bCs/>
          <w:color w:val="auto"/>
          <w:sz w:val="30"/>
          <w:szCs w:val="30"/>
          <w:highlight w:val="none"/>
          <w:u w:val="none"/>
        </w:rPr>
        <w:t>报价保证金汇入情况说明</w:t>
      </w:r>
      <w:bookmarkEnd w:id="6"/>
      <w:bookmarkEnd w:id="7"/>
      <w:bookmarkEnd w:id="8"/>
      <w:bookmarkEnd w:id="9"/>
      <w:bookmarkEnd w:id="10"/>
      <w:bookmarkEnd w:id="11"/>
      <w:bookmarkEnd w:id="12"/>
      <w:bookmarkEnd w:id="13"/>
      <w:bookmarkEnd w:id="14"/>
      <w:bookmarkEnd w:id="15"/>
      <w:bookmarkEnd w:id="16"/>
    </w:p>
    <w:p w14:paraId="1D0D8AEC">
      <w:pPr>
        <w:spacing w:line="500" w:lineRule="exact"/>
        <w:ind w:firstLine="482"/>
        <w:rPr>
          <w:rFonts w:hint="eastAsia" w:ascii="仿宋_GB2312" w:hAnsi="仿宋_GB2312" w:eastAsia="仿宋_GB2312" w:cs="仿宋_GB2312"/>
          <w:b/>
          <w:color w:val="auto"/>
          <w:sz w:val="24"/>
          <w:szCs w:val="24"/>
          <w:highlight w:val="none"/>
          <w:u w:val="none"/>
        </w:rPr>
      </w:pPr>
      <w:r>
        <w:rPr>
          <w:rFonts w:hint="eastAsia" w:ascii="仿宋_GB2312" w:hAnsi="仿宋_GB2312" w:eastAsia="仿宋_GB2312" w:cs="仿宋_GB2312"/>
          <w:b/>
          <w:color w:val="auto"/>
          <w:sz w:val="24"/>
          <w:szCs w:val="24"/>
          <w:highlight w:val="none"/>
          <w:u w:val="none"/>
        </w:rPr>
        <w:t>致：</w:t>
      </w:r>
      <w:r>
        <w:rPr>
          <w:rFonts w:hint="eastAsia" w:ascii="仿宋_GB2312" w:hAnsi="仿宋_GB2312" w:eastAsia="仿宋_GB2312" w:cs="仿宋_GB2312"/>
          <w:b/>
          <w:color w:val="auto"/>
          <w:sz w:val="24"/>
          <w:szCs w:val="24"/>
          <w:highlight w:val="none"/>
          <w:u w:val="none"/>
          <w:lang w:val="en-US" w:eastAsia="zh-CN"/>
        </w:rPr>
        <w:t>东莞市新东欣环保投资有限公司</w:t>
      </w:r>
    </w:p>
    <w:p w14:paraId="7D8F9E67">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lang w:eastAsia="zh-CN"/>
        </w:rPr>
        <w:t>我</w:t>
      </w:r>
      <w:r>
        <w:rPr>
          <w:rFonts w:hint="eastAsia" w:ascii="仿宋_GB2312" w:hAnsi="仿宋_GB2312" w:eastAsia="仿宋_GB2312" w:cs="仿宋_GB2312"/>
          <w:color w:val="auto"/>
          <w:sz w:val="24"/>
          <w:szCs w:val="24"/>
          <w:highlight w:val="none"/>
          <w:u w:val="none"/>
        </w:rPr>
        <w:t>单位已按      （服务内容）的</w:t>
      </w:r>
      <w:r>
        <w:rPr>
          <w:rFonts w:hint="eastAsia" w:ascii="仿宋_GB2312" w:hAnsi="仿宋_GB2312" w:eastAsia="仿宋_GB2312" w:cs="仿宋_GB2312"/>
          <w:color w:val="auto"/>
          <w:sz w:val="24"/>
          <w:szCs w:val="24"/>
          <w:highlight w:val="none"/>
          <w:u w:val="none"/>
          <w:lang w:val="en-US" w:eastAsia="zh-CN"/>
        </w:rPr>
        <w:t>采购</w:t>
      </w:r>
      <w:r>
        <w:rPr>
          <w:rFonts w:hint="eastAsia" w:ascii="仿宋_GB2312" w:hAnsi="仿宋_GB2312" w:eastAsia="仿宋_GB2312" w:cs="仿宋_GB2312"/>
          <w:color w:val="auto"/>
          <w:sz w:val="24"/>
          <w:szCs w:val="24"/>
          <w:highlight w:val="none"/>
          <w:u w:val="none"/>
        </w:rPr>
        <w:t>文件要求，于    年    月    日前以    （付款形式）  方式汇入指定</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户（</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户名称：             ，</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号              </w:t>
      </w:r>
      <w:r>
        <w:rPr>
          <w:rFonts w:hint="eastAsia" w:ascii="仿宋_GB2312" w:hAnsi="仿宋_GB2312" w:eastAsia="仿宋_GB2312" w:cs="仿宋_GB2312"/>
          <w:color w:val="auto"/>
          <w:sz w:val="24"/>
          <w:szCs w:val="24"/>
          <w:highlight w:val="none"/>
          <w:u w:val="none"/>
          <w:lang w:eastAsia="zh-CN"/>
        </w:rPr>
        <w:t>，</w:t>
      </w:r>
      <w:r>
        <w:rPr>
          <w:rFonts w:hint="eastAsia" w:ascii="仿宋_GB2312" w:hAnsi="仿宋_GB2312" w:eastAsia="仿宋_GB2312" w:cs="仿宋_GB2312"/>
          <w:color w:val="auto"/>
          <w:sz w:val="24"/>
          <w:szCs w:val="24"/>
          <w:highlight w:val="none"/>
          <w:u w:val="none"/>
        </w:rPr>
        <w:t>开户银行：               ）。</w:t>
      </w:r>
    </w:p>
    <w:p w14:paraId="62770CDF">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本单位报价保证金的汇款情况：（详见附件－报价保证金汇款凭证）</w:t>
      </w:r>
    </w:p>
    <w:p w14:paraId="50627852">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汇出时间：    年    月    日</w:t>
      </w:r>
    </w:p>
    <w:p w14:paraId="0A62DB79">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汇款金额：（大写）人民币       元（小写：￥      元）</w:t>
      </w:r>
    </w:p>
    <w:p w14:paraId="4BF87CE0">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汇款</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户名称：  （必须是报价时使用的</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户名）   </w:t>
      </w:r>
    </w:p>
    <w:p w14:paraId="5D59ABAA">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    号：      （必须是报价时使用的</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号）     </w:t>
      </w:r>
    </w:p>
    <w:p w14:paraId="45649082">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开户银行：         省    市                    </w:t>
      </w:r>
    </w:p>
    <w:p w14:paraId="3646D881">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本单位谨承诺上述资料是正确、真实的，如因上述证明与事实不符导致的一切损失，本单位保证承担赔偿等一切法律责任。</w:t>
      </w:r>
    </w:p>
    <w:p w14:paraId="42FB906E">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报价保证金退回时，请按上述资料退回。</w:t>
      </w:r>
    </w:p>
    <w:p w14:paraId="22A84D90">
      <w:pPr>
        <w:ind w:firstLine="480"/>
        <w:jc w:val="right"/>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（单位公章）</w:t>
      </w:r>
    </w:p>
    <w:p w14:paraId="6F534136">
      <w:pPr>
        <w:ind w:firstLine="480"/>
        <w:jc w:val="right"/>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年  月  日</w:t>
      </w:r>
    </w:p>
    <w:p w14:paraId="03C044DD">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单位名称：                     </w:t>
      </w:r>
    </w:p>
    <w:p w14:paraId="4DF252C9">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联 系 人：                     </w:t>
      </w:r>
    </w:p>
    <w:p w14:paraId="53B9987D">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单位电话：                      </w:t>
      </w:r>
    </w:p>
    <w:p w14:paraId="27100B27">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联系人手机：                   </w:t>
      </w:r>
    </w:p>
    <w:p w14:paraId="2D9AE11C">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附：我方报价保证金汇款凭证</w:t>
      </w:r>
    </w:p>
    <w:p w14:paraId="6AB91F61">
      <w:pPr>
        <w:pStyle w:val="2"/>
        <w:ind w:firstLine="560"/>
        <w:rPr>
          <w:rFonts w:hint="eastAsia" w:ascii="仿宋_GB2312" w:hAnsi="仿宋_GB2312" w:eastAsia="仿宋_GB2312" w:cs="仿宋_GB2312"/>
          <w:color w:val="auto"/>
          <w:highlight w:val="none"/>
          <w:u w:val="none"/>
        </w:rPr>
      </w:pPr>
    </w:p>
    <w:tbl>
      <w:tblPr>
        <w:tblStyle w:val="14"/>
        <w:tblW w:w="89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0"/>
      </w:tblGrid>
      <w:tr w14:paraId="4BA88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atLeast"/>
        </w:trPr>
        <w:tc>
          <w:tcPr>
            <w:tcW w:w="8920" w:type="dxa"/>
            <w:tcBorders>
              <w:top w:val="single" w:color="auto" w:sz="4" w:space="0"/>
              <w:left w:val="single" w:color="auto" w:sz="4" w:space="0"/>
              <w:bottom w:val="single" w:color="auto" w:sz="4" w:space="0"/>
              <w:right w:val="single" w:color="auto" w:sz="4" w:space="0"/>
            </w:tcBorders>
            <w:vAlign w:val="center"/>
          </w:tcPr>
          <w:p w14:paraId="691F07ED">
            <w:pPr>
              <w:tabs>
                <w:tab w:val="left" w:pos="3885"/>
              </w:tabs>
              <w:spacing w:line="360" w:lineRule="auto"/>
              <w:ind w:firstLine="480"/>
              <w:jc w:val="center"/>
              <w:rPr>
                <w:rFonts w:hint="eastAsia" w:ascii="仿宋_GB2312" w:hAnsi="仿宋_GB2312" w:eastAsia="仿宋_GB2312" w:cs="仿宋_GB2312"/>
                <w:color w:val="auto"/>
                <w:sz w:val="24"/>
                <w:szCs w:val="24"/>
                <w:highlight w:val="none"/>
                <w:u w:val="none"/>
              </w:rPr>
            </w:pPr>
            <w:bookmarkStart w:id="17" w:name="hs_yhname"/>
            <w:bookmarkEnd w:id="17"/>
            <w:bookmarkStart w:id="18" w:name="hs_Tprice"/>
            <w:bookmarkEnd w:id="18"/>
            <w:bookmarkStart w:id="19" w:name="hs_code"/>
            <w:bookmarkEnd w:id="19"/>
            <w:r>
              <w:rPr>
                <w:rFonts w:hint="eastAsia" w:ascii="仿宋_GB2312" w:hAnsi="仿宋_GB2312" w:eastAsia="仿宋_GB2312" w:cs="仿宋_GB2312"/>
                <w:color w:val="auto"/>
                <w:sz w:val="24"/>
                <w:szCs w:val="24"/>
                <w:highlight w:val="none"/>
                <w:u w:val="none"/>
              </w:rPr>
              <w:t>（粘贴汇款单或转账凭证复印件，并在骑缝上加盖公章，或是直接把转账凭证复印到此张纸上）</w:t>
            </w:r>
          </w:p>
        </w:tc>
      </w:tr>
    </w:tbl>
    <w:p w14:paraId="68024EA1">
      <w:pPr>
        <w:pStyle w:val="22"/>
        <w:ind w:firstLine="0" w:firstLineChars="0"/>
        <w:jc w:val="left"/>
        <w:outlineLvl w:val="1"/>
        <w:rPr>
          <w:rFonts w:hint="eastAsia" w:eastAsia="黑体"/>
          <w:color w:val="auto"/>
          <w:sz w:val="28"/>
          <w:szCs w:val="44"/>
          <w:highlight w:val="none"/>
          <w:lang w:val="en-US" w:eastAsia="zh-CN"/>
        </w:rPr>
      </w:pPr>
    </w:p>
    <w:p w14:paraId="4F430020">
      <w:pPr>
        <w:pStyle w:val="22"/>
        <w:ind w:firstLine="0" w:firstLineChars="0"/>
        <w:jc w:val="left"/>
        <w:outlineLvl w:val="1"/>
        <w:rPr>
          <w:rFonts w:hint="eastAsia" w:eastAsia="黑体"/>
          <w:color w:val="auto"/>
          <w:sz w:val="28"/>
          <w:szCs w:val="44"/>
          <w:highlight w:val="none"/>
          <w:lang w:val="en-US" w:eastAsia="zh-CN"/>
        </w:rPr>
      </w:pPr>
    </w:p>
    <w:p w14:paraId="50DADD28">
      <w:pPr>
        <w:pStyle w:val="22"/>
        <w:ind w:firstLine="0" w:firstLineChars="0"/>
        <w:jc w:val="left"/>
        <w:outlineLvl w:val="1"/>
        <w:rPr>
          <w:rFonts w:hint="eastAsia" w:eastAsia="黑体"/>
          <w:color w:val="auto"/>
          <w:sz w:val="28"/>
          <w:szCs w:val="44"/>
          <w:highlight w:val="none"/>
          <w:lang w:val="en-US" w:eastAsia="zh-CN"/>
        </w:rPr>
      </w:pPr>
    </w:p>
    <w:p w14:paraId="1DC22AF8">
      <w:pPr>
        <w:pStyle w:val="22"/>
        <w:numPr>
          <w:ilvl w:val="-1"/>
          <w:numId w:val="0"/>
        </w:numPr>
        <w:spacing w:line="360" w:lineRule="auto"/>
        <w:ind w:left="0" w:firstLine="0" w:firstLineChars="0"/>
        <w:outlineLvl w:val="1"/>
        <w:rPr>
          <w:rFonts w:hint="eastAsia" w:eastAsia="黑体"/>
          <w:color w:val="auto"/>
          <w:sz w:val="28"/>
          <w:szCs w:val="44"/>
          <w:u w:val="none"/>
          <w:lang w:val="en-US"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 xml:space="preserve">六 </w:t>
      </w:r>
      <w:r>
        <w:rPr>
          <w:rFonts w:hint="eastAsia" w:ascii="Times New Roman" w:hAnsi="Times New Roman" w:eastAsia="黑体" w:cs="Times New Roman"/>
          <w:color w:val="auto"/>
          <w:sz w:val="28"/>
          <w:szCs w:val="44"/>
          <w:u w:val="none"/>
        </w:rPr>
        <w:t>依法缴纳税收及无欠税的证明材料</w:t>
      </w:r>
      <w:r>
        <w:rPr>
          <w:rFonts w:hint="eastAsia" w:eastAsia="黑体" w:cs="Times New Roman"/>
          <w:color w:val="auto"/>
          <w:sz w:val="28"/>
          <w:szCs w:val="44"/>
          <w:u w:val="none"/>
          <w:lang w:eastAsia="zh-CN"/>
        </w:rPr>
        <w:t>（</w:t>
      </w:r>
      <w:r>
        <w:rPr>
          <w:rFonts w:hint="eastAsia" w:eastAsia="黑体" w:cs="Times New Roman"/>
          <w:color w:val="auto"/>
          <w:sz w:val="28"/>
          <w:szCs w:val="44"/>
          <w:u w:val="none"/>
          <w:lang w:val="en-US" w:eastAsia="zh-CN"/>
        </w:rPr>
        <w:t>参考如下</w:t>
      </w:r>
      <w:r>
        <w:rPr>
          <w:rFonts w:hint="eastAsia" w:eastAsia="黑体" w:cs="Times New Roman"/>
          <w:color w:val="auto"/>
          <w:sz w:val="28"/>
          <w:szCs w:val="44"/>
          <w:u w:val="none"/>
          <w:lang w:eastAsia="zh-CN"/>
        </w:rPr>
        <w:t>）</w:t>
      </w:r>
    </w:p>
    <w:p w14:paraId="1A01CC29">
      <w:pPr>
        <w:pStyle w:val="22"/>
        <w:ind w:firstLine="0" w:firstLineChars="0"/>
        <w:jc w:val="left"/>
        <w:outlineLvl w:val="1"/>
        <w:rPr>
          <w:rFonts w:hint="default" w:eastAsia="黑体"/>
          <w:color w:val="auto"/>
          <w:sz w:val="28"/>
          <w:szCs w:val="44"/>
          <w:highlight w:val="none"/>
          <w:lang w:val="en-US" w:eastAsia="zh-CN"/>
        </w:rPr>
      </w:pPr>
      <w:r>
        <w:rPr>
          <w:rFonts w:ascii="宋体" w:hAnsi="宋体" w:eastAsia="宋体" w:cs="宋体"/>
          <w:sz w:val="24"/>
          <w:szCs w:val="24"/>
        </w:rPr>
        <w:fldChar w:fldCharType="begin"/>
      </w:r>
      <w:r>
        <w:rPr>
          <w:rFonts w:ascii="宋体" w:hAnsi="宋体" w:eastAsia="宋体" w:cs="宋体"/>
          <w:sz w:val="24"/>
          <w:szCs w:val="24"/>
        </w:rPr>
        <w:instrText xml:space="preserve">INCLUDEPICTURE \d "D:\\360MoveData\\Users\\admin\\Documents\\WXWork\\1688855055303288\\Cache\\Image\\2024-11\\fda532986622e0229a6f4425e96396e7.png"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4062730" cy="3244215"/>
            <wp:effectExtent l="0" t="0" r="13970" b="1333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12"/>
                    <a:stretch>
                      <a:fillRect/>
                    </a:stretch>
                  </pic:blipFill>
                  <pic:spPr>
                    <a:xfrm>
                      <a:off x="0" y="0"/>
                      <a:ext cx="4062730" cy="3244215"/>
                    </a:xfrm>
                    <a:prstGeom prst="rect">
                      <a:avLst/>
                    </a:prstGeom>
                    <a:noFill/>
                    <a:ln>
                      <a:noFill/>
                    </a:ln>
                  </pic:spPr>
                </pic:pic>
              </a:graphicData>
            </a:graphic>
          </wp:inline>
        </w:drawing>
      </w:r>
      <w:r>
        <w:rPr>
          <w:rFonts w:ascii="宋体" w:hAnsi="宋体" w:eastAsia="宋体" w:cs="宋体"/>
          <w:sz w:val="24"/>
          <w:szCs w:val="24"/>
        </w:rPr>
        <w:fldChar w:fldCharType="end"/>
      </w:r>
      <w:r>
        <w:rPr>
          <w:rFonts w:hint="eastAsia" w:eastAsia="黑体"/>
          <w:color w:val="auto"/>
          <w:sz w:val="28"/>
          <w:szCs w:val="44"/>
          <w:u w:val="none"/>
          <w:lang w:val="en-US" w:eastAsia="zh-CN"/>
        </w:rPr>
        <w:drawing>
          <wp:inline distT="0" distB="0" distL="114300" distR="114300">
            <wp:extent cx="3870325" cy="3070860"/>
            <wp:effectExtent l="0" t="0" r="15875" b="15240"/>
            <wp:docPr id="5" name="图片 2" descr="011e619651dc2cfe0fdaa22885aa8f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011e619651dc2cfe0fdaa22885aa8f6d"/>
                    <pic:cNvPicPr>
                      <a:picLocks noChangeAspect="1"/>
                    </pic:cNvPicPr>
                  </pic:nvPicPr>
                  <pic:blipFill>
                    <a:blip r:embed="rId13"/>
                    <a:stretch>
                      <a:fillRect/>
                    </a:stretch>
                  </pic:blipFill>
                  <pic:spPr>
                    <a:xfrm>
                      <a:off x="0" y="0"/>
                      <a:ext cx="3870325" cy="3070860"/>
                    </a:xfrm>
                    <a:prstGeom prst="rect">
                      <a:avLst/>
                    </a:prstGeom>
                    <a:noFill/>
                    <a:ln>
                      <a:noFill/>
                    </a:ln>
                  </pic:spPr>
                </pic:pic>
              </a:graphicData>
            </a:graphic>
          </wp:inline>
        </w:drawing>
      </w:r>
    </w:p>
    <w:p w14:paraId="63D5FD68">
      <w:pPr>
        <w:pStyle w:val="22"/>
        <w:ind w:firstLine="0" w:firstLineChars="0"/>
        <w:jc w:val="left"/>
        <w:outlineLvl w:val="1"/>
        <w:rPr>
          <w:rFonts w:hint="eastAsia" w:eastAsia="黑体"/>
          <w:color w:val="auto"/>
          <w:sz w:val="28"/>
          <w:szCs w:val="44"/>
          <w:highlight w:val="none"/>
          <w:lang w:val="en-US" w:eastAsia="zh-CN"/>
        </w:rPr>
      </w:pPr>
    </w:p>
    <w:p w14:paraId="7D9C5682">
      <w:pPr>
        <w:pStyle w:val="22"/>
        <w:ind w:firstLine="0" w:firstLineChars="0"/>
        <w:jc w:val="left"/>
        <w:outlineLvl w:val="1"/>
        <w:rPr>
          <w:rFonts w:hint="eastAsia" w:eastAsia="黑体"/>
          <w:color w:val="auto"/>
          <w:sz w:val="28"/>
          <w:szCs w:val="44"/>
          <w:highlight w:val="none"/>
        </w:rPr>
      </w:pPr>
      <w:r>
        <w:rPr>
          <w:rFonts w:hint="eastAsia" w:eastAsia="黑体"/>
          <w:color w:val="auto"/>
          <w:sz w:val="28"/>
          <w:szCs w:val="44"/>
          <w:highlight w:val="none"/>
        </w:rPr>
        <w:t xml:space="preserve"> </w:t>
      </w:r>
    </w:p>
    <w:p w14:paraId="2A6C65A2">
      <w:pPr>
        <w:rPr>
          <w:rFonts w:hint="eastAsia" w:eastAsia="黑体"/>
          <w:color w:val="auto"/>
          <w:sz w:val="28"/>
          <w:szCs w:val="44"/>
          <w:highlight w:val="none"/>
        </w:rPr>
      </w:pPr>
      <w:r>
        <w:rPr>
          <w:rFonts w:hint="eastAsia" w:eastAsia="黑体"/>
          <w:color w:val="auto"/>
          <w:sz w:val="28"/>
          <w:szCs w:val="44"/>
          <w:highlight w:val="none"/>
        </w:rPr>
        <w:br w:type="page"/>
      </w:r>
    </w:p>
    <w:p w14:paraId="6464DCC8">
      <w:pPr>
        <w:pStyle w:val="22"/>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lang w:val="en-US" w:eastAsia="zh-CN"/>
        </w:rPr>
        <w:t>附件七</w:t>
      </w:r>
      <w:r>
        <w:rPr>
          <w:rFonts w:hint="eastAsia" w:eastAsia="黑体"/>
          <w:color w:val="auto"/>
          <w:sz w:val="28"/>
          <w:szCs w:val="44"/>
          <w:highlight w:val="none"/>
        </w:rPr>
        <w:t xml:space="preserve"> </w:t>
      </w:r>
      <w:r>
        <w:rPr>
          <w:rFonts w:hint="eastAsia" w:eastAsia="黑体"/>
          <w:color w:val="auto"/>
          <w:sz w:val="28"/>
          <w:szCs w:val="44"/>
          <w:highlight w:val="none"/>
          <w:lang w:val="en-US" w:eastAsia="zh-CN"/>
        </w:rPr>
        <w:t>营业执照</w:t>
      </w:r>
    </w:p>
    <w:p w14:paraId="6BB5AA7D">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_GB2312" w:hAnsi="仿宋_GB2312" w:eastAsia="仿宋_GB2312" w:cs="仿宋_GB2312"/>
          <w:color w:val="auto"/>
          <w:sz w:val="32"/>
          <w:szCs w:val="32"/>
          <w:highlight w:val="none"/>
          <w:lang w:eastAsia="zh-CN"/>
        </w:rPr>
        <w:t>；</w:t>
      </w:r>
    </w:p>
    <w:p w14:paraId="0355AFAD">
      <w:pPr>
        <w:rPr>
          <w:rFonts w:hint="eastAsia" w:eastAsia="黑体"/>
          <w:color w:val="auto"/>
          <w:sz w:val="28"/>
          <w:szCs w:val="44"/>
          <w:highlight w:val="none"/>
          <w:lang w:val="en-US" w:eastAsia="zh-CN"/>
        </w:rPr>
      </w:pPr>
      <w:r>
        <w:rPr>
          <w:rFonts w:hint="eastAsia" w:eastAsia="黑体"/>
          <w:color w:val="auto"/>
          <w:sz w:val="28"/>
          <w:szCs w:val="44"/>
          <w:highlight w:val="none"/>
          <w:lang w:val="en-US" w:eastAsia="zh-CN"/>
        </w:rPr>
        <w:br w:type="page"/>
      </w:r>
    </w:p>
    <w:p w14:paraId="68B82218">
      <w:pPr>
        <w:pStyle w:val="22"/>
        <w:ind w:firstLine="0" w:firstLineChars="0"/>
        <w:jc w:val="left"/>
        <w:outlineLvl w:val="1"/>
        <w:rPr>
          <w:rFonts w:hint="eastAsia" w:eastAsia="黑体"/>
          <w:color w:val="auto"/>
          <w:sz w:val="28"/>
          <w:szCs w:val="44"/>
          <w:highlight w:val="none"/>
          <w:lang w:val="en-US" w:eastAsia="zh-CN"/>
        </w:rPr>
      </w:pPr>
      <w:r>
        <w:rPr>
          <w:rFonts w:hint="eastAsia" w:eastAsia="黑体"/>
          <w:color w:val="auto"/>
          <w:sz w:val="28"/>
          <w:szCs w:val="44"/>
          <w:highlight w:val="none"/>
          <w:lang w:val="en-US" w:eastAsia="zh-CN"/>
        </w:rPr>
        <w:t xml:space="preserve">附件八 业绩 </w:t>
      </w:r>
    </w:p>
    <w:p w14:paraId="3A33718A">
      <w:pPr>
        <w:keepNext w:val="0"/>
        <w:keepLines w:val="0"/>
        <w:pageBreakBefore w:val="0"/>
        <w:widowControl w:val="0"/>
        <w:kinsoku/>
        <w:wordWrap/>
        <w:overflowPunct/>
        <w:topLinePunct w:val="0"/>
        <w:bidi w:val="0"/>
        <w:spacing w:line="560" w:lineRule="exac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响应人具有蒸发器或相近设备清洗工作业绩【</w:t>
      </w:r>
      <w:r>
        <w:rPr>
          <w:rFonts w:hint="eastAsia" w:ascii="仿宋_GB2312" w:hAnsi="仿宋_GB2312" w:eastAsia="仿宋_GB2312" w:cs="仿宋_GB2312"/>
          <w:strike w:val="0"/>
          <w:color w:val="auto"/>
          <w:sz w:val="32"/>
          <w:szCs w:val="32"/>
          <w:highlight w:val="none"/>
          <w:lang w:val="en-US" w:eastAsia="zh-CN"/>
        </w:rPr>
        <w:t>不少于1个，提供合同</w:t>
      </w:r>
      <w:r>
        <w:rPr>
          <w:rFonts w:hint="eastAsia" w:ascii="仿宋_GB2312" w:hAnsi="仿宋_GB2312" w:eastAsia="仿宋_GB2312" w:cs="仿宋_GB2312"/>
          <w:b/>
          <w:bCs/>
          <w:strike w:val="0"/>
          <w:color w:val="auto"/>
          <w:sz w:val="32"/>
          <w:szCs w:val="32"/>
          <w:highlight w:val="none"/>
          <w:lang w:val="en-US" w:eastAsia="zh-CN"/>
        </w:rPr>
        <w:t>主要页复印件</w:t>
      </w:r>
      <w:r>
        <w:rPr>
          <w:rFonts w:hint="eastAsia" w:ascii="仿宋_GB2312" w:hAnsi="仿宋_GB2312" w:eastAsia="仿宋_GB2312" w:cs="仿宋_GB2312"/>
          <w:strike w:val="0"/>
          <w:color w:val="auto"/>
          <w:sz w:val="32"/>
          <w:szCs w:val="32"/>
          <w:highlight w:val="none"/>
          <w:lang w:val="en-US" w:eastAsia="zh-CN"/>
        </w:rPr>
        <w:t>（包含但不限于合同首页、合同金额页、合同签字页等）及该合同期内任意一期</w:t>
      </w:r>
      <w:r>
        <w:rPr>
          <w:rFonts w:hint="eastAsia" w:ascii="仿宋_GB2312" w:hAnsi="仿宋_GB2312" w:eastAsia="仿宋_GB2312" w:cs="仿宋_GB2312"/>
          <w:b/>
          <w:bCs/>
          <w:strike w:val="0"/>
          <w:color w:val="auto"/>
          <w:sz w:val="32"/>
          <w:szCs w:val="32"/>
          <w:highlight w:val="none"/>
          <w:lang w:val="en-US" w:eastAsia="zh-CN"/>
        </w:rPr>
        <w:t>已开具的发票复印件</w:t>
      </w:r>
      <w:r>
        <w:rPr>
          <w:rFonts w:hint="eastAsia" w:ascii="仿宋_GB2312" w:hAnsi="仿宋_GB2312" w:eastAsia="仿宋_GB2312" w:cs="仿宋_GB2312"/>
          <w:strike w:val="0"/>
          <w:color w:val="auto"/>
          <w:sz w:val="32"/>
          <w:szCs w:val="32"/>
          <w:highlight w:val="none"/>
          <w:lang w:val="en-US" w:eastAsia="zh-CN"/>
        </w:rPr>
        <w:t>加盖公章</w:t>
      </w:r>
      <w:r>
        <w:rPr>
          <w:rFonts w:hint="eastAsia" w:ascii="仿宋_GB2312" w:hAnsi="仿宋_GB2312" w:eastAsia="仿宋_GB2312" w:cs="仿宋_GB2312"/>
          <w:color w:val="auto"/>
          <w:sz w:val="32"/>
          <w:szCs w:val="32"/>
          <w:highlight w:val="none"/>
          <w:lang w:val="en-US" w:eastAsia="zh-CN"/>
        </w:rPr>
        <w:t>】；</w:t>
      </w:r>
    </w:p>
    <w:p w14:paraId="5F952E4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1882"/>
        <w:gridCol w:w="1639"/>
        <w:gridCol w:w="3150"/>
        <w:gridCol w:w="1076"/>
      </w:tblGrid>
      <w:tr w14:paraId="4463B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vAlign w:val="center"/>
          </w:tcPr>
          <w:p w14:paraId="75380E71">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序号</w:t>
            </w:r>
          </w:p>
        </w:tc>
        <w:tc>
          <w:tcPr>
            <w:tcW w:w="1032" w:type="pct"/>
            <w:vAlign w:val="center"/>
          </w:tcPr>
          <w:p w14:paraId="5AA4820D">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p>
        </w:tc>
        <w:tc>
          <w:tcPr>
            <w:tcW w:w="899" w:type="pct"/>
            <w:vAlign w:val="center"/>
          </w:tcPr>
          <w:p w14:paraId="2145F958">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项目金额</w:t>
            </w:r>
          </w:p>
        </w:tc>
        <w:tc>
          <w:tcPr>
            <w:tcW w:w="1728" w:type="pct"/>
            <w:vAlign w:val="center"/>
          </w:tcPr>
          <w:p w14:paraId="706D32CE">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项目合同签订时间</w:t>
            </w:r>
          </w:p>
        </w:tc>
        <w:tc>
          <w:tcPr>
            <w:tcW w:w="590" w:type="pct"/>
            <w:vAlign w:val="center"/>
          </w:tcPr>
          <w:p w14:paraId="109E8533">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备注</w:t>
            </w:r>
          </w:p>
        </w:tc>
      </w:tr>
      <w:tr w14:paraId="4F41D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vAlign w:val="center"/>
          </w:tcPr>
          <w:p w14:paraId="5FE134B0">
            <w:pPr>
              <w:jc w:val="center"/>
              <w:rPr>
                <w:rFonts w:ascii="仿宋" w:hAnsi="仿宋" w:eastAsia="仿宋" w:cs="仿宋"/>
                <w:color w:val="auto"/>
                <w:sz w:val="30"/>
                <w:szCs w:val="30"/>
                <w:highlight w:val="none"/>
              </w:rPr>
            </w:pPr>
          </w:p>
        </w:tc>
        <w:tc>
          <w:tcPr>
            <w:tcW w:w="1032" w:type="pct"/>
            <w:vAlign w:val="center"/>
          </w:tcPr>
          <w:p w14:paraId="1FD45E8E">
            <w:pPr>
              <w:jc w:val="center"/>
              <w:rPr>
                <w:rFonts w:ascii="仿宋" w:hAnsi="仿宋" w:eastAsia="仿宋" w:cs="仿宋"/>
                <w:color w:val="auto"/>
                <w:sz w:val="30"/>
                <w:szCs w:val="30"/>
                <w:highlight w:val="none"/>
              </w:rPr>
            </w:pPr>
          </w:p>
        </w:tc>
        <w:tc>
          <w:tcPr>
            <w:tcW w:w="899" w:type="pct"/>
            <w:vAlign w:val="center"/>
          </w:tcPr>
          <w:p w14:paraId="79400F13">
            <w:pPr>
              <w:jc w:val="center"/>
              <w:rPr>
                <w:rFonts w:ascii="仿宋" w:hAnsi="仿宋" w:eastAsia="仿宋" w:cs="仿宋"/>
                <w:color w:val="auto"/>
                <w:sz w:val="30"/>
                <w:szCs w:val="30"/>
                <w:highlight w:val="none"/>
              </w:rPr>
            </w:pPr>
          </w:p>
        </w:tc>
        <w:tc>
          <w:tcPr>
            <w:tcW w:w="1728" w:type="pct"/>
            <w:vAlign w:val="center"/>
          </w:tcPr>
          <w:p w14:paraId="75AA4A31">
            <w:pPr>
              <w:jc w:val="center"/>
              <w:rPr>
                <w:rFonts w:ascii="仿宋" w:hAnsi="仿宋" w:eastAsia="仿宋" w:cs="仿宋"/>
                <w:color w:val="auto"/>
                <w:sz w:val="30"/>
                <w:szCs w:val="30"/>
                <w:highlight w:val="none"/>
              </w:rPr>
            </w:pPr>
          </w:p>
        </w:tc>
        <w:tc>
          <w:tcPr>
            <w:tcW w:w="590" w:type="pct"/>
            <w:vAlign w:val="center"/>
          </w:tcPr>
          <w:p w14:paraId="5A4CBF0F">
            <w:pPr>
              <w:jc w:val="center"/>
              <w:rPr>
                <w:rFonts w:ascii="仿宋" w:hAnsi="仿宋" w:eastAsia="仿宋" w:cs="仿宋"/>
                <w:color w:val="auto"/>
                <w:sz w:val="30"/>
                <w:szCs w:val="30"/>
                <w:highlight w:val="none"/>
              </w:rPr>
            </w:pPr>
          </w:p>
        </w:tc>
      </w:tr>
      <w:tr w14:paraId="7D281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tcPr>
          <w:p w14:paraId="2F4AE9CD">
            <w:pPr>
              <w:rPr>
                <w:rFonts w:ascii="仿宋" w:hAnsi="仿宋" w:eastAsia="仿宋" w:cs="仿宋"/>
                <w:color w:val="auto"/>
                <w:sz w:val="30"/>
                <w:szCs w:val="30"/>
                <w:highlight w:val="none"/>
              </w:rPr>
            </w:pPr>
          </w:p>
        </w:tc>
        <w:tc>
          <w:tcPr>
            <w:tcW w:w="1032" w:type="pct"/>
          </w:tcPr>
          <w:p w14:paraId="70192F1A">
            <w:pPr>
              <w:rPr>
                <w:rFonts w:ascii="仿宋" w:hAnsi="仿宋" w:eastAsia="仿宋" w:cs="仿宋"/>
                <w:color w:val="auto"/>
                <w:sz w:val="30"/>
                <w:szCs w:val="30"/>
                <w:highlight w:val="none"/>
              </w:rPr>
            </w:pPr>
          </w:p>
        </w:tc>
        <w:tc>
          <w:tcPr>
            <w:tcW w:w="899" w:type="pct"/>
          </w:tcPr>
          <w:p w14:paraId="40412C65">
            <w:pPr>
              <w:rPr>
                <w:rFonts w:ascii="仿宋" w:hAnsi="仿宋" w:eastAsia="仿宋" w:cs="仿宋"/>
                <w:color w:val="auto"/>
                <w:sz w:val="30"/>
                <w:szCs w:val="30"/>
                <w:highlight w:val="none"/>
              </w:rPr>
            </w:pPr>
          </w:p>
        </w:tc>
        <w:tc>
          <w:tcPr>
            <w:tcW w:w="1728" w:type="pct"/>
          </w:tcPr>
          <w:p w14:paraId="5DF4B8D6">
            <w:pPr>
              <w:rPr>
                <w:rFonts w:ascii="仿宋" w:hAnsi="仿宋" w:eastAsia="仿宋" w:cs="仿宋"/>
                <w:color w:val="auto"/>
                <w:sz w:val="30"/>
                <w:szCs w:val="30"/>
                <w:highlight w:val="none"/>
              </w:rPr>
            </w:pPr>
          </w:p>
        </w:tc>
        <w:tc>
          <w:tcPr>
            <w:tcW w:w="590" w:type="pct"/>
          </w:tcPr>
          <w:p w14:paraId="0CDE4D29">
            <w:pPr>
              <w:rPr>
                <w:rFonts w:ascii="仿宋" w:hAnsi="仿宋" w:eastAsia="仿宋" w:cs="仿宋"/>
                <w:color w:val="auto"/>
                <w:sz w:val="30"/>
                <w:szCs w:val="30"/>
                <w:highlight w:val="none"/>
              </w:rPr>
            </w:pPr>
          </w:p>
        </w:tc>
      </w:tr>
    </w:tbl>
    <w:p w14:paraId="583A05D3">
      <w:pPr>
        <w:pStyle w:val="2"/>
        <w:keepNext w:val="0"/>
        <w:keepLines w:val="0"/>
        <w:pageBreakBefore w:val="0"/>
        <w:widowControl w:val="0"/>
        <w:kinsoku/>
        <w:wordWrap/>
        <w:overflowPunct/>
        <w:topLinePunct w:val="0"/>
        <w:autoSpaceDE/>
        <w:autoSpaceDN/>
        <w:bidi w:val="0"/>
        <w:adjustRightInd/>
        <w:snapToGrid/>
        <w:spacing w:after="0" w:line="4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注：</w:t>
      </w:r>
    </w:p>
    <w:p w14:paraId="36903337">
      <w:pPr>
        <w:pStyle w:val="2"/>
        <w:keepNext w:val="0"/>
        <w:keepLines w:val="0"/>
        <w:pageBreakBefore w:val="0"/>
        <w:widowControl w:val="0"/>
        <w:kinsoku/>
        <w:wordWrap/>
        <w:overflowPunct/>
        <w:topLinePunct w:val="0"/>
        <w:autoSpaceDE/>
        <w:autoSpaceDN/>
        <w:bidi w:val="0"/>
        <w:adjustRightInd/>
        <w:snapToGrid/>
        <w:spacing w:after="0" w:line="4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①</w:t>
      </w:r>
      <w:r>
        <w:rPr>
          <w:rFonts w:hint="eastAsia" w:ascii="仿宋_GB2312" w:hAnsi="仿宋_GB2312" w:eastAsia="仿宋_GB2312" w:cs="仿宋_GB2312"/>
          <w:color w:val="auto"/>
          <w:sz w:val="32"/>
          <w:szCs w:val="32"/>
          <w:highlight w:val="none"/>
        </w:rPr>
        <w:t>该表格为参考格式，供应商可按实际情况编制。</w:t>
      </w:r>
    </w:p>
    <w:p w14:paraId="13614BA3">
      <w:pPr>
        <w:pStyle w:val="2"/>
        <w:keepNext w:val="0"/>
        <w:keepLines w:val="0"/>
        <w:pageBreakBefore w:val="0"/>
        <w:widowControl w:val="0"/>
        <w:kinsoku/>
        <w:wordWrap/>
        <w:overflowPunct/>
        <w:topLinePunct w:val="0"/>
        <w:autoSpaceDE/>
        <w:autoSpaceDN/>
        <w:bidi w:val="0"/>
        <w:adjustRightInd/>
        <w:snapToGrid/>
        <w:spacing w:after="0" w:line="4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②</w:t>
      </w:r>
      <w:r>
        <w:rPr>
          <w:rFonts w:hint="eastAsia" w:ascii="仿宋_GB2312" w:hAnsi="仿宋_GB2312" w:eastAsia="仿宋_GB2312" w:cs="仿宋_GB2312"/>
          <w:color w:val="auto"/>
          <w:sz w:val="32"/>
          <w:szCs w:val="32"/>
          <w:highlight w:val="none"/>
        </w:rPr>
        <w:t>业绩表所列出的材料应为真实准确的，并应提供相关证明材料复印件加盖公章。请勿提供虚假、过期材料，否则将依据相关规定严肃处理。</w:t>
      </w:r>
    </w:p>
    <w:p w14:paraId="057B1F26">
      <w:pPr>
        <w:pStyle w:val="2"/>
        <w:rPr>
          <w:rFonts w:hint="eastAsia"/>
          <w:color w:val="auto"/>
          <w:highlight w:val="none"/>
          <w:lang w:val="en-US" w:eastAsia="zh-CN"/>
        </w:rPr>
      </w:pPr>
    </w:p>
    <w:p w14:paraId="396F4BEE">
      <w:pPr>
        <w:spacing w:line="560" w:lineRule="exact"/>
        <w:ind w:firstLine="420" w:firstLineChars="200"/>
        <w:rPr>
          <w:rFonts w:hint="default" w:ascii="仿宋_GB2312" w:hAnsi="仿宋_GB2312" w:eastAsia="仿宋_GB2312" w:cs="仿宋_GB2312"/>
          <w:color w:val="auto"/>
          <w:sz w:val="32"/>
          <w:szCs w:val="32"/>
          <w:highlight w:val="none"/>
          <w:lang w:val="en-US" w:eastAsia="zh-CN"/>
        </w:rPr>
      </w:pPr>
      <w:r>
        <w:rPr>
          <w:rFonts w:hint="eastAsia"/>
          <w:color w:val="auto"/>
          <w:highlight w:val="none"/>
          <w:lang w:val="en-US" w:eastAsia="zh-CN"/>
        </w:rPr>
        <w:br w:type="page"/>
      </w:r>
    </w:p>
    <w:p w14:paraId="4D40BD2F">
      <w:pPr>
        <w:rPr>
          <w:rFonts w:hint="eastAsia" w:ascii="楷体" w:hAnsi="楷体" w:eastAsia="楷体" w:cs="楷体"/>
          <w:b/>
          <w:color w:val="auto"/>
          <w:sz w:val="28"/>
          <w:szCs w:val="28"/>
          <w:highlight w:val="none"/>
        </w:rPr>
      </w:pPr>
      <w:bookmarkStart w:id="20" w:name="_Hlk40704598"/>
      <w:r>
        <w:rPr>
          <w:rFonts w:hint="eastAsia" w:eastAsia="黑体"/>
          <w:color w:val="auto"/>
          <w:sz w:val="28"/>
          <w:szCs w:val="44"/>
          <w:highlight w:val="none"/>
        </w:rPr>
        <w:t>附件</w:t>
      </w:r>
      <w:r>
        <w:rPr>
          <w:rFonts w:hint="eastAsia" w:eastAsia="黑体"/>
          <w:color w:val="auto"/>
          <w:sz w:val="28"/>
          <w:szCs w:val="44"/>
          <w:highlight w:val="none"/>
          <w:lang w:val="en-US" w:eastAsia="zh-CN"/>
        </w:rPr>
        <w:t>九</w:t>
      </w:r>
      <w:r>
        <w:rPr>
          <w:rFonts w:hint="eastAsia" w:eastAsia="黑体"/>
          <w:color w:val="auto"/>
          <w:sz w:val="28"/>
          <w:szCs w:val="44"/>
          <w:highlight w:val="none"/>
        </w:rPr>
        <w:t xml:space="preserve">  合同模板</w:t>
      </w:r>
      <w:bookmarkEnd w:id="3"/>
      <w:bookmarkEnd w:id="20"/>
      <w:bookmarkStart w:id="21" w:name="现场签证通知单"/>
      <w:bookmarkEnd w:id="21"/>
      <w:bookmarkStart w:id="22" w:name="设计变更通知单"/>
      <w:bookmarkEnd w:id="22"/>
    </w:p>
    <w:p w14:paraId="674C155B">
      <w:pPr>
        <w:keepNext w:val="0"/>
        <w:keepLines w:val="0"/>
        <w:pageBreakBefore w:val="0"/>
        <w:widowControl w:val="0"/>
        <w:kinsoku/>
        <w:wordWrap/>
        <w:overflowPunct/>
        <w:topLinePunct w:val="0"/>
        <w:autoSpaceDE/>
        <w:autoSpaceDN/>
        <w:bidi w:val="0"/>
        <w:adjustRightInd/>
        <w:snapToGrid w:val="0"/>
        <w:spacing w:line="460" w:lineRule="exact"/>
        <w:textAlignment w:val="auto"/>
        <w:rPr>
          <w:rFonts w:hint="eastAsia" w:ascii="楷体" w:hAnsi="楷体" w:eastAsia="楷体" w:cs="楷体"/>
          <w:color w:val="auto"/>
          <w:sz w:val="28"/>
          <w:szCs w:val="28"/>
          <w:highlight w:val="none"/>
        </w:rPr>
      </w:pPr>
      <w:r>
        <w:rPr>
          <w:rFonts w:hint="eastAsia" w:ascii="楷体" w:hAnsi="楷体" w:eastAsia="楷体" w:cs="楷体"/>
          <w:color w:val="auto"/>
          <w:sz w:val="28"/>
          <w:szCs w:val="28"/>
          <w:highlight w:val="none"/>
        </w:rPr>
        <w:t xml:space="preserve">甲方合同编号： </w:t>
      </w:r>
    </w:p>
    <w:p w14:paraId="00A597F4">
      <w:pPr>
        <w:keepNext w:val="0"/>
        <w:keepLines w:val="0"/>
        <w:pageBreakBefore w:val="0"/>
        <w:widowControl w:val="0"/>
        <w:kinsoku/>
        <w:wordWrap/>
        <w:overflowPunct/>
        <w:topLinePunct w:val="0"/>
        <w:autoSpaceDE/>
        <w:autoSpaceDN/>
        <w:bidi w:val="0"/>
        <w:adjustRightInd/>
        <w:snapToGrid w:val="0"/>
        <w:spacing w:line="460" w:lineRule="exact"/>
        <w:textAlignment w:val="auto"/>
        <w:rPr>
          <w:rFonts w:hint="eastAsia" w:ascii="楷体" w:hAnsi="楷体" w:eastAsia="楷体" w:cs="楷体"/>
          <w:color w:val="auto"/>
          <w:sz w:val="28"/>
          <w:szCs w:val="28"/>
          <w:highlight w:val="none"/>
        </w:rPr>
      </w:pPr>
      <w:r>
        <w:rPr>
          <w:rFonts w:hint="eastAsia" w:ascii="楷体" w:hAnsi="楷体" w:eastAsia="楷体" w:cs="楷体"/>
          <w:color w:val="auto"/>
          <w:sz w:val="28"/>
          <w:szCs w:val="28"/>
          <w:highlight w:val="none"/>
        </w:rPr>
        <w:t>乙方合同编号：</w:t>
      </w:r>
    </w:p>
    <w:p w14:paraId="59622E18">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楷体" w:hAnsi="楷体" w:eastAsia="楷体" w:cs="楷体"/>
          <w:b/>
          <w:color w:val="auto"/>
          <w:sz w:val="28"/>
          <w:szCs w:val="28"/>
          <w:highlight w:val="none"/>
        </w:rPr>
      </w:pPr>
    </w:p>
    <w:p w14:paraId="0FCD683F">
      <w:pPr>
        <w:keepNext w:val="0"/>
        <w:keepLines w:val="0"/>
        <w:pageBreakBefore w:val="0"/>
        <w:widowControl w:val="0"/>
        <w:kinsoku/>
        <w:wordWrap/>
        <w:overflowPunct/>
        <w:topLinePunct w:val="0"/>
        <w:bidi w:val="0"/>
        <w:snapToGrid/>
        <w:spacing w:line="460" w:lineRule="exact"/>
        <w:jc w:val="center"/>
        <w:textAlignment w:val="auto"/>
        <w:rPr>
          <w:rFonts w:hint="eastAsia" w:ascii="楷体" w:hAnsi="楷体" w:eastAsia="楷体" w:cs="楷体"/>
          <w:bCs/>
          <w:kern w:val="0"/>
          <w:sz w:val="28"/>
          <w:szCs w:val="28"/>
        </w:rPr>
      </w:pPr>
      <w:r>
        <w:rPr>
          <w:rFonts w:hint="eastAsia" w:ascii="楷体" w:hAnsi="楷体" w:eastAsia="楷体" w:cs="楷体"/>
          <w:b/>
          <w:sz w:val="28"/>
          <w:szCs w:val="28"/>
        </w:rPr>
        <w:t>2026-2028年废水车间蒸发器清洗服务</w:t>
      </w:r>
      <w:r>
        <w:rPr>
          <w:rFonts w:hint="eastAsia" w:ascii="楷体" w:hAnsi="楷体" w:eastAsia="楷体" w:cs="楷体"/>
          <w:b/>
          <w:sz w:val="28"/>
          <w:szCs w:val="28"/>
          <w:lang w:val="en-US" w:eastAsia="zh-CN"/>
        </w:rPr>
        <w:t>合同</w:t>
      </w:r>
    </w:p>
    <w:p w14:paraId="696E2851">
      <w:pPr>
        <w:keepNext w:val="0"/>
        <w:keepLines w:val="0"/>
        <w:pageBreakBefore w:val="0"/>
        <w:widowControl w:val="0"/>
        <w:kinsoku/>
        <w:wordWrap/>
        <w:overflowPunct/>
        <w:topLinePunct w:val="0"/>
        <w:bidi w:val="0"/>
        <w:snapToGrid/>
        <w:spacing w:line="460" w:lineRule="exact"/>
        <w:ind w:firstLine="560" w:firstLineChars="200"/>
        <w:textAlignment w:val="auto"/>
        <w:rPr>
          <w:rFonts w:hint="eastAsia" w:ascii="楷体" w:hAnsi="楷体" w:eastAsia="楷体" w:cs="楷体"/>
          <w:bCs/>
          <w:kern w:val="0"/>
          <w:sz w:val="28"/>
          <w:szCs w:val="28"/>
        </w:rPr>
      </w:pPr>
    </w:p>
    <w:p w14:paraId="658585CB">
      <w:pPr>
        <w:keepNext w:val="0"/>
        <w:keepLines w:val="0"/>
        <w:pageBreakBefore w:val="0"/>
        <w:widowControl w:val="0"/>
        <w:kinsoku/>
        <w:wordWrap/>
        <w:overflowPunct/>
        <w:topLinePunct w:val="0"/>
        <w:bidi w:val="0"/>
        <w:snapToGrid/>
        <w:spacing w:line="460" w:lineRule="exact"/>
        <w:ind w:firstLine="560" w:firstLineChars="200"/>
        <w:textAlignment w:val="auto"/>
        <w:rPr>
          <w:rFonts w:hint="eastAsia" w:ascii="楷体" w:hAnsi="楷体" w:eastAsia="楷体" w:cs="楷体"/>
          <w:bCs/>
          <w:kern w:val="0"/>
          <w:sz w:val="28"/>
          <w:szCs w:val="28"/>
          <w:lang w:val="en-US" w:eastAsia="zh-CN"/>
        </w:rPr>
      </w:pPr>
      <w:r>
        <w:rPr>
          <w:rFonts w:hint="eastAsia" w:ascii="楷体" w:hAnsi="楷体" w:eastAsia="楷体" w:cs="楷体"/>
          <w:bCs/>
          <w:kern w:val="0"/>
          <w:sz w:val="28"/>
          <w:szCs w:val="28"/>
          <w:lang w:val="en-US" w:eastAsia="zh-CN"/>
        </w:rPr>
        <w:t>甲方：东莞市新东欣环保投资有限公司</w:t>
      </w:r>
    </w:p>
    <w:p w14:paraId="0C525B95">
      <w:pPr>
        <w:keepNext w:val="0"/>
        <w:keepLines w:val="0"/>
        <w:pageBreakBefore w:val="0"/>
        <w:widowControl w:val="0"/>
        <w:kinsoku/>
        <w:wordWrap/>
        <w:overflowPunct/>
        <w:topLinePunct w:val="0"/>
        <w:bidi w:val="0"/>
        <w:snapToGrid/>
        <w:spacing w:line="460" w:lineRule="exact"/>
        <w:ind w:firstLine="560" w:firstLineChars="200"/>
        <w:textAlignment w:val="auto"/>
        <w:rPr>
          <w:rFonts w:hint="eastAsia" w:ascii="楷体" w:hAnsi="楷体" w:eastAsia="楷体" w:cs="楷体"/>
          <w:bCs/>
          <w:kern w:val="0"/>
          <w:sz w:val="28"/>
          <w:szCs w:val="28"/>
        </w:rPr>
      </w:pPr>
      <w:r>
        <w:rPr>
          <w:rFonts w:hint="eastAsia" w:ascii="楷体" w:hAnsi="楷体" w:eastAsia="楷体" w:cs="楷体"/>
          <w:bCs/>
          <w:kern w:val="0"/>
          <w:sz w:val="28"/>
          <w:szCs w:val="28"/>
        </w:rPr>
        <w:t xml:space="preserve">乙方： XXX公司            </w:t>
      </w:r>
    </w:p>
    <w:p w14:paraId="20961752">
      <w:pPr>
        <w:keepNext w:val="0"/>
        <w:keepLines w:val="0"/>
        <w:pageBreakBefore w:val="0"/>
        <w:widowControl w:val="0"/>
        <w:kinsoku/>
        <w:wordWrap/>
        <w:overflowPunct/>
        <w:topLinePunct w:val="0"/>
        <w:bidi w:val="0"/>
        <w:snapToGrid/>
        <w:spacing w:line="460" w:lineRule="exact"/>
        <w:ind w:firstLine="560" w:firstLineChars="200"/>
        <w:textAlignment w:val="auto"/>
        <w:rPr>
          <w:rFonts w:hint="eastAsia" w:ascii="楷体" w:hAnsi="楷体" w:eastAsia="楷体" w:cs="楷体"/>
          <w:sz w:val="28"/>
          <w:szCs w:val="28"/>
        </w:rPr>
      </w:pPr>
    </w:p>
    <w:p w14:paraId="0F353467">
      <w:pPr>
        <w:keepNext w:val="0"/>
        <w:keepLines w:val="0"/>
        <w:pageBreakBefore w:val="0"/>
        <w:widowControl w:val="0"/>
        <w:kinsoku/>
        <w:wordWrap/>
        <w:overflowPunct/>
        <w:topLinePunct w:val="0"/>
        <w:bidi w:val="0"/>
        <w:snapToGrid/>
        <w:spacing w:line="4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根据《中华人民共和国民法典》及其他有关法律、法规，遵循平等、自愿、公平和诚实信用的原则，甲、乙双方就</w:t>
      </w:r>
      <w:r>
        <w:rPr>
          <w:rFonts w:hint="eastAsia" w:ascii="楷体" w:hAnsi="楷体" w:eastAsia="楷体" w:cs="楷体"/>
          <w:sz w:val="28"/>
          <w:szCs w:val="28"/>
          <w:u w:val="single"/>
        </w:rPr>
        <w:t xml:space="preserve"> 2026-2028年废水车间蒸发器清洗服务项目事</w:t>
      </w:r>
      <w:r>
        <w:rPr>
          <w:rFonts w:hint="eastAsia" w:ascii="楷体" w:hAnsi="楷体" w:eastAsia="楷体" w:cs="楷体"/>
          <w:sz w:val="28"/>
          <w:szCs w:val="28"/>
        </w:rPr>
        <w:t>宜协商一致，特订立本合同，由甲、乙双方共同遵守履行。</w:t>
      </w:r>
    </w:p>
    <w:p w14:paraId="34FBBD69">
      <w:pPr>
        <w:keepNext w:val="0"/>
        <w:keepLines w:val="0"/>
        <w:pageBreakBefore w:val="0"/>
        <w:widowControl w:val="0"/>
        <w:kinsoku/>
        <w:wordWrap/>
        <w:overflowPunct/>
        <w:topLinePunct w:val="0"/>
        <w:bidi w:val="0"/>
        <w:snapToGrid/>
        <w:spacing w:line="460" w:lineRule="exact"/>
        <w:ind w:firstLine="560" w:firstLineChars="200"/>
        <w:textAlignment w:val="auto"/>
        <w:rPr>
          <w:rFonts w:hint="eastAsia" w:ascii="楷体" w:hAnsi="楷体" w:eastAsia="楷体" w:cs="楷体"/>
          <w:b/>
          <w:sz w:val="28"/>
          <w:szCs w:val="28"/>
        </w:rPr>
      </w:pPr>
      <w:r>
        <w:rPr>
          <w:rFonts w:hint="eastAsia" w:ascii="楷体" w:hAnsi="楷体" w:eastAsia="楷体" w:cs="楷体"/>
          <w:b/>
          <w:sz w:val="28"/>
          <w:szCs w:val="28"/>
        </w:rPr>
        <w:t>第一条</w:t>
      </w:r>
      <w:r>
        <w:rPr>
          <w:rFonts w:hint="eastAsia" w:ascii="楷体" w:hAnsi="楷体" w:eastAsia="楷体" w:cs="楷体"/>
          <w:b/>
          <w:sz w:val="28"/>
          <w:szCs w:val="28"/>
          <w:lang w:val="en-US" w:eastAsia="zh-CN"/>
        </w:rPr>
        <w:t xml:space="preserve"> </w:t>
      </w:r>
      <w:r>
        <w:rPr>
          <w:rFonts w:hint="eastAsia" w:ascii="楷体" w:hAnsi="楷体" w:eastAsia="楷体" w:cs="楷体"/>
          <w:b/>
          <w:sz w:val="28"/>
          <w:szCs w:val="28"/>
        </w:rPr>
        <w:t xml:space="preserve"> 甲方委托乙方进行技术服务内容如下：</w:t>
      </w:r>
    </w:p>
    <w:p w14:paraId="6F2AEF3B">
      <w:pPr>
        <w:pStyle w:val="21"/>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楷体" w:hAnsi="楷体" w:eastAsia="楷体" w:cs="楷体"/>
          <w:b w:val="0"/>
          <w:bCs w:val="0"/>
          <w:kern w:val="2"/>
          <w:sz w:val="28"/>
          <w:szCs w:val="28"/>
          <w:lang w:val="en-US" w:eastAsia="zh-CN"/>
        </w:rPr>
      </w:pPr>
      <w:r>
        <w:rPr>
          <w:rFonts w:hint="eastAsia" w:ascii="楷体" w:hAnsi="楷体" w:eastAsia="楷体" w:cs="楷体"/>
          <w:b w:val="0"/>
          <w:bCs w:val="0"/>
          <w:kern w:val="2"/>
          <w:sz w:val="28"/>
          <w:szCs w:val="28"/>
          <w:lang w:val="en-US" w:eastAsia="zh-CN"/>
        </w:rPr>
        <w:t>合同期内，乙方根据甲方通知要求完成三效蒸发系统清洗工作，现场共有3套三效蒸发系统，每套三效蒸发系统包括3台加热器、3台分离器和4台预热器，具体设备数量及服务内容包括：</w:t>
      </w:r>
    </w:p>
    <w:tbl>
      <w:tblPr>
        <w:tblStyle w:val="1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7"/>
        <w:gridCol w:w="1319"/>
        <w:gridCol w:w="823"/>
        <w:gridCol w:w="2763"/>
        <w:gridCol w:w="1408"/>
        <w:gridCol w:w="2123"/>
      </w:tblGrid>
      <w:tr w14:paraId="25D1A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A4513">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kern w:val="0"/>
                <w:sz w:val="22"/>
                <w:szCs w:val="22"/>
                <w:u w:val="none"/>
                <w:lang w:val="en-US" w:eastAsia="zh-CN" w:bidi="ar"/>
              </w:rPr>
              <w:t>序号</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14588">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kern w:val="0"/>
                <w:sz w:val="22"/>
                <w:szCs w:val="22"/>
                <w:u w:val="none"/>
                <w:lang w:val="en-US" w:eastAsia="zh-CN" w:bidi="ar"/>
              </w:rPr>
              <w:t>作业位置</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0113B">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kern w:val="0"/>
                <w:sz w:val="22"/>
                <w:szCs w:val="22"/>
                <w:u w:val="none"/>
                <w:lang w:val="en-US" w:eastAsia="zh-CN" w:bidi="ar"/>
              </w:rPr>
              <w:t>数量</w:t>
            </w:r>
          </w:p>
        </w:tc>
        <w:tc>
          <w:tcPr>
            <w:tcW w:w="1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63555">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kern w:val="0"/>
                <w:sz w:val="22"/>
                <w:szCs w:val="22"/>
                <w:u w:val="none"/>
                <w:lang w:val="en-US" w:eastAsia="zh-CN" w:bidi="ar"/>
              </w:rPr>
              <w:t>内容/范围</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95760">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kern w:val="0"/>
                <w:sz w:val="22"/>
                <w:szCs w:val="22"/>
                <w:u w:val="none"/>
                <w:lang w:val="en-US" w:eastAsia="zh-CN" w:bidi="ar"/>
              </w:rPr>
              <w:t>作业内容</w:t>
            </w:r>
          </w:p>
        </w:tc>
        <w:tc>
          <w:tcPr>
            <w:tcW w:w="1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46A4C">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kern w:val="0"/>
                <w:sz w:val="22"/>
                <w:szCs w:val="22"/>
                <w:u w:val="none"/>
                <w:lang w:val="en-US" w:eastAsia="zh-CN" w:bidi="ar"/>
              </w:rPr>
              <w:t>说明</w:t>
            </w:r>
          </w:p>
        </w:tc>
      </w:tr>
      <w:tr w14:paraId="54874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7AE51">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1</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8364E">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加热器</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1CC3B">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9台</w:t>
            </w:r>
          </w:p>
        </w:tc>
        <w:tc>
          <w:tcPr>
            <w:tcW w:w="1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74A81">
            <w:pPr>
              <w:keepNext w:val="0"/>
              <w:keepLines w:val="0"/>
              <w:widowControl/>
              <w:suppressLineNumbers w:val="0"/>
              <w:jc w:val="both"/>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单个加热器415根列管，直径32mm，长度6m</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FBF0D">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通堵&amp;清洗</w:t>
            </w:r>
          </w:p>
        </w:tc>
        <w:tc>
          <w:tcPr>
            <w:tcW w:w="11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CEAD77">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把列管或管路上附着的盐垢清理完成，可看见列管或管道内部原有金属颜色</w:t>
            </w:r>
          </w:p>
        </w:tc>
      </w:tr>
      <w:tr w14:paraId="526CB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5AFD1">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2</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E94EF">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分离器</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B9F90">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9台</w:t>
            </w:r>
          </w:p>
        </w:tc>
        <w:tc>
          <w:tcPr>
            <w:tcW w:w="1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4D333">
            <w:pPr>
              <w:keepNext w:val="0"/>
              <w:keepLines w:val="0"/>
              <w:widowControl/>
              <w:suppressLineNumbers w:val="0"/>
              <w:jc w:val="both"/>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一效：Ø1400*6*5000mm</w:t>
            </w:r>
            <w:r>
              <w:rPr>
                <w:rFonts w:hint="eastAsia" w:ascii="楷体" w:hAnsi="楷体" w:eastAsia="楷体" w:cs="楷体"/>
                <w:i w:val="0"/>
                <w:iCs w:val="0"/>
                <w:color w:val="000000"/>
                <w:kern w:val="0"/>
                <w:sz w:val="22"/>
                <w:szCs w:val="22"/>
                <w:u w:val="none"/>
                <w:lang w:val="en-US" w:eastAsia="zh-CN" w:bidi="ar"/>
              </w:rPr>
              <w:br w:type="textWrapping"/>
            </w:r>
            <w:r>
              <w:rPr>
                <w:rFonts w:hint="eastAsia" w:ascii="楷体" w:hAnsi="楷体" w:eastAsia="楷体" w:cs="楷体"/>
                <w:i w:val="0"/>
                <w:iCs w:val="0"/>
                <w:color w:val="000000"/>
                <w:kern w:val="0"/>
                <w:sz w:val="22"/>
                <w:szCs w:val="22"/>
                <w:u w:val="none"/>
                <w:lang w:val="en-US" w:eastAsia="zh-CN" w:bidi="ar"/>
              </w:rPr>
              <w:t>二效：Ø1800*6*5000mm</w:t>
            </w:r>
            <w:r>
              <w:rPr>
                <w:rFonts w:hint="eastAsia" w:ascii="楷体" w:hAnsi="楷体" w:eastAsia="楷体" w:cs="楷体"/>
                <w:i w:val="0"/>
                <w:iCs w:val="0"/>
                <w:color w:val="000000"/>
                <w:kern w:val="0"/>
                <w:sz w:val="22"/>
                <w:szCs w:val="22"/>
                <w:u w:val="none"/>
                <w:lang w:val="en-US" w:eastAsia="zh-CN" w:bidi="ar"/>
              </w:rPr>
              <w:br w:type="textWrapping"/>
            </w:r>
            <w:r>
              <w:rPr>
                <w:rFonts w:hint="eastAsia" w:ascii="楷体" w:hAnsi="楷体" w:eastAsia="楷体" w:cs="楷体"/>
                <w:i w:val="0"/>
                <w:iCs w:val="0"/>
                <w:color w:val="000000"/>
                <w:kern w:val="0"/>
                <w:sz w:val="22"/>
                <w:szCs w:val="22"/>
                <w:u w:val="none"/>
                <w:lang w:val="en-US" w:eastAsia="zh-CN" w:bidi="ar"/>
              </w:rPr>
              <w:t>三效：Ø2200*8*5000mm</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09F13">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清洗</w:t>
            </w:r>
          </w:p>
        </w:tc>
        <w:tc>
          <w:tcPr>
            <w:tcW w:w="11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BE80D">
            <w:pPr>
              <w:jc w:val="center"/>
              <w:rPr>
                <w:rFonts w:hint="eastAsia" w:ascii="楷体" w:hAnsi="楷体" w:eastAsia="楷体" w:cs="楷体"/>
                <w:i w:val="0"/>
                <w:iCs w:val="0"/>
                <w:color w:val="000000"/>
                <w:sz w:val="22"/>
                <w:szCs w:val="22"/>
                <w:u w:val="none"/>
              </w:rPr>
            </w:pPr>
          </w:p>
        </w:tc>
      </w:tr>
      <w:tr w14:paraId="10EC3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47D4E">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3</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9AB78">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预热器</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BC655">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12台</w:t>
            </w:r>
          </w:p>
        </w:tc>
        <w:tc>
          <w:tcPr>
            <w:tcW w:w="1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F57F9">
            <w:pPr>
              <w:keepNext w:val="0"/>
              <w:keepLines w:val="0"/>
              <w:widowControl/>
              <w:suppressLineNumbers w:val="0"/>
              <w:jc w:val="both"/>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单个预热器85根列管，直径32mm，长度6m</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0CB84">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清洗</w:t>
            </w:r>
          </w:p>
        </w:tc>
        <w:tc>
          <w:tcPr>
            <w:tcW w:w="11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F0E0AD">
            <w:pPr>
              <w:jc w:val="center"/>
              <w:rPr>
                <w:rFonts w:hint="eastAsia" w:ascii="楷体" w:hAnsi="楷体" w:eastAsia="楷体" w:cs="楷体"/>
                <w:i w:val="0"/>
                <w:iCs w:val="0"/>
                <w:color w:val="000000"/>
                <w:sz w:val="22"/>
                <w:szCs w:val="22"/>
                <w:u w:val="none"/>
              </w:rPr>
            </w:pPr>
          </w:p>
        </w:tc>
      </w:tr>
    </w:tbl>
    <w:p w14:paraId="48401398">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 xml:space="preserve">第二条 </w:t>
      </w:r>
      <w:r>
        <w:rPr>
          <w:rFonts w:hint="eastAsia" w:ascii="楷体" w:hAnsi="楷体" w:eastAsia="楷体" w:cs="楷体"/>
          <w:b/>
          <w:sz w:val="28"/>
          <w:szCs w:val="28"/>
          <w:lang w:val="en-US" w:eastAsia="zh-CN"/>
        </w:rPr>
        <w:t xml:space="preserve"> </w:t>
      </w:r>
      <w:r>
        <w:rPr>
          <w:rFonts w:hint="eastAsia" w:ascii="楷体" w:hAnsi="楷体" w:eastAsia="楷体" w:cs="楷体"/>
          <w:b/>
          <w:sz w:val="28"/>
          <w:szCs w:val="28"/>
        </w:rPr>
        <w:t>乙方应当按下列要求完成技术服务工作</w:t>
      </w:r>
    </w:p>
    <w:p w14:paraId="07A50B2D">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一</w:t>
      </w:r>
      <w:r>
        <w:rPr>
          <w:rFonts w:hint="eastAsia" w:ascii="楷体" w:hAnsi="楷体" w:eastAsia="楷体" w:cs="楷体"/>
          <w:sz w:val="28"/>
          <w:szCs w:val="28"/>
          <w:lang w:eastAsia="zh-CN"/>
        </w:rPr>
        <w:t>）</w:t>
      </w:r>
      <w:r>
        <w:rPr>
          <w:rFonts w:hint="eastAsia" w:ascii="楷体" w:hAnsi="楷体" w:eastAsia="楷体" w:cs="楷体"/>
          <w:sz w:val="28"/>
          <w:szCs w:val="28"/>
        </w:rPr>
        <w:t>服务地点：</w:t>
      </w:r>
      <w:r>
        <w:rPr>
          <w:rFonts w:hint="eastAsia" w:ascii="楷体" w:hAnsi="楷体" w:eastAsia="楷体" w:cs="楷体"/>
          <w:sz w:val="28"/>
          <w:szCs w:val="28"/>
          <w:u w:val="single"/>
        </w:rPr>
        <w:t xml:space="preserve">东莞市新东欣环保投资有限公司 </w:t>
      </w:r>
      <w:r>
        <w:rPr>
          <w:rFonts w:hint="eastAsia" w:ascii="楷体" w:hAnsi="楷体" w:eastAsia="楷体" w:cs="楷体"/>
          <w:sz w:val="28"/>
          <w:szCs w:val="28"/>
        </w:rPr>
        <w:t>。</w:t>
      </w:r>
    </w:p>
    <w:p w14:paraId="3B7E5571">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二</w:t>
      </w:r>
      <w:r>
        <w:rPr>
          <w:rFonts w:hint="eastAsia" w:ascii="楷体" w:hAnsi="楷体" w:eastAsia="楷体" w:cs="楷体"/>
          <w:sz w:val="28"/>
          <w:szCs w:val="28"/>
          <w:lang w:eastAsia="zh-CN"/>
        </w:rPr>
        <w:t>）</w:t>
      </w:r>
      <w:r>
        <w:rPr>
          <w:rFonts w:hint="eastAsia" w:ascii="楷体" w:hAnsi="楷体" w:eastAsia="楷体" w:cs="楷体"/>
          <w:sz w:val="28"/>
          <w:szCs w:val="28"/>
        </w:rPr>
        <w:t>服务期限：</w:t>
      </w:r>
      <w:r>
        <w:rPr>
          <w:rFonts w:hint="eastAsia" w:ascii="楷体" w:hAnsi="楷体" w:eastAsia="楷体" w:cs="楷体"/>
          <w:sz w:val="28"/>
          <w:szCs w:val="28"/>
          <w:u w:val="single"/>
        </w:rPr>
        <w:t>合同期为</w:t>
      </w:r>
      <w:r>
        <w:rPr>
          <w:rFonts w:hint="eastAsia" w:ascii="楷体" w:hAnsi="楷体" w:eastAsia="楷体" w:cs="楷体"/>
          <w:sz w:val="28"/>
          <w:szCs w:val="28"/>
          <w:u w:val="single"/>
          <w:lang w:val="en-US" w:eastAsia="zh-CN"/>
        </w:rPr>
        <w:t>3</w:t>
      </w:r>
      <w:r>
        <w:rPr>
          <w:rFonts w:hint="eastAsia" w:ascii="楷体" w:hAnsi="楷体" w:eastAsia="楷体" w:cs="楷体"/>
          <w:sz w:val="28"/>
          <w:szCs w:val="28"/>
          <w:u w:val="single"/>
        </w:rPr>
        <w:t>年，自合同签订之日起，</w:t>
      </w:r>
      <w:r>
        <w:rPr>
          <w:rFonts w:hint="eastAsia" w:ascii="楷体" w:hAnsi="楷体" w:eastAsia="楷体" w:cs="楷体"/>
          <w:sz w:val="28"/>
          <w:szCs w:val="28"/>
          <w:u w:val="single"/>
          <w:lang w:eastAsia="zh-CN"/>
        </w:rPr>
        <w:t>乙方</w:t>
      </w:r>
      <w:r>
        <w:rPr>
          <w:rFonts w:hint="eastAsia" w:ascii="楷体" w:hAnsi="楷体" w:eastAsia="楷体" w:cs="楷体"/>
          <w:sz w:val="28"/>
          <w:szCs w:val="28"/>
          <w:u w:val="single"/>
        </w:rPr>
        <w:t>根据</w:t>
      </w:r>
      <w:r>
        <w:rPr>
          <w:rFonts w:hint="eastAsia" w:ascii="楷体" w:hAnsi="楷体" w:eastAsia="楷体" w:cs="楷体"/>
          <w:sz w:val="28"/>
          <w:szCs w:val="28"/>
          <w:u w:val="single"/>
          <w:lang w:eastAsia="zh-CN"/>
        </w:rPr>
        <w:t>甲方</w:t>
      </w:r>
      <w:r>
        <w:rPr>
          <w:rFonts w:hint="eastAsia" w:ascii="楷体" w:hAnsi="楷体" w:eastAsia="楷体" w:cs="楷体"/>
          <w:sz w:val="28"/>
          <w:szCs w:val="28"/>
          <w:u w:val="single"/>
        </w:rPr>
        <w:t>进场通知之日起约定时间内完成设备的</w:t>
      </w:r>
      <w:r>
        <w:rPr>
          <w:rFonts w:hint="eastAsia" w:ascii="楷体" w:hAnsi="楷体" w:eastAsia="楷体" w:cs="楷体"/>
          <w:sz w:val="28"/>
          <w:szCs w:val="28"/>
          <w:u w:val="single"/>
          <w:lang w:val="en-US" w:eastAsia="zh-CN"/>
        </w:rPr>
        <w:t>一次</w:t>
      </w:r>
      <w:r>
        <w:rPr>
          <w:rFonts w:hint="eastAsia" w:ascii="楷体" w:hAnsi="楷体" w:eastAsia="楷体" w:cs="楷体"/>
          <w:sz w:val="28"/>
          <w:szCs w:val="28"/>
          <w:u w:val="single"/>
        </w:rPr>
        <w:t>清洗并通过验收，其中：加热器设备2个日历日，预热器设备1天，分离器设备1天；如设备堵塞严重的，经</w:t>
      </w:r>
      <w:r>
        <w:rPr>
          <w:rFonts w:hint="eastAsia" w:ascii="楷体" w:hAnsi="楷体" w:eastAsia="楷体" w:cs="楷体"/>
          <w:sz w:val="28"/>
          <w:szCs w:val="28"/>
          <w:u w:val="single"/>
          <w:lang w:eastAsia="zh-CN"/>
        </w:rPr>
        <w:t>甲方</w:t>
      </w:r>
      <w:r>
        <w:rPr>
          <w:rFonts w:hint="eastAsia" w:ascii="楷体" w:hAnsi="楷体" w:eastAsia="楷体" w:cs="楷体"/>
          <w:sz w:val="28"/>
          <w:szCs w:val="28"/>
          <w:u w:val="single"/>
        </w:rPr>
        <w:t>确定且同意后可延长工期2天，但费用不做调整</w:t>
      </w:r>
      <w:r>
        <w:rPr>
          <w:rFonts w:hint="eastAsia" w:ascii="楷体" w:hAnsi="楷体" w:eastAsia="楷体" w:cs="楷体"/>
          <w:sz w:val="28"/>
          <w:szCs w:val="28"/>
          <w:u w:val="single"/>
          <w:lang w:eastAsia="zh-CN"/>
        </w:rPr>
        <w:t>。</w:t>
      </w:r>
    </w:p>
    <w:p w14:paraId="45FA63B3">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（三）服务要求</w:t>
      </w:r>
    </w:p>
    <w:p w14:paraId="7BCD3655">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1、用材用具要求</w:t>
      </w:r>
    </w:p>
    <w:p w14:paraId="69BA66B6">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甲方提供：临时用电接口、临时用水、供气，出渣出水收集装置及吨袋由甲方提供设备并协助；受限空间作业甲方提供轴流风机、低压照明灯具。</w:t>
      </w:r>
    </w:p>
    <w:p w14:paraId="3F4E8A49">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乙方提供：清洗所需工器具（包括但不限于清洗专用设备等）、劳动防护用品（以满足现场安全管理要求为准）等。</w:t>
      </w:r>
    </w:p>
    <w:p w14:paraId="727B1D3E">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2、服务要求</w:t>
      </w:r>
    </w:p>
    <w:p w14:paraId="0B204A3C">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①乙方在服务前提供施工方案、企业行业资质证、作业资格证（如高压水射流清洗工证）到甲方进行报备审核，未经甲方批准或作业人员无相关资质禁止作业；乙方所派出的施工管理人员有类似项目的施工管理经验，并在服务过程中自行安排专门的作业监护人员。</w:t>
      </w:r>
    </w:p>
    <w:p w14:paraId="5621ACD2">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②服务过程中不得损伤蒸发器表面、管道、仪表、阀门和设备等原有设施，否则应照实赔偿；如遇特殊情况需要拆卸原有设施作业的，作业前必须征得甲方现场管理人员同意。</w:t>
      </w:r>
    </w:p>
    <w:p w14:paraId="0865410F">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③通堵及清洗工作，必须用围挡把作业区域封闭，避免高压水意外喷射至工作区域外产生的安全风险，高压清洗车应用警戒带封闭，禁止无关人员靠近。</w:t>
      </w:r>
    </w:p>
    <w:p w14:paraId="275E4B05">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④现场施工完成后乙方及时清理施工区域卫生。</w:t>
      </w:r>
    </w:p>
    <w:p w14:paraId="2E060551">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3、安全要求</w:t>
      </w:r>
    </w:p>
    <w:p w14:paraId="01D2F2A6">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①乙方必须签订安全管理协议，进场前对作业人员进行三级安全教育，必须严格遵守国家和地方相关法律法规及甲方相关规定，作业期间接受甲方的监管并参与甲方组织的安全培训。</w:t>
      </w:r>
    </w:p>
    <w:p w14:paraId="4DDFE4C0">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②作业前必须严格按照国家关于特种作业的相关规定安排持证人员在进行报备和开展必要的安全准备后，在甲方代表和乙方委派的安全员监督下开展作业，确保作业安全有效；同时作业期间所需的工具、设备、劳保用品（安全帽、劳保服等）等由乙方自备。</w:t>
      </w:r>
    </w:p>
    <w:p w14:paraId="4CAB0721">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③乙方必须响应甲方要求成立项目组，项目组必须专业配备齐全，具备丰富经验，项目负责人在项目实施过程中未经甲方同意不得更改。委派的作业人员必须具有丰富的作业经验且身体健康，不合格者不允许参与作业；同时，乙方需为作业人员购买100万的意外保险。</w:t>
      </w:r>
    </w:p>
    <w:p w14:paraId="54C26EA9">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④在作业期间乙方必须配备专职安全员，安全员必须熟悉危化品的理化性质和具有必要的现场急救技能，并负责审核作业安全票证、监督作业前人员劳保设备佩戴情况，做好现场风险评估等；作业过程中，安全员不得擅自离岗，特殊情况需要离开时应及时向作业人员通报，并指定其他具有监护资格的员工接替，如找不到接替人，必须停止作业。</w:t>
      </w:r>
    </w:p>
    <w:p w14:paraId="03C128B2">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第三条 双方确定以下标准和方式对乙方提交的技术服务工作成果进行验收</w:t>
      </w:r>
    </w:p>
    <w:p w14:paraId="2C677341">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1.技术服务工作成果的验收标准：设备内表面的上附着的盐垢清理干净，可看见管壁且不得打坏划伤金属表面。</w:t>
      </w:r>
    </w:p>
    <w:p w14:paraId="5A6B5C5F">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u w:val="single"/>
        </w:rPr>
      </w:pPr>
      <w:r>
        <w:rPr>
          <w:rFonts w:hint="eastAsia" w:ascii="楷体" w:hAnsi="楷体" w:eastAsia="楷体" w:cs="楷体"/>
          <w:sz w:val="28"/>
          <w:szCs w:val="28"/>
          <w:lang w:val="en-US" w:eastAsia="zh-CN"/>
        </w:rPr>
        <w:t>2</w:t>
      </w:r>
      <w:r>
        <w:rPr>
          <w:rFonts w:hint="eastAsia" w:ascii="楷体" w:hAnsi="楷体" w:eastAsia="楷体" w:cs="楷体"/>
          <w:sz w:val="28"/>
          <w:szCs w:val="28"/>
        </w:rPr>
        <w:t>.技术服务工作验收的方法：</w:t>
      </w:r>
      <w:r>
        <w:rPr>
          <w:rFonts w:hint="eastAsia" w:ascii="楷体" w:hAnsi="楷体" w:eastAsia="楷体" w:cs="楷体"/>
          <w:sz w:val="28"/>
          <w:szCs w:val="28"/>
          <w:lang w:eastAsia="zh-CN"/>
        </w:rPr>
        <w:t>甲方</w:t>
      </w:r>
      <w:r>
        <w:rPr>
          <w:rFonts w:hint="eastAsia" w:ascii="楷体" w:hAnsi="楷体" w:eastAsia="楷体" w:cs="楷体"/>
          <w:sz w:val="28"/>
          <w:szCs w:val="28"/>
        </w:rPr>
        <w:t>在</w:t>
      </w:r>
      <w:r>
        <w:rPr>
          <w:rFonts w:hint="eastAsia" w:ascii="楷体" w:hAnsi="楷体" w:eastAsia="楷体" w:cs="楷体"/>
          <w:sz w:val="28"/>
          <w:szCs w:val="28"/>
          <w:lang w:eastAsia="zh-CN"/>
        </w:rPr>
        <w:t>乙方</w:t>
      </w:r>
      <w:r>
        <w:rPr>
          <w:rFonts w:hint="eastAsia" w:ascii="楷体" w:hAnsi="楷体" w:eastAsia="楷体" w:cs="楷体"/>
          <w:sz w:val="28"/>
          <w:szCs w:val="28"/>
        </w:rPr>
        <w:t>完成当次清洗服务后按验收标准组织验收，对于无法通过的，</w:t>
      </w:r>
      <w:r>
        <w:rPr>
          <w:rFonts w:hint="eastAsia" w:ascii="楷体" w:hAnsi="楷体" w:eastAsia="楷体" w:cs="楷体"/>
          <w:sz w:val="28"/>
          <w:szCs w:val="28"/>
          <w:lang w:eastAsia="zh-CN"/>
        </w:rPr>
        <w:t>乙方</w:t>
      </w:r>
      <w:r>
        <w:rPr>
          <w:rFonts w:hint="eastAsia" w:ascii="楷体" w:hAnsi="楷体" w:eastAsia="楷体" w:cs="楷体"/>
          <w:sz w:val="28"/>
          <w:szCs w:val="28"/>
        </w:rPr>
        <w:t>需无条件整改，直至通过</w:t>
      </w:r>
      <w:r>
        <w:rPr>
          <w:rFonts w:hint="eastAsia" w:ascii="楷体" w:hAnsi="楷体" w:eastAsia="楷体" w:cs="楷体"/>
          <w:sz w:val="28"/>
          <w:szCs w:val="28"/>
          <w:lang w:eastAsia="zh-CN"/>
        </w:rPr>
        <w:t>甲方</w:t>
      </w:r>
      <w:r>
        <w:rPr>
          <w:rFonts w:hint="eastAsia" w:ascii="楷体" w:hAnsi="楷体" w:eastAsia="楷体" w:cs="楷体"/>
          <w:sz w:val="28"/>
          <w:szCs w:val="28"/>
        </w:rPr>
        <w:t>验收。</w:t>
      </w:r>
    </w:p>
    <w:p w14:paraId="17099574">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第四条 甲方的权利和义务</w:t>
      </w:r>
    </w:p>
    <w:p w14:paraId="1F047A36">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u w:val="none"/>
        </w:rPr>
      </w:pPr>
      <w:r>
        <w:rPr>
          <w:rFonts w:hint="eastAsia" w:ascii="楷体" w:hAnsi="楷体" w:eastAsia="楷体" w:cs="楷体"/>
          <w:sz w:val="28"/>
          <w:szCs w:val="28"/>
        </w:rPr>
        <w:t>1.提供</w:t>
      </w:r>
      <w:r>
        <w:rPr>
          <w:rFonts w:hint="eastAsia" w:ascii="楷体" w:hAnsi="楷体" w:eastAsia="楷体" w:cs="楷体"/>
          <w:sz w:val="28"/>
          <w:szCs w:val="28"/>
          <w:u w:val="none"/>
        </w:rPr>
        <w:t xml:space="preserve"> 临时用电接口、临时用水、供气，出渣出水收集装置及吨袋由</w:t>
      </w:r>
      <w:r>
        <w:rPr>
          <w:rFonts w:hint="eastAsia" w:ascii="楷体" w:hAnsi="楷体" w:eastAsia="楷体" w:cs="楷体"/>
          <w:sz w:val="28"/>
          <w:szCs w:val="28"/>
          <w:u w:val="none"/>
          <w:lang w:eastAsia="zh-CN"/>
        </w:rPr>
        <w:t>甲方</w:t>
      </w:r>
      <w:r>
        <w:rPr>
          <w:rFonts w:hint="eastAsia" w:ascii="楷体" w:hAnsi="楷体" w:eastAsia="楷体" w:cs="楷体"/>
          <w:sz w:val="28"/>
          <w:szCs w:val="28"/>
          <w:u w:val="none"/>
        </w:rPr>
        <w:t>提供设备并协助；受限空间作业</w:t>
      </w:r>
      <w:r>
        <w:rPr>
          <w:rFonts w:hint="eastAsia" w:ascii="楷体" w:hAnsi="楷体" w:eastAsia="楷体" w:cs="楷体"/>
          <w:sz w:val="28"/>
          <w:szCs w:val="28"/>
          <w:u w:val="none"/>
          <w:lang w:eastAsia="zh-CN"/>
        </w:rPr>
        <w:t>甲方</w:t>
      </w:r>
      <w:r>
        <w:rPr>
          <w:rFonts w:hint="eastAsia" w:ascii="楷体" w:hAnsi="楷体" w:eastAsia="楷体" w:cs="楷体"/>
          <w:sz w:val="28"/>
          <w:szCs w:val="28"/>
          <w:u w:val="none"/>
        </w:rPr>
        <w:t>提供轴流风机、低压照明灯具。</w:t>
      </w:r>
    </w:p>
    <w:p w14:paraId="204F7D30">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2.按期验收乙方的技术服务成果，并按合同约定支付报酬。</w:t>
      </w:r>
    </w:p>
    <w:p w14:paraId="4F13F1F0">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sz w:val="28"/>
          <w:szCs w:val="28"/>
        </w:rPr>
        <w:t>3.如乙方须到甲方项目现场进行</w:t>
      </w:r>
      <w:r>
        <w:rPr>
          <w:rFonts w:hint="eastAsia" w:ascii="楷体" w:hAnsi="楷体" w:eastAsia="楷体" w:cs="楷体"/>
          <w:sz w:val="28"/>
          <w:szCs w:val="28"/>
          <w:lang w:val="en-US" w:eastAsia="zh-CN"/>
        </w:rPr>
        <w:t>踏勘</w:t>
      </w:r>
      <w:r>
        <w:rPr>
          <w:rFonts w:hint="eastAsia" w:ascii="楷体" w:hAnsi="楷体" w:eastAsia="楷体" w:cs="楷体"/>
          <w:sz w:val="28"/>
          <w:szCs w:val="28"/>
        </w:rPr>
        <w:t>等，乙方自负费用，但甲方应为乙方提供必要的工作条件。</w:t>
      </w:r>
    </w:p>
    <w:p w14:paraId="5E50F9E3">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第五条 乙方的权利和义务</w:t>
      </w:r>
    </w:p>
    <w:p w14:paraId="552F9EEB">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1.按照合同约定的期限完成服务内容。</w:t>
      </w:r>
    </w:p>
    <w:p w14:paraId="70A6AC27">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w:t>
      </w:r>
      <w:r>
        <w:rPr>
          <w:rFonts w:hint="eastAsia" w:ascii="楷体" w:hAnsi="楷体" w:eastAsia="楷体" w:cs="楷体"/>
          <w:sz w:val="28"/>
          <w:szCs w:val="28"/>
          <w:lang w:val="en-US" w:eastAsia="zh-CN"/>
        </w:rPr>
        <w:t>按合同开展服务并</w:t>
      </w:r>
      <w:r>
        <w:rPr>
          <w:rFonts w:hint="eastAsia" w:ascii="楷体" w:hAnsi="楷体" w:eastAsia="楷体" w:cs="楷体"/>
          <w:sz w:val="28"/>
          <w:szCs w:val="28"/>
        </w:rPr>
        <w:t>保障技术服务成果达到技术服务条件验收</w:t>
      </w:r>
      <w:r>
        <w:rPr>
          <w:rFonts w:hint="eastAsia" w:ascii="楷体" w:hAnsi="楷体" w:eastAsia="楷体" w:cs="楷体"/>
          <w:sz w:val="28"/>
          <w:szCs w:val="28"/>
          <w:lang w:val="en-US" w:eastAsia="zh-CN"/>
        </w:rPr>
        <w:t>标准要求</w:t>
      </w:r>
      <w:r>
        <w:rPr>
          <w:rFonts w:hint="eastAsia" w:ascii="楷体" w:hAnsi="楷体" w:eastAsia="楷体" w:cs="楷体"/>
          <w:sz w:val="28"/>
          <w:szCs w:val="28"/>
        </w:rPr>
        <w:t>。</w:t>
      </w:r>
    </w:p>
    <w:p w14:paraId="0C1B2003">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3.未经甲方书面同意，乙方不得将本项目分包或转包给本协议以外的第三方。</w:t>
      </w:r>
    </w:p>
    <w:p w14:paraId="6E237B00">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4</w:t>
      </w:r>
      <w:r>
        <w:rPr>
          <w:rFonts w:hint="eastAsia" w:ascii="楷体" w:hAnsi="楷体" w:eastAsia="楷体" w:cs="楷体"/>
          <w:sz w:val="28"/>
          <w:szCs w:val="28"/>
        </w:rPr>
        <w:t>.乙方保证遵守国家法律、法规和规章制度，确保</w:t>
      </w:r>
      <w:r>
        <w:rPr>
          <w:rFonts w:hint="eastAsia" w:ascii="楷体" w:hAnsi="楷体" w:eastAsia="楷体" w:cs="楷体"/>
          <w:sz w:val="28"/>
          <w:szCs w:val="28"/>
          <w:lang w:val="en-US" w:eastAsia="zh-CN"/>
        </w:rPr>
        <w:t>清洗</w:t>
      </w:r>
      <w:r>
        <w:rPr>
          <w:rFonts w:hint="eastAsia" w:ascii="楷体" w:hAnsi="楷体" w:eastAsia="楷体" w:cs="楷体"/>
          <w:sz w:val="28"/>
          <w:szCs w:val="28"/>
        </w:rPr>
        <w:t>工作符合国家标准、规范。</w:t>
      </w:r>
    </w:p>
    <w:p w14:paraId="6B02D47D">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第六条 资料保密</w:t>
      </w:r>
    </w:p>
    <w:p w14:paraId="5A212D43">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本合同签订之日起至乙方取得甲方书面同意止，乙方必须采取措施对本项目实施过程中的数据、技术文档、成果等资料保密，否则，乙方导致上述资料泄密的，乙方必须承担一切责任，乙方应向甲方支付违约金</w:t>
      </w:r>
      <w:r>
        <w:rPr>
          <w:rFonts w:hint="eastAsia" w:ascii="楷体" w:hAnsi="楷体" w:eastAsia="楷体" w:cs="楷体"/>
          <w:sz w:val="28"/>
          <w:szCs w:val="28"/>
          <w:u w:val="single"/>
          <w:lang w:val="en-US" w:eastAsia="zh-CN"/>
        </w:rPr>
        <w:t>5000</w:t>
      </w:r>
      <w:r>
        <w:rPr>
          <w:rFonts w:hint="eastAsia" w:ascii="楷体" w:hAnsi="楷体" w:eastAsia="楷体" w:cs="楷体"/>
          <w:sz w:val="28"/>
          <w:szCs w:val="28"/>
          <w:u w:val="single"/>
        </w:rPr>
        <w:t>元</w:t>
      </w:r>
      <w:r>
        <w:rPr>
          <w:rFonts w:hint="eastAsia" w:ascii="楷体" w:hAnsi="楷体" w:eastAsia="楷体" w:cs="楷体"/>
          <w:sz w:val="28"/>
          <w:szCs w:val="28"/>
        </w:rPr>
        <w:t>，且应当赔偿甲方的一切损失。本合同第六条约定，不因合同终止而免除乙方的保密责任，项目完成后，乙方仍有责任对本项目的技术保密承担责任。</w:t>
      </w:r>
    </w:p>
    <w:p w14:paraId="3C6D7D2A">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未经甲方事先书面同意，乙方不得将由甲方为本合同提供的条文、规格、计划、图纸、模型、样品或资料提供给与本合同无关的任何第三方，不得将其用于履行本合同之外的其它用途；未经甲方事先书面同意，乙方不得将在履行本合同中取得的数据、技术文档、成果等资料提供给与本合同无关的任何第三方。即使向与履行本合同有关的人员提供，也应注意保密并限于履行本合同所必需的范围。</w:t>
      </w:r>
    </w:p>
    <w:p w14:paraId="550CEFC2">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sz w:val="28"/>
          <w:szCs w:val="28"/>
        </w:rPr>
        <w:t>2.除了合同本身之外，上款所列举的任何物件均是甲方的财产。乙方应当在完成合同后将这些物件及全部复制件还给甲方，甲方同意由乙方持有的除外。</w:t>
      </w:r>
    </w:p>
    <w:p w14:paraId="4375FC6E">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第七条 技术服务报酬及支付方式</w:t>
      </w:r>
    </w:p>
    <w:p w14:paraId="3E76D2FE">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sz w:val="28"/>
          <w:szCs w:val="28"/>
        </w:rPr>
        <w:t>1.</w:t>
      </w:r>
      <w:r>
        <w:rPr>
          <w:rFonts w:hint="eastAsia" w:ascii="楷体" w:hAnsi="楷体" w:eastAsia="楷体" w:cs="楷体"/>
          <w:sz w:val="28"/>
          <w:szCs w:val="28"/>
          <w:lang w:val="en-US" w:eastAsia="zh-CN"/>
        </w:rPr>
        <w:t>本合同为固定单价合同，固定单价详见附件1报价清单，</w:t>
      </w:r>
      <w:r>
        <w:rPr>
          <w:rFonts w:hint="eastAsia" w:ascii="楷体" w:hAnsi="楷体" w:eastAsia="楷体" w:cs="楷体"/>
          <w:sz w:val="28"/>
          <w:szCs w:val="28"/>
        </w:rPr>
        <w:t>增值税税率为</w:t>
      </w:r>
      <w:r>
        <w:rPr>
          <w:rFonts w:hint="eastAsia" w:ascii="楷体" w:hAnsi="楷体" w:eastAsia="楷体" w:cs="楷体"/>
          <w:sz w:val="28"/>
          <w:szCs w:val="28"/>
          <w:u w:val="single"/>
        </w:rPr>
        <w:t xml:space="preserve">    %</w:t>
      </w:r>
      <w:r>
        <w:rPr>
          <w:rFonts w:hint="eastAsia" w:ascii="楷体" w:hAnsi="楷体" w:eastAsia="楷体" w:cs="楷体"/>
          <w:sz w:val="28"/>
          <w:szCs w:val="28"/>
        </w:rPr>
        <w:t>，如遇国家调整税率，不含税合同款不予调整，税金按调整后税率及相关细则执行。</w:t>
      </w:r>
    </w:p>
    <w:p w14:paraId="533C31AA">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本</w:t>
      </w:r>
      <w:r>
        <w:rPr>
          <w:rFonts w:hint="eastAsia" w:ascii="楷体" w:hAnsi="楷体" w:eastAsia="楷体" w:cs="楷体"/>
          <w:sz w:val="28"/>
          <w:szCs w:val="28"/>
          <w:lang w:val="en-US" w:eastAsia="zh-CN"/>
        </w:rPr>
        <w:t>合同固定单价报价</w:t>
      </w:r>
      <w:r>
        <w:rPr>
          <w:rFonts w:hint="eastAsia" w:ascii="楷体" w:hAnsi="楷体" w:eastAsia="楷体" w:cs="楷体"/>
          <w:sz w:val="28"/>
          <w:szCs w:val="28"/>
        </w:rPr>
        <w:t>已包含每一次清洗对应设备所需的设备器具费、人工费、服务费、差旅费</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保险费</w:t>
      </w:r>
      <w:r>
        <w:rPr>
          <w:rFonts w:hint="eastAsia" w:ascii="楷体" w:hAnsi="楷体" w:eastAsia="楷体" w:cs="楷体"/>
          <w:sz w:val="28"/>
          <w:szCs w:val="28"/>
        </w:rPr>
        <w:t>和税费等一切为满足项目实施可能产生的费用，甲方不承担其他额外费用。各项子项目费用详见附件《报价清单》。</w:t>
      </w:r>
    </w:p>
    <w:p w14:paraId="698257BC">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2.支付方式</w:t>
      </w:r>
    </w:p>
    <w:p w14:paraId="72B1E850">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（1）按</w:t>
      </w:r>
      <w:r>
        <w:rPr>
          <w:rFonts w:hint="eastAsia" w:ascii="楷体" w:hAnsi="楷体" w:eastAsia="楷体" w:cs="楷体"/>
          <w:sz w:val="28"/>
          <w:szCs w:val="28"/>
          <w:lang w:val="en-US" w:eastAsia="zh-CN"/>
        </w:rPr>
        <w:t>次</w:t>
      </w:r>
      <w:r>
        <w:rPr>
          <w:rFonts w:hint="eastAsia" w:ascii="楷体" w:hAnsi="楷体" w:eastAsia="楷体" w:cs="楷体"/>
          <w:sz w:val="28"/>
          <w:szCs w:val="28"/>
        </w:rPr>
        <w:t>结算，</w:t>
      </w:r>
      <w:r>
        <w:rPr>
          <w:rFonts w:hint="eastAsia" w:ascii="楷体" w:hAnsi="楷体" w:eastAsia="楷体" w:cs="楷体"/>
          <w:sz w:val="28"/>
          <w:szCs w:val="28"/>
          <w:lang w:eastAsia="zh-CN"/>
        </w:rPr>
        <w:t>乙方</w:t>
      </w:r>
      <w:r>
        <w:rPr>
          <w:rFonts w:hint="eastAsia" w:ascii="楷体" w:hAnsi="楷体" w:eastAsia="楷体" w:cs="楷体"/>
          <w:sz w:val="28"/>
          <w:szCs w:val="28"/>
        </w:rPr>
        <w:t>按照</w:t>
      </w:r>
      <w:r>
        <w:rPr>
          <w:rFonts w:hint="eastAsia" w:ascii="楷体" w:hAnsi="楷体" w:eastAsia="楷体" w:cs="楷体"/>
          <w:sz w:val="28"/>
          <w:szCs w:val="28"/>
          <w:lang w:eastAsia="zh-CN"/>
        </w:rPr>
        <w:t>甲方</w:t>
      </w:r>
      <w:r>
        <w:rPr>
          <w:rFonts w:hint="eastAsia" w:ascii="楷体" w:hAnsi="楷体" w:eastAsia="楷体" w:cs="楷体"/>
          <w:sz w:val="28"/>
          <w:szCs w:val="28"/>
        </w:rPr>
        <w:t>通知要求完成当</w:t>
      </w:r>
      <w:r>
        <w:rPr>
          <w:rFonts w:hint="eastAsia" w:ascii="楷体" w:hAnsi="楷体" w:eastAsia="楷体" w:cs="楷体"/>
          <w:sz w:val="28"/>
          <w:szCs w:val="28"/>
          <w:lang w:val="en-US" w:eastAsia="zh-CN"/>
        </w:rPr>
        <w:t>次相应</w:t>
      </w:r>
      <w:r>
        <w:rPr>
          <w:rFonts w:hint="eastAsia" w:ascii="楷体" w:hAnsi="楷体" w:eastAsia="楷体" w:cs="楷体"/>
          <w:sz w:val="28"/>
          <w:szCs w:val="28"/>
        </w:rPr>
        <w:t>清洗内容并通过验收后，</w:t>
      </w:r>
      <w:r>
        <w:rPr>
          <w:rFonts w:hint="eastAsia" w:ascii="楷体" w:hAnsi="楷体" w:eastAsia="楷体" w:cs="楷体"/>
          <w:sz w:val="28"/>
          <w:szCs w:val="28"/>
          <w:lang w:eastAsia="zh-CN"/>
        </w:rPr>
        <w:t>乙方</w:t>
      </w:r>
      <w:r>
        <w:rPr>
          <w:rFonts w:hint="eastAsia" w:ascii="楷体" w:hAnsi="楷体" w:eastAsia="楷体" w:cs="楷体"/>
          <w:sz w:val="28"/>
          <w:szCs w:val="28"/>
        </w:rPr>
        <w:t>开具增值税专用发票，</w:t>
      </w:r>
      <w:r>
        <w:rPr>
          <w:rFonts w:hint="eastAsia" w:ascii="楷体" w:hAnsi="楷体" w:eastAsia="楷体" w:cs="楷体"/>
          <w:sz w:val="28"/>
          <w:szCs w:val="28"/>
          <w:lang w:eastAsia="zh-CN"/>
        </w:rPr>
        <w:t>甲方</w:t>
      </w:r>
      <w:r>
        <w:rPr>
          <w:rFonts w:hint="eastAsia" w:ascii="楷体" w:hAnsi="楷体" w:eastAsia="楷体" w:cs="楷体"/>
          <w:sz w:val="28"/>
          <w:szCs w:val="28"/>
        </w:rPr>
        <w:t>在收到有效资料的30个日历日内支付至当</w:t>
      </w:r>
      <w:r>
        <w:rPr>
          <w:rFonts w:hint="eastAsia" w:ascii="楷体" w:hAnsi="楷体" w:eastAsia="楷体" w:cs="楷体"/>
          <w:sz w:val="28"/>
          <w:szCs w:val="28"/>
          <w:lang w:val="en-US" w:eastAsia="zh-CN"/>
        </w:rPr>
        <w:t>次费</w:t>
      </w:r>
      <w:r>
        <w:rPr>
          <w:rFonts w:hint="eastAsia" w:ascii="楷体" w:hAnsi="楷体" w:eastAsia="楷体" w:cs="楷体"/>
          <w:sz w:val="28"/>
          <w:szCs w:val="28"/>
        </w:rPr>
        <w:t>用的100%。</w:t>
      </w:r>
    </w:p>
    <w:p w14:paraId="731F9C29">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w:t>
      </w:r>
      <w:r>
        <w:rPr>
          <w:rFonts w:hint="eastAsia" w:ascii="楷体" w:hAnsi="楷体" w:eastAsia="楷体" w:cs="楷体"/>
          <w:sz w:val="28"/>
          <w:szCs w:val="28"/>
          <w:lang w:val="en-US" w:eastAsia="zh-CN"/>
        </w:rPr>
        <w:t>2</w:t>
      </w:r>
      <w:r>
        <w:rPr>
          <w:rFonts w:hint="eastAsia" w:ascii="楷体" w:hAnsi="楷体" w:eastAsia="楷体" w:cs="楷体"/>
          <w:sz w:val="28"/>
          <w:szCs w:val="28"/>
        </w:rPr>
        <w:t>）乙方请款前需向甲方提供请款材料和开具合法有效等额的增值税专用发票，否则甲方有权拒绝付款。</w:t>
      </w:r>
    </w:p>
    <w:p w14:paraId="0B3D3F66">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3.履约保证金：</w:t>
      </w:r>
      <w:r>
        <w:rPr>
          <w:rFonts w:hint="eastAsia" w:ascii="楷体" w:hAnsi="楷体" w:eastAsia="楷体" w:cs="楷体"/>
          <w:sz w:val="28"/>
          <w:szCs w:val="28"/>
          <w:lang w:eastAsia="zh-CN"/>
        </w:rPr>
        <w:t>乙方</w:t>
      </w:r>
      <w:r>
        <w:rPr>
          <w:rFonts w:hint="eastAsia" w:ascii="楷体" w:hAnsi="楷体" w:eastAsia="楷体" w:cs="楷体"/>
          <w:sz w:val="28"/>
          <w:szCs w:val="28"/>
          <w:lang w:val="en-US" w:eastAsia="zh-CN"/>
        </w:rPr>
        <w:t>在投标时缴纳的</w:t>
      </w:r>
      <w:r>
        <w:rPr>
          <w:rFonts w:hint="eastAsia" w:ascii="楷体" w:hAnsi="楷体" w:eastAsia="楷体" w:cs="楷体"/>
          <w:sz w:val="28"/>
          <w:szCs w:val="28"/>
        </w:rPr>
        <w:t>报价保证金</w:t>
      </w:r>
      <w:r>
        <w:rPr>
          <w:rFonts w:hint="eastAsia" w:ascii="楷体" w:hAnsi="楷体" w:eastAsia="楷体" w:cs="楷体"/>
          <w:sz w:val="28"/>
          <w:szCs w:val="28"/>
          <w:lang w:val="en-US" w:eastAsia="zh-CN"/>
        </w:rPr>
        <w:t>¥5,000.00元（大写：伍仟元整）</w:t>
      </w:r>
      <w:r>
        <w:rPr>
          <w:rFonts w:hint="eastAsia" w:ascii="楷体" w:hAnsi="楷体" w:eastAsia="楷体" w:cs="楷体"/>
          <w:sz w:val="28"/>
          <w:szCs w:val="28"/>
        </w:rPr>
        <w:t>在合同签订后自动转为履约保证金，履约保证金作为</w:t>
      </w:r>
      <w:r>
        <w:rPr>
          <w:rFonts w:hint="eastAsia" w:ascii="楷体" w:hAnsi="楷体" w:eastAsia="楷体" w:cs="楷体"/>
          <w:sz w:val="28"/>
          <w:szCs w:val="28"/>
          <w:lang w:eastAsia="zh-CN"/>
        </w:rPr>
        <w:t>乙方</w:t>
      </w:r>
      <w:r>
        <w:rPr>
          <w:rFonts w:hint="eastAsia" w:ascii="楷体" w:hAnsi="楷体" w:eastAsia="楷体" w:cs="楷体"/>
          <w:sz w:val="28"/>
          <w:szCs w:val="28"/>
        </w:rPr>
        <w:t>在履约过程中违约金或罚款的扣罚来源之一，履约保证金返还申请时间为合同期满之日，</w:t>
      </w:r>
      <w:r>
        <w:rPr>
          <w:rFonts w:hint="eastAsia" w:ascii="楷体" w:hAnsi="楷体" w:eastAsia="楷体" w:cs="楷体"/>
          <w:sz w:val="28"/>
          <w:szCs w:val="28"/>
          <w:lang w:eastAsia="zh-CN"/>
        </w:rPr>
        <w:t>乙方</w:t>
      </w:r>
      <w:r>
        <w:rPr>
          <w:rFonts w:hint="eastAsia" w:ascii="楷体" w:hAnsi="楷体" w:eastAsia="楷体" w:cs="楷体"/>
          <w:sz w:val="28"/>
          <w:szCs w:val="28"/>
        </w:rPr>
        <w:t>在没有任何违约的情况下提交退款申请，收到</w:t>
      </w:r>
      <w:r>
        <w:rPr>
          <w:rFonts w:hint="eastAsia" w:ascii="楷体" w:hAnsi="楷体" w:eastAsia="楷体" w:cs="楷体"/>
          <w:sz w:val="28"/>
          <w:szCs w:val="28"/>
          <w:lang w:eastAsia="zh-CN"/>
        </w:rPr>
        <w:t>乙方</w:t>
      </w:r>
      <w:r>
        <w:rPr>
          <w:rFonts w:hint="eastAsia" w:ascii="楷体" w:hAnsi="楷体" w:eastAsia="楷体" w:cs="楷体"/>
          <w:sz w:val="28"/>
          <w:szCs w:val="28"/>
        </w:rPr>
        <w:t>申请后30个日历日内，</w:t>
      </w:r>
      <w:r>
        <w:rPr>
          <w:rFonts w:hint="eastAsia" w:ascii="楷体" w:hAnsi="楷体" w:eastAsia="楷体" w:cs="楷体"/>
          <w:sz w:val="28"/>
          <w:szCs w:val="28"/>
          <w:lang w:eastAsia="zh-CN"/>
        </w:rPr>
        <w:t>甲方</w:t>
      </w:r>
      <w:r>
        <w:rPr>
          <w:rFonts w:hint="eastAsia" w:ascii="楷体" w:hAnsi="楷体" w:eastAsia="楷体" w:cs="楷体"/>
          <w:sz w:val="28"/>
          <w:szCs w:val="28"/>
        </w:rPr>
        <w:t>一次性无息退回。</w:t>
      </w:r>
    </w:p>
    <w:p w14:paraId="2B8C277B">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4.乙方收款账户信息：</w:t>
      </w:r>
    </w:p>
    <w:p w14:paraId="49051088">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 xml:space="preserve">开户名称：           </w:t>
      </w:r>
    </w:p>
    <w:p w14:paraId="102B6286">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 xml:space="preserve">账    号：                      </w:t>
      </w:r>
    </w:p>
    <w:p w14:paraId="3928F01F">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 xml:space="preserve">开户银行：                    </w:t>
      </w:r>
    </w:p>
    <w:p w14:paraId="4B456179">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因乙方提供的收款账户信息错误或乙方擅自变更收款账户信息而未及时书面通知甲方，导致甲方付款迟延的，甲方无需承担迟延付款责任。</w:t>
      </w:r>
    </w:p>
    <w:p w14:paraId="23631F2C">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5.对本合同没有约定的项目内容，只有双方签订的补充协议才能作为最终款项支付依据，除补充协议外的任何文件（如备忘录、会议纪要等）均不得作为最终款项支付的依据。</w:t>
      </w:r>
    </w:p>
    <w:p w14:paraId="7930B18C">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第八条 工作成果归属：</w:t>
      </w:r>
    </w:p>
    <w:p w14:paraId="54E0D7A1">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 xml:space="preserve">1．甲方利用乙方提交的技术服务工作成果所完成的新的技术成果，归 </w:t>
      </w:r>
      <w:bookmarkStart w:id="23" w:name="OLE_LINK2"/>
      <w:r>
        <w:rPr>
          <w:rFonts w:hint="eastAsia" w:ascii="楷体" w:hAnsi="楷体" w:eastAsia="楷体" w:cs="楷体"/>
          <w:sz w:val="28"/>
          <w:szCs w:val="28"/>
          <w:u w:val="single"/>
        </w:rPr>
        <w:t xml:space="preserve">【 </w:t>
      </w:r>
      <w:r>
        <w:rPr>
          <w:rFonts w:hint="eastAsia" w:ascii="楷体" w:hAnsi="楷体" w:eastAsia="楷体" w:cs="楷体"/>
          <w:sz w:val="28"/>
          <w:szCs w:val="28"/>
          <w:u w:val="single"/>
          <w:lang w:val="en-US" w:eastAsia="zh-CN"/>
        </w:rPr>
        <w:t>甲</w:t>
      </w:r>
      <w:r>
        <w:rPr>
          <w:rFonts w:hint="eastAsia" w:ascii="楷体" w:hAnsi="楷体" w:eastAsia="楷体" w:cs="楷体"/>
          <w:sz w:val="28"/>
          <w:szCs w:val="28"/>
          <w:u w:val="single"/>
        </w:rPr>
        <w:t xml:space="preserve"> 】</w:t>
      </w:r>
      <w:bookmarkEnd w:id="23"/>
      <w:r>
        <w:rPr>
          <w:rFonts w:hint="eastAsia" w:ascii="楷体" w:hAnsi="楷体" w:eastAsia="楷体" w:cs="楷体"/>
          <w:sz w:val="28"/>
          <w:szCs w:val="28"/>
        </w:rPr>
        <w:t>（甲、双）方所有。</w:t>
      </w:r>
    </w:p>
    <w:p w14:paraId="7ACEF08D">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2．乙方利用甲方提供的技术资料和工作条件所完成的新的技术成果，归</w:t>
      </w:r>
      <w:r>
        <w:rPr>
          <w:rFonts w:hint="eastAsia" w:ascii="楷体" w:hAnsi="楷体" w:eastAsia="楷体" w:cs="楷体"/>
          <w:sz w:val="28"/>
          <w:szCs w:val="28"/>
          <w:u w:val="single"/>
        </w:rPr>
        <w:t xml:space="preserve"> 【 </w:t>
      </w:r>
      <w:r>
        <w:rPr>
          <w:rFonts w:hint="eastAsia" w:ascii="楷体" w:hAnsi="楷体" w:eastAsia="楷体" w:cs="楷体"/>
          <w:sz w:val="28"/>
          <w:szCs w:val="28"/>
          <w:u w:val="single"/>
          <w:lang w:val="en-US" w:eastAsia="zh-CN"/>
        </w:rPr>
        <w:t>甲</w:t>
      </w:r>
      <w:r>
        <w:rPr>
          <w:rFonts w:hint="eastAsia" w:ascii="楷体" w:hAnsi="楷体" w:eastAsia="楷体" w:cs="楷体"/>
          <w:sz w:val="28"/>
          <w:szCs w:val="28"/>
          <w:u w:val="single"/>
        </w:rPr>
        <w:t xml:space="preserve"> 】</w:t>
      </w:r>
      <w:r>
        <w:rPr>
          <w:rFonts w:hint="eastAsia" w:ascii="楷体" w:hAnsi="楷体" w:eastAsia="楷体" w:cs="楷体"/>
          <w:sz w:val="28"/>
          <w:szCs w:val="28"/>
        </w:rPr>
        <w:t>（甲、乙、双）方所有。</w:t>
      </w:r>
    </w:p>
    <w:p w14:paraId="099ACF0B">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第九条 违约责任</w:t>
      </w:r>
    </w:p>
    <w:p w14:paraId="4E8C9D03">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违反本合同约定，违约方应当按《中华人民共和国民法典》有关规定，承担违约责任。</w:t>
      </w:r>
    </w:p>
    <w:p w14:paraId="5884A1D2">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1．甲方应按本合同规定的金额和时间向乙方支付合同价款，每逾期一天，应承担应付未付金额</w:t>
      </w:r>
      <w:r>
        <w:rPr>
          <w:rFonts w:hint="eastAsia" w:ascii="楷体" w:hAnsi="楷体" w:eastAsia="楷体" w:cs="楷体"/>
          <w:sz w:val="28"/>
          <w:szCs w:val="28"/>
          <w:u w:val="single"/>
        </w:rPr>
        <w:t xml:space="preserve">   1  ‰</w:t>
      </w:r>
      <w:r>
        <w:rPr>
          <w:rFonts w:hint="eastAsia" w:ascii="楷体" w:hAnsi="楷体" w:eastAsia="楷体" w:cs="楷体"/>
          <w:sz w:val="28"/>
          <w:szCs w:val="28"/>
        </w:rPr>
        <w:t>的逾期违约金。</w:t>
      </w:r>
    </w:p>
    <w:p w14:paraId="0F5358A1">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 xml:space="preserve">2．乙方必须按本合同第二条的工期及成果要求完成各项任务，如果因乙方原因造成工期延误, 逾期十五日内，每逾期一日，应按合同总额的 </w:t>
      </w:r>
      <w:r>
        <w:rPr>
          <w:rFonts w:hint="eastAsia" w:ascii="楷体" w:hAnsi="楷体" w:eastAsia="楷体" w:cs="楷体"/>
          <w:sz w:val="28"/>
          <w:szCs w:val="28"/>
          <w:u w:val="single"/>
        </w:rPr>
        <w:t xml:space="preserve">  1  </w:t>
      </w:r>
      <w:r>
        <w:rPr>
          <w:rFonts w:hint="eastAsia" w:ascii="楷体" w:hAnsi="楷体" w:eastAsia="楷体" w:cs="楷体"/>
          <w:sz w:val="28"/>
          <w:szCs w:val="28"/>
          <w:u w:val="single"/>
          <w:lang w:val="en-US" w:eastAsia="zh-CN"/>
        </w:rPr>
        <w:t>%</w:t>
      </w:r>
      <w:r>
        <w:rPr>
          <w:rFonts w:hint="eastAsia" w:ascii="楷体" w:hAnsi="楷体" w:eastAsia="楷体" w:cs="楷体"/>
          <w:sz w:val="28"/>
          <w:szCs w:val="28"/>
        </w:rPr>
        <w:t>向甲方支付违约金；逾期超过十五日甲方有权单方解除本合同，乙方除支付逾期违约金外，还应按合同总价款的</w:t>
      </w:r>
      <w:r>
        <w:rPr>
          <w:rFonts w:hint="eastAsia" w:ascii="楷体" w:hAnsi="楷体" w:eastAsia="楷体" w:cs="楷体"/>
          <w:sz w:val="28"/>
          <w:szCs w:val="28"/>
          <w:u w:val="single"/>
        </w:rPr>
        <w:t xml:space="preserve"> 30 </w:t>
      </w:r>
      <w:r>
        <w:rPr>
          <w:rFonts w:hint="eastAsia" w:ascii="楷体" w:hAnsi="楷体" w:eastAsia="楷体" w:cs="楷体"/>
          <w:sz w:val="28"/>
          <w:szCs w:val="28"/>
        </w:rPr>
        <w:t>％向甲方支付违约金。如果因甲方原因造成工期延误，工期顺延，乙方不承担违约责任。</w:t>
      </w:r>
    </w:p>
    <w:p w14:paraId="3C5E5F41">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3.</w:t>
      </w:r>
      <w:r>
        <w:rPr>
          <w:rFonts w:hint="eastAsia" w:ascii="楷体" w:hAnsi="楷体" w:eastAsia="楷体" w:cs="楷体"/>
          <w:sz w:val="28"/>
          <w:szCs w:val="28"/>
          <w:lang w:val="en-US" w:eastAsia="zh-CN"/>
        </w:rPr>
        <w:t>如</w:t>
      </w:r>
      <w:r>
        <w:rPr>
          <w:rFonts w:hint="eastAsia" w:ascii="楷体" w:hAnsi="楷体" w:eastAsia="楷体" w:cs="楷体"/>
          <w:sz w:val="28"/>
          <w:szCs w:val="28"/>
        </w:rPr>
        <w:t>乙方</w:t>
      </w:r>
      <w:r>
        <w:rPr>
          <w:rFonts w:hint="eastAsia" w:ascii="楷体" w:hAnsi="楷体" w:eastAsia="楷体" w:cs="楷体"/>
          <w:sz w:val="28"/>
          <w:szCs w:val="28"/>
          <w:lang w:val="en-US" w:eastAsia="zh-CN"/>
        </w:rPr>
        <w:t>清洗服务</w:t>
      </w:r>
      <w:r>
        <w:rPr>
          <w:rFonts w:hint="eastAsia" w:ascii="楷体" w:hAnsi="楷体" w:eastAsia="楷体" w:cs="楷体"/>
          <w:sz w:val="28"/>
          <w:szCs w:val="28"/>
        </w:rPr>
        <w:t>不符合本合同约定</w:t>
      </w:r>
      <w:r>
        <w:rPr>
          <w:rFonts w:hint="eastAsia" w:ascii="楷体" w:hAnsi="楷体" w:eastAsia="楷体" w:cs="楷体"/>
          <w:sz w:val="28"/>
          <w:szCs w:val="28"/>
          <w:lang w:val="en-US" w:eastAsia="zh-CN"/>
        </w:rPr>
        <w:t>验收</w:t>
      </w:r>
      <w:r>
        <w:rPr>
          <w:rFonts w:hint="eastAsia" w:ascii="楷体" w:hAnsi="楷体" w:eastAsia="楷体" w:cs="楷体"/>
          <w:sz w:val="28"/>
          <w:szCs w:val="28"/>
        </w:rPr>
        <w:t>标准的，应按甲方要求</w:t>
      </w:r>
      <w:r>
        <w:rPr>
          <w:rFonts w:hint="eastAsia" w:ascii="楷体" w:hAnsi="楷体" w:eastAsia="楷体" w:cs="楷体"/>
          <w:sz w:val="28"/>
          <w:szCs w:val="28"/>
          <w:lang w:val="en-US" w:eastAsia="zh-CN"/>
        </w:rPr>
        <w:t>进行整改</w:t>
      </w:r>
      <w:r>
        <w:rPr>
          <w:rFonts w:hint="eastAsia" w:ascii="楷体" w:hAnsi="楷体" w:eastAsia="楷体" w:cs="楷体"/>
          <w:sz w:val="28"/>
          <w:szCs w:val="28"/>
        </w:rPr>
        <w:t>，因此导致逾期的，按本条第2款承担相应违约责任。经整改后乙方</w:t>
      </w:r>
      <w:r>
        <w:rPr>
          <w:rFonts w:hint="eastAsia" w:ascii="楷体" w:hAnsi="楷体" w:eastAsia="楷体" w:cs="楷体"/>
          <w:sz w:val="28"/>
          <w:szCs w:val="28"/>
          <w:lang w:val="en-US" w:eastAsia="zh-CN"/>
        </w:rPr>
        <w:t>清洗服务</w:t>
      </w:r>
      <w:r>
        <w:rPr>
          <w:rFonts w:hint="eastAsia" w:ascii="楷体" w:hAnsi="楷体" w:eastAsia="楷体" w:cs="楷体"/>
          <w:sz w:val="28"/>
          <w:szCs w:val="28"/>
        </w:rPr>
        <w:t>仍不符合约定标准的，甲方有权解除合同，乙方应向甲方退回全部款项，且乙方应按合同总价款之30%向甲方支付违约金。</w:t>
      </w:r>
    </w:p>
    <w:p w14:paraId="79621580">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sz w:val="28"/>
          <w:szCs w:val="28"/>
        </w:rPr>
        <w:t>4．</w:t>
      </w:r>
      <w:r>
        <w:rPr>
          <w:rFonts w:hint="eastAsia" w:ascii="楷体" w:hAnsi="楷体" w:eastAsia="楷体" w:cs="楷体"/>
          <w:sz w:val="28"/>
          <w:szCs w:val="28"/>
          <w:lang w:val="en-US" w:eastAsia="zh-CN"/>
        </w:rPr>
        <w:t>合同期内，</w:t>
      </w:r>
      <w:r>
        <w:rPr>
          <w:rFonts w:hint="eastAsia" w:ascii="楷体" w:hAnsi="楷体" w:eastAsia="楷体" w:cs="楷体"/>
          <w:sz w:val="28"/>
          <w:szCs w:val="28"/>
        </w:rPr>
        <w:t>因乙方的原因导致</w:t>
      </w:r>
      <w:r>
        <w:rPr>
          <w:rFonts w:hint="eastAsia" w:ascii="楷体" w:hAnsi="楷体" w:eastAsia="楷体" w:cs="楷体"/>
          <w:sz w:val="28"/>
          <w:szCs w:val="28"/>
          <w:lang w:val="en-US" w:eastAsia="zh-CN"/>
        </w:rPr>
        <w:t>清洗服务成果</w:t>
      </w:r>
      <w:r>
        <w:rPr>
          <w:rFonts w:hint="eastAsia" w:ascii="楷体" w:hAnsi="楷体" w:eastAsia="楷体" w:cs="楷体"/>
          <w:sz w:val="28"/>
          <w:szCs w:val="28"/>
        </w:rPr>
        <w:t>无法通过甲方组织的验收</w:t>
      </w:r>
      <w:r>
        <w:rPr>
          <w:rFonts w:hint="eastAsia" w:ascii="楷体" w:hAnsi="楷体" w:eastAsia="楷体" w:cs="楷体"/>
          <w:sz w:val="28"/>
          <w:szCs w:val="28"/>
          <w:lang w:val="en-US" w:eastAsia="zh-CN"/>
        </w:rPr>
        <w:t>达三次以上的</w:t>
      </w:r>
      <w:r>
        <w:rPr>
          <w:rFonts w:hint="eastAsia" w:ascii="楷体" w:hAnsi="楷体" w:eastAsia="楷体" w:cs="楷体"/>
          <w:sz w:val="28"/>
          <w:szCs w:val="28"/>
        </w:rPr>
        <w:t>,甲方有权不支付相应报酬并没收乙方履约保证金，因此造成的损失有权向乙方索赔。</w:t>
      </w:r>
    </w:p>
    <w:p w14:paraId="48A64FF9">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第十条 争端的解决</w:t>
      </w:r>
    </w:p>
    <w:p w14:paraId="354990D4">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合同执行过程中发生的任何争议，如双方不能通过友好协商解决，提交甲方所在地法院诉讼解决。</w:t>
      </w:r>
    </w:p>
    <w:p w14:paraId="4FE12D0F">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第十一条 不可抗力</w:t>
      </w:r>
    </w:p>
    <w:p w14:paraId="729AC42E">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任何一方由于不可抗力原因不能履行合同时，应在不可抗力事件结束后1个日历日内向对方通报，以减轻可能给对方造成的损失，在取得有关机构的不可抗力证明或双方谅解确认后，允许延期履行或修订合同，并根据情况可部分或全部免于承担违约责任。</w:t>
      </w:r>
    </w:p>
    <w:p w14:paraId="06DC1260">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b/>
          <w:sz w:val="28"/>
          <w:szCs w:val="28"/>
        </w:rPr>
        <w:t>十二条 合同终止与事后义务</w:t>
      </w:r>
    </w:p>
    <w:p w14:paraId="3ABC2D5F">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当乙方向甲方提供符合国家法律法规及技术规范的检测报告，通过相关部门的审核（如有）后，本合同自行终止。事后双方应保持良好沟通、主动配合行政主管部门的监督检查和回头看工作。</w:t>
      </w:r>
    </w:p>
    <w:p w14:paraId="4F0A1FFB">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十三条 其它</w:t>
      </w:r>
    </w:p>
    <w:p w14:paraId="3D680CEB">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1.本合同所有附件、采购文件、报价文件、结果确认函均为本合同的有效组成部分，与本合同具有同等法律效力。</w:t>
      </w:r>
    </w:p>
    <w:p w14:paraId="2BD6CC2D">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2.在执行本合同的过程中，所有经双方签署确认的文件（包括会议纪要、补充协议、往来信函）即成为本合同的有效组成部分。</w:t>
      </w:r>
    </w:p>
    <w:p w14:paraId="55324E6E">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3.如一方地址、电话、传真号码有变更，应在变更当日内书面通知对方，否则，应承担相应责任。</w:t>
      </w:r>
    </w:p>
    <w:p w14:paraId="6F102B0C">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第十四条 合同生效</w:t>
      </w:r>
    </w:p>
    <w:p w14:paraId="2098DAB8">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1.本合同在甲乙双方盖章之日及法定代表人或委托代理人签署之日起生效。</w:t>
      </w:r>
    </w:p>
    <w:p w14:paraId="14404A2D">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2.本合同一式陆份，甲方肆份，乙方贰份, 具有同等法律效力。</w:t>
      </w:r>
    </w:p>
    <w:p w14:paraId="60E13898">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3.本合同附件：</w:t>
      </w:r>
    </w:p>
    <w:p w14:paraId="1324526D">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附件1： 《阳光合作协议》</w:t>
      </w:r>
    </w:p>
    <w:p w14:paraId="00DED29D">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附件2：</w:t>
      </w:r>
    </w:p>
    <w:p w14:paraId="082F1394">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 xml:space="preserve">附件3： </w:t>
      </w:r>
    </w:p>
    <w:p w14:paraId="1C472879">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（以下无正文）</w:t>
      </w:r>
    </w:p>
    <w:p w14:paraId="01E23222">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p>
    <w:p w14:paraId="4D6538D3">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甲方（盖章）：                     乙方（盖章）：</w:t>
      </w:r>
    </w:p>
    <w:p w14:paraId="4A63501F">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p>
    <w:p w14:paraId="44036839">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法定代表人（签章）：                 法定代表人（签章）：</w:t>
      </w:r>
    </w:p>
    <w:p w14:paraId="7A25D8C4">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或授权代表人（签字）：               或授权代表人（签字）：</w:t>
      </w:r>
    </w:p>
    <w:p w14:paraId="04FC182C">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 xml:space="preserve">                                 </w:t>
      </w:r>
    </w:p>
    <w:p w14:paraId="041CC651">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签约地点：东莞市</w:t>
      </w:r>
    </w:p>
    <w:p w14:paraId="3ADEF52E">
      <w:pPr>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签订时间：</w:t>
      </w:r>
      <w:r>
        <w:rPr>
          <w:rFonts w:hint="eastAsia" w:ascii="楷体" w:hAnsi="楷体" w:eastAsia="楷体" w:cs="楷体"/>
          <w:sz w:val="28"/>
          <w:szCs w:val="28"/>
          <w:lang w:val="en-US" w:eastAsia="zh-CN"/>
        </w:rPr>
        <w:t xml:space="preserve">202  </w:t>
      </w:r>
      <w:r>
        <w:rPr>
          <w:rFonts w:hint="eastAsia" w:ascii="楷体" w:hAnsi="楷体" w:eastAsia="楷体" w:cs="楷体"/>
          <w:sz w:val="28"/>
          <w:szCs w:val="28"/>
        </w:rPr>
        <w:t>年  月  日</w:t>
      </w:r>
    </w:p>
    <w:p w14:paraId="12A56C58">
      <w:pPr>
        <w:rPr>
          <w:rFonts w:hint="eastAsia" w:ascii="楷体" w:hAnsi="楷体" w:eastAsia="楷体" w:cs="楷体"/>
          <w:sz w:val="28"/>
          <w:szCs w:val="28"/>
        </w:rPr>
      </w:pPr>
      <w:r>
        <w:rPr>
          <w:rFonts w:hint="eastAsia" w:ascii="楷体" w:hAnsi="楷体" w:eastAsia="楷体" w:cs="楷体"/>
          <w:sz w:val="28"/>
          <w:szCs w:val="28"/>
        </w:rPr>
        <w:br w:type="page"/>
      </w:r>
    </w:p>
    <w:p w14:paraId="533DA03E">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right="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附件1：报价清单</w:t>
      </w:r>
    </w:p>
    <w:p w14:paraId="086FBB15">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right="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附件2：安全管理协议书</w:t>
      </w:r>
    </w:p>
    <w:p w14:paraId="13D56EB5">
      <w:pPr>
        <w:spacing w:before="4368" w:beforeLines="1400"/>
        <w:jc w:val="center"/>
        <w:rPr>
          <w:rFonts w:ascii="楷体" w:hAnsi="楷体" w:eastAsia="楷体" w:cs="楷体"/>
          <w:b/>
          <w:bCs/>
          <w:sz w:val="52"/>
          <w:szCs w:val="52"/>
        </w:rPr>
      </w:pPr>
      <w:r>
        <w:rPr>
          <w:rFonts w:hint="eastAsia" w:ascii="楷体" w:hAnsi="楷体" w:eastAsia="楷体" w:cs="楷体"/>
          <w:b/>
          <w:bCs/>
          <w:sz w:val="52"/>
          <w:szCs w:val="52"/>
          <w:lang w:bidi="ar"/>
        </w:rPr>
        <w:t>安全管理协议书</w:t>
      </w:r>
    </w:p>
    <w:p w14:paraId="49A04A8A">
      <w:pPr>
        <w:jc w:val="center"/>
        <w:rPr>
          <w:rFonts w:ascii="楷体" w:hAnsi="楷体" w:eastAsia="楷体" w:cs="楷体"/>
          <w:sz w:val="24"/>
          <w:szCs w:val="24"/>
        </w:rPr>
      </w:pPr>
    </w:p>
    <w:p w14:paraId="38AF3FF8">
      <w:pPr>
        <w:jc w:val="center"/>
        <w:rPr>
          <w:rFonts w:ascii="楷体" w:hAnsi="楷体" w:eastAsia="楷体" w:cs="楷体"/>
          <w:sz w:val="24"/>
          <w:szCs w:val="24"/>
        </w:rPr>
      </w:pPr>
    </w:p>
    <w:p w14:paraId="012D92C2">
      <w:pPr>
        <w:jc w:val="center"/>
        <w:rPr>
          <w:rFonts w:ascii="楷体" w:hAnsi="楷体" w:eastAsia="楷体" w:cs="楷体"/>
          <w:sz w:val="24"/>
          <w:szCs w:val="24"/>
        </w:rPr>
      </w:pPr>
    </w:p>
    <w:p w14:paraId="7D2AFA17">
      <w:pPr>
        <w:jc w:val="center"/>
        <w:rPr>
          <w:rFonts w:ascii="楷体" w:hAnsi="楷体" w:eastAsia="楷体" w:cs="楷体"/>
          <w:sz w:val="24"/>
          <w:szCs w:val="24"/>
        </w:rPr>
      </w:pPr>
    </w:p>
    <w:p w14:paraId="3683E9D4">
      <w:pPr>
        <w:jc w:val="center"/>
        <w:rPr>
          <w:rFonts w:ascii="楷体" w:hAnsi="楷体" w:eastAsia="楷体" w:cs="楷体"/>
          <w:sz w:val="24"/>
          <w:szCs w:val="24"/>
        </w:rPr>
      </w:pPr>
    </w:p>
    <w:p w14:paraId="532D561E">
      <w:pPr>
        <w:spacing w:line="789" w:lineRule="exact"/>
        <w:ind w:left="137"/>
        <w:jc w:val="center"/>
        <w:rPr>
          <w:rFonts w:ascii="楷体" w:hAnsi="楷体" w:eastAsia="楷体" w:cs="楷体"/>
          <w:sz w:val="24"/>
          <w:szCs w:val="24"/>
        </w:rPr>
      </w:pPr>
      <w:r>
        <w:rPr>
          <w:rFonts w:hint="eastAsia" w:ascii="楷体" w:hAnsi="楷体" w:eastAsia="楷体" w:cs="楷体"/>
          <w:w w:val="95"/>
          <w:sz w:val="24"/>
          <w:szCs w:val="24"/>
          <w:lang w:bidi="ar"/>
        </w:rPr>
        <w:t>广东东实环境股份有限公司编制</w:t>
      </w:r>
    </w:p>
    <w:p w14:paraId="215F0570">
      <w:pPr>
        <w:spacing w:line="494" w:lineRule="exact"/>
        <w:ind w:left="-142"/>
        <w:jc w:val="center"/>
        <w:rPr>
          <w:rFonts w:ascii="楷体" w:hAnsi="楷体" w:eastAsia="楷体" w:cs="楷体"/>
          <w:sz w:val="24"/>
          <w:szCs w:val="24"/>
        </w:rPr>
      </w:pPr>
      <w:r>
        <w:rPr>
          <w:rFonts w:hint="eastAsia" w:ascii="楷体" w:hAnsi="楷体" w:eastAsia="楷体" w:cs="楷体"/>
          <w:sz w:val="24"/>
          <w:szCs w:val="24"/>
          <w:lang w:bidi="ar"/>
        </w:rPr>
        <w:t>（适用于广东东实环境股份有限公司及其下属公司）</w:t>
      </w:r>
    </w:p>
    <w:p w14:paraId="52938B7D">
      <w:pPr>
        <w:widowControl/>
        <w:jc w:val="left"/>
      </w:pPr>
      <w:r>
        <w:br w:type="page"/>
      </w:r>
    </w:p>
    <w:p w14:paraId="58F037D6">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rPr>
      </w:pPr>
      <w:r>
        <w:rPr>
          <w:rFonts w:hint="eastAsia" w:ascii="楷体" w:hAnsi="楷体" w:eastAsia="楷体" w:cs="楷体"/>
          <w:sz w:val="24"/>
          <w:szCs w:val="24"/>
          <w:lang w:bidi="ar"/>
        </w:rPr>
        <w:t>甲方：</w:t>
      </w:r>
      <w:r>
        <w:rPr>
          <w:rFonts w:hint="eastAsia" w:ascii="楷体" w:hAnsi="楷体" w:eastAsia="楷体" w:cs="楷体"/>
          <w:sz w:val="24"/>
          <w:szCs w:val="24"/>
          <w:u w:val="single"/>
          <w:lang w:bidi="ar"/>
        </w:rPr>
        <w:t>东莞市新东欣环保投资有限公司</w:t>
      </w:r>
    </w:p>
    <w:p w14:paraId="42E6EB49">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u w:val="single"/>
        </w:rPr>
      </w:pPr>
      <w:r>
        <w:rPr>
          <w:rFonts w:hint="eastAsia" w:ascii="楷体" w:hAnsi="楷体" w:eastAsia="楷体" w:cs="楷体"/>
          <w:sz w:val="24"/>
          <w:szCs w:val="24"/>
          <w:lang w:bidi="ar"/>
        </w:rPr>
        <w:t>地址：</w:t>
      </w:r>
      <w:r>
        <w:rPr>
          <w:rFonts w:hint="eastAsia" w:ascii="楷体" w:hAnsi="楷体" w:eastAsia="楷体" w:cs="楷体"/>
          <w:sz w:val="24"/>
          <w:szCs w:val="24"/>
          <w:u w:val="single"/>
          <w:lang w:bidi="ar"/>
        </w:rPr>
        <w:t>广东省东莞市麻涌镇海心沙路1号</w:t>
      </w:r>
    </w:p>
    <w:p w14:paraId="6C6651D5">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u w:val="single"/>
        </w:rPr>
      </w:pPr>
      <w:r>
        <w:rPr>
          <w:rFonts w:hint="eastAsia" w:ascii="楷体" w:hAnsi="楷体" w:eastAsia="楷体" w:cs="楷体"/>
          <w:sz w:val="24"/>
          <w:szCs w:val="24"/>
          <w:lang w:bidi="ar"/>
        </w:rPr>
        <w:t>联络人：</w:t>
      </w:r>
      <w:r>
        <w:rPr>
          <w:rFonts w:hint="eastAsia" w:ascii="楷体" w:hAnsi="楷体" w:eastAsia="楷体" w:cs="楷体"/>
          <w:sz w:val="24"/>
          <w:szCs w:val="24"/>
          <w:u w:val="single"/>
          <w:lang w:bidi="ar"/>
        </w:rPr>
        <w:t xml:space="preserve">  </w:t>
      </w:r>
      <w:r>
        <w:rPr>
          <w:rFonts w:ascii="楷体" w:hAnsi="楷体" w:eastAsia="楷体" w:cs="楷体"/>
          <w:sz w:val="24"/>
          <w:szCs w:val="24"/>
          <w:u w:val="single"/>
          <w:lang w:bidi="ar"/>
        </w:rPr>
        <w:t xml:space="preserve">  </w:t>
      </w:r>
      <w:r>
        <w:rPr>
          <w:rFonts w:hint="eastAsia" w:ascii="楷体" w:hAnsi="楷体" w:eastAsia="楷体" w:cs="楷体"/>
          <w:sz w:val="24"/>
          <w:szCs w:val="24"/>
          <w:u w:val="single"/>
          <w:lang w:bidi="ar"/>
        </w:rPr>
        <w:t xml:space="preserve"> </w:t>
      </w:r>
      <w:r>
        <w:rPr>
          <w:rFonts w:hint="eastAsia" w:ascii="楷体" w:hAnsi="楷体" w:eastAsia="楷体" w:cs="楷体"/>
          <w:sz w:val="24"/>
          <w:szCs w:val="24"/>
          <w:lang w:bidi="ar"/>
        </w:rPr>
        <w:t>电话：</w:t>
      </w:r>
      <w:r>
        <w:rPr>
          <w:rFonts w:hint="eastAsia" w:ascii="楷体" w:hAnsi="楷体" w:eastAsia="楷体" w:cs="楷体"/>
          <w:sz w:val="24"/>
          <w:szCs w:val="24"/>
          <w:u w:val="single"/>
          <w:lang w:bidi="ar"/>
        </w:rPr>
        <w:t xml:space="preserve"> </w:t>
      </w:r>
      <w:r>
        <w:rPr>
          <w:rFonts w:ascii="楷体" w:hAnsi="楷体" w:eastAsia="楷体" w:cs="楷体"/>
          <w:sz w:val="24"/>
          <w:szCs w:val="24"/>
          <w:u w:val="single"/>
          <w:lang w:bidi="ar"/>
        </w:rPr>
        <w:t xml:space="preserve">     </w:t>
      </w:r>
    </w:p>
    <w:p w14:paraId="5A794D50">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rPr>
      </w:pPr>
    </w:p>
    <w:p w14:paraId="4B4FBBDD">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lang w:bidi="ar"/>
        </w:rPr>
      </w:pPr>
      <w:r>
        <w:rPr>
          <w:rFonts w:hint="eastAsia" w:ascii="楷体" w:hAnsi="楷体" w:eastAsia="楷体" w:cs="楷体"/>
          <w:sz w:val="24"/>
          <w:szCs w:val="24"/>
          <w:lang w:bidi="ar"/>
        </w:rPr>
        <w:t>乙方：</w:t>
      </w:r>
      <w:r>
        <w:rPr>
          <w:rFonts w:hint="eastAsia" w:ascii="楷体" w:hAnsi="楷体" w:eastAsia="楷体" w:cs="楷体"/>
          <w:sz w:val="24"/>
          <w:szCs w:val="24"/>
          <w:u w:val="single"/>
          <w:lang w:bidi="ar"/>
        </w:rPr>
        <w:t>XXXX</w:t>
      </w:r>
      <w:r>
        <w:rPr>
          <w:rFonts w:ascii="楷体" w:hAnsi="楷体" w:eastAsia="楷体" w:cs="楷体"/>
          <w:sz w:val="24"/>
          <w:szCs w:val="24"/>
          <w:u w:val="single"/>
          <w:lang w:bidi="ar"/>
        </w:rPr>
        <w:t xml:space="preserve"> </w:t>
      </w:r>
    </w:p>
    <w:p w14:paraId="6AB1E43A">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lang w:bidi="ar"/>
        </w:rPr>
      </w:pPr>
      <w:r>
        <w:rPr>
          <w:rFonts w:hint="eastAsia" w:ascii="楷体" w:hAnsi="楷体" w:eastAsia="楷体" w:cs="楷体"/>
          <w:sz w:val="24"/>
          <w:szCs w:val="24"/>
          <w:lang w:bidi="ar"/>
        </w:rPr>
        <w:t>地址：</w:t>
      </w:r>
      <w:r>
        <w:rPr>
          <w:rFonts w:hint="eastAsia" w:ascii="楷体" w:hAnsi="楷体" w:eastAsia="楷体" w:cs="楷体"/>
          <w:sz w:val="24"/>
          <w:szCs w:val="24"/>
          <w:u w:val="single"/>
          <w:lang w:bidi="ar"/>
        </w:rPr>
        <w:t>XXX</w:t>
      </w:r>
    </w:p>
    <w:p w14:paraId="1F4976AF">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lang w:bidi="ar"/>
        </w:rPr>
      </w:pPr>
      <w:r>
        <w:rPr>
          <w:rFonts w:hint="eastAsia" w:ascii="楷体" w:hAnsi="楷体" w:eastAsia="楷体" w:cs="楷体"/>
          <w:sz w:val="24"/>
          <w:szCs w:val="24"/>
          <w:lang w:bidi="ar"/>
        </w:rPr>
        <w:t>联络人：</w:t>
      </w:r>
      <w:r>
        <w:rPr>
          <w:rFonts w:hint="eastAsia" w:ascii="楷体" w:hAnsi="楷体" w:eastAsia="楷体" w:cs="楷体"/>
          <w:sz w:val="24"/>
          <w:szCs w:val="24"/>
          <w:u w:val="single"/>
          <w:lang w:bidi="ar"/>
        </w:rPr>
        <w:t xml:space="preserve"> </w:t>
      </w:r>
      <w:r>
        <w:rPr>
          <w:rFonts w:hint="eastAsia" w:ascii="楷体" w:hAnsi="楷体" w:eastAsia="楷体" w:cs="楷体"/>
          <w:sz w:val="24"/>
          <w:u w:val="single"/>
          <w:lang w:bidi="ar"/>
        </w:rPr>
        <w:t xml:space="preserve"> </w:t>
      </w:r>
      <w:r>
        <w:rPr>
          <w:rFonts w:ascii="楷体" w:hAnsi="楷体" w:eastAsia="楷体" w:cs="楷体"/>
          <w:sz w:val="24"/>
          <w:u w:val="single"/>
          <w:lang w:bidi="ar"/>
        </w:rPr>
        <w:t xml:space="preserve">  </w:t>
      </w:r>
      <w:r>
        <w:rPr>
          <w:rFonts w:hint="eastAsia" w:ascii="楷体" w:hAnsi="楷体" w:eastAsia="楷体" w:cs="楷体"/>
          <w:sz w:val="24"/>
          <w:szCs w:val="24"/>
          <w:u w:val="single"/>
          <w:lang w:bidi="ar"/>
        </w:rPr>
        <w:t xml:space="preserve"> </w:t>
      </w:r>
      <w:r>
        <w:rPr>
          <w:rFonts w:hint="eastAsia" w:ascii="楷体" w:hAnsi="楷体" w:eastAsia="楷体" w:cs="楷体"/>
          <w:sz w:val="24"/>
          <w:szCs w:val="24"/>
          <w:lang w:bidi="ar"/>
        </w:rPr>
        <w:t>电话：</w:t>
      </w:r>
      <w:r>
        <w:rPr>
          <w:rFonts w:hint="eastAsia" w:ascii="楷体" w:hAnsi="楷体" w:eastAsia="楷体" w:cs="楷体"/>
          <w:sz w:val="24"/>
          <w:szCs w:val="24"/>
          <w:u w:val="single"/>
          <w:lang w:bidi="ar"/>
        </w:rPr>
        <w:t xml:space="preserve"> </w:t>
      </w:r>
      <w:r>
        <w:rPr>
          <w:rFonts w:ascii="楷体" w:hAnsi="楷体" w:eastAsia="楷体" w:cs="楷体"/>
          <w:sz w:val="24"/>
          <w:szCs w:val="24"/>
          <w:u w:val="single"/>
          <w:lang w:bidi="ar"/>
        </w:rPr>
        <w:t xml:space="preserve">      </w:t>
      </w:r>
    </w:p>
    <w:p w14:paraId="020F37EB">
      <w:pPr>
        <w:keepNext w:val="0"/>
        <w:keepLines w:val="0"/>
        <w:pageBreakBefore w:val="0"/>
        <w:kinsoku/>
        <w:wordWrap/>
        <w:overflowPunct/>
        <w:topLinePunct w:val="0"/>
        <w:autoSpaceDE/>
        <w:autoSpaceDN/>
        <w:bidi w:val="0"/>
        <w:adjustRightIn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为了切实加强对建设项目施工现场的安全管理，进一步明确甲乙双方的安全管理责任，防止发生建设工程施工安全事故，依照《中华人民共和国民法典》《中华人民共和国安全生产法》、国务院《建设工程安全生产管理条例》及其它相关法律、法规规定，遵循平等、自愿、公平和依法管理的原则，在甲乙双方签订的</w:t>
      </w:r>
      <w:r>
        <w:rPr>
          <w:rFonts w:hint="eastAsia" w:ascii="楷体" w:hAnsi="楷体" w:eastAsia="楷体" w:cs="楷体"/>
          <w:sz w:val="24"/>
          <w:szCs w:val="24"/>
          <w:u w:val="single"/>
          <w:lang w:bidi="ar"/>
        </w:rPr>
        <w:t>《</w:t>
      </w:r>
      <w:r>
        <w:rPr>
          <w:rFonts w:hint="eastAsia" w:ascii="楷体" w:hAnsi="楷体" w:eastAsia="楷体" w:cs="楷体"/>
          <w:sz w:val="24"/>
          <w:u w:val="single"/>
          <w:lang w:val="en-US" w:eastAsia="zh-CN" w:bidi="ar"/>
        </w:rPr>
        <w:t>东莞市新东欣环保投资有限公司废水车间蒸发器清洗服务项目合同</w:t>
      </w:r>
      <w:r>
        <w:rPr>
          <w:rFonts w:hint="eastAsia" w:ascii="楷体" w:hAnsi="楷体" w:eastAsia="楷体" w:cs="楷体"/>
          <w:sz w:val="24"/>
          <w:szCs w:val="24"/>
          <w:u w:val="single"/>
          <w:lang w:bidi="ar"/>
        </w:rPr>
        <w:t>》</w:t>
      </w:r>
      <w:r>
        <w:rPr>
          <w:rFonts w:hint="eastAsia" w:ascii="楷体" w:hAnsi="楷体" w:eastAsia="楷体" w:cs="楷体"/>
          <w:sz w:val="24"/>
          <w:szCs w:val="24"/>
          <w:lang w:bidi="ar"/>
        </w:rPr>
        <w:t>合同（以下简称原合同）基础上，共同协商一致，签订本安全管理协议书（以下简称本协议）。</w:t>
      </w:r>
    </w:p>
    <w:p w14:paraId="46C39710">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sz w:val="24"/>
          <w:szCs w:val="24"/>
        </w:rPr>
      </w:pPr>
      <w:r>
        <w:rPr>
          <w:rFonts w:hint="eastAsia" w:ascii="楷体" w:hAnsi="楷体" w:eastAsia="楷体" w:cs="楷体"/>
          <w:b/>
          <w:sz w:val="24"/>
          <w:szCs w:val="24"/>
          <w:lang w:bidi="ar"/>
        </w:rPr>
        <w:t>第一条 基本情况</w:t>
      </w:r>
    </w:p>
    <w:p w14:paraId="105FB48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lang w:bidi="ar"/>
        </w:rPr>
      </w:pPr>
      <w:r>
        <w:rPr>
          <w:rFonts w:hint="eastAsia" w:ascii="楷体" w:hAnsi="楷体" w:eastAsia="楷体" w:cs="楷体"/>
          <w:sz w:val="24"/>
          <w:szCs w:val="24"/>
          <w:lang w:bidi="ar"/>
        </w:rPr>
        <w:t>1.1 项目名称：</w:t>
      </w:r>
      <w:r>
        <w:rPr>
          <w:rFonts w:hint="eastAsia" w:ascii="楷体" w:hAnsi="楷体" w:eastAsia="楷体" w:cs="楷体"/>
          <w:sz w:val="24"/>
          <w:lang w:val="en-US" w:eastAsia="zh-CN" w:bidi="ar"/>
        </w:rPr>
        <w:t>东莞市新东欣环保投资有限公司废水车间蒸发器清洗服务项目合同</w:t>
      </w:r>
    </w:p>
    <w:p w14:paraId="7903563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1.2 地点与范围：</w:t>
      </w:r>
      <w:r>
        <w:rPr>
          <w:rFonts w:hint="eastAsia" w:ascii="楷体" w:hAnsi="楷体" w:eastAsia="楷体" w:cs="楷体"/>
          <w:sz w:val="24"/>
          <w:szCs w:val="24"/>
          <w:u w:val="single"/>
          <w:lang w:bidi="ar"/>
        </w:rPr>
        <w:t>详见原合同。</w:t>
      </w:r>
    </w:p>
    <w:p w14:paraId="299643F0">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1.3 承包主要内容：</w:t>
      </w:r>
      <w:r>
        <w:rPr>
          <w:rFonts w:hint="eastAsia" w:ascii="楷体" w:hAnsi="楷体" w:eastAsia="楷体" w:cs="楷体"/>
          <w:sz w:val="24"/>
          <w:szCs w:val="24"/>
          <w:u w:val="single"/>
          <w:lang w:bidi="ar"/>
        </w:rPr>
        <w:t>详见原合同。</w:t>
      </w:r>
    </w:p>
    <w:p w14:paraId="4653D33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u w:val="single"/>
        </w:rPr>
      </w:pPr>
      <w:r>
        <w:rPr>
          <w:rFonts w:hint="eastAsia" w:ascii="楷体" w:hAnsi="楷体" w:eastAsia="楷体" w:cs="楷体"/>
          <w:sz w:val="24"/>
          <w:szCs w:val="24"/>
          <w:lang w:bidi="ar"/>
        </w:rPr>
        <w:t>1.4 工程工期：</w:t>
      </w:r>
      <w:r>
        <w:rPr>
          <w:rFonts w:hint="eastAsia" w:ascii="楷体" w:hAnsi="楷体" w:eastAsia="楷体" w:cs="楷体"/>
          <w:sz w:val="24"/>
          <w:szCs w:val="24"/>
          <w:u w:val="single"/>
          <w:lang w:bidi="ar"/>
        </w:rPr>
        <w:t>详见原合同。</w:t>
      </w:r>
    </w:p>
    <w:p w14:paraId="61810C24">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第二条 乙方资质</w:t>
      </w:r>
    </w:p>
    <w:p w14:paraId="2478B524">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2.1 乙方应将资质、资格证书、安全有关资料原件呈送甲方，并对资料真实性负责，审核通过后报送甲方进行复核、备案。</w:t>
      </w:r>
    </w:p>
    <w:p w14:paraId="3D9EEBD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第三条 乙方承包项目负责人及安全管理人员</w:t>
      </w:r>
    </w:p>
    <w:p w14:paraId="05471AC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Cs/>
          <w:sz w:val="24"/>
          <w:szCs w:val="24"/>
        </w:rPr>
      </w:pPr>
      <w:r>
        <w:rPr>
          <w:rFonts w:hint="eastAsia" w:ascii="楷体" w:hAnsi="楷体" w:eastAsia="楷体" w:cs="楷体"/>
          <w:bCs/>
          <w:sz w:val="24"/>
          <w:szCs w:val="24"/>
          <w:lang w:bidi="ar"/>
        </w:rPr>
        <w:t>3.1 乙方项目负责人：</w:t>
      </w:r>
      <w:r>
        <w:rPr>
          <w:rFonts w:hint="eastAsia" w:ascii="楷体" w:hAnsi="楷体" w:eastAsia="楷体" w:cs="楷体"/>
          <w:bCs/>
          <w:sz w:val="24"/>
          <w:szCs w:val="24"/>
          <w:u w:val="single"/>
          <w:lang w:bidi="ar"/>
        </w:rPr>
        <w:t xml:space="preserve"> </w:t>
      </w:r>
      <w:r>
        <w:rPr>
          <w:rFonts w:hint="eastAsia" w:ascii="楷体" w:hAnsi="楷体" w:eastAsia="楷体" w:cs="楷体"/>
          <w:sz w:val="24"/>
          <w:u w:val="single"/>
          <w:lang w:bidi="ar"/>
        </w:rPr>
        <w:t>XXX</w:t>
      </w:r>
      <w:r>
        <w:rPr>
          <w:rFonts w:hint="eastAsia" w:ascii="楷体" w:hAnsi="楷体" w:eastAsia="楷体" w:cs="楷体"/>
          <w:bCs/>
          <w:sz w:val="24"/>
          <w:szCs w:val="24"/>
          <w:u w:val="single"/>
          <w:lang w:bidi="ar"/>
        </w:rPr>
        <w:t xml:space="preserve"> </w:t>
      </w:r>
      <w:r>
        <w:rPr>
          <w:rFonts w:hint="eastAsia" w:ascii="楷体" w:hAnsi="楷体" w:eastAsia="楷体" w:cs="楷体"/>
          <w:bCs/>
          <w:sz w:val="24"/>
          <w:szCs w:val="24"/>
          <w:lang w:bidi="ar"/>
        </w:rPr>
        <w:t xml:space="preserve"> 电话：</w:t>
      </w:r>
      <w:r>
        <w:rPr>
          <w:rFonts w:hint="eastAsia" w:ascii="楷体" w:hAnsi="楷体" w:eastAsia="楷体" w:cs="楷体"/>
          <w:bCs/>
          <w:sz w:val="24"/>
          <w:szCs w:val="24"/>
          <w:u w:val="single"/>
          <w:lang w:bidi="ar"/>
        </w:rPr>
        <w:t xml:space="preserve"> </w:t>
      </w:r>
      <w:r>
        <w:rPr>
          <w:rFonts w:ascii="楷体" w:hAnsi="楷体" w:eastAsia="楷体" w:cs="楷体"/>
          <w:sz w:val="24"/>
          <w:szCs w:val="24"/>
          <w:u w:val="single"/>
          <w:lang w:bidi="ar"/>
        </w:rPr>
        <w:t xml:space="preserve">       </w:t>
      </w:r>
      <w:r>
        <w:rPr>
          <w:rFonts w:hint="eastAsia" w:ascii="楷体" w:hAnsi="楷体" w:eastAsia="楷体" w:cs="楷体"/>
          <w:bCs/>
          <w:sz w:val="24"/>
          <w:szCs w:val="24"/>
          <w:u w:val="single"/>
          <w:lang w:bidi="ar"/>
        </w:rPr>
        <w:t xml:space="preserve"> </w:t>
      </w:r>
      <w:r>
        <w:rPr>
          <w:rFonts w:hint="eastAsia" w:ascii="楷体" w:hAnsi="楷体" w:eastAsia="楷体" w:cs="楷体"/>
          <w:bCs/>
          <w:sz w:val="24"/>
          <w:szCs w:val="24"/>
          <w:lang w:bidi="ar"/>
        </w:rPr>
        <w:t xml:space="preserve"> ；</w:t>
      </w:r>
    </w:p>
    <w:p w14:paraId="12FD512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 xml:space="preserve">第四条 甲方的权利和义务 </w:t>
      </w:r>
    </w:p>
    <w:p w14:paraId="55BF8D81">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4.1 甲方或甲方委托方审查乙方的营业执照、资质证书、作业人员有效证件、安全管理制度和机械安全防护设施及检测情况等，并需要对原件和复印件进行核对无误，对复印件加盖与原件一致；</w:t>
      </w:r>
    </w:p>
    <w:p w14:paraId="274ADA9F">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4.2 甲方或甲方委托方对乙方所制定的安全操作规程和应急预案进行审查、审批和检查落实，对无方案、无措施和措施落实不到位的有权停止施工，限期整改，并根据具体情况进行处罚；</w:t>
      </w:r>
    </w:p>
    <w:p w14:paraId="5A18C35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4.3 乙方编制的施工组织设计、施工安全方案、施工安全措施以及关键工序、重点环节，特种机械设备的使用专项施工方案，由甲方或甲方委托方审查同意后方可实施；</w:t>
      </w:r>
    </w:p>
    <w:p w14:paraId="286A187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4.4 甲方或甲方委托方对乙方作业人员资格进行验证，禁止非相关作业人员从事特种作业；</w:t>
      </w:r>
    </w:p>
    <w:p w14:paraId="0418BC3A">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4.5 因乙方不遵守本协议条款，造成安全事故的发生，甲方有权取消乙方承包资格，并终止原合同，因此产生的责任（包括但不限于民事责任、刑事责任及行政责任）由乙方承担，并且须根据原合同及本协议相关规定向乙方承担违约责任；</w:t>
      </w:r>
    </w:p>
    <w:p w14:paraId="35A2CA3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4.6 甲方或甲方委托方有权依据国家安全政策、法规和各项安全技术操作规程对乙方安全进行监督、检查和管理，有权纠正和制止乙方违规、违章行为，并根据具体情况进行处罚。甲方或甲方委托方发现乙方存在工程安全隐患，有权责令乙方限期整改；对存在重大工程安全隐患的，甲方或甲方委托方有权责令乙方立即停工整改，待隐患消除后方可复工；</w:t>
      </w:r>
    </w:p>
    <w:p w14:paraId="73D355A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4.7甲方或甲方委托方建立由甲方、乙方共同参加的安全例会制度，定期分析工程安全动态，协助乙方制定保障安全施工的方案和措施。安全例会应形成会议记录或会议纪要；</w:t>
      </w:r>
    </w:p>
    <w:p w14:paraId="55BD2607">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4.8乙方发生事故时，甲方或甲方委托方应提供支持和帮助，发生人身伤害事故时，要积极配合抢救，并提供其他便利条件；</w:t>
      </w:r>
    </w:p>
    <w:p w14:paraId="0ECB6BF8">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4.9甲方或甲方委托方不得指派乙方人员从事原合同外的施工任务。</w:t>
      </w:r>
    </w:p>
    <w:p w14:paraId="16CC2A50">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第五条 乙方的权利和义务</w:t>
      </w:r>
    </w:p>
    <w:p w14:paraId="320B6761">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sz w:val="24"/>
          <w:szCs w:val="24"/>
          <w:shd w:val="clear" w:color="auto" w:fill="FFFFFF"/>
          <w:lang w:bidi="ar"/>
        </w:rPr>
        <w:t>5.1 乙方负责人是承包项目第一责任人，对本协议工程安全负全面责任；</w:t>
      </w:r>
    </w:p>
    <w:p w14:paraId="0B6DD95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 乙方应认真贯彻执行国家安全生产政策、法规和行业安全规程、规定及甲方制定的各项安全管理制度，自觉遵守本协议；</w:t>
      </w:r>
    </w:p>
    <w:p w14:paraId="619BCC8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kern w:val="0"/>
          <w:sz w:val="24"/>
          <w:szCs w:val="24"/>
          <w:lang w:bidi="ar"/>
        </w:rPr>
        <w:t>5.3 乙方自备及租赁的各类施工机械设备，必须符合国家技术标准和行业技术标准，且机械性能良好，各种安全防护装置齐全、灵敏、可靠，特种设备</w:t>
      </w:r>
      <w:r>
        <w:rPr>
          <w:rFonts w:hint="eastAsia" w:ascii="楷体" w:hAnsi="楷体" w:eastAsia="楷体" w:cs="楷体"/>
          <w:sz w:val="24"/>
          <w:szCs w:val="24"/>
          <w:lang w:bidi="ar"/>
        </w:rPr>
        <w:t>并经有资质检验部门出具的经检验符合安全规定的证明材料；</w:t>
      </w:r>
    </w:p>
    <w:p w14:paraId="3C426AE1">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5.4 乙方在施工、作业过程中应切实采取有效地安全防护措施，加强项目施工作业的安全管理工作，防止各类安全事故的发生，保证人身及财产安全；</w:t>
      </w:r>
    </w:p>
    <w:p w14:paraId="04CCEB65">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5.5 乙方必须坚持“管生产必须管安全”的原则，做到安全工作与生产“五同时”（即计划、布置、检查、总结、考核）；</w:t>
      </w:r>
    </w:p>
    <w:p w14:paraId="59719D41">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5.6 乙方应建立安全生产保证体系及安全组织机构，设置专职安全生产管理人员，健全现场安全生产责任制及相应的安全奖惩办法；</w:t>
      </w:r>
    </w:p>
    <w:p w14:paraId="072BED1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5.7 乙方项目负责人、专职安全生产管理人员和特种作业人员应按照国家有关规定经过培训考核合格后，持相关安全管理部门核发的、有效的资格证书上岗；</w:t>
      </w:r>
    </w:p>
    <w:p w14:paraId="01BAC0B4">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5.8 乙方投入施工现场的全部机械设备及各类工具，必须经检验合格，符合国家相关标准并遵守相关操作规程；</w:t>
      </w:r>
    </w:p>
    <w:p w14:paraId="5585C2B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5.9 乙方必须为作业人员办理工伤保险或意外伤害保险（不少于120万保额），并提供真实证明材料；</w:t>
      </w:r>
    </w:p>
    <w:p w14:paraId="05718EB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5.10 乙方根据工作现场特点在生产组织中编制安全施工方案或安全施工技术方案；</w:t>
      </w:r>
    </w:p>
    <w:p w14:paraId="712F931F">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5.11 乙方做好工作人员的安全教育和安全技术交底工作，保证上岗作业人员经安全教育，未经安全教育者不得进场施工；</w:t>
      </w:r>
    </w:p>
    <w:p w14:paraId="6247D2D4">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5.12 乙方应购置配备安全防护设施和劳动保护用品，其使用要求符合国家标准，对不合格者，甲方有权要求整改，并根据具体情况进行处罚；</w:t>
      </w:r>
    </w:p>
    <w:p w14:paraId="6357135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5.13 乙方在施工过程中对人的不安全行为，物的不安全状态，作业环境的不安全因素和管理上的缺陷进行控制。杜绝违章指挥、违章作业现象存在；</w:t>
      </w:r>
    </w:p>
    <w:p w14:paraId="2C5F191B">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5.14 乙方应做好上岗人员安全教育培训档案管理工作，培训记录和安全考试卷必须保存完整、齐全；</w:t>
      </w:r>
    </w:p>
    <w:p w14:paraId="5250B392">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5.15 乙方要定期做好生产现场的安全检查工作，对安全隐患及时整改。对甲方检查后下达的安全检查整改通知单应无条件整改；</w:t>
      </w:r>
    </w:p>
    <w:p w14:paraId="065C3A8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5.16 乙方有责任向甲方提出安全合理化建议，有义务完成甲方安排的有利于安全工作的其他要求；</w:t>
      </w:r>
    </w:p>
    <w:p w14:paraId="0B2B87D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5.17 乙方在生产过程中发生安全事故，应按照国家相关安全事故报告和调查处理的规定，及时如实上报甲方，不得发生迟报、瞒报、谎报现象，甲方将保留对其追究法律责任的权利；</w:t>
      </w:r>
    </w:p>
    <w:p w14:paraId="12EA1DA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5.18 乙方在安全事故发生后，应当采取相应措施防止事故扩大，保护事故现场；按照事故处理“四不放过”的原则（即事故原因不清楚不放过、事故责任者和应受到教育者没有受到教育不放过、没有采取防范措施不放过、事故责任者没有受到处理不放过）进行调查、处理，同时，做好事故的善后处理；如因乙方在安全事故发生后，并未采取相应措施导致安全事故及人员事故扩大的，以及造成甲方现场产生的经济损失的，由乙方承担所有责任，甲方将保留对其追究法律责任的权利；</w:t>
      </w:r>
    </w:p>
    <w:p w14:paraId="5A15560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5.19 乙方在施工、作业过程中必须加强安全管理，由于管理不到位造成安全事故发生，乙方必须承担全部责任，并承担由此给甲方造成的名誉及经济损失；</w:t>
      </w:r>
    </w:p>
    <w:p w14:paraId="6D666670">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5.20 乙方应如实的向上岗人员告知作业现场及岗位存在的危险因素、防范措施和应急处理措施；</w:t>
      </w:r>
    </w:p>
    <w:p w14:paraId="12DEEE6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5.21 乙方生产电源的架设和水源的使用，必须服从甲方的管理，不得私自接用；</w:t>
      </w:r>
    </w:p>
    <w:p w14:paraId="181E7294">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5.22 乙方必须做好消防工作，落实岗位消防制度，防止火灾的发生。消防设施的设置要求满足消防规程的要求，严禁使用不合格或过期消防设备；</w:t>
      </w:r>
    </w:p>
    <w:p w14:paraId="1C9579C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5.23 乙方必须做好作业现场各类车辆的交通安全工作，杜绝超速、超载、无证驾驶、酒后驾驶、疲劳驾驶等违章行为的发生；</w:t>
      </w:r>
    </w:p>
    <w:p w14:paraId="436CD293">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5.24 乙方必须在作业现场重点危险部位设置醒目的安全警示标志、路标及隔离围栏等，并不定期进行检查维护，保证警示标志的整洁、完好；</w:t>
      </w:r>
    </w:p>
    <w:p w14:paraId="33A43F0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5.25 乙方应加强生产现场管理，严禁闲杂人员进入生产现场，并保持生产现场良好的秩序；</w:t>
      </w:r>
    </w:p>
    <w:p w14:paraId="61642AA1">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5.26 乙方必须对务工人员进行相关安全教育培训，并做好培训记录，严禁未经安全培训的人员进行相关施工作业；</w:t>
      </w:r>
    </w:p>
    <w:p w14:paraId="0274D57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5.27 乙方</w:t>
      </w:r>
      <w:r>
        <w:rPr>
          <w:rFonts w:hint="eastAsia" w:ascii="楷体" w:hAnsi="楷体" w:eastAsia="楷体" w:cs="楷体"/>
          <w:sz w:val="24"/>
          <w:szCs w:val="24"/>
          <w:shd w:val="clear" w:color="auto" w:fill="FFFFFF"/>
          <w:lang w:bidi="ar"/>
        </w:rPr>
        <w:t>在承包工程中，实施总承包的施工单位不得将工程转包和分包给不具备安全生产条件的或者相应资质的单位和个人；</w:t>
      </w:r>
    </w:p>
    <w:p w14:paraId="066977F2">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5.28 乙方用于本工程项目的施工机械、工器具、安全防护用具及特种设的数量和质量必须满足施工需要，对因使用工器具不当所造成的人员伤害及设备损坏负责；</w:t>
      </w:r>
    </w:p>
    <w:p w14:paraId="27C3E87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shd w:val="clear" w:color="auto" w:fill="FFFFFF"/>
        </w:rPr>
      </w:pPr>
      <w:r>
        <w:rPr>
          <w:rFonts w:hint="eastAsia" w:ascii="楷体" w:hAnsi="楷体" w:eastAsia="楷体" w:cs="楷体"/>
          <w:sz w:val="24"/>
          <w:szCs w:val="24"/>
          <w:shd w:val="clear" w:color="auto" w:fill="FFFFFF"/>
          <w:lang w:bidi="ar"/>
        </w:rPr>
        <w:t>5.29 乙方应在作业范围装设临时围栏或警告标志，不得超越指定的施工范围进行施工，禁止无关人员进入施工现场。未经甲方同意，乙方不得擅自使用与施工无关的甲方设施设备；不得擅自拆除、变更甲方防护设施及标识，如因工作需要拆除的，事后必须及时恢复；</w:t>
      </w:r>
    </w:p>
    <w:p w14:paraId="552B2FB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5.30 乙方的车辆在现场发生意外，造成甲方或其它单位的财产损失或人员伤害等，应依法承担相关的赔偿、治疗等责任；</w:t>
      </w:r>
    </w:p>
    <w:p w14:paraId="7D64F8A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5.31 如因乙方采取的安全措施不当，或违反有关安全规程、规定及本协议所列安全事项而造成事故的，除依法由甲方或第三方承担责任的，均应由乙方全部承担；</w:t>
      </w:r>
    </w:p>
    <w:p w14:paraId="58A53FFA">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5.32 乙方需在甲方厂区住宿的，严格执行甲方公司相关制度规定，甲方只提供住宿，如有意外发生，一切后果自负；</w:t>
      </w:r>
    </w:p>
    <w:p w14:paraId="3A087D6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 xml:space="preserve">5.33 </w:t>
      </w:r>
      <w:r>
        <w:rPr>
          <w:rFonts w:hint="eastAsia" w:ascii="楷体" w:hAnsi="楷体" w:eastAsia="楷体" w:cs="楷体"/>
          <w:sz w:val="24"/>
          <w:szCs w:val="24"/>
          <w:shd w:val="clear" w:color="auto" w:fill="FFFFFF"/>
          <w:lang w:bidi="ar"/>
        </w:rPr>
        <w:t>乙方应确保施工人员身体健康，特殊工种严格执行国家关于年龄的限制。</w:t>
      </w:r>
    </w:p>
    <w:p w14:paraId="4D28BA54">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第六条 违约处理</w:t>
      </w:r>
    </w:p>
    <w:p w14:paraId="50D5D0DE">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6.1 乙方在签订本协议的后，甲方相关部门如发现在施工期间乙方出现以下违反甲方安全规定以及发生“三违”行为（即违章指挥、违章操作、违反劳动纪律”）的，甲方有权依据本协议和甲方相关安全管理制度对乙方进行处罚；</w:t>
      </w:r>
    </w:p>
    <w:p w14:paraId="2A885CDB">
      <w:pPr>
        <w:keepNext w:val="0"/>
        <w:keepLines w:val="0"/>
        <w:pageBreakBefore w:val="0"/>
        <w:tabs>
          <w:tab w:val="left" w:pos="312"/>
        </w:tabs>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6.2 乙方应提供一份公司盖章版的专项安全施工方案原件备案至甲方公司安全环境管理部门，资料内容至少包括：</w:t>
      </w:r>
    </w:p>
    <w:p w14:paraId="59B1BDA6">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施工安全目标和计划方案；</w:t>
      </w:r>
    </w:p>
    <w:p w14:paraId="501443D8">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施工人员安全生产责任制；</w:t>
      </w:r>
    </w:p>
    <w:p w14:paraId="2B6464F2">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施工安全管理制度；</w:t>
      </w:r>
    </w:p>
    <w:p w14:paraId="19A1C2B4">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施工人员安全奖惩制度；</w:t>
      </w:r>
    </w:p>
    <w:p w14:paraId="0D6D1354">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施工安全管理协议书；</w:t>
      </w:r>
    </w:p>
    <w:p w14:paraId="45402858">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施工安全管理组织框架图；</w:t>
      </w:r>
    </w:p>
    <w:p w14:paraId="3FD62EF1">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施工安全管理人员登记表和任命书；</w:t>
      </w:r>
    </w:p>
    <w:p w14:paraId="4B09C892">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施工人员登记表；</w:t>
      </w:r>
    </w:p>
    <w:p w14:paraId="082418EC">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施工特种作业人员登记表和特种证件复印件；</w:t>
      </w:r>
    </w:p>
    <w:p w14:paraId="3024BA26">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施工人员安全培训签到表和安全考核记录表；</w:t>
      </w:r>
    </w:p>
    <w:p w14:paraId="7A4E40E8">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施工人员工伤保险或人身意外险购买凭证；</w:t>
      </w:r>
    </w:p>
    <w:p w14:paraId="12F646D4">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安全及应急管理制度和应急物品清单；</w:t>
      </w:r>
    </w:p>
    <w:p w14:paraId="17256AAC">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安全日常隐患排查管理制度；</w:t>
      </w:r>
    </w:p>
    <w:p w14:paraId="41597E10">
      <w:pPr>
        <w:keepNext w:val="0"/>
        <w:keepLines w:val="0"/>
        <w:pageBreakBefore w:val="0"/>
        <w:widowControl/>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大型设备进场进度表；</w:t>
      </w:r>
    </w:p>
    <w:p w14:paraId="5F93253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以上资料应在进厂施工后5个工作日内提供完毕，逾期未提供或资料不齐全的，按《EHS管理处罚细则》相关条款实施。</w:t>
      </w:r>
    </w:p>
    <w:p w14:paraId="1B567134">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6.3 乙方应提供一份公司盖章版的EHS安全施工方案原件备案至甲方公司安全环境管理部门，资料内容至少包括:</w:t>
      </w:r>
    </w:p>
    <w:p w14:paraId="2AB060D9">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施工项目概况和危险源辨识及评估报告；</w:t>
      </w:r>
    </w:p>
    <w:p w14:paraId="0B68D713">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施工单位安全文明方案；</w:t>
      </w:r>
    </w:p>
    <w:p w14:paraId="38AE0480">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施工现场安全标示管理制度；</w:t>
      </w:r>
    </w:p>
    <w:p w14:paraId="2327C341">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临时用电安全管理制度；</w:t>
      </w:r>
    </w:p>
    <w:p w14:paraId="4E55DC9A">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高处作业安全管理制度；</w:t>
      </w:r>
    </w:p>
    <w:p w14:paraId="7A33A489">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动火作业安全管理制度；</w:t>
      </w:r>
    </w:p>
    <w:p w14:paraId="4BE5CEAB">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吊装作业安全管理制度；</w:t>
      </w:r>
    </w:p>
    <w:p w14:paraId="154D267D">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较大危险性工作风险清单和预防管控措施制度；</w:t>
      </w:r>
    </w:p>
    <w:p w14:paraId="219C31EE">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消防安全管理专项制度；</w:t>
      </w:r>
    </w:p>
    <w:p w14:paraId="5CF212E6">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施工人员劳保用品佩戴管理制度；</w:t>
      </w:r>
    </w:p>
    <w:p w14:paraId="62E2D749">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施工人员生活区专项管理制度；</w:t>
      </w:r>
    </w:p>
    <w:p w14:paraId="76B4CDBB">
      <w:pPr>
        <w:keepNext w:val="0"/>
        <w:keepLines w:val="0"/>
        <w:pageBreakBefore w:val="0"/>
        <w:numPr>
          <w:ilvl w:val="0"/>
          <w:numId w:val="3"/>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职业健康安全管理制度。</w:t>
      </w:r>
    </w:p>
    <w:p w14:paraId="5B99ED2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以上资料应在进厂施工后5个工作日内提供完毕，逾期未提供或资料不齐全的，按《EHS管理处罚细则》相关条款实施。</w:t>
      </w:r>
    </w:p>
    <w:p w14:paraId="04D86E74">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6.4 处罚细则</w:t>
      </w:r>
    </w:p>
    <w:p w14:paraId="08FAE9BA">
      <w:pPr>
        <w:keepNext w:val="0"/>
        <w:keepLines w:val="0"/>
        <w:pageBreakBefore w:val="0"/>
        <w:tabs>
          <w:tab w:val="left" w:pos="312"/>
        </w:tabs>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6.4.1安全文明施工违约处理</w:t>
      </w:r>
    </w:p>
    <w:p w14:paraId="4714ADE7">
      <w:pPr>
        <w:keepNext w:val="0"/>
        <w:keepLines w:val="0"/>
        <w:pageBreakBefore w:val="0"/>
        <w:tabs>
          <w:tab w:val="left" w:pos="312"/>
        </w:tabs>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详见《EHS管理处罚细则》（附件1）管理规定。</w:t>
      </w:r>
    </w:p>
    <w:p w14:paraId="0D5976B9">
      <w:pPr>
        <w:pStyle w:val="11"/>
        <w:keepNext w:val="0"/>
        <w:keepLines w:val="0"/>
        <w:pageBreakBefore w:val="0"/>
        <w:tabs>
          <w:tab w:val="left" w:pos="312"/>
        </w:tabs>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楷体" w:hAnsi="楷体" w:eastAsia="楷体" w:cs="楷体"/>
        </w:rPr>
      </w:pPr>
      <w:r>
        <w:rPr>
          <w:rFonts w:hint="eastAsia" w:ascii="楷体" w:hAnsi="楷体" w:eastAsia="楷体" w:cs="楷体"/>
        </w:rPr>
        <w:t>6.4.2 事故违约处理</w:t>
      </w:r>
    </w:p>
    <w:p w14:paraId="0D93F653">
      <w:pPr>
        <w:keepNext w:val="0"/>
        <w:keepLines w:val="0"/>
        <w:pageBreakBefore w:val="0"/>
        <w:tabs>
          <w:tab w:val="left" w:pos="312"/>
        </w:tabs>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详见《事故处罚实施细则》管理规定（附件2）。</w:t>
      </w:r>
    </w:p>
    <w:p w14:paraId="340FD879">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第七条 协议生效与终止</w:t>
      </w:r>
    </w:p>
    <w:p w14:paraId="72DB3008">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7.1 本协议从开工之日起生效，双方共同监督执行，竣工验收后自行终止。如乙方在施工中不履行本协议的约定，违反安全施工的有关管理规定，对甲方提出的警告、停工整顿拒不执行的，甲方有权解除原合同，并无须向乙方承担违约责任。</w:t>
      </w:r>
    </w:p>
    <w:p w14:paraId="4700F1BB">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 xml:space="preserve">第八条 </w:t>
      </w:r>
      <w:r>
        <w:rPr>
          <w:rFonts w:hint="eastAsia" w:ascii="楷体" w:hAnsi="楷体" w:eastAsia="楷体" w:cs="楷体"/>
          <w:b/>
          <w:bCs/>
          <w:kern w:val="0"/>
          <w:sz w:val="24"/>
          <w:szCs w:val="24"/>
          <w:lang w:bidi="ar"/>
        </w:rPr>
        <w:t>其它要求</w:t>
      </w:r>
    </w:p>
    <w:p w14:paraId="674860D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8.1 本协议履行过程中未尽事宜，按甲方有关规章制度执行。</w:t>
      </w:r>
    </w:p>
    <w:p w14:paraId="28328C4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8.2 本合同一式6份，双方盖章且法定代表人签章（或授权委托人签字）后生效，甲方执4份，乙方执2份，具有同等法律效力。</w:t>
      </w:r>
    </w:p>
    <w:p w14:paraId="65B3CF88">
      <w:pPr>
        <w:keepNext w:val="0"/>
        <w:keepLines w:val="0"/>
        <w:pageBreakBefore w:val="0"/>
        <w:kinsoku/>
        <w:wordWrap/>
        <w:overflowPunct/>
        <w:topLinePunct w:val="0"/>
        <w:autoSpaceDE/>
        <w:autoSpaceDN/>
        <w:bidi w:val="0"/>
        <w:spacing w:line="400" w:lineRule="exact"/>
        <w:jc w:val="center"/>
        <w:textAlignment w:val="auto"/>
        <w:rPr>
          <w:rFonts w:ascii="楷体" w:hAnsi="楷体" w:eastAsia="楷体" w:cs="楷体"/>
          <w:sz w:val="24"/>
          <w:szCs w:val="24"/>
        </w:rPr>
      </w:pPr>
      <w:r>
        <w:rPr>
          <w:rFonts w:hint="eastAsia" w:ascii="楷体" w:hAnsi="楷体" w:eastAsia="楷体" w:cs="楷体"/>
          <w:sz w:val="24"/>
          <w:szCs w:val="24"/>
          <w:lang w:bidi="ar"/>
        </w:rPr>
        <w:t>（以下无正文）</w:t>
      </w:r>
    </w:p>
    <w:p w14:paraId="6E7CF116">
      <w:pPr>
        <w:spacing w:line="360" w:lineRule="auto"/>
      </w:pPr>
    </w:p>
    <w:tbl>
      <w:tblPr>
        <w:tblStyle w:val="14"/>
        <w:tblW w:w="8500" w:type="dxa"/>
        <w:jc w:val="center"/>
        <w:tblLayout w:type="fixed"/>
        <w:tblCellMar>
          <w:top w:w="0" w:type="dxa"/>
          <w:left w:w="108" w:type="dxa"/>
          <w:bottom w:w="0" w:type="dxa"/>
          <w:right w:w="108" w:type="dxa"/>
        </w:tblCellMar>
      </w:tblPr>
      <w:tblGrid>
        <w:gridCol w:w="4592"/>
        <w:gridCol w:w="3908"/>
      </w:tblGrid>
      <w:tr w14:paraId="1300ADCA">
        <w:tblPrEx>
          <w:tblCellMar>
            <w:top w:w="0" w:type="dxa"/>
            <w:left w:w="108" w:type="dxa"/>
            <w:bottom w:w="0" w:type="dxa"/>
            <w:right w:w="108" w:type="dxa"/>
          </w:tblCellMar>
        </w:tblPrEx>
        <w:trPr>
          <w:trHeight w:val="744" w:hRule="atLeast"/>
          <w:jc w:val="center"/>
        </w:trPr>
        <w:tc>
          <w:tcPr>
            <w:tcW w:w="4592" w:type="dxa"/>
            <w:shd w:val="clear" w:color="auto" w:fill="auto"/>
          </w:tcPr>
          <w:p w14:paraId="42C208A9">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甲方（盖章）:</w:t>
            </w:r>
          </w:p>
          <w:p w14:paraId="05E647ED">
            <w:pPr>
              <w:tabs>
                <w:tab w:val="left" w:pos="3480"/>
              </w:tabs>
              <w:spacing w:line="500" w:lineRule="exact"/>
              <w:rPr>
                <w:rFonts w:ascii="楷体" w:hAnsi="楷体" w:eastAsia="楷体" w:cs="楷体"/>
                <w:sz w:val="24"/>
                <w:szCs w:val="24"/>
              </w:rPr>
            </w:pPr>
          </w:p>
        </w:tc>
        <w:tc>
          <w:tcPr>
            <w:tcW w:w="3908" w:type="dxa"/>
            <w:shd w:val="clear" w:color="auto" w:fill="auto"/>
          </w:tcPr>
          <w:p w14:paraId="7DAEB373">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乙方（盖章）:</w:t>
            </w:r>
          </w:p>
          <w:p w14:paraId="0A9F6F5B">
            <w:pPr>
              <w:tabs>
                <w:tab w:val="left" w:pos="3480"/>
              </w:tabs>
              <w:spacing w:line="500" w:lineRule="exact"/>
              <w:rPr>
                <w:rFonts w:ascii="楷体" w:hAnsi="楷体" w:eastAsia="楷体" w:cs="楷体"/>
                <w:sz w:val="24"/>
                <w:szCs w:val="24"/>
              </w:rPr>
            </w:pPr>
            <w:r>
              <w:rPr>
                <w:rFonts w:hint="eastAsia" w:ascii="楷体" w:hAnsi="楷体" w:eastAsia="楷体" w:cs="楷体"/>
                <w:sz w:val="24"/>
              </w:rPr>
              <w:t xml:space="preserve"> </w:t>
            </w:r>
          </w:p>
        </w:tc>
      </w:tr>
      <w:tr w14:paraId="2CCD5711">
        <w:tblPrEx>
          <w:tblCellMar>
            <w:top w:w="0" w:type="dxa"/>
            <w:left w:w="108" w:type="dxa"/>
            <w:bottom w:w="0" w:type="dxa"/>
            <w:right w:w="108" w:type="dxa"/>
          </w:tblCellMar>
        </w:tblPrEx>
        <w:trPr>
          <w:trHeight w:val="885" w:hRule="atLeast"/>
          <w:jc w:val="center"/>
        </w:trPr>
        <w:tc>
          <w:tcPr>
            <w:tcW w:w="4592" w:type="dxa"/>
            <w:shd w:val="clear" w:color="auto" w:fill="auto"/>
          </w:tcPr>
          <w:p w14:paraId="6A76131E">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法定代表人（签章）：</w:t>
            </w:r>
          </w:p>
          <w:p w14:paraId="4CB6D67F">
            <w:pPr>
              <w:tabs>
                <w:tab w:val="left" w:pos="3480"/>
              </w:tabs>
              <w:spacing w:line="500" w:lineRule="exact"/>
              <w:rPr>
                <w:rFonts w:ascii="楷体" w:hAnsi="楷体" w:eastAsia="楷体" w:cs="楷体"/>
                <w:sz w:val="24"/>
                <w:szCs w:val="24"/>
                <w:u w:val="single"/>
              </w:rPr>
            </w:pPr>
            <w:r>
              <w:rPr>
                <w:rFonts w:hint="eastAsia" w:ascii="楷体" w:hAnsi="楷体" w:eastAsia="楷体" w:cs="楷体"/>
                <w:sz w:val="24"/>
                <w:szCs w:val="24"/>
                <w:lang w:bidi="ar"/>
              </w:rPr>
              <w:t>或授权代表人（签字）：</w:t>
            </w:r>
          </w:p>
        </w:tc>
        <w:tc>
          <w:tcPr>
            <w:tcW w:w="3908" w:type="dxa"/>
            <w:shd w:val="clear" w:color="auto" w:fill="auto"/>
          </w:tcPr>
          <w:p w14:paraId="4CEE8692">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法定代表人（签章）：</w:t>
            </w:r>
          </w:p>
          <w:p w14:paraId="22BB565C">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或授权代表人（签字）：</w:t>
            </w:r>
          </w:p>
        </w:tc>
      </w:tr>
      <w:tr w14:paraId="76B09736">
        <w:tblPrEx>
          <w:tblCellMar>
            <w:top w:w="0" w:type="dxa"/>
            <w:left w:w="108" w:type="dxa"/>
            <w:bottom w:w="0" w:type="dxa"/>
            <w:right w:w="108" w:type="dxa"/>
          </w:tblCellMar>
        </w:tblPrEx>
        <w:trPr>
          <w:trHeight w:val="1014" w:hRule="atLeast"/>
          <w:jc w:val="center"/>
        </w:trPr>
        <w:tc>
          <w:tcPr>
            <w:tcW w:w="4592" w:type="dxa"/>
            <w:shd w:val="clear" w:color="auto" w:fill="auto"/>
          </w:tcPr>
          <w:p w14:paraId="021D531B">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项目负责人（签字）：</w:t>
            </w:r>
          </w:p>
          <w:p w14:paraId="7D5DA808">
            <w:pPr>
              <w:tabs>
                <w:tab w:val="left" w:pos="5400"/>
              </w:tabs>
              <w:spacing w:line="500" w:lineRule="exact"/>
              <w:rPr>
                <w:rFonts w:ascii="楷体" w:hAnsi="楷体" w:eastAsia="楷体" w:cs="楷体"/>
                <w:sz w:val="24"/>
                <w:szCs w:val="24"/>
              </w:rPr>
            </w:pPr>
            <w:r>
              <w:rPr>
                <w:rFonts w:hint="eastAsia" w:ascii="楷体" w:hAnsi="楷体" w:eastAsia="楷体" w:cs="楷体"/>
                <w:sz w:val="24"/>
                <w:szCs w:val="24"/>
                <w:lang w:bidi="ar"/>
              </w:rPr>
              <w:t>或项目经理（签字）：</w:t>
            </w:r>
          </w:p>
        </w:tc>
        <w:tc>
          <w:tcPr>
            <w:tcW w:w="3908" w:type="dxa"/>
            <w:shd w:val="clear" w:color="auto" w:fill="auto"/>
          </w:tcPr>
          <w:p w14:paraId="75A21267">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项目负责人（签字）：</w:t>
            </w:r>
          </w:p>
          <w:p w14:paraId="797DDE39">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或项目经理（签字）：</w:t>
            </w:r>
          </w:p>
        </w:tc>
      </w:tr>
      <w:tr w14:paraId="3DCE8CA7">
        <w:tblPrEx>
          <w:tblCellMar>
            <w:top w:w="0" w:type="dxa"/>
            <w:left w:w="108" w:type="dxa"/>
            <w:bottom w:w="0" w:type="dxa"/>
            <w:right w:w="108" w:type="dxa"/>
          </w:tblCellMar>
        </w:tblPrEx>
        <w:trPr>
          <w:trHeight w:val="648" w:hRule="atLeast"/>
          <w:jc w:val="center"/>
        </w:trPr>
        <w:tc>
          <w:tcPr>
            <w:tcW w:w="8500" w:type="dxa"/>
            <w:gridSpan w:val="2"/>
            <w:shd w:val="clear" w:color="auto" w:fill="FFFFFF"/>
            <w:vAlign w:val="center"/>
          </w:tcPr>
          <w:p w14:paraId="267E2735">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日期：</w:t>
            </w:r>
            <w:r>
              <w:rPr>
                <w:rFonts w:hint="eastAsia" w:ascii="楷体" w:hAnsi="楷体" w:eastAsia="楷体" w:cs="楷体"/>
                <w:sz w:val="24"/>
                <w:szCs w:val="24"/>
                <w:lang w:val="en-US" w:eastAsia="zh-CN" w:bidi="ar"/>
              </w:rPr>
              <w:t>2024</w:t>
            </w:r>
            <w:r>
              <w:rPr>
                <w:rFonts w:hint="eastAsia" w:ascii="楷体" w:hAnsi="楷体" w:eastAsia="楷体" w:cs="楷体"/>
                <w:sz w:val="24"/>
                <w:szCs w:val="24"/>
                <w:lang w:bidi="ar"/>
              </w:rPr>
              <w:t>年  月  日</w:t>
            </w:r>
          </w:p>
        </w:tc>
      </w:tr>
    </w:tbl>
    <w:p w14:paraId="780611D5">
      <w:pPr>
        <w:spacing w:line="360" w:lineRule="auto"/>
      </w:pPr>
    </w:p>
    <w:p w14:paraId="18B1CF3B">
      <w:pPr>
        <w:widowControl/>
        <w:jc w:val="left"/>
      </w:pPr>
      <w:r>
        <w:br w:type="page"/>
      </w:r>
    </w:p>
    <w:p w14:paraId="7B858D43">
      <w:pPr>
        <w:widowControl/>
        <w:spacing w:line="360" w:lineRule="auto"/>
        <w:rPr>
          <w:rFonts w:ascii="楷体" w:hAnsi="楷体" w:eastAsia="楷体" w:cs="楷体"/>
          <w:bCs/>
          <w:kern w:val="44"/>
          <w:sz w:val="24"/>
          <w:szCs w:val="24"/>
        </w:rPr>
      </w:pPr>
      <w:r>
        <w:rPr>
          <w:rFonts w:hint="eastAsia" w:ascii="楷体" w:hAnsi="楷体" w:eastAsia="楷体" w:cs="楷体"/>
          <w:bCs/>
          <w:kern w:val="44"/>
          <w:sz w:val="24"/>
          <w:szCs w:val="24"/>
        </w:rPr>
        <w:t>安全管理协议书</w:t>
      </w:r>
      <w:r>
        <w:rPr>
          <w:rFonts w:ascii="楷体" w:hAnsi="楷体" w:eastAsia="楷体" w:cs="楷体"/>
          <w:bCs/>
          <w:kern w:val="44"/>
          <w:sz w:val="24"/>
        </w:rPr>
        <w:t>-</w:t>
      </w:r>
      <w:r>
        <w:rPr>
          <w:rFonts w:hint="eastAsia" w:ascii="楷体" w:hAnsi="楷体" w:eastAsia="楷体" w:cs="楷体"/>
          <w:bCs/>
          <w:kern w:val="44"/>
          <w:sz w:val="24"/>
        </w:rPr>
        <w:t>附件</w:t>
      </w:r>
      <w:r>
        <w:rPr>
          <w:rFonts w:hint="eastAsia" w:ascii="楷体" w:hAnsi="楷体" w:eastAsia="楷体" w:cs="楷体"/>
          <w:bCs/>
          <w:kern w:val="44"/>
          <w:sz w:val="24"/>
          <w:szCs w:val="24"/>
        </w:rPr>
        <w:t>1</w:t>
      </w:r>
      <w:r>
        <w:rPr>
          <w:rFonts w:hint="eastAsia" w:ascii="楷体" w:hAnsi="楷体" w:eastAsia="楷体" w:cs="楷体"/>
          <w:bCs/>
          <w:kern w:val="44"/>
          <w:sz w:val="24"/>
        </w:rPr>
        <w:t>：</w:t>
      </w:r>
    </w:p>
    <w:p w14:paraId="0FA098B1">
      <w:pPr>
        <w:keepNext w:val="0"/>
        <w:keepLines w:val="0"/>
        <w:pageBreakBefore w:val="0"/>
        <w:widowControl w:val="0"/>
        <w:kinsoku/>
        <w:wordWrap/>
        <w:overflowPunct w:val="0"/>
        <w:topLinePunct w:val="0"/>
        <w:autoSpaceDE w:val="0"/>
        <w:autoSpaceDN w:val="0"/>
        <w:bidi w:val="0"/>
        <w:adjustRightInd w:val="0"/>
        <w:snapToGrid w:val="0"/>
        <w:spacing w:line="400" w:lineRule="exact"/>
        <w:jc w:val="center"/>
        <w:textAlignment w:val="baseline"/>
        <w:rPr>
          <w:rFonts w:ascii="楷体" w:hAnsi="楷体" w:eastAsia="楷体" w:cs="楷体"/>
          <w:bCs/>
          <w:kern w:val="44"/>
          <w:sz w:val="24"/>
          <w:szCs w:val="24"/>
        </w:rPr>
      </w:pPr>
      <w:r>
        <w:rPr>
          <w:rFonts w:hint="eastAsia" w:ascii="楷体" w:hAnsi="楷体" w:eastAsia="楷体" w:cs="楷体"/>
          <w:bCs/>
          <w:kern w:val="44"/>
          <w:sz w:val="24"/>
          <w:szCs w:val="24"/>
          <w:lang w:bidi="ar"/>
        </w:rPr>
        <w:t>EHS管理处罚实施细则</w:t>
      </w:r>
    </w:p>
    <w:p w14:paraId="2B971FE1">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sz w:val="24"/>
          <w:szCs w:val="24"/>
        </w:rPr>
      </w:pPr>
      <w:r>
        <w:rPr>
          <w:rFonts w:hint="eastAsia" w:ascii="楷体" w:hAnsi="楷体" w:eastAsia="楷体" w:cs="楷体"/>
          <w:b/>
          <w:sz w:val="24"/>
          <w:szCs w:val="24"/>
          <w:lang w:bidi="ar"/>
        </w:rPr>
        <w:t>1. 范围</w:t>
      </w:r>
    </w:p>
    <w:p w14:paraId="0109F7C0">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1.1 本细则明确了甲方工程项目现场违反EHS管理的各类行为和现象，规定了处罚的额度。本细则适用于甲方所有标段的工程项目。</w:t>
      </w:r>
    </w:p>
    <w:p w14:paraId="39E3A3F0">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sz w:val="24"/>
          <w:szCs w:val="24"/>
        </w:rPr>
      </w:pPr>
      <w:r>
        <w:rPr>
          <w:rFonts w:hint="eastAsia" w:ascii="楷体" w:hAnsi="楷体" w:eastAsia="楷体" w:cs="楷体"/>
          <w:b/>
          <w:sz w:val="24"/>
          <w:szCs w:val="24"/>
          <w:lang w:bidi="ar"/>
        </w:rPr>
        <w:t>2. 职责</w:t>
      </w:r>
    </w:p>
    <w:p w14:paraId="73D69653">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2.1 由甲方工程相关部门有关人员负责对违章行为和现象的处罚。处罚对象为乙方。</w:t>
      </w:r>
    </w:p>
    <w:p w14:paraId="3E2A4A5F">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sz w:val="24"/>
          <w:szCs w:val="24"/>
        </w:rPr>
      </w:pPr>
      <w:r>
        <w:rPr>
          <w:rFonts w:hint="eastAsia" w:ascii="楷体" w:hAnsi="楷体" w:eastAsia="楷体" w:cs="楷体"/>
          <w:b/>
          <w:sz w:val="24"/>
          <w:szCs w:val="24"/>
          <w:lang w:bidi="ar"/>
        </w:rPr>
        <w:t>3. 目的</w:t>
      </w:r>
    </w:p>
    <w:p w14:paraId="768EB56E">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 为加强安全文明施工管理，使违章处理工作有章可循，避免和减少各类人身伤害事故，营造良好的文明施工环境，特制定本细则。下称《细则》。</w:t>
      </w:r>
    </w:p>
    <w:p w14:paraId="1FDE5267">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sz w:val="24"/>
          <w:szCs w:val="24"/>
        </w:rPr>
      </w:pPr>
      <w:r>
        <w:rPr>
          <w:rFonts w:hint="eastAsia" w:ascii="楷体" w:hAnsi="楷体" w:eastAsia="楷体" w:cs="楷体"/>
          <w:b/>
          <w:sz w:val="24"/>
          <w:szCs w:val="24"/>
          <w:lang w:bidi="ar"/>
        </w:rPr>
        <w:t>4. 内容</w:t>
      </w:r>
    </w:p>
    <w:p w14:paraId="363546EF">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4.1 违章的分类</w:t>
      </w:r>
    </w:p>
    <w:p w14:paraId="3BDAD3A1">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4.1.1 从生产活动的组织与造成事故直接原因、主要原因及领导原因来区分，违章可分为作业性违章、装置性违章、指挥性违章和违反文明施工规定。</w:t>
      </w:r>
    </w:p>
    <w:p w14:paraId="46EC2FB1">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4.1.2 从违章者本人的安全技术素质与思想心理、习惯等因素区分，违章可分为习惯违章和偶然性违章二类。</w:t>
      </w:r>
    </w:p>
    <w:p w14:paraId="467E9D31">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4.2 查处违章的原则</w:t>
      </w:r>
    </w:p>
    <w:p w14:paraId="78F38699">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4.2.1 坚持违章必究的原则，同时按《细则》中所含内容进行一定数额的罚款，做到实事求是，严格执行，谢绝说情。对性质恶劣，拒绝警告、整改、有意延续违章的行为，在原处罚数额的基础上增加2-10倍的处罚。情况紧急时下达停工整顿命令。</w:t>
      </w:r>
    </w:p>
    <w:p w14:paraId="28A343D2">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4.2.2 因违章而导致各类事故的发生，按事故等级对乙方的处罚执行《事故处罚实施细则》</w:t>
      </w:r>
    </w:p>
    <w:p w14:paraId="6B66FC4E">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4.3 作业性违章</w:t>
      </w:r>
    </w:p>
    <w:p w14:paraId="528C6441">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4.3.1 作业性违章定义：指在施工中违反《安全生产法》和地方性、行业性的法律法规的规定，违反保证安全施工的各项规定、制度及措施的一切不安全行为。</w:t>
      </w:r>
    </w:p>
    <w:p w14:paraId="320AAD68">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4.3.2 作业性违章主要指施工人员个人作业过程中发生的违章。</w:t>
      </w:r>
    </w:p>
    <w:p w14:paraId="0B1A8AF7">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4.4 装置性违章</w:t>
      </w:r>
    </w:p>
    <w:p w14:paraId="23B9A92B">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4.4.1 装置性违章定义：指工作现场的环境、设备、设施及工器具不符合国家、行业、公司有关规定及反事故措施和保证人身安全的各项规定及技术措施的要求，不能保证人身和设备安全的一切不安全状态。</w:t>
      </w:r>
    </w:p>
    <w:p w14:paraId="7C57A15A">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4.4.2 装置性违章主要指与生产有关的设备、设施不符合规定要求的违章。</w:t>
      </w:r>
    </w:p>
    <w:p w14:paraId="04D2BBF8">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4.5 指挥性违章</w:t>
      </w:r>
    </w:p>
    <w:p w14:paraId="6C80CAE0">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4.5.1 指挥性违章定义：指各级领导，甚至工作票签发人、工作负责人，违反劳动安全卫生法规、条例和保证人身安全的技术措施、安全措施进行作业组织与指挥行为。</w:t>
      </w:r>
    </w:p>
    <w:p w14:paraId="218A2665">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4.5.2 指挥性违章主要指生产指挥人员违反有关规定及根据某项作业制定的技术措施、安全措施等发出的错误命令或做出的错误决定。</w:t>
      </w:r>
    </w:p>
    <w:p w14:paraId="6FFE7FAE">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4.6 文明施工违章定义：指在施工中一切不文明施工的行为。</w:t>
      </w:r>
    </w:p>
    <w:p w14:paraId="3D7B9335">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4.7 各类违章处罚金额标准：</w:t>
      </w:r>
    </w:p>
    <w:p w14:paraId="3A1B82DF">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4.7.1 环境、职业健康、安全管理</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
        <w:gridCol w:w="3754"/>
        <w:gridCol w:w="3101"/>
        <w:gridCol w:w="1366"/>
      </w:tblGrid>
      <w:tr w14:paraId="6C7A8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AC8BC2F">
            <w:pPr>
              <w:adjustRightInd w:val="0"/>
              <w:snapToGrid w:val="0"/>
              <w:rPr>
                <w:rFonts w:ascii="楷体" w:hAnsi="楷体" w:eastAsia="楷体" w:cs="楷体"/>
                <w:sz w:val="24"/>
                <w:szCs w:val="24"/>
              </w:rPr>
            </w:pPr>
            <w:r>
              <w:rPr>
                <w:rFonts w:hint="eastAsia" w:ascii="楷体" w:hAnsi="楷体" w:eastAsia="楷体" w:cs="楷体"/>
                <w:sz w:val="24"/>
                <w:szCs w:val="24"/>
              </w:rPr>
              <w:t>序号</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02796CF8">
            <w:pPr>
              <w:adjustRightInd w:val="0"/>
              <w:snapToGrid w:val="0"/>
              <w:rPr>
                <w:rFonts w:ascii="楷体" w:hAnsi="楷体" w:eastAsia="楷体" w:cs="楷体"/>
                <w:sz w:val="24"/>
                <w:szCs w:val="24"/>
              </w:rPr>
            </w:pPr>
            <w:r>
              <w:rPr>
                <w:rFonts w:hint="eastAsia" w:ascii="楷体" w:hAnsi="楷体" w:eastAsia="楷体" w:cs="楷体"/>
                <w:sz w:val="24"/>
                <w:szCs w:val="24"/>
              </w:rPr>
              <w:t>违章内容</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1A1CF63C">
            <w:pPr>
              <w:adjustRightInd w:val="0"/>
              <w:snapToGrid w:val="0"/>
              <w:rPr>
                <w:rFonts w:ascii="楷体" w:hAnsi="楷体" w:eastAsia="楷体" w:cs="楷体"/>
                <w:sz w:val="24"/>
                <w:szCs w:val="24"/>
              </w:rPr>
            </w:pPr>
            <w:r>
              <w:rPr>
                <w:rFonts w:hint="eastAsia" w:ascii="楷体" w:hAnsi="楷体" w:eastAsia="楷体" w:cs="楷体"/>
                <w:sz w:val="24"/>
                <w:szCs w:val="24"/>
              </w:rPr>
              <w:t>罚款金额</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3EE936B3">
            <w:pPr>
              <w:adjustRightInd w:val="0"/>
              <w:snapToGrid w:val="0"/>
              <w:rPr>
                <w:rFonts w:ascii="楷体" w:hAnsi="楷体" w:eastAsia="楷体" w:cs="楷体"/>
                <w:sz w:val="24"/>
                <w:szCs w:val="24"/>
              </w:rPr>
            </w:pPr>
            <w:r>
              <w:rPr>
                <w:rFonts w:hint="eastAsia" w:ascii="楷体" w:hAnsi="楷体" w:eastAsia="楷体" w:cs="楷体"/>
                <w:sz w:val="24"/>
                <w:szCs w:val="24"/>
              </w:rPr>
              <w:t>备注</w:t>
            </w:r>
          </w:p>
        </w:tc>
      </w:tr>
      <w:tr w14:paraId="08425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250BA101">
            <w:pPr>
              <w:adjustRightInd w:val="0"/>
              <w:snapToGrid w:val="0"/>
              <w:rPr>
                <w:rFonts w:ascii="楷体" w:hAnsi="楷体" w:eastAsia="楷体" w:cs="楷体"/>
                <w:sz w:val="24"/>
                <w:szCs w:val="24"/>
              </w:rPr>
            </w:pPr>
            <w:r>
              <w:rPr>
                <w:rFonts w:hint="eastAsia" w:ascii="楷体" w:hAnsi="楷体" w:eastAsia="楷体" w:cs="楷体"/>
                <w:sz w:val="24"/>
                <w:szCs w:val="24"/>
              </w:rPr>
              <w:t>EHS01</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42FEF589">
            <w:pPr>
              <w:adjustRightInd w:val="0"/>
              <w:snapToGrid w:val="0"/>
              <w:rPr>
                <w:rFonts w:ascii="楷体" w:hAnsi="楷体" w:eastAsia="楷体" w:cs="楷体"/>
                <w:sz w:val="24"/>
                <w:szCs w:val="24"/>
              </w:rPr>
            </w:pPr>
            <w:r>
              <w:rPr>
                <w:rFonts w:hint="eastAsia" w:ascii="楷体" w:hAnsi="楷体" w:eastAsia="楷体" w:cs="楷体"/>
                <w:sz w:val="24"/>
                <w:szCs w:val="24"/>
              </w:rPr>
              <w:t>未规定要求设置安全生产管理机构或专职安全生产监督管理人员（含无证上岗）</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2563C757">
            <w:pPr>
              <w:adjustRightInd w:val="0"/>
              <w:snapToGrid w:val="0"/>
              <w:rPr>
                <w:rFonts w:ascii="楷体" w:hAnsi="楷体" w:eastAsia="楷体" w:cs="楷体"/>
                <w:sz w:val="24"/>
                <w:szCs w:val="24"/>
              </w:rPr>
            </w:pPr>
            <w:r>
              <w:rPr>
                <w:rFonts w:hint="eastAsia" w:ascii="楷体" w:hAnsi="楷体" w:eastAsia="楷体" w:cs="楷体"/>
                <w:sz w:val="24"/>
                <w:szCs w:val="24"/>
              </w:rPr>
              <w:t>每次10000元</w:t>
            </w:r>
          </w:p>
        </w:tc>
        <w:tc>
          <w:tcPr>
            <w:tcW w:w="74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E0EFFB0">
            <w:pPr>
              <w:adjustRightInd w:val="0"/>
              <w:snapToGrid w:val="0"/>
              <w:rPr>
                <w:rFonts w:ascii="楷体" w:hAnsi="楷体" w:eastAsia="楷体" w:cs="楷体"/>
                <w:sz w:val="24"/>
                <w:szCs w:val="24"/>
              </w:rPr>
            </w:pPr>
            <w:r>
              <w:rPr>
                <w:rFonts w:hint="eastAsia" w:ascii="楷体" w:hAnsi="楷体" w:eastAsia="楷体" w:cs="楷体"/>
                <w:sz w:val="24"/>
                <w:szCs w:val="24"/>
              </w:rPr>
              <w:t>限期整改</w:t>
            </w:r>
          </w:p>
          <w:p w14:paraId="590DA1A1">
            <w:pPr>
              <w:adjustRightInd w:val="0"/>
              <w:snapToGrid w:val="0"/>
              <w:rPr>
                <w:rFonts w:ascii="楷体" w:hAnsi="楷体" w:eastAsia="楷体" w:cs="楷体"/>
                <w:sz w:val="24"/>
                <w:szCs w:val="24"/>
              </w:rPr>
            </w:pPr>
            <w:r>
              <w:rPr>
                <w:rFonts w:hint="eastAsia" w:ascii="楷体" w:hAnsi="楷体" w:eastAsia="楷体" w:cs="楷体"/>
                <w:sz w:val="24"/>
                <w:szCs w:val="24"/>
              </w:rPr>
              <w:t>禁止施工</w:t>
            </w:r>
          </w:p>
        </w:tc>
      </w:tr>
      <w:tr w14:paraId="23813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0A5B7642">
            <w:pPr>
              <w:adjustRightInd w:val="0"/>
              <w:snapToGrid w:val="0"/>
              <w:rPr>
                <w:rFonts w:ascii="楷体" w:hAnsi="楷体" w:eastAsia="楷体" w:cs="楷体"/>
                <w:sz w:val="24"/>
                <w:szCs w:val="24"/>
              </w:rPr>
            </w:pPr>
            <w:r>
              <w:rPr>
                <w:rFonts w:hint="eastAsia" w:ascii="楷体" w:hAnsi="楷体" w:eastAsia="楷体" w:cs="楷体"/>
                <w:sz w:val="24"/>
                <w:szCs w:val="24"/>
              </w:rPr>
              <w:t>EHS02</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3AF6269C">
            <w:pPr>
              <w:adjustRightInd w:val="0"/>
              <w:snapToGrid w:val="0"/>
              <w:rPr>
                <w:rFonts w:ascii="楷体" w:hAnsi="楷体" w:eastAsia="楷体" w:cs="楷体"/>
                <w:sz w:val="24"/>
                <w:szCs w:val="24"/>
              </w:rPr>
            </w:pPr>
            <w:r>
              <w:rPr>
                <w:rFonts w:hint="eastAsia" w:ascii="楷体" w:hAnsi="楷体" w:eastAsia="楷体" w:cs="楷体"/>
                <w:sz w:val="24"/>
                <w:szCs w:val="24"/>
              </w:rPr>
              <w:t>未建立相关安全管理制度和管理体系</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71D9F812">
            <w:pPr>
              <w:adjustRightInd w:val="0"/>
              <w:snapToGrid w:val="0"/>
              <w:rPr>
                <w:rFonts w:ascii="楷体" w:hAnsi="楷体" w:eastAsia="楷体" w:cs="楷体"/>
                <w:sz w:val="24"/>
                <w:szCs w:val="24"/>
              </w:rPr>
            </w:pPr>
            <w:r>
              <w:rPr>
                <w:rFonts w:hint="eastAsia" w:ascii="楷体" w:hAnsi="楷体" w:eastAsia="楷体" w:cs="楷体"/>
                <w:sz w:val="24"/>
                <w:szCs w:val="24"/>
              </w:rPr>
              <w:t>每次5000元</w:t>
            </w:r>
          </w:p>
        </w:tc>
        <w:tc>
          <w:tcPr>
            <w:tcW w:w="74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AF8903D">
            <w:pPr>
              <w:adjustRightInd w:val="0"/>
              <w:snapToGrid w:val="0"/>
              <w:rPr>
                <w:rFonts w:ascii="楷体" w:hAnsi="楷体" w:eastAsia="楷体" w:cs="楷体"/>
                <w:sz w:val="24"/>
                <w:szCs w:val="24"/>
              </w:rPr>
            </w:pPr>
          </w:p>
        </w:tc>
      </w:tr>
      <w:tr w14:paraId="6247C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34262CB">
            <w:pPr>
              <w:adjustRightInd w:val="0"/>
              <w:snapToGrid w:val="0"/>
              <w:rPr>
                <w:rFonts w:ascii="楷体" w:hAnsi="楷体" w:eastAsia="楷体" w:cs="楷体"/>
                <w:sz w:val="24"/>
                <w:szCs w:val="24"/>
              </w:rPr>
            </w:pPr>
            <w:r>
              <w:rPr>
                <w:rFonts w:hint="eastAsia" w:ascii="楷体" w:hAnsi="楷体" w:eastAsia="楷体" w:cs="楷体"/>
                <w:sz w:val="24"/>
                <w:szCs w:val="24"/>
              </w:rPr>
              <w:t>EHS03</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4D1BC0E">
            <w:pPr>
              <w:adjustRightInd w:val="0"/>
              <w:snapToGrid w:val="0"/>
              <w:rPr>
                <w:rFonts w:ascii="楷体" w:hAnsi="楷体" w:eastAsia="楷体" w:cs="楷体"/>
                <w:sz w:val="24"/>
                <w:szCs w:val="24"/>
              </w:rPr>
            </w:pPr>
            <w:r>
              <w:rPr>
                <w:rFonts w:hint="eastAsia" w:ascii="楷体" w:hAnsi="楷体" w:eastAsia="楷体" w:cs="楷体"/>
                <w:sz w:val="24"/>
                <w:szCs w:val="24"/>
              </w:rPr>
              <w:t>未落实三级安全教育、专项教育，提交虚假相关资料、代替填写资料等</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66513B11">
            <w:pPr>
              <w:adjustRightInd w:val="0"/>
              <w:snapToGrid w:val="0"/>
              <w:rPr>
                <w:rFonts w:ascii="楷体" w:hAnsi="楷体" w:eastAsia="楷体" w:cs="楷体"/>
                <w:sz w:val="24"/>
                <w:szCs w:val="24"/>
              </w:rPr>
            </w:pPr>
            <w:r>
              <w:rPr>
                <w:rFonts w:hint="eastAsia" w:ascii="楷体" w:hAnsi="楷体" w:eastAsia="楷体" w:cs="楷体"/>
                <w:sz w:val="24"/>
                <w:szCs w:val="24"/>
              </w:rPr>
              <w:t>每处每次2000元</w:t>
            </w:r>
          </w:p>
        </w:tc>
        <w:tc>
          <w:tcPr>
            <w:tcW w:w="74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002E10">
            <w:pPr>
              <w:adjustRightInd w:val="0"/>
              <w:snapToGrid w:val="0"/>
              <w:rPr>
                <w:rFonts w:ascii="楷体" w:hAnsi="楷体" w:eastAsia="楷体" w:cs="楷体"/>
                <w:sz w:val="24"/>
                <w:szCs w:val="24"/>
              </w:rPr>
            </w:pPr>
          </w:p>
        </w:tc>
      </w:tr>
      <w:tr w14:paraId="5CBA1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57E46C66">
            <w:pPr>
              <w:adjustRightInd w:val="0"/>
              <w:snapToGrid w:val="0"/>
              <w:rPr>
                <w:rFonts w:ascii="楷体" w:hAnsi="楷体" w:eastAsia="楷体" w:cs="楷体"/>
                <w:sz w:val="24"/>
                <w:szCs w:val="24"/>
              </w:rPr>
            </w:pPr>
            <w:r>
              <w:rPr>
                <w:rFonts w:hint="eastAsia" w:ascii="楷体" w:hAnsi="楷体" w:eastAsia="楷体" w:cs="楷体"/>
                <w:sz w:val="24"/>
                <w:szCs w:val="24"/>
              </w:rPr>
              <w:t>EHS04</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2BA70D54">
            <w:pPr>
              <w:adjustRightInd w:val="0"/>
              <w:snapToGrid w:val="0"/>
              <w:rPr>
                <w:rFonts w:ascii="楷体" w:hAnsi="楷体" w:eastAsia="楷体" w:cs="楷体"/>
                <w:sz w:val="24"/>
                <w:szCs w:val="24"/>
              </w:rPr>
            </w:pPr>
            <w:r>
              <w:rPr>
                <w:rFonts w:hint="eastAsia" w:ascii="楷体" w:hAnsi="楷体" w:eastAsia="楷体" w:cs="楷体"/>
                <w:sz w:val="24"/>
                <w:szCs w:val="24"/>
              </w:rPr>
              <w:t>未按规定要求编制专项方案未按照规定要求进行安全技术交底或弄虚作假填写交底资料</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469E5BAF">
            <w:pPr>
              <w:adjustRightInd w:val="0"/>
              <w:snapToGrid w:val="0"/>
              <w:rPr>
                <w:rFonts w:ascii="楷体" w:hAnsi="楷体" w:eastAsia="楷体" w:cs="楷体"/>
                <w:sz w:val="24"/>
                <w:szCs w:val="24"/>
              </w:rPr>
            </w:pPr>
            <w:r>
              <w:rPr>
                <w:rFonts w:hint="eastAsia" w:ascii="楷体" w:hAnsi="楷体" w:eastAsia="楷体" w:cs="楷体"/>
                <w:sz w:val="24"/>
                <w:szCs w:val="24"/>
              </w:rPr>
              <w:t>每处每次5000元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76D6B892">
            <w:pPr>
              <w:adjustRightInd w:val="0"/>
              <w:snapToGrid w:val="0"/>
              <w:rPr>
                <w:rFonts w:ascii="楷体" w:hAnsi="楷体" w:eastAsia="楷体" w:cs="楷体"/>
                <w:sz w:val="24"/>
                <w:szCs w:val="24"/>
              </w:rPr>
            </w:pPr>
            <w:r>
              <w:rPr>
                <w:rFonts w:hint="eastAsia" w:ascii="楷体" w:hAnsi="楷体" w:eastAsia="楷体" w:cs="楷体"/>
                <w:sz w:val="24"/>
                <w:szCs w:val="24"/>
              </w:rPr>
              <w:t>禁止相关危险作业</w:t>
            </w:r>
          </w:p>
        </w:tc>
      </w:tr>
      <w:tr w14:paraId="32B89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23898B78">
            <w:pPr>
              <w:adjustRightInd w:val="0"/>
              <w:snapToGrid w:val="0"/>
              <w:rPr>
                <w:rFonts w:ascii="楷体" w:hAnsi="楷体" w:eastAsia="楷体" w:cs="楷体"/>
                <w:sz w:val="24"/>
                <w:szCs w:val="24"/>
              </w:rPr>
            </w:pPr>
            <w:r>
              <w:rPr>
                <w:rFonts w:hint="eastAsia" w:ascii="楷体" w:hAnsi="楷体" w:eastAsia="楷体" w:cs="楷体"/>
                <w:sz w:val="24"/>
                <w:szCs w:val="24"/>
              </w:rPr>
              <w:t>EHS05</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57AEE2E7">
            <w:pPr>
              <w:adjustRightInd w:val="0"/>
              <w:snapToGrid w:val="0"/>
              <w:rPr>
                <w:rFonts w:ascii="楷体" w:hAnsi="楷体" w:eastAsia="楷体" w:cs="楷体"/>
                <w:sz w:val="24"/>
                <w:szCs w:val="24"/>
              </w:rPr>
            </w:pPr>
            <w:r>
              <w:rPr>
                <w:rFonts w:hint="eastAsia" w:ascii="楷体" w:hAnsi="楷体" w:eastAsia="楷体" w:cs="楷体"/>
                <w:sz w:val="24"/>
                <w:szCs w:val="24"/>
              </w:rPr>
              <w:t>未落实安全检查、填写检查记录或未及时整改回复</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18407CBC">
            <w:pPr>
              <w:adjustRightInd w:val="0"/>
              <w:snapToGrid w:val="0"/>
              <w:rPr>
                <w:rFonts w:ascii="楷体" w:hAnsi="楷体" w:eastAsia="楷体" w:cs="楷体"/>
                <w:sz w:val="24"/>
                <w:szCs w:val="24"/>
              </w:rPr>
            </w:pPr>
            <w:r>
              <w:rPr>
                <w:rFonts w:hint="eastAsia" w:ascii="楷体" w:hAnsi="楷体" w:eastAsia="楷体" w:cs="楷体"/>
                <w:sz w:val="24"/>
                <w:szCs w:val="24"/>
              </w:rPr>
              <w:t>每处每次1000元，重大安全隐患未及时整改1～5倍以上</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26146530">
            <w:pPr>
              <w:adjustRightInd w:val="0"/>
              <w:snapToGrid w:val="0"/>
              <w:rPr>
                <w:rFonts w:ascii="楷体" w:hAnsi="楷体" w:eastAsia="楷体" w:cs="楷体"/>
                <w:sz w:val="24"/>
                <w:szCs w:val="24"/>
              </w:rPr>
            </w:pPr>
          </w:p>
        </w:tc>
      </w:tr>
      <w:tr w14:paraId="6C4D1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4433EF6B">
            <w:pPr>
              <w:adjustRightInd w:val="0"/>
              <w:snapToGrid w:val="0"/>
              <w:rPr>
                <w:rFonts w:ascii="楷体" w:hAnsi="楷体" w:eastAsia="楷体" w:cs="楷体"/>
                <w:sz w:val="24"/>
                <w:szCs w:val="24"/>
              </w:rPr>
            </w:pPr>
            <w:r>
              <w:rPr>
                <w:rFonts w:hint="eastAsia" w:ascii="楷体" w:hAnsi="楷体" w:eastAsia="楷体" w:cs="楷体"/>
                <w:sz w:val="24"/>
                <w:szCs w:val="24"/>
              </w:rPr>
              <w:t>EHS06</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E5E4C77">
            <w:pPr>
              <w:adjustRightInd w:val="0"/>
              <w:snapToGrid w:val="0"/>
              <w:rPr>
                <w:rFonts w:ascii="楷体" w:hAnsi="楷体" w:eastAsia="楷体" w:cs="楷体"/>
                <w:sz w:val="24"/>
                <w:szCs w:val="24"/>
              </w:rPr>
            </w:pPr>
            <w:r>
              <w:rPr>
                <w:rFonts w:hint="eastAsia" w:ascii="楷体" w:hAnsi="楷体" w:eastAsia="楷体" w:cs="楷体"/>
                <w:sz w:val="24"/>
                <w:szCs w:val="24"/>
              </w:rPr>
              <w:t>未建立应急救援体系、未配置应急救援物资、未定期进行演练、无应急救援预案</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3E545CD0">
            <w:pPr>
              <w:adjustRightInd w:val="0"/>
              <w:snapToGrid w:val="0"/>
              <w:rPr>
                <w:rFonts w:ascii="楷体" w:hAnsi="楷体" w:eastAsia="楷体" w:cs="楷体"/>
                <w:sz w:val="24"/>
                <w:szCs w:val="24"/>
              </w:rPr>
            </w:pPr>
            <w:r>
              <w:rPr>
                <w:rFonts w:hint="eastAsia" w:ascii="楷体" w:hAnsi="楷体" w:eastAsia="楷体" w:cs="楷体"/>
                <w:sz w:val="24"/>
                <w:szCs w:val="24"/>
              </w:rPr>
              <w:t>每处每次10000元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1DD3F435">
            <w:pPr>
              <w:adjustRightInd w:val="0"/>
              <w:snapToGrid w:val="0"/>
              <w:rPr>
                <w:rFonts w:ascii="楷体" w:hAnsi="楷体" w:eastAsia="楷体" w:cs="楷体"/>
                <w:sz w:val="24"/>
                <w:szCs w:val="24"/>
              </w:rPr>
            </w:pPr>
          </w:p>
        </w:tc>
      </w:tr>
      <w:tr w14:paraId="54095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1A3FAA52">
            <w:pPr>
              <w:adjustRightInd w:val="0"/>
              <w:snapToGrid w:val="0"/>
              <w:rPr>
                <w:rFonts w:ascii="楷体" w:hAnsi="楷体" w:eastAsia="楷体" w:cs="楷体"/>
                <w:sz w:val="24"/>
                <w:szCs w:val="24"/>
              </w:rPr>
            </w:pPr>
            <w:r>
              <w:rPr>
                <w:rFonts w:hint="eastAsia" w:ascii="楷体" w:hAnsi="楷体" w:eastAsia="楷体" w:cs="楷体"/>
                <w:sz w:val="24"/>
                <w:szCs w:val="24"/>
              </w:rPr>
              <w:t>EHS07</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75739233">
            <w:pPr>
              <w:adjustRightInd w:val="0"/>
              <w:snapToGrid w:val="0"/>
              <w:rPr>
                <w:rFonts w:ascii="楷体" w:hAnsi="楷体" w:eastAsia="楷体" w:cs="楷体"/>
                <w:sz w:val="24"/>
                <w:szCs w:val="24"/>
              </w:rPr>
            </w:pPr>
            <w:r>
              <w:rPr>
                <w:rFonts w:hint="eastAsia" w:ascii="楷体" w:hAnsi="楷体" w:eastAsia="楷体" w:cs="楷体"/>
                <w:sz w:val="24"/>
                <w:szCs w:val="24"/>
              </w:rPr>
              <w:t>不报、瞒报、迟报安全事故</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2302229C">
            <w:pPr>
              <w:adjustRightInd w:val="0"/>
              <w:snapToGrid w:val="0"/>
              <w:rPr>
                <w:rFonts w:ascii="楷体" w:hAnsi="楷体" w:eastAsia="楷体" w:cs="楷体"/>
                <w:sz w:val="24"/>
                <w:szCs w:val="24"/>
              </w:rPr>
            </w:pPr>
            <w:r>
              <w:rPr>
                <w:rFonts w:hint="eastAsia" w:ascii="楷体" w:hAnsi="楷体" w:eastAsia="楷体" w:cs="楷体"/>
                <w:sz w:val="24"/>
                <w:szCs w:val="24"/>
              </w:rPr>
              <w:t>每处每次5000元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3D94AE54">
            <w:pPr>
              <w:adjustRightInd w:val="0"/>
              <w:snapToGrid w:val="0"/>
              <w:rPr>
                <w:rFonts w:ascii="楷体" w:hAnsi="楷体" w:eastAsia="楷体" w:cs="楷体"/>
                <w:sz w:val="24"/>
                <w:szCs w:val="24"/>
              </w:rPr>
            </w:pPr>
          </w:p>
        </w:tc>
      </w:tr>
      <w:tr w14:paraId="75DED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6C3E486">
            <w:pPr>
              <w:adjustRightInd w:val="0"/>
              <w:snapToGrid w:val="0"/>
              <w:rPr>
                <w:rFonts w:ascii="楷体" w:hAnsi="楷体" w:eastAsia="楷体" w:cs="楷体"/>
                <w:sz w:val="24"/>
                <w:szCs w:val="24"/>
              </w:rPr>
            </w:pPr>
            <w:r>
              <w:rPr>
                <w:rFonts w:hint="eastAsia" w:ascii="楷体" w:hAnsi="楷体" w:eastAsia="楷体" w:cs="楷体"/>
                <w:sz w:val="24"/>
                <w:szCs w:val="24"/>
              </w:rPr>
              <w:t>EHS08</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1FF383DD">
            <w:pPr>
              <w:adjustRightInd w:val="0"/>
              <w:snapToGrid w:val="0"/>
              <w:rPr>
                <w:rFonts w:ascii="楷体" w:hAnsi="楷体" w:eastAsia="楷体" w:cs="楷体"/>
                <w:sz w:val="24"/>
                <w:szCs w:val="24"/>
              </w:rPr>
            </w:pPr>
            <w:r>
              <w:rPr>
                <w:rFonts w:hint="eastAsia" w:ascii="楷体" w:hAnsi="楷体" w:eastAsia="楷体" w:cs="楷体"/>
                <w:sz w:val="24"/>
                <w:szCs w:val="24"/>
              </w:rPr>
              <w:t>特种作业人员未持证上岗</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4E1A9B7B">
            <w:pPr>
              <w:adjustRightInd w:val="0"/>
              <w:snapToGrid w:val="0"/>
              <w:rPr>
                <w:rFonts w:ascii="楷体" w:hAnsi="楷体" w:eastAsia="楷体" w:cs="楷体"/>
                <w:sz w:val="24"/>
                <w:szCs w:val="24"/>
              </w:rPr>
            </w:pPr>
            <w:r>
              <w:rPr>
                <w:rFonts w:hint="eastAsia" w:ascii="楷体" w:hAnsi="楷体" w:eastAsia="楷体" w:cs="楷体"/>
                <w:sz w:val="24"/>
                <w:szCs w:val="24"/>
              </w:rPr>
              <w:t>每处每次3000元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6C13F00B">
            <w:pPr>
              <w:adjustRightInd w:val="0"/>
              <w:snapToGrid w:val="0"/>
              <w:rPr>
                <w:rFonts w:ascii="楷体" w:hAnsi="楷体" w:eastAsia="楷体" w:cs="楷体"/>
                <w:sz w:val="24"/>
                <w:szCs w:val="24"/>
              </w:rPr>
            </w:pPr>
          </w:p>
        </w:tc>
      </w:tr>
      <w:tr w14:paraId="187F1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4CCC8DFC">
            <w:pPr>
              <w:adjustRightInd w:val="0"/>
              <w:snapToGrid w:val="0"/>
              <w:rPr>
                <w:rFonts w:ascii="楷体" w:hAnsi="楷体" w:eastAsia="楷体" w:cs="楷体"/>
                <w:sz w:val="24"/>
                <w:szCs w:val="24"/>
              </w:rPr>
            </w:pPr>
            <w:r>
              <w:rPr>
                <w:rFonts w:hint="eastAsia" w:ascii="楷体" w:hAnsi="楷体" w:eastAsia="楷体" w:cs="楷体"/>
                <w:sz w:val="24"/>
                <w:szCs w:val="24"/>
              </w:rPr>
              <w:t>EHS09</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53F18643">
            <w:pPr>
              <w:adjustRightInd w:val="0"/>
              <w:snapToGrid w:val="0"/>
              <w:rPr>
                <w:rFonts w:ascii="楷体" w:hAnsi="楷体" w:eastAsia="楷体" w:cs="楷体"/>
                <w:sz w:val="24"/>
                <w:szCs w:val="24"/>
              </w:rPr>
            </w:pPr>
            <w:r>
              <w:rPr>
                <w:rFonts w:hint="eastAsia" w:ascii="楷体" w:hAnsi="楷体" w:eastAsia="楷体" w:cs="楷体"/>
                <w:sz w:val="24"/>
                <w:szCs w:val="24"/>
              </w:rPr>
              <w:t>规定的人员未按规定时间参与安全会议、检查和其他安全活动</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117B61F3">
            <w:pPr>
              <w:adjustRightInd w:val="0"/>
              <w:snapToGrid w:val="0"/>
              <w:rPr>
                <w:rFonts w:ascii="楷体" w:hAnsi="楷体" w:eastAsia="楷体" w:cs="楷体"/>
                <w:sz w:val="24"/>
                <w:szCs w:val="24"/>
              </w:rPr>
            </w:pPr>
            <w:r>
              <w:rPr>
                <w:rFonts w:hint="eastAsia" w:ascii="楷体" w:hAnsi="楷体" w:eastAsia="楷体" w:cs="楷体"/>
                <w:sz w:val="24"/>
                <w:szCs w:val="24"/>
              </w:rPr>
              <w:t>每人每次1000元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51694BBE">
            <w:pPr>
              <w:adjustRightInd w:val="0"/>
              <w:snapToGrid w:val="0"/>
              <w:rPr>
                <w:rFonts w:ascii="楷体" w:hAnsi="楷体" w:eastAsia="楷体" w:cs="楷体"/>
                <w:sz w:val="24"/>
                <w:szCs w:val="24"/>
              </w:rPr>
            </w:pPr>
          </w:p>
        </w:tc>
      </w:tr>
      <w:tr w14:paraId="5E0F0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2250A50C">
            <w:pPr>
              <w:adjustRightInd w:val="0"/>
              <w:snapToGrid w:val="0"/>
              <w:rPr>
                <w:rFonts w:ascii="楷体" w:hAnsi="楷体" w:eastAsia="楷体" w:cs="楷体"/>
                <w:sz w:val="24"/>
                <w:szCs w:val="24"/>
              </w:rPr>
            </w:pPr>
            <w:r>
              <w:rPr>
                <w:rFonts w:hint="eastAsia" w:ascii="楷体" w:hAnsi="楷体" w:eastAsia="楷体" w:cs="楷体"/>
                <w:sz w:val="24"/>
                <w:szCs w:val="24"/>
              </w:rPr>
              <w:t>EHS10</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EA6ED5B">
            <w:pPr>
              <w:adjustRightInd w:val="0"/>
              <w:snapToGrid w:val="0"/>
              <w:rPr>
                <w:rFonts w:ascii="楷体" w:hAnsi="楷体" w:eastAsia="楷体" w:cs="楷体"/>
                <w:sz w:val="24"/>
                <w:szCs w:val="24"/>
              </w:rPr>
            </w:pPr>
            <w:r>
              <w:rPr>
                <w:rFonts w:hint="eastAsia" w:ascii="楷体" w:hAnsi="楷体" w:eastAsia="楷体" w:cs="楷体"/>
                <w:sz w:val="24"/>
                <w:szCs w:val="24"/>
              </w:rPr>
              <w:t>未按规定要求设置职业健康、环境保护设施、未按规定落实</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0692C0CB">
            <w:pPr>
              <w:adjustRightInd w:val="0"/>
              <w:snapToGrid w:val="0"/>
              <w:rPr>
                <w:rFonts w:ascii="楷体" w:hAnsi="楷体" w:eastAsia="楷体" w:cs="楷体"/>
                <w:sz w:val="24"/>
                <w:szCs w:val="24"/>
              </w:rPr>
            </w:pPr>
            <w:r>
              <w:rPr>
                <w:rFonts w:hint="eastAsia" w:ascii="楷体" w:hAnsi="楷体" w:eastAsia="楷体" w:cs="楷体"/>
                <w:sz w:val="24"/>
                <w:szCs w:val="24"/>
              </w:rPr>
              <w:t>每处每1000-20000元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30DD3A9B">
            <w:pPr>
              <w:adjustRightInd w:val="0"/>
              <w:snapToGrid w:val="0"/>
              <w:rPr>
                <w:rFonts w:ascii="楷体" w:hAnsi="楷体" w:eastAsia="楷体" w:cs="楷体"/>
                <w:sz w:val="24"/>
                <w:szCs w:val="24"/>
              </w:rPr>
            </w:pPr>
          </w:p>
        </w:tc>
      </w:tr>
      <w:tr w14:paraId="25E5A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73E2BD67">
            <w:pPr>
              <w:adjustRightInd w:val="0"/>
              <w:snapToGrid w:val="0"/>
              <w:rPr>
                <w:rFonts w:ascii="楷体" w:hAnsi="楷体" w:eastAsia="楷体" w:cs="楷体"/>
                <w:sz w:val="24"/>
                <w:szCs w:val="24"/>
              </w:rPr>
            </w:pPr>
            <w:r>
              <w:rPr>
                <w:rFonts w:hint="eastAsia" w:ascii="楷体" w:hAnsi="楷体" w:eastAsia="楷体" w:cs="楷体"/>
                <w:sz w:val="24"/>
                <w:szCs w:val="24"/>
              </w:rPr>
              <w:t>EHS11</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4A390DCF">
            <w:pPr>
              <w:adjustRightInd w:val="0"/>
              <w:snapToGrid w:val="0"/>
              <w:rPr>
                <w:rFonts w:ascii="楷体" w:hAnsi="楷体" w:eastAsia="楷体" w:cs="楷体"/>
                <w:sz w:val="24"/>
                <w:szCs w:val="24"/>
              </w:rPr>
            </w:pPr>
            <w:r>
              <w:rPr>
                <w:rFonts w:hint="eastAsia" w:ascii="楷体" w:hAnsi="楷体" w:eastAsia="楷体" w:cs="楷体"/>
                <w:sz w:val="24"/>
                <w:szCs w:val="24"/>
              </w:rPr>
              <w:t>未按照规定要求配置劳动防护用品或劳动防护用品不符合安全卫生要求</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0F479ED4">
            <w:pPr>
              <w:adjustRightInd w:val="0"/>
              <w:snapToGrid w:val="0"/>
              <w:rPr>
                <w:rFonts w:ascii="楷体" w:hAnsi="楷体" w:eastAsia="楷体" w:cs="楷体"/>
                <w:sz w:val="24"/>
                <w:szCs w:val="24"/>
              </w:rPr>
            </w:pPr>
            <w:r>
              <w:rPr>
                <w:rFonts w:hint="eastAsia" w:ascii="楷体" w:hAnsi="楷体" w:eastAsia="楷体" w:cs="楷体"/>
                <w:sz w:val="24"/>
                <w:szCs w:val="24"/>
              </w:rPr>
              <w:t>每人每次1000元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7583E2EF">
            <w:pPr>
              <w:adjustRightInd w:val="0"/>
              <w:snapToGrid w:val="0"/>
              <w:rPr>
                <w:rFonts w:ascii="楷体" w:hAnsi="楷体" w:eastAsia="楷体" w:cs="楷体"/>
                <w:sz w:val="24"/>
                <w:szCs w:val="24"/>
              </w:rPr>
            </w:pPr>
          </w:p>
        </w:tc>
      </w:tr>
      <w:tr w14:paraId="41889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18558432">
            <w:pPr>
              <w:adjustRightInd w:val="0"/>
              <w:snapToGrid w:val="0"/>
              <w:rPr>
                <w:rFonts w:ascii="楷体" w:hAnsi="楷体" w:eastAsia="楷体" w:cs="楷体"/>
                <w:sz w:val="24"/>
                <w:szCs w:val="24"/>
              </w:rPr>
            </w:pPr>
            <w:r>
              <w:rPr>
                <w:rFonts w:hint="eastAsia" w:ascii="楷体" w:hAnsi="楷体" w:eastAsia="楷体" w:cs="楷体"/>
                <w:sz w:val="24"/>
                <w:szCs w:val="24"/>
              </w:rPr>
              <w:t>EHS12</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528EB0A3">
            <w:pPr>
              <w:adjustRightInd w:val="0"/>
              <w:snapToGrid w:val="0"/>
              <w:rPr>
                <w:rFonts w:ascii="楷体" w:hAnsi="楷体" w:eastAsia="楷体" w:cs="楷体"/>
                <w:sz w:val="24"/>
                <w:szCs w:val="24"/>
              </w:rPr>
            </w:pPr>
            <w:r>
              <w:rPr>
                <w:rFonts w:hint="eastAsia" w:ascii="楷体" w:hAnsi="楷体" w:eastAsia="楷体" w:cs="楷体"/>
                <w:sz w:val="24"/>
                <w:szCs w:val="24"/>
              </w:rPr>
              <w:t>打架斗殴\聚众闹事\拦路封门等恶劣影响</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1837A690">
            <w:pPr>
              <w:adjustRightInd w:val="0"/>
              <w:snapToGrid w:val="0"/>
              <w:rPr>
                <w:rFonts w:ascii="楷体" w:hAnsi="楷体" w:eastAsia="楷体" w:cs="楷体"/>
                <w:sz w:val="24"/>
                <w:szCs w:val="24"/>
              </w:rPr>
            </w:pPr>
            <w:r>
              <w:rPr>
                <w:rFonts w:hint="eastAsia" w:ascii="楷体" w:hAnsi="楷体" w:eastAsia="楷体" w:cs="楷体"/>
                <w:sz w:val="24"/>
                <w:szCs w:val="24"/>
              </w:rPr>
              <w:t>每处每次5000元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6B995B68">
            <w:pPr>
              <w:adjustRightInd w:val="0"/>
              <w:snapToGrid w:val="0"/>
              <w:rPr>
                <w:rFonts w:ascii="楷体" w:hAnsi="楷体" w:eastAsia="楷体" w:cs="楷体"/>
                <w:sz w:val="24"/>
                <w:szCs w:val="24"/>
              </w:rPr>
            </w:pPr>
          </w:p>
        </w:tc>
      </w:tr>
      <w:tr w14:paraId="0D1C2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04700705">
            <w:pPr>
              <w:adjustRightInd w:val="0"/>
              <w:snapToGrid w:val="0"/>
              <w:rPr>
                <w:rFonts w:ascii="楷体" w:hAnsi="楷体" w:eastAsia="楷体" w:cs="楷体"/>
                <w:sz w:val="24"/>
                <w:szCs w:val="24"/>
              </w:rPr>
            </w:pPr>
            <w:r>
              <w:rPr>
                <w:rFonts w:hint="eastAsia" w:ascii="楷体" w:hAnsi="楷体" w:eastAsia="楷体" w:cs="楷体"/>
                <w:sz w:val="24"/>
                <w:szCs w:val="24"/>
              </w:rPr>
              <w:t>EHS13</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1B97093F">
            <w:pPr>
              <w:adjustRightInd w:val="0"/>
              <w:snapToGrid w:val="0"/>
              <w:rPr>
                <w:rFonts w:ascii="楷体" w:hAnsi="楷体" w:eastAsia="楷体" w:cs="楷体"/>
                <w:sz w:val="24"/>
                <w:szCs w:val="24"/>
              </w:rPr>
            </w:pPr>
            <w:r>
              <w:rPr>
                <w:rFonts w:hint="eastAsia" w:ascii="楷体" w:hAnsi="楷体" w:eastAsia="楷体" w:cs="楷体"/>
                <w:sz w:val="24"/>
                <w:szCs w:val="24"/>
              </w:rPr>
              <w:t>不服从管理、威胁、恐吓、殴打管理人员</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3D776CB1">
            <w:pPr>
              <w:adjustRightInd w:val="0"/>
              <w:snapToGrid w:val="0"/>
              <w:rPr>
                <w:rFonts w:ascii="楷体" w:hAnsi="楷体" w:eastAsia="楷体" w:cs="楷体"/>
                <w:sz w:val="24"/>
                <w:szCs w:val="24"/>
              </w:rPr>
            </w:pPr>
            <w:r>
              <w:rPr>
                <w:rFonts w:hint="eastAsia" w:ascii="楷体" w:hAnsi="楷体" w:eastAsia="楷体" w:cs="楷体"/>
                <w:sz w:val="24"/>
                <w:szCs w:val="24"/>
              </w:rPr>
              <w:t>每次5000-100000元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0F8CFC47">
            <w:pPr>
              <w:adjustRightInd w:val="0"/>
              <w:snapToGrid w:val="0"/>
              <w:rPr>
                <w:rFonts w:ascii="楷体" w:hAnsi="楷体" w:eastAsia="楷体" w:cs="楷体"/>
                <w:sz w:val="24"/>
                <w:szCs w:val="24"/>
              </w:rPr>
            </w:pPr>
          </w:p>
        </w:tc>
      </w:tr>
      <w:tr w14:paraId="4ADFB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469EB2A7">
            <w:pPr>
              <w:adjustRightInd w:val="0"/>
              <w:snapToGrid w:val="0"/>
              <w:rPr>
                <w:rFonts w:ascii="楷体" w:hAnsi="楷体" w:eastAsia="楷体" w:cs="楷体"/>
                <w:sz w:val="24"/>
                <w:szCs w:val="24"/>
              </w:rPr>
            </w:pPr>
            <w:r>
              <w:rPr>
                <w:rFonts w:hint="eastAsia" w:ascii="楷体" w:hAnsi="楷体" w:eastAsia="楷体" w:cs="楷体"/>
                <w:sz w:val="24"/>
                <w:szCs w:val="24"/>
              </w:rPr>
              <w:t>EHS14</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0F5D62BD">
            <w:pPr>
              <w:adjustRightInd w:val="0"/>
              <w:snapToGrid w:val="0"/>
              <w:rPr>
                <w:rFonts w:ascii="楷体" w:hAnsi="楷体" w:eastAsia="楷体" w:cs="楷体"/>
                <w:sz w:val="24"/>
                <w:szCs w:val="24"/>
              </w:rPr>
            </w:pPr>
            <w:r>
              <w:rPr>
                <w:rFonts w:hint="eastAsia" w:ascii="楷体" w:hAnsi="楷体" w:eastAsia="楷体" w:cs="楷体"/>
                <w:sz w:val="24"/>
                <w:szCs w:val="24"/>
              </w:rPr>
              <w:t>非法雇佣童工或违法犯罪人员</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5F8163C3">
            <w:pPr>
              <w:adjustRightInd w:val="0"/>
              <w:snapToGrid w:val="0"/>
              <w:rPr>
                <w:rFonts w:ascii="楷体" w:hAnsi="楷体" w:eastAsia="楷体" w:cs="楷体"/>
                <w:sz w:val="24"/>
                <w:szCs w:val="24"/>
              </w:rPr>
            </w:pPr>
            <w:r>
              <w:rPr>
                <w:rFonts w:hint="eastAsia" w:ascii="楷体" w:hAnsi="楷体" w:eastAsia="楷体" w:cs="楷体"/>
                <w:sz w:val="24"/>
                <w:szCs w:val="24"/>
              </w:rPr>
              <w:t>每处每次2000元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3DE3B9C3">
            <w:pPr>
              <w:adjustRightInd w:val="0"/>
              <w:snapToGrid w:val="0"/>
              <w:rPr>
                <w:rFonts w:ascii="楷体" w:hAnsi="楷体" w:eastAsia="楷体" w:cs="楷体"/>
                <w:sz w:val="24"/>
                <w:szCs w:val="24"/>
              </w:rPr>
            </w:pPr>
          </w:p>
        </w:tc>
      </w:tr>
      <w:tr w14:paraId="1104B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70679B4">
            <w:pPr>
              <w:adjustRightInd w:val="0"/>
              <w:snapToGrid w:val="0"/>
              <w:rPr>
                <w:rFonts w:ascii="楷体" w:hAnsi="楷体" w:eastAsia="楷体" w:cs="楷体"/>
                <w:sz w:val="24"/>
                <w:szCs w:val="24"/>
              </w:rPr>
            </w:pPr>
            <w:r>
              <w:rPr>
                <w:rFonts w:hint="eastAsia" w:ascii="楷体" w:hAnsi="楷体" w:eastAsia="楷体" w:cs="楷体"/>
                <w:sz w:val="24"/>
                <w:szCs w:val="24"/>
              </w:rPr>
              <w:t>EHS15</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43B398A3">
            <w:pPr>
              <w:adjustRightInd w:val="0"/>
              <w:snapToGrid w:val="0"/>
              <w:rPr>
                <w:rFonts w:ascii="楷体" w:hAnsi="楷体" w:eastAsia="楷体" w:cs="楷体"/>
                <w:sz w:val="24"/>
                <w:szCs w:val="24"/>
              </w:rPr>
            </w:pPr>
            <w:r>
              <w:rPr>
                <w:rFonts w:hint="eastAsia" w:ascii="楷体" w:hAnsi="楷体" w:eastAsia="楷体" w:cs="楷体"/>
                <w:sz w:val="24"/>
                <w:szCs w:val="24"/>
              </w:rPr>
              <w:t>危险作业未要求开具施工许可</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5E255BDD">
            <w:pPr>
              <w:adjustRightInd w:val="0"/>
              <w:snapToGrid w:val="0"/>
              <w:rPr>
                <w:rFonts w:ascii="楷体" w:hAnsi="楷体" w:eastAsia="楷体" w:cs="楷体"/>
                <w:sz w:val="24"/>
                <w:szCs w:val="24"/>
              </w:rPr>
            </w:pPr>
            <w:r>
              <w:rPr>
                <w:rFonts w:hint="eastAsia" w:ascii="楷体" w:hAnsi="楷体" w:eastAsia="楷体" w:cs="楷体"/>
                <w:sz w:val="24"/>
                <w:szCs w:val="24"/>
              </w:rPr>
              <w:t>每处每次1000元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112E296F">
            <w:pPr>
              <w:adjustRightInd w:val="0"/>
              <w:snapToGrid w:val="0"/>
              <w:rPr>
                <w:rFonts w:ascii="楷体" w:hAnsi="楷体" w:eastAsia="楷体" w:cs="楷体"/>
                <w:sz w:val="24"/>
                <w:szCs w:val="24"/>
              </w:rPr>
            </w:pPr>
          </w:p>
        </w:tc>
      </w:tr>
      <w:tr w14:paraId="3F6EF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1E63D4AA">
            <w:pPr>
              <w:adjustRightInd w:val="0"/>
              <w:snapToGrid w:val="0"/>
              <w:rPr>
                <w:rFonts w:ascii="楷体" w:hAnsi="楷体" w:eastAsia="楷体" w:cs="楷体"/>
                <w:sz w:val="24"/>
                <w:szCs w:val="24"/>
              </w:rPr>
            </w:pPr>
            <w:r>
              <w:rPr>
                <w:rFonts w:hint="eastAsia" w:ascii="楷体" w:hAnsi="楷体" w:eastAsia="楷体" w:cs="楷体"/>
                <w:sz w:val="24"/>
                <w:szCs w:val="24"/>
              </w:rPr>
              <w:t>EHS16</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0E80CA76">
            <w:pPr>
              <w:adjustRightInd w:val="0"/>
              <w:snapToGrid w:val="0"/>
              <w:rPr>
                <w:rFonts w:ascii="楷体" w:hAnsi="楷体" w:eastAsia="楷体" w:cs="楷体"/>
                <w:sz w:val="24"/>
                <w:szCs w:val="24"/>
              </w:rPr>
            </w:pPr>
            <w:r>
              <w:rPr>
                <w:rFonts w:hint="eastAsia" w:ascii="楷体" w:hAnsi="楷体" w:eastAsia="楷体" w:cs="楷体"/>
                <w:sz w:val="24"/>
                <w:szCs w:val="24"/>
              </w:rPr>
              <w:t>因管理问题造成的责任事故</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12BB57DE">
            <w:pPr>
              <w:adjustRightInd w:val="0"/>
              <w:snapToGrid w:val="0"/>
              <w:rPr>
                <w:rFonts w:ascii="楷体" w:hAnsi="楷体" w:eastAsia="楷体" w:cs="楷体"/>
                <w:sz w:val="24"/>
                <w:szCs w:val="24"/>
              </w:rPr>
            </w:pPr>
            <w:r>
              <w:rPr>
                <w:rFonts w:hint="eastAsia" w:ascii="楷体" w:hAnsi="楷体" w:eastAsia="楷体" w:cs="楷体"/>
                <w:sz w:val="24"/>
                <w:szCs w:val="24"/>
              </w:rPr>
              <w:t>每处每次5000-20000元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078EEF05">
            <w:pPr>
              <w:adjustRightInd w:val="0"/>
              <w:snapToGrid w:val="0"/>
              <w:rPr>
                <w:rFonts w:ascii="楷体" w:hAnsi="楷体" w:eastAsia="楷体" w:cs="楷体"/>
                <w:sz w:val="24"/>
                <w:szCs w:val="24"/>
              </w:rPr>
            </w:pPr>
          </w:p>
        </w:tc>
      </w:tr>
      <w:tr w14:paraId="22F00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0530AA1F">
            <w:pPr>
              <w:adjustRightInd w:val="0"/>
              <w:snapToGrid w:val="0"/>
              <w:rPr>
                <w:rFonts w:ascii="楷体" w:hAnsi="楷体" w:eastAsia="楷体" w:cs="楷体"/>
                <w:sz w:val="24"/>
                <w:szCs w:val="24"/>
              </w:rPr>
            </w:pPr>
            <w:r>
              <w:rPr>
                <w:rFonts w:hint="eastAsia" w:ascii="楷体" w:hAnsi="楷体" w:eastAsia="楷体" w:cs="楷体"/>
                <w:sz w:val="24"/>
                <w:szCs w:val="24"/>
              </w:rPr>
              <w:t>EHS17</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1F5F45D2">
            <w:pPr>
              <w:adjustRightInd w:val="0"/>
              <w:snapToGrid w:val="0"/>
              <w:rPr>
                <w:rFonts w:ascii="楷体" w:hAnsi="楷体" w:eastAsia="楷体" w:cs="楷体"/>
                <w:sz w:val="24"/>
                <w:szCs w:val="24"/>
              </w:rPr>
            </w:pPr>
            <w:r>
              <w:rPr>
                <w:rFonts w:hint="eastAsia" w:ascii="楷体" w:hAnsi="楷体" w:eastAsia="楷体" w:cs="楷体"/>
                <w:sz w:val="24"/>
                <w:szCs w:val="24"/>
              </w:rPr>
              <w:t>因管理问题造成员工上访等恶性事件</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1E2B9750">
            <w:pPr>
              <w:adjustRightInd w:val="0"/>
              <w:snapToGrid w:val="0"/>
              <w:rPr>
                <w:rFonts w:ascii="楷体" w:hAnsi="楷体" w:eastAsia="楷体" w:cs="楷体"/>
                <w:sz w:val="24"/>
                <w:szCs w:val="24"/>
              </w:rPr>
            </w:pPr>
            <w:r>
              <w:rPr>
                <w:rFonts w:hint="eastAsia" w:ascii="楷体" w:hAnsi="楷体" w:eastAsia="楷体" w:cs="楷体"/>
                <w:sz w:val="24"/>
                <w:szCs w:val="24"/>
              </w:rPr>
              <w:t>每处每次5000-20000元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4D7D1170">
            <w:pPr>
              <w:adjustRightInd w:val="0"/>
              <w:snapToGrid w:val="0"/>
              <w:rPr>
                <w:rFonts w:ascii="楷体" w:hAnsi="楷体" w:eastAsia="楷体" w:cs="楷体"/>
                <w:sz w:val="24"/>
                <w:szCs w:val="24"/>
              </w:rPr>
            </w:pPr>
          </w:p>
        </w:tc>
      </w:tr>
      <w:tr w14:paraId="3C03A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262C41E">
            <w:pPr>
              <w:adjustRightInd w:val="0"/>
              <w:snapToGrid w:val="0"/>
              <w:rPr>
                <w:rFonts w:ascii="楷体" w:hAnsi="楷体" w:eastAsia="楷体" w:cs="楷体"/>
                <w:sz w:val="24"/>
                <w:szCs w:val="24"/>
              </w:rPr>
            </w:pPr>
            <w:r>
              <w:rPr>
                <w:rFonts w:hint="eastAsia" w:ascii="楷体" w:hAnsi="楷体" w:eastAsia="楷体" w:cs="楷体"/>
                <w:sz w:val="24"/>
                <w:szCs w:val="24"/>
              </w:rPr>
              <w:t>EHS18</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573C31B0">
            <w:pPr>
              <w:adjustRightInd w:val="0"/>
              <w:snapToGrid w:val="0"/>
              <w:rPr>
                <w:rFonts w:ascii="楷体" w:hAnsi="楷体" w:eastAsia="楷体" w:cs="楷体"/>
                <w:sz w:val="24"/>
                <w:szCs w:val="24"/>
              </w:rPr>
            </w:pPr>
            <w:r>
              <w:rPr>
                <w:rFonts w:hint="eastAsia" w:ascii="楷体" w:hAnsi="楷体" w:eastAsia="楷体" w:cs="楷体"/>
                <w:sz w:val="24"/>
                <w:szCs w:val="24"/>
              </w:rPr>
              <w:t>其他违反安全卫生职业健康安全事项，但非本罚则列出者，酌情处罚</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4C76416D">
            <w:pPr>
              <w:adjustRightInd w:val="0"/>
              <w:snapToGrid w:val="0"/>
              <w:rPr>
                <w:rFonts w:ascii="楷体" w:hAnsi="楷体" w:eastAsia="楷体" w:cs="楷体"/>
                <w:sz w:val="24"/>
                <w:szCs w:val="24"/>
              </w:rPr>
            </w:pPr>
            <w:r>
              <w:rPr>
                <w:rFonts w:hint="eastAsia" w:ascii="楷体" w:hAnsi="楷体" w:eastAsia="楷体" w:cs="楷体"/>
                <w:sz w:val="24"/>
                <w:szCs w:val="24"/>
              </w:rPr>
              <w:t>每处每次500-200000元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1905AE81">
            <w:pPr>
              <w:adjustRightInd w:val="0"/>
              <w:snapToGrid w:val="0"/>
              <w:rPr>
                <w:rFonts w:ascii="楷体" w:hAnsi="楷体" w:eastAsia="楷体" w:cs="楷体"/>
                <w:sz w:val="24"/>
                <w:szCs w:val="24"/>
              </w:rPr>
            </w:pPr>
          </w:p>
        </w:tc>
      </w:tr>
    </w:tbl>
    <w:p w14:paraId="0558B03E">
      <w:pPr>
        <w:pStyle w:val="2"/>
        <w:ind w:firstLine="480"/>
        <w:rPr>
          <w:rFonts w:ascii="楷体" w:hAnsi="楷体" w:eastAsia="楷体" w:cs="楷体"/>
          <w:bCs/>
          <w:sz w:val="24"/>
          <w:szCs w:val="24"/>
          <w:lang w:bidi="ar"/>
        </w:rPr>
      </w:pPr>
      <w:r>
        <w:rPr>
          <w:rFonts w:hint="eastAsia" w:ascii="楷体" w:hAnsi="楷体" w:eastAsia="楷体" w:cs="楷体"/>
          <w:bCs/>
          <w:sz w:val="24"/>
          <w:szCs w:val="24"/>
          <w:lang w:bidi="ar"/>
        </w:rPr>
        <w:t>4.7.2 文明施工管理</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7"/>
        <w:gridCol w:w="4920"/>
        <w:gridCol w:w="2133"/>
        <w:gridCol w:w="1177"/>
      </w:tblGrid>
      <w:tr w14:paraId="1BE47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389EECB6">
            <w:pPr>
              <w:snapToGrid w:val="0"/>
              <w:rPr>
                <w:rFonts w:ascii="楷体" w:hAnsi="楷体" w:eastAsia="楷体" w:cs="楷体"/>
                <w:sz w:val="24"/>
                <w:szCs w:val="24"/>
              </w:rPr>
            </w:pPr>
            <w:r>
              <w:rPr>
                <w:rFonts w:hint="eastAsia" w:ascii="楷体" w:hAnsi="楷体" w:eastAsia="楷体" w:cs="楷体"/>
                <w:sz w:val="24"/>
                <w:szCs w:val="24"/>
              </w:rPr>
              <w:t>序号</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13C9AABF">
            <w:pPr>
              <w:snapToGrid w:val="0"/>
              <w:rPr>
                <w:rFonts w:ascii="楷体" w:hAnsi="楷体" w:eastAsia="楷体" w:cs="楷体"/>
                <w:sz w:val="24"/>
                <w:szCs w:val="24"/>
              </w:rPr>
            </w:pPr>
            <w:r>
              <w:rPr>
                <w:rFonts w:hint="eastAsia" w:ascii="楷体" w:hAnsi="楷体" w:eastAsia="楷体" w:cs="楷体"/>
                <w:sz w:val="24"/>
                <w:szCs w:val="24"/>
              </w:rPr>
              <w:t>违章内容</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62B9C44D">
            <w:pPr>
              <w:snapToGrid w:val="0"/>
              <w:rPr>
                <w:rFonts w:ascii="楷体" w:hAnsi="楷体" w:eastAsia="楷体" w:cs="楷体"/>
                <w:sz w:val="24"/>
                <w:szCs w:val="24"/>
              </w:rPr>
            </w:pPr>
            <w:r>
              <w:rPr>
                <w:rFonts w:hint="eastAsia" w:ascii="楷体" w:hAnsi="楷体" w:eastAsia="楷体" w:cs="楷体"/>
                <w:sz w:val="24"/>
                <w:szCs w:val="24"/>
              </w:rPr>
              <w:t>罚款金额</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5BD80349">
            <w:pPr>
              <w:snapToGrid w:val="0"/>
              <w:rPr>
                <w:rFonts w:ascii="楷体" w:hAnsi="楷体" w:eastAsia="楷体" w:cs="楷体"/>
                <w:sz w:val="24"/>
                <w:szCs w:val="24"/>
              </w:rPr>
            </w:pPr>
            <w:r>
              <w:rPr>
                <w:rFonts w:hint="eastAsia" w:ascii="楷体" w:hAnsi="楷体" w:eastAsia="楷体" w:cs="楷体"/>
                <w:sz w:val="24"/>
                <w:szCs w:val="24"/>
              </w:rPr>
              <w:t>备注</w:t>
            </w:r>
          </w:p>
        </w:tc>
      </w:tr>
      <w:tr w14:paraId="14633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DADFEE6">
            <w:pPr>
              <w:snapToGrid w:val="0"/>
              <w:rPr>
                <w:rFonts w:ascii="楷体" w:hAnsi="楷体" w:eastAsia="楷体" w:cs="楷体"/>
                <w:sz w:val="24"/>
                <w:szCs w:val="24"/>
              </w:rPr>
            </w:pPr>
            <w:r>
              <w:rPr>
                <w:rFonts w:hint="eastAsia" w:ascii="楷体" w:hAnsi="楷体" w:eastAsia="楷体" w:cs="楷体"/>
                <w:sz w:val="24"/>
                <w:szCs w:val="24"/>
              </w:rPr>
              <w:t>CC01</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05A8DB12">
            <w:pPr>
              <w:snapToGrid w:val="0"/>
              <w:rPr>
                <w:rFonts w:ascii="楷体" w:hAnsi="楷体" w:eastAsia="楷体" w:cs="楷体"/>
                <w:sz w:val="24"/>
                <w:szCs w:val="24"/>
              </w:rPr>
            </w:pPr>
            <w:r>
              <w:rPr>
                <w:rFonts w:hint="eastAsia" w:ascii="楷体" w:hAnsi="楷体" w:eastAsia="楷体" w:cs="楷体"/>
                <w:sz w:val="24"/>
                <w:szCs w:val="24"/>
              </w:rPr>
              <w:t>进入工地后未佩戴安全帽或未系帽带</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0EDE209D">
            <w:pPr>
              <w:snapToGrid w:val="0"/>
              <w:rPr>
                <w:rFonts w:ascii="楷体" w:hAnsi="楷体" w:eastAsia="楷体" w:cs="楷体"/>
                <w:sz w:val="24"/>
                <w:szCs w:val="24"/>
              </w:rPr>
            </w:pPr>
            <w:r>
              <w:rPr>
                <w:rFonts w:hint="eastAsia" w:ascii="楷体" w:hAnsi="楷体" w:eastAsia="楷体" w:cs="楷体"/>
                <w:sz w:val="24"/>
                <w:szCs w:val="24"/>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22201716">
            <w:pPr>
              <w:snapToGrid w:val="0"/>
              <w:rPr>
                <w:rFonts w:ascii="楷体" w:hAnsi="楷体" w:eastAsia="楷体" w:cs="楷体"/>
                <w:sz w:val="24"/>
                <w:szCs w:val="24"/>
              </w:rPr>
            </w:pPr>
          </w:p>
        </w:tc>
      </w:tr>
      <w:tr w14:paraId="44D07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6652E14">
            <w:pPr>
              <w:snapToGrid w:val="0"/>
              <w:rPr>
                <w:rFonts w:ascii="楷体" w:hAnsi="楷体" w:eastAsia="楷体" w:cs="楷体"/>
                <w:sz w:val="24"/>
                <w:szCs w:val="24"/>
              </w:rPr>
            </w:pPr>
            <w:r>
              <w:rPr>
                <w:rFonts w:hint="eastAsia" w:ascii="楷体" w:hAnsi="楷体" w:eastAsia="楷体" w:cs="楷体"/>
                <w:sz w:val="24"/>
                <w:szCs w:val="24"/>
              </w:rPr>
              <w:t>CC02</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21E7F6BB">
            <w:pPr>
              <w:snapToGrid w:val="0"/>
              <w:rPr>
                <w:rFonts w:ascii="楷体" w:hAnsi="楷体" w:eastAsia="楷体" w:cs="楷体"/>
                <w:sz w:val="24"/>
                <w:szCs w:val="24"/>
              </w:rPr>
            </w:pPr>
            <w:r>
              <w:rPr>
                <w:rFonts w:hint="eastAsia" w:ascii="楷体" w:hAnsi="楷体" w:eastAsia="楷体" w:cs="楷体"/>
                <w:sz w:val="24"/>
                <w:szCs w:val="24"/>
              </w:rPr>
              <w:t>进入工地后未穿上工作服</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2C766C89">
            <w:pPr>
              <w:snapToGrid w:val="0"/>
              <w:rPr>
                <w:rFonts w:ascii="楷体" w:hAnsi="楷体" w:eastAsia="楷体" w:cs="楷体"/>
                <w:sz w:val="24"/>
                <w:szCs w:val="24"/>
              </w:rPr>
            </w:pPr>
            <w:r>
              <w:rPr>
                <w:rFonts w:hint="eastAsia" w:ascii="楷体" w:hAnsi="楷体" w:eastAsia="楷体" w:cs="楷体"/>
                <w:sz w:val="24"/>
                <w:szCs w:val="24"/>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20F75106">
            <w:pPr>
              <w:snapToGrid w:val="0"/>
              <w:rPr>
                <w:rFonts w:ascii="楷体" w:hAnsi="楷体" w:eastAsia="楷体" w:cs="楷体"/>
                <w:sz w:val="24"/>
                <w:szCs w:val="24"/>
              </w:rPr>
            </w:pPr>
          </w:p>
        </w:tc>
      </w:tr>
      <w:tr w14:paraId="4CDDA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003D53E">
            <w:pPr>
              <w:snapToGrid w:val="0"/>
              <w:rPr>
                <w:rFonts w:ascii="楷体" w:hAnsi="楷体" w:eastAsia="楷体" w:cs="楷体"/>
                <w:sz w:val="24"/>
                <w:szCs w:val="24"/>
              </w:rPr>
            </w:pPr>
            <w:r>
              <w:rPr>
                <w:rFonts w:hint="eastAsia" w:ascii="楷体" w:hAnsi="楷体" w:eastAsia="楷体" w:cs="楷体"/>
                <w:sz w:val="24"/>
                <w:szCs w:val="24"/>
              </w:rPr>
              <w:t>CC03</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43A30368">
            <w:pPr>
              <w:snapToGrid w:val="0"/>
              <w:rPr>
                <w:rFonts w:ascii="楷体" w:hAnsi="楷体" w:eastAsia="楷体" w:cs="楷体"/>
                <w:sz w:val="24"/>
                <w:szCs w:val="24"/>
              </w:rPr>
            </w:pPr>
            <w:r>
              <w:rPr>
                <w:rFonts w:hint="eastAsia" w:ascii="楷体" w:hAnsi="楷体" w:eastAsia="楷体" w:cs="楷体"/>
                <w:sz w:val="24"/>
                <w:szCs w:val="24"/>
              </w:rPr>
              <w:t>进入工地未佩戴工作证或借用他人工作证</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28CA5A65">
            <w:pPr>
              <w:snapToGrid w:val="0"/>
              <w:rPr>
                <w:rFonts w:ascii="楷体" w:hAnsi="楷体" w:eastAsia="楷体" w:cs="楷体"/>
                <w:sz w:val="24"/>
                <w:szCs w:val="24"/>
              </w:rPr>
            </w:pPr>
            <w:r>
              <w:rPr>
                <w:rFonts w:hint="eastAsia" w:ascii="楷体" w:hAnsi="楷体" w:eastAsia="楷体" w:cs="楷体"/>
                <w:sz w:val="24"/>
                <w:szCs w:val="24"/>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3C7439E5">
            <w:pPr>
              <w:snapToGrid w:val="0"/>
              <w:rPr>
                <w:rFonts w:ascii="楷体" w:hAnsi="楷体" w:eastAsia="楷体" w:cs="楷体"/>
                <w:sz w:val="24"/>
                <w:szCs w:val="24"/>
              </w:rPr>
            </w:pPr>
          </w:p>
        </w:tc>
      </w:tr>
      <w:tr w14:paraId="107C6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4E631971">
            <w:pPr>
              <w:snapToGrid w:val="0"/>
              <w:rPr>
                <w:rFonts w:ascii="楷体" w:hAnsi="楷体" w:eastAsia="楷体" w:cs="楷体"/>
                <w:sz w:val="24"/>
                <w:szCs w:val="24"/>
              </w:rPr>
            </w:pPr>
            <w:r>
              <w:rPr>
                <w:rFonts w:hint="eastAsia" w:ascii="楷体" w:hAnsi="楷体" w:eastAsia="楷体" w:cs="楷体"/>
                <w:sz w:val="24"/>
                <w:szCs w:val="24"/>
              </w:rPr>
              <w:t>CC04</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76F22F8D">
            <w:pPr>
              <w:snapToGrid w:val="0"/>
              <w:rPr>
                <w:rFonts w:ascii="楷体" w:hAnsi="楷体" w:eastAsia="楷体" w:cs="楷体"/>
                <w:sz w:val="24"/>
                <w:szCs w:val="24"/>
              </w:rPr>
            </w:pPr>
            <w:r>
              <w:rPr>
                <w:rFonts w:hint="eastAsia" w:ascii="楷体" w:hAnsi="楷体" w:eastAsia="楷体" w:cs="楷体"/>
                <w:sz w:val="24"/>
                <w:szCs w:val="24"/>
              </w:rPr>
              <w:t>进入工地内赤膊、穿背心、拖鞋、短裤、裙子</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795B3C7D">
            <w:pPr>
              <w:snapToGrid w:val="0"/>
              <w:rPr>
                <w:rFonts w:ascii="楷体" w:hAnsi="楷体" w:eastAsia="楷体" w:cs="楷体"/>
                <w:sz w:val="24"/>
                <w:szCs w:val="24"/>
              </w:rPr>
            </w:pPr>
            <w:r>
              <w:rPr>
                <w:rFonts w:hint="eastAsia" w:ascii="楷体" w:hAnsi="楷体" w:eastAsia="楷体" w:cs="楷体"/>
                <w:sz w:val="24"/>
                <w:szCs w:val="24"/>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78FC5437">
            <w:pPr>
              <w:snapToGrid w:val="0"/>
              <w:rPr>
                <w:rFonts w:ascii="楷体" w:hAnsi="楷体" w:eastAsia="楷体" w:cs="楷体"/>
                <w:sz w:val="24"/>
                <w:szCs w:val="24"/>
              </w:rPr>
            </w:pPr>
          </w:p>
        </w:tc>
      </w:tr>
      <w:tr w14:paraId="18EF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982D898">
            <w:pPr>
              <w:snapToGrid w:val="0"/>
              <w:rPr>
                <w:rFonts w:ascii="楷体" w:hAnsi="楷体" w:eastAsia="楷体" w:cs="楷体"/>
                <w:sz w:val="24"/>
                <w:szCs w:val="24"/>
              </w:rPr>
            </w:pPr>
            <w:r>
              <w:rPr>
                <w:rFonts w:hint="eastAsia" w:ascii="楷体" w:hAnsi="楷体" w:eastAsia="楷体" w:cs="楷体"/>
                <w:sz w:val="24"/>
                <w:szCs w:val="24"/>
              </w:rPr>
              <w:t>CC05</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26AAB8F0">
            <w:pPr>
              <w:snapToGrid w:val="0"/>
              <w:rPr>
                <w:rFonts w:ascii="楷体" w:hAnsi="楷体" w:eastAsia="楷体" w:cs="楷体"/>
                <w:sz w:val="24"/>
                <w:szCs w:val="24"/>
              </w:rPr>
            </w:pPr>
            <w:r>
              <w:rPr>
                <w:rFonts w:hint="eastAsia" w:ascii="楷体" w:hAnsi="楷体" w:eastAsia="楷体" w:cs="楷体"/>
                <w:sz w:val="24"/>
                <w:szCs w:val="24"/>
              </w:rPr>
              <w:t>未在规定区域抽烟</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8622765">
            <w:pPr>
              <w:snapToGrid w:val="0"/>
              <w:rPr>
                <w:rFonts w:ascii="楷体" w:hAnsi="楷体" w:eastAsia="楷体" w:cs="楷体"/>
                <w:sz w:val="24"/>
                <w:szCs w:val="24"/>
              </w:rPr>
            </w:pPr>
            <w:r>
              <w:rPr>
                <w:rFonts w:hint="eastAsia" w:ascii="楷体" w:hAnsi="楷体" w:eastAsia="楷体" w:cs="楷体"/>
                <w:sz w:val="24"/>
                <w:szCs w:val="24"/>
              </w:rPr>
              <w:t>每人每次500元</w:t>
            </w:r>
          </w:p>
          <w:p w14:paraId="0C8BC994">
            <w:pPr>
              <w:snapToGrid w:val="0"/>
              <w:rPr>
                <w:rFonts w:ascii="楷体" w:hAnsi="楷体" w:eastAsia="楷体" w:cs="楷体"/>
                <w:sz w:val="24"/>
                <w:szCs w:val="24"/>
              </w:rPr>
            </w:pPr>
            <w:r>
              <w:rPr>
                <w:rFonts w:hint="eastAsia" w:ascii="楷体" w:hAnsi="楷体" w:eastAsia="楷体" w:cs="楷体"/>
                <w:sz w:val="24"/>
                <w:szCs w:val="24"/>
              </w:rPr>
              <w:t>危险区域1000元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1AE625F2">
            <w:pPr>
              <w:snapToGrid w:val="0"/>
              <w:rPr>
                <w:rFonts w:ascii="楷体" w:hAnsi="楷体" w:eastAsia="楷体" w:cs="楷体"/>
                <w:sz w:val="24"/>
                <w:szCs w:val="24"/>
              </w:rPr>
            </w:pPr>
          </w:p>
        </w:tc>
      </w:tr>
      <w:tr w14:paraId="1242C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5DEF166">
            <w:pPr>
              <w:snapToGrid w:val="0"/>
              <w:rPr>
                <w:rFonts w:ascii="楷体" w:hAnsi="楷体" w:eastAsia="楷体" w:cs="楷体"/>
                <w:sz w:val="24"/>
                <w:szCs w:val="24"/>
              </w:rPr>
            </w:pPr>
            <w:r>
              <w:rPr>
                <w:rFonts w:hint="eastAsia" w:ascii="楷体" w:hAnsi="楷体" w:eastAsia="楷体" w:cs="楷体"/>
                <w:sz w:val="24"/>
                <w:szCs w:val="24"/>
              </w:rPr>
              <w:t>CC06</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17EDA1AF">
            <w:pPr>
              <w:snapToGrid w:val="0"/>
              <w:rPr>
                <w:rFonts w:ascii="楷体" w:hAnsi="楷体" w:eastAsia="楷体" w:cs="楷体"/>
                <w:sz w:val="24"/>
                <w:szCs w:val="24"/>
              </w:rPr>
            </w:pPr>
            <w:r>
              <w:rPr>
                <w:rFonts w:hint="eastAsia" w:ascii="楷体" w:hAnsi="楷体" w:eastAsia="楷体" w:cs="楷体"/>
                <w:sz w:val="24"/>
                <w:szCs w:val="24"/>
              </w:rPr>
              <w:t>未在规定的区域倾倒垃圾</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D072168">
            <w:pPr>
              <w:snapToGrid w:val="0"/>
              <w:rPr>
                <w:rFonts w:ascii="楷体" w:hAnsi="楷体" w:eastAsia="楷体" w:cs="楷体"/>
                <w:sz w:val="24"/>
                <w:szCs w:val="24"/>
              </w:rPr>
            </w:pPr>
            <w:r>
              <w:rPr>
                <w:rFonts w:hint="eastAsia" w:ascii="楷体" w:hAnsi="楷体" w:eastAsia="楷体" w:cs="楷体"/>
                <w:sz w:val="24"/>
                <w:szCs w:val="24"/>
              </w:rPr>
              <w:t>每处每次500-10000元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5C36A08F">
            <w:pPr>
              <w:snapToGrid w:val="0"/>
              <w:rPr>
                <w:rFonts w:ascii="楷体" w:hAnsi="楷体" w:eastAsia="楷体" w:cs="楷体"/>
                <w:sz w:val="24"/>
                <w:szCs w:val="24"/>
              </w:rPr>
            </w:pPr>
          </w:p>
        </w:tc>
      </w:tr>
      <w:tr w14:paraId="11174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A718956">
            <w:pPr>
              <w:snapToGrid w:val="0"/>
              <w:rPr>
                <w:rFonts w:ascii="楷体" w:hAnsi="楷体" w:eastAsia="楷体" w:cs="楷体"/>
                <w:sz w:val="24"/>
                <w:szCs w:val="24"/>
              </w:rPr>
            </w:pPr>
            <w:r>
              <w:rPr>
                <w:rFonts w:hint="eastAsia" w:ascii="楷体" w:hAnsi="楷体" w:eastAsia="楷体" w:cs="楷体"/>
                <w:sz w:val="24"/>
                <w:szCs w:val="24"/>
              </w:rPr>
              <w:t>CC07</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6774367C">
            <w:pPr>
              <w:snapToGrid w:val="0"/>
              <w:rPr>
                <w:rFonts w:ascii="楷体" w:hAnsi="楷体" w:eastAsia="楷体" w:cs="楷体"/>
                <w:sz w:val="24"/>
                <w:szCs w:val="24"/>
              </w:rPr>
            </w:pPr>
            <w:r>
              <w:rPr>
                <w:rFonts w:hint="eastAsia" w:ascii="楷体" w:hAnsi="楷体" w:eastAsia="楷体" w:cs="楷体"/>
                <w:sz w:val="24"/>
                <w:szCs w:val="24"/>
              </w:rPr>
              <w:t>在工地现场席地躺睡</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79AD48F6">
            <w:pPr>
              <w:snapToGrid w:val="0"/>
              <w:rPr>
                <w:rFonts w:ascii="楷体" w:hAnsi="楷体" w:eastAsia="楷体" w:cs="楷体"/>
                <w:sz w:val="24"/>
                <w:szCs w:val="24"/>
              </w:rPr>
            </w:pPr>
            <w:r>
              <w:rPr>
                <w:rFonts w:hint="eastAsia" w:ascii="楷体" w:hAnsi="楷体" w:eastAsia="楷体" w:cs="楷体"/>
                <w:sz w:val="24"/>
                <w:szCs w:val="24"/>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3435CFE4">
            <w:pPr>
              <w:snapToGrid w:val="0"/>
              <w:rPr>
                <w:rFonts w:ascii="楷体" w:hAnsi="楷体" w:eastAsia="楷体" w:cs="楷体"/>
                <w:sz w:val="24"/>
                <w:szCs w:val="24"/>
              </w:rPr>
            </w:pPr>
          </w:p>
        </w:tc>
      </w:tr>
      <w:tr w14:paraId="5190A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F1E93D9">
            <w:pPr>
              <w:snapToGrid w:val="0"/>
              <w:rPr>
                <w:rFonts w:ascii="楷体" w:hAnsi="楷体" w:eastAsia="楷体" w:cs="楷体"/>
                <w:sz w:val="24"/>
                <w:szCs w:val="24"/>
              </w:rPr>
            </w:pPr>
            <w:r>
              <w:rPr>
                <w:rFonts w:hint="eastAsia" w:ascii="楷体" w:hAnsi="楷体" w:eastAsia="楷体" w:cs="楷体"/>
                <w:sz w:val="24"/>
                <w:szCs w:val="24"/>
              </w:rPr>
              <w:t>CC08</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6DBAFD4E">
            <w:pPr>
              <w:snapToGrid w:val="0"/>
              <w:rPr>
                <w:rFonts w:ascii="楷体" w:hAnsi="楷体" w:eastAsia="楷体" w:cs="楷体"/>
                <w:sz w:val="24"/>
                <w:szCs w:val="24"/>
              </w:rPr>
            </w:pPr>
            <w:r>
              <w:rPr>
                <w:rFonts w:hint="eastAsia" w:ascii="楷体" w:hAnsi="楷体" w:eastAsia="楷体" w:cs="楷体"/>
                <w:sz w:val="24"/>
                <w:szCs w:val="24"/>
              </w:rPr>
              <w:t>未在指定区域大小便、洗浴等</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CC0408F">
            <w:pPr>
              <w:snapToGrid w:val="0"/>
              <w:rPr>
                <w:rFonts w:ascii="楷体" w:hAnsi="楷体" w:eastAsia="楷体" w:cs="楷体"/>
                <w:sz w:val="24"/>
                <w:szCs w:val="24"/>
              </w:rPr>
            </w:pPr>
            <w:r>
              <w:rPr>
                <w:rFonts w:hint="eastAsia" w:ascii="楷体" w:hAnsi="楷体" w:eastAsia="楷体" w:cs="楷体"/>
                <w:sz w:val="24"/>
                <w:szCs w:val="24"/>
              </w:rPr>
              <w:t>每人每次1000元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1A23BCF7">
            <w:pPr>
              <w:snapToGrid w:val="0"/>
              <w:rPr>
                <w:rFonts w:ascii="楷体" w:hAnsi="楷体" w:eastAsia="楷体" w:cs="楷体"/>
                <w:sz w:val="24"/>
                <w:szCs w:val="24"/>
              </w:rPr>
            </w:pPr>
          </w:p>
        </w:tc>
      </w:tr>
      <w:tr w14:paraId="68A70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A697DF7">
            <w:pPr>
              <w:snapToGrid w:val="0"/>
              <w:rPr>
                <w:rFonts w:ascii="楷体" w:hAnsi="楷体" w:eastAsia="楷体" w:cs="楷体"/>
                <w:sz w:val="24"/>
                <w:szCs w:val="24"/>
              </w:rPr>
            </w:pPr>
            <w:r>
              <w:rPr>
                <w:rFonts w:hint="eastAsia" w:ascii="楷体" w:hAnsi="楷体" w:eastAsia="楷体" w:cs="楷体"/>
                <w:sz w:val="24"/>
                <w:szCs w:val="24"/>
              </w:rPr>
              <w:t>CC09</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4710C6AD">
            <w:pPr>
              <w:snapToGrid w:val="0"/>
              <w:rPr>
                <w:rFonts w:ascii="楷体" w:hAnsi="楷体" w:eastAsia="楷体" w:cs="楷体"/>
                <w:sz w:val="24"/>
                <w:szCs w:val="24"/>
              </w:rPr>
            </w:pPr>
            <w:r>
              <w:rPr>
                <w:rFonts w:hint="eastAsia" w:ascii="楷体" w:hAnsi="楷体" w:eastAsia="楷体" w:cs="楷体"/>
                <w:sz w:val="24"/>
                <w:szCs w:val="24"/>
              </w:rPr>
              <w:t>酒后进入（含酒精性饮料、迷幻剂等）工地</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44C42A9C">
            <w:pPr>
              <w:snapToGrid w:val="0"/>
              <w:rPr>
                <w:rFonts w:ascii="楷体" w:hAnsi="楷体" w:eastAsia="楷体" w:cs="楷体"/>
                <w:sz w:val="24"/>
                <w:szCs w:val="24"/>
              </w:rPr>
            </w:pPr>
            <w:r>
              <w:rPr>
                <w:rFonts w:hint="eastAsia" w:ascii="楷体" w:hAnsi="楷体" w:eastAsia="楷体" w:cs="楷体"/>
                <w:sz w:val="24"/>
                <w:szCs w:val="24"/>
              </w:rPr>
              <w:t>每处每次1000元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20365516">
            <w:pPr>
              <w:snapToGrid w:val="0"/>
              <w:rPr>
                <w:rFonts w:ascii="楷体" w:hAnsi="楷体" w:eastAsia="楷体" w:cs="楷体"/>
                <w:sz w:val="24"/>
                <w:szCs w:val="24"/>
              </w:rPr>
            </w:pPr>
          </w:p>
        </w:tc>
      </w:tr>
      <w:tr w14:paraId="4F124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E59129D">
            <w:pPr>
              <w:snapToGrid w:val="0"/>
              <w:rPr>
                <w:rFonts w:ascii="楷体" w:hAnsi="楷体" w:eastAsia="楷体" w:cs="楷体"/>
                <w:sz w:val="24"/>
                <w:szCs w:val="24"/>
              </w:rPr>
            </w:pPr>
            <w:r>
              <w:rPr>
                <w:rFonts w:hint="eastAsia" w:ascii="楷体" w:hAnsi="楷体" w:eastAsia="楷体" w:cs="楷体"/>
                <w:sz w:val="24"/>
                <w:szCs w:val="24"/>
              </w:rPr>
              <w:t>CC10</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1C3ADE05">
            <w:pPr>
              <w:snapToGrid w:val="0"/>
              <w:rPr>
                <w:rFonts w:ascii="楷体" w:hAnsi="楷体" w:eastAsia="楷体" w:cs="楷体"/>
                <w:sz w:val="24"/>
                <w:szCs w:val="24"/>
              </w:rPr>
            </w:pPr>
            <w:r>
              <w:rPr>
                <w:rFonts w:hint="eastAsia" w:ascii="楷体" w:hAnsi="楷体" w:eastAsia="楷体" w:cs="楷体"/>
                <w:sz w:val="24"/>
                <w:szCs w:val="24"/>
              </w:rPr>
              <w:t>未按照国家标准做好噪声排放、污水处理和环境保护措施</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7B662B55">
            <w:pPr>
              <w:snapToGrid w:val="0"/>
              <w:rPr>
                <w:rFonts w:ascii="楷体" w:hAnsi="楷体" w:eastAsia="楷体" w:cs="楷体"/>
                <w:sz w:val="24"/>
                <w:szCs w:val="24"/>
              </w:rPr>
            </w:pPr>
            <w:r>
              <w:rPr>
                <w:rFonts w:hint="eastAsia" w:ascii="楷体" w:hAnsi="楷体" w:eastAsia="楷体" w:cs="楷体"/>
                <w:sz w:val="24"/>
                <w:szCs w:val="24"/>
              </w:rPr>
              <w:t>每处每次5000元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5532B4E8">
            <w:pPr>
              <w:snapToGrid w:val="0"/>
              <w:rPr>
                <w:rFonts w:ascii="楷体" w:hAnsi="楷体" w:eastAsia="楷体" w:cs="楷体"/>
                <w:sz w:val="24"/>
                <w:szCs w:val="24"/>
              </w:rPr>
            </w:pPr>
          </w:p>
        </w:tc>
      </w:tr>
      <w:tr w14:paraId="5024F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F3BC895">
            <w:pPr>
              <w:snapToGrid w:val="0"/>
              <w:rPr>
                <w:rFonts w:ascii="楷体" w:hAnsi="楷体" w:eastAsia="楷体" w:cs="楷体"/>
                <w:sz w:val="24"/>
                <w:szCs w:val="24"/>
              </w:rPr>
            </w:pPr>
            <w:r>
              <w:rPr>
                <w:rFonts w:hint="eastAsia" w:ascii="楷体" w:hAnsi="楷体" w:eastAsia="楷体" w:cs="楷体"/>
                <w:sz w:val="24"/>
                <w:szCs w:val="24"/>
              </w:rPr>
              <w:t>CC11</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488B55DA">
            <w:pPr>
              <w:snapToGrid w:val="0"/>
              <w:rPr>
                <w:rFonts w:ascii="楷体" w:hAnsi="楷体" w:eastAsia="楷体" w:cs="楷体"/>
                <w:sz w:val="24"/>
                <w:szCs w:val="24"/>
              </w:rPr>
            </w:pPr>
            <w:r>
              <w:rPr>
                <w:rFonts w:hint="eastAsia" w:ascii="楷体" w:hAnsi="楷体" w:eastAsia="楷体" w:cs="楷体"/>
                <w:sz w:val="24"/>
                <w:szCs w:val="24"/>
              </w:rPr>
              <w:t>加工区、预制区、施工现场未及时进行5S清理</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66F0D4B0">
            <w:pPr>
              <w:snapToGrid w:val="0"/>
              <w:rPr>
                <w:rFonts w:ascii="楷体" w:hAnsi="楷体" w:eastAsia="楷体" w:cs="楷体"/>
                <w:sz w:val="24"/>
                <w:szCs w:val="24"/>
              </w:rPr>
            </w:pPr>
            <w:r>
              <w:rPr>
                <w:rFonts w:hint="eastAsia" w:ascii="楷体" w:hAnsi="楷体" w:eastAsia="楷体" w:cs="楷体"/>
                <w:sz w:val="24"/>
                <w:szCs w:val="24"/>
              </w:rPr>
              <w:t>每处每次1000元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300E5678">
            <w:pPr>
              <w:snapToGrid w:val="0"/>
              <w:rPr>
                <w:rFonts w:ascii="楷体" w:hAnsi="楷体" w:eastAsia="楷体" w:cs="楷体"/>
                <w:sz w:val="24"/>
                <w:szCs w:val="24"/>
              </w:rPr>
            </w:pPr>
          </w:p>
        </w:tc>
      </w:tr>
      <w:tr w14:paraId="3F405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F125130">
            <w:pPr>
              <w:snapToGrid w:val="0"/>
              <w:rPr>
                <w:rFonts w:ascii="楷体" w:hAnsi="楷体" w:eastAsia="楷体" w:cs="楷体"/>
                <w:sz w:val="24"/>
                <w:szCs w:val="24"/>
              </w:rPr>
            </w:pPr>
            <w:r>
              <w:rPr>
                <w:rFonts w:hint="eastAsia" w:ascii="楷体" w:hAnsi="楷体" w:eastAsia="楷体" w:cs="楷体"/>
                <w:sz w:val="24"/>
                <w:szCs w:val="24"/>
              </w:rPr>
              <w:t>CC12</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145C487F">
            <w:pPr>
              <w:snapToGrid w:val="0"/>
              <w:rPr>
                <w:rFonts w:ascii="楷体" w:hAnsi="楷体" w:eastAsia="楷体" w:cs="楷体"/>
                <w:sz w:val="24"/>
                <w:szCs w:val="24"/>
              </w:rPr>
            </w:pPr>
            <w:r>
              <w:rPr>
                <w:rFonts w:hint="eastAsia" w:ascii="楷体" w:hAnsi="楷体" w:eastAsia="楷体" w:cs="楷体"/>
                <w:sz w:val="24"/>
                <w:szCs w:val="24"/>
              </w:rPr>
              <w:t>生活区、食堂不符合环境与卫生要求</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67B22B26">
            <w:pPr>
              <w:snapToGrid w:val="0"/>
              <w:rPr>
                <w:rFonts w:ascii="楷体" w:hAnsi="楷体" w:eastAsia="楷体" w:cs="楷体"/>
                <w:sz w:val="24"/>
                <w:szCs w:val="24"/>
              </w:rPr>
            </w:pPr>
            <w:r>
              <w:rPr>
                <w:rFonts w:hint="eastAsia" w:ascii="楷体" w:hAnsi="楷体" w:eastAsia="楷体" w:cs="楷体"/>
                <w:sz w:val="24"/>
                <w:szCs w:val="24"/>
              </w:rPr>
              <w:t>每处每次2000元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6DE6886F">
            <w:pPr>
              <w:snapToGrid w:val="0"/>
              <w:rPr>
                <w:rFonts w:ascii="楷体" w:hAnsi="楷体" w:eastAsia="楷体" w:cs="楷体"/>
                <w:sz w:val="24"/>
                <w:szCs w:val="24"/>
              </w:rPr>
            </w:pPr>
          </w:p>
        </w:tc>
      </w:tr>
      <w:tr w14:paraId="477C6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E5DF8F2">
            <w:pPr>
              <w:snapToGrid w:val="0"/>
              <w:rPr>
                <w:rFonts w:ascii="楷体" w:hAnsi="楷体" w:eastAsia="楷体" w:cs="楷体"/>
                <w:sz w:val="24"/>
                <w:szCs w:val="24"/>
              </w:rPr>
            </w:pPr>
            <w:r>
              <w:rPr>
                <w:rFonts w:hint="eastAsia" w:ascii="楷体" w:hAnsi="楷体" w:eastAsia="楷体" w:cs="楷体"/>
                <w:sz w:val="24"/>
                <w:szCs w:val="24"/>
              </w:rPr>
              <w:t>CC13</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61EDAF90">
            <w:pPr>
              <w:snapToGrid w:val="0"/>
              <w:rPr>
                <w:rFonts w:ascii="楷体" w:hAnsi="楷体" w:eastAsia="楷体" w:cs="楷体"/>
                <w:sz w:val="24"/>
                <w:szCs w:val="24"/>
              </w:rPr>
            </w:pPr>
            <w:r>
              <w:rPr>
                <w:rFonts w:hint="eastAsia" w:ascii="楷体" w:hAnsi="楷体" w:eastAsia="楷体" w:cs="楷体"/>
                <w:sz w:val="24"/>
                <w:szCs w:val="24"/>
              </w:rPr>
              <w:t>食堂采购、出售变质过期食物的</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0C3A26A4">
            <w:pPr>
              <w:snapToGrid w:val="0"/>
              <w:rPr>
                <w:rFonts w:ascii="楷体" w:hAnsi="楷体" w:eastAsia="楷体" w:cs="楷体"/>
                <w:sz w:val="24"/>
                <w:szCs w:val="24"/>
              </w:rPr>
            </w:pPr>
            <w:r>
              <w:rPr>
                <w:rFonts w:hint="eastAsia" w:ascii="楷体" w:hAnsi="楷体" w:eastAsia="楷体" w:cs="楷体"/>
                <w:sz w:val="24"/>
                <w:szCs w:val="24"/>
              </w:rPr>
              <w:t>每处每次5000元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1CE2AE5F">
            <w:pPr>
              <w:snapToGrid w:val="0"/>
              <w:rPr>
                <w:rFonts w:ascii="楷体" w:hAnsi="楷体" w:eastAsia="楷体" w:cs="楷体"/>
                <w:sz w:val="24"/>
                <w:szCs w:val="24"/>
              </w:rPr>
            </w:pPr>
          </w:p>
        </w:tc>
      </w:tr>
      <w:tr w14:paraId="1F06C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4BAAC7D4">
            <w:pPr>
              <w:snapToGrid w:val="0"/>
              <w:rPr>
                <w:rFonts w:ascii="楷体" w:hAnsi="楷体" w:eastAsia="楷体" w:cs="楷体"/>
                <w:sz w:val="24"/>
                <w:szCs w:val="24"/>
              </w:rPr>
            </w:pPr>
            <w:r>
              <w:rPr>
                <w:rFonts w:hint="eastAsia" w:ascii="楷体" w:hAnsi="楷体" w:eastAsia="楷体" w:cs="楷体"/>
                <w:sz w:val="24"/>
                <w:szCs w:val="24"/>
              </w:rPr>
              <w:t>CC14</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554A90D5">
            <w:pPr>
              <w:snapToGrid w:val="0"/>
              <w:rPr>
                <w:rFonts w:ascii="楷体" w:hAnsi="楷体" w:eastAsia="楷体" w:cs="楷体"/>
                <w:sz w:val="24"/>
                <w:szCs w:val="24"/>
              </w:rPr>
            </w:pPr>
            <w:r>
              <w:rPr>
                <w:rFonts w:hint="eastAsia" w:ascii="楷体" w:hAnsi="楷体" w:eastAsia="楷体" w:cs="楷体"/>
                <w:sz w:val="24"/>
                <w:szCs w:val="24"/>
              </w:rPr>
              <w:t>其他违反国家相关标准或项目管理规定</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2F378BA1">
            <w:pPr>
              <w:snapToGrid w:val="0"/>
              <w:rPr>
                <w:rFonts w:ascii="楷体" w:hAnsi="楷体" w:eastAsia="楷体" w:cs="楷体"/>
                <w:sz w:val="24"/>
                <w:szCs w:val="24"/>
              </w:rPr>
            </w:pPr>
            <w:r>
              <w:rPr>
                <w:rFonts w:hint="eastAsia" w:ascii="楷体" w:hAnsi="楷体" w:eastAsia="楷体" w:cs="楷体"/>
                <w:sz w:val="24"/>
                <w:szCs w:val="24"/>
              </w:rPr>
              <w:t>每处每次500-50000元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7661A700">
            <w:pPr>
              <w:snapToGrid w:val="0"/>
              <w:rPr>
                <w:rFonts w:ascii="楷体" w:hAnsi="楷体" w:eastAsia="楷体" w:cs="楷体"/>
                <w:sz w:val="24"/>
                <w:szCs w:val="24"/>
              </w:rPr>
            </w:pPr>
          </w:p>
        </w:tc>
      </w:tr>
    </w:tbl>
    <w:p w14:paraId="5F59BBD1">
      <w:pPr>
        <w:pStyle w:val="2"/>
        <w:ind w:firstLine="480"/>
        <w:rPr>
          <w:rFonts w:ascii="楷体" w:hAnsi="楷体" w:eastAsia="楷体" w:cs="楷体"/>
          <w:bCs/>
          <w:sz w:val="24"/>
          <w:szCs w:val="24"/>
        </w:rPr>
      </w:pPr>
      <w:r>
        <w:rPr>
          <w:rFonts w:hint="eastAsia" w:ascii="楷体" w:hAnsi="楷体" w:eastAsia="楷体" w:cs="楷体"/>
          <w:bCs/>
          <w:sz w:val="24"/>
          <w:szCs w:val="24"/>
          <w:lang w:bidi="ar"/>
        </w:rPr>
        <w:t>4.7.3 消防动火作业管理</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2"/>
        <w:gridCol w:w="4312"/>
        <w:gridCol w:w="2277"/>
        <w:gridCol w:w="1494"/>
      </w:tblGrid>
      <w:tr w14:paraId="40486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blHeader/>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2A1E9BDE">
            <w:pPr>
              <w:rPr>
                <w:rFonts w:ascii="楷体" w:hAnsi="楷体" w:eastAsia="楷体" w:cs="楷体"/>
                <w:sz w:val="24"/>
                <w:szCs w:val="24"/>
              </w:rPr>
            </w:pPr>
            <w:r>
              <w:rPr>
                <w:rFonts w:hint="eastAsia" w:ascii="楷体" w:hAnsi="楷体" w:eastAsia="楷体" w:cs="楷体"/>
                <w:sz w:val="24"/>
                <w:szCs w:val="24"/>
              </w:rPr>
              <w:t>序号</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3BA0AB57">
            <w:pPr>
              <w:rPr>
                <w:rFonts w:ascii="楷体" w:hAnsi="楷体" w:eastAsia="楷体" w:cs="楷体"/>
                <w:sz w:val="24"/>
                <w:szCs w:val="24"/>
              </w:rPr>
            </w:pPr>
            <w:r>
              <w:rPr>
                <w:rFonts w:hint="eastAsia" w:ascii="楷体" w:hAnsi="楷体" w:eastAsia="楷体" w:cs="楷体"/>
                <w:sz w:val="24"/>
                <w:szCs w:val="24"/>
              </w:rPr>
              <w:t>违章内容</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6F182AB">
            <w:pPr>
              <w:rPr>
                <w:rFonts w:ascii="楷体" w:hAnsi="楷体" w:eastAsia="楷体" w:cs="楷体"/>
                <w:sz w:val="24"/>
                <w:szCs w:val="24"/>
              </w:rPr>
            </w:pPr>
            <w:r>
              <w:rPr>
                <w:rFonts w:hint="eastAsia" w:ascii="楷体" w:hAnsi="楷体" w:eastAsia="楷体" w:cs="楷体"/>
                <w:sz w:val="24"/>
                <w:szCs w:val="24"/>
              </w:rPr>
              <w:t>罚款金额</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0CB56910">
            <w:pPr>
              <w:rPr>
                <w:rFonts w:ascii="楷体" w:hAnsi="楷体" w:eastAsia="楷体" w:cs="楷体"/>
                <w:sz w:val="24"/>
                <w:szCs w:val="24"/>
              </w:rPr>
            </w:pPr>
            <w:r>
              <w:rPr>
                <w:rFonts w:hint="eastAsia" w:ascii="楷体" w:hAnsi="楷体" w:eastAsia="楷体" w:cs="楷体"/>
                <w:sz w:val="24"/>
                <w:szCs w:val="24"/>
              </w:rPr>
              <w:t>备注</w:t>
            </w:r>
          </w:p>
        </w:tc>
      </w:tr>
      <w:tr w14:paraId="65084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2BA96BA5">
            <w:pPr>
              <w:rPr>
                <w:rFonts w:ascii="楷体" w:hAnsi="楷体" w:eastAsia="楷体" w:cs="楷体"/>
                <w:sz w:val="24"/>
                <w:szCs w:val="24"/>
              </w:rPr>
            </w:pPr>
            <w:r>
              <w:rPr>
                <w:rFonts w:hint="eastAsia" w:ascii="楷体" w:hAnsi="楷体" w:eastAsia="楷体" w:cs="楷体"/>
                <w:sz w:val="24"/>
                <w:szCs w:val="24"/>
              </w:rPr>
              <w:t>FC01</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0D5C5A9A">
            <w:pPr>
              <w:rPr>
                <w:rFonts w:ascii="楷体" w:hAnsi="楷体" w:eastAsia="楷体" w:cs="楷体"/>
                <w:sz w:val="24"/>
                <w:szCs w:val="24"/>
              </w:rPr>
            </w:pPr>
            <w:r>
              <w:rPr>
                <w:rFonts w:hint="eastAsia" w:ascii="楷体" w:hAnsi="楷体" w:eastAsia="楷体" w:cs="楷体"/>
                <w:sz w:val="24"/>
                <w:szCs w:val="24"/>
              </w:rPr>
              <w:t>执行动火人无特种操作证或无效</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3C73AB3">
            <w:pPr>
              <w:rPr>
                <w:rFonts w:ascii="楷体" w:hAnsi="楷体" w:eastAsia="楷体" w:cs="楷体"/>
                <w:sz w:val="24"/>
                <w:szCs w:val="24"/>
              </w:rPr>
            </w:pPr>
            <w:r>
              <w:rPr>
                <w:rFonts w:hint="eastAsia" w:ascii="楷体" w:hAnsi="楷体" w:eastAsia="楷体" w:cs="楷体"/>
                <w:sz w:val="24"/>
                <w:szCs w:val="24"/>
              </w:rPr>
              <w:t>每人每次1000元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6A046270">
            <w:pPr>
              <w:rPr>
                <w:rFonts w:ascii="楷体" w:hAnsi="楷体" w:eastAsia="楷体" w:cs="楷体"/>
                <w:sz w:val="24"/>
                <w:szCs w:val="24"/>
              </w:rPr>
            </w:pPr>
          </w:p>
        </w:tc>
      </w:tr>
      <w:tr w14:paraId="7A4FA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7D494AED">
            <w:pPr>
              <w:rPr>
                <w:rFonts w:ascii="楷体" w:hAnsi="楷体" w:eastAsia="楷体" w:cs="楷体"/>
                <w:sz w:val="24"/>
                <w:szCs w:val="24"/>
              </w:rPr>
            </w:pPr>
            <w:r>
              <w:rPr>
                <w:rFonts w:hint="eastAsia" w:ascii="楷体" w:hAnsi="楷体" w:eastAsia="楷体" w:cs="楷体"/>
                <w:sz w:val="24"/>
                <w:szCs w:val="24"/>
              </w:rPr>
              <w:t>FC02</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DDD0495">
            <w:pPr>
              <w:rPr>
                <w:rFonts w:ascii="楷体" w:hAnsi="楷体" w:eastAsia="楷体" w:cs="楷体"/>
                <w:sz w:val="24"/>
                <w:szCs w:val="24"/>
              </w:rPr>
            </w:pPr>
            <w:r>
              <w:rPr>
                <w:rFonts w:hint="eastAsia" w:ascii="楷体" w:hAnsi="楷体" w:eastAsia="楷体" w:cs="楷体"/>
                <w:sz w:val="24"/>
                <w:szCs w:val="24"/>
              </w:rPr>
              <w:t>动火作业无施工许可单或未签批完整</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BEB8604">
            <w:pPr>
              <w:rPr>
                <w:rFonts w:ascii="楷体" w:hAnsi="楷体" w:eastAsia="楷体" w:cs="楷体"/>
                <w:sz w:val="24"/>
                <w:szCs w:val="24"/>
              </w:rPr>
            </w:pPr>
            <w:r>
              <w:rPr>
                <w:rFonts w:hint="eastAsia" w:ascii="楷体" w:hAnsi="楷体" w:eastAsia="楷体" w:cs="楷体"/>
                <w:sz w:val="24"/>
                <w:szCs w:val="24"/>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3767CB1C">
            <w:pPr>
              <w:rPr>
                <w:rFonts w:ascii="楷体" w:hAnsi="楷体" w:eastAsia="楷体" w:cs="楷体"/>
                <w:sz w:val="24"/>
                <w:szCs w:val="24"/>
              </w:rPr>
            </w:pPr>
            <w:r>
              <w:rPr>
                <w:rFonts w:hint="eastAsia" w:ascii="楷体" w:hAnsi="楷体" w:eastAsia="楷体" w:cs="楷体"/>
                <w:sz w:val="24"/>
                <w:szCs w:val="24"/>
              </w:rPr>
              <w:t>停止施工</w:t>
            </w:r>
          </w:p>
        </w:tc>
      </w:tr>
      <w:tr w14:paraId="0B9DE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57B00438">
            <w:pPr>
              <w:rPr>
                <w:rFonts w:ascii="楷体" w:hAnsi="楷体" w:eastAsia="楷体" w:cs="楷体"/>
                <w:sz w:val="24"/>
                <w:szCs w:val="24"/>
              </w:rPr>
            </w:pPr>
            <w:r>
              <w:rPr>
                <w:rFonts w:hint="eastAsia" w:ascii="楷体" w:hAnsi="楷体" w:eastAsia="楷体" w:cs="楷体"/>
                <w:sz w:val="24"/>
                <w:szCs w:val="24"/>
              </w:rPr>
              <w:t>FC03</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0124D820">
            <w:pPr>
              <w:rPr>
                <w:rFonts w:ascii="楷体" w:hAnsi="楷体" w:eastAsia="楷体" w:cs="楷体"/>
                <w:sz w:val="24"/>
                <w:szCs w:val="24"/>
              </w:rPr>
            </w:pPr>
            <w:r>
              <w:rPr>
                <w:rFonts w:hint="eastAsia" w:ascii="楷体" w:hAnsi="楷体" w:eastAsia="楷体" w:cs="楷体"/>
                <w:sz w:val="24"/>
                <w:szCs w:val="24"/>
              </w:rPr>
              <w:t>动火作业现场存在易燃材料或安全距离不足</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A447090">
            <w:pPr>
              <w:rPr>
                <w:rFonts w:ascii="楷体" w:hAnsi="楷体" w:eastAsia="楷体" w:cs="楷体"/>
                <w:sz w:val="24"/>
                <w:szCs w:val="24"/>
              </w:rPr>
            </w:pPr>
            <w:r>
              <w:rPr>
                <w:rFonts w:hint="eastAsia" w:ascii="楷体" w:hAnsi="楷体" w:eastAsia="楷体" w:cs="楷体"/>
                <w:sz w:val="24"/>
                <w:szCs w:val="24"/>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240655D3">
            <w:pPr>
              <w:rPr>
                <w:rFonts w:ascii="楷体" w:hAnsi="楷体" w:eastAsia="楷体" w:cs="楷体"/>
                <w:sz w:val="24"/>
                <w:szCs w:val="24"/>
              </w:rPr>
            </w:pPr>
            <w:r>
              <w:rPr>
                <w:rFonts w:hint="eastAsia" w:ascii="楷体" w:hAnsi="楷体" w:eastAsia="楷体" w:cs="楷体"/>
                <w:sz w:val="24"/>
                <w:szCs w:val="24"/>
              </w:rPr>
              <w:t>停止施工</w:t>
            </w:r>
          </w:p>
        </w:tc>
      </w:tr>
      <w:tr w14:paraId="045B4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1BCCD4B9">
            <w:pPr>
              <w:rPr>
                <w:rFonts w:ascii="楷体" w:hAnsi="楷体" w:eastAsia="楷体" w:cs="楷体"/>
                <w:sz w:val="24"/>
                <w:szCs w:val="24"/>
              </w:rPr>
            </w:pPr>
            <w:r>
              <w:rPr>
                <w:rFonts w:hint="eastAsia" w:ascii="楷体" w:hAnsi="楷体" w:eastAsia="楷体" w:cs="楷体"/>
                <w:sz w:val="24"/>
                <w:szCs w:val="24"/>
              </w:rPr>
              <w:t>FC04</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0DCF346">
            <w:pPr>
              <w:rPr>
                <w:rFonts w:ascii="楷体" w:hAnsi="楷体" w:eastAsia="楷体" w:cs="楷体"/>
                <w:sz w:val="24"/>
                <w:szCs w:val="24"/>
              </w:rPr>
            </w:pPr>
            <w:r>
              <w:rPr>
                <w:rFonts w:hint="eastAsia" w:ascii="楷体" w:hAnsi="楷体" w:eastAsia="楷体" w:cs="楷体"/>
                <w:sz w:val="24"/>
                <w:szCs w:val="24"/>
              </w:rPr>
              <w:t>动火现场未配置足够看火人或未佩戴标识</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7FB2132">
            <w:pPr>
              <w:rPr>
                <w:rFonts w:ascii="楷体" w:hAnsi="楷体" w:eastAsia="楷体" w:cs="楷体"/>
                <w:sz w:val="24"/>
                <w:szCs w:val="24"/>
              </w:rPr>
            </w:pPr>
            <w:r>
              <w:rPr>
                <w:rFonts w:hint="eastAsia" w:ascii="楷体" w:hAnsi="楷体" w:eastAsia="楷体" w:cs="楷体"/>
                <w:sz w:val="24"/>
                <w:szCs w:val="24"/>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09BAA8D2">
            <w:pPr>
              <w:rPr>
                <w:rFonts w:ascii="楷体" w:hAnsi="楷体" w:eastAsia="楷体" w:cs="楷体"/>
                <w:sz w:val="24"/>
                <w:szCs w:val="24"/>
              </w:rPr>
            </w:pPr>
            <w:r>
              <w:rPr>
                <w:rFonts w:hint="eastAsia" w:ascii="楷体" w:hAnsi="楷体" w:eastAsia="楷体" w:cs="楷体"/>
                <w:sz w:val="24"/>
                <w:szCs w:val="24"/>
              </w:rPr>
              <w:t>暂停施工</w:t>
            </w:r>
          </w:p>
        </w:tc>
      </w:tr>
      <w:tr w14:paraId="0D1FC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0AA7BB2F">
            <w:pPr>
              <w:rPr>
                <w:rFonts w:ascii="楷体" w:hAnsi="楷体" w:eastAsia="楷体" w:cs="楷体"/>
                <w:sz w:val="24"/>
                <w:szCs w:val="24"/>
              </w:rPr>
            </w:pPr>
            <w:r>
              <w:rPr>
                <w:rFonts w:hint="eastAsia" w:ascii="楷体" w:hAnsi="楷体" w:eastAsia="楷体" w:cs="楷体"/>
                <w:sz w:val="24"/>
                <w:szCs w:val="24"/>
              </w:rPr>
              <w:t>FC05</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64D3B180">
            <w:pPr>
              <w:rPr>
                <w:rFonts w:ascii="楷体" w:hAnsi="楷体" w:eastAsia="楷体" w:cs="楷体"/>
                <w:sz w:val="24"/>
                <w:szCs w:val="24"/>
              </w:rPr>
            </w:pPr>
            <w:r>
              <w:rPr>
                <w:rFonts w:hint="eastAsia" w:ascii="楷体" w:hAnsi="楷体" w:eastAsia="楷体" w:cs="楷体"/>
                <w:sz w:val="24"/>
                <w:szCs w:val="24"/>
              </w:rPr>
              <w:t>动火现场未规定要求配置足够灭火装置或配置的灭火装备失效</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8CACDC6">
            <w:pPr>
              <w:rPr>
                <w:rFonts w:ascii="楷体" w:hAnsi="楷体" w:eastAsia="楷体" w:cs="楷体"/>
                <w:sz w:val="24"/>
                <w:szCs w:val="24"/>
              </w:rPr>
            </w:pPr>
            <w:r>
              <w:rPr>
                <w:rFonts w:hint="eastAsia" w:ascii="楷体" w:hAnsi="楷体" w:eastAsia="楷体" w:cs="楷体"/>
                <w:sz w:val="24"/>
                <w:szCs w:val="24"/>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477026E5">
            <w:pPr>
              <w:rPr>
                <w:rFonts w:ascii="楷体" w:hAnsi="楷体" w:eastAsia="楷体" w:cs="楷体"/>
                <w:sz w:val="24"/>
                <w:szCs w:val="24"/>
              </w:rPr>
            </w:pPr>
            <w:r>
              <w:rPr>
                <w:rFonts w:hint="eastAsia" w:ascii="楷体" w:hAnsi="楷体" w:eastAsia="楷体" w:cs="楷体"/>
                <w:sz w:val="24"/>
                <w:szCs w:val="24"/>
              </w:rPr>
              <w:t>停止施工</w:t>
            </w:r>
          </w:p>
        </w:tc>
      </w:tr>
      <w:tr w14:paraId="5F795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602B8195">
            <w:pPr>
              <w:rPr>
                <w:rFonts w:ascii="楷体" w:hAnsi="楷体" w:eastAsia="楷体" w:cs="楷体"/>
                <w:sz w:val="24"/>
                <w:szCs w:val="24"/>
              </w:rPr>
            </w:pPr>
            <w:r>
              <w:rPr>
                <w:rFonts w:hint="eastAsia" w:ascii="楷体" w:hAnsi="楷体" w:eastAsia="楷体" w:cs="楷体"/>
                <w:sz w:val="24"/>
                <w:szCs w:val="24"/>
              </w:rPr>
              <w:t>FC06</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1AD5850">
            <w:pPr>
              <w:rPr>
                <w:rFonts w:ascii="楷体" w:hAnsi="楷体" w:eastAsia="楷体" w:cs="楷体"/>
                <w:sz w:val="24"/>
                <w:szCs w:val="24"/>
              </w:rPr>
            </w:pPr>
            <w:r>
              <w:rPr>
                <w:rFonts w:hint="eastAsia" w:ascii="楷体" w:hAnsi="楷体" w:eastAsia="楷体" w:cs="楷体"/>
                <w:sz w:val="24"/>
                <w:szCs w:val="24"/>
              </w:rPr>
              <w:t>动火作业完成后焊渣未清理，现场未整理</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07C0100">
            <w:pPr>
              <w:rPr>
                <w:rFonts w:ascii="楷体" w:hAnsi="楷体" w:eastAsia="楷体" w:cs="楷体"/>
                <w:sz w:val="24"/>
                <w:szCs w:val="24"/>
              </w:rPr>
            </w:pPr>
            <w:r>
              <w:rPr>
                <w:rFonts w:hint="eastAsia" w:ascii="楷体" w:hAnsi="楷体" w:eastAsia="楷体" w:cs="楷体"/>
                <w:sz w:val="24"/>
                <w:szCs w:val="24"/>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3ADE98FC">
            <w:pPr>
              <w:rPr>
                <w:rFonts w:ascii="楷体" w:hAnsi="楷体" w:eastAsia="楷体" w:cs="楷体"/>
                <w:sz w:val="24"/>
                <w:szCs w:val="24"/>
              </w:rPr>
            </w:pPr>
          </w:p>
        </w:tc>
      </w:tr>
      <w:tr w14:paraId="017F9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4BE5BDF0">
            <w:pPr>
              <w:rPr>
                <w:rFonts w:ascii="楷体" w:hAnsi="楷体" w:eastAsia="楷体" w:cs="楷体"/>
                <w:sz w:val="24"/>
                <w:szCs w:val="24"/>
              </w:rPr>
            </w:pPr>
            <w:r>
              <w:rPr>
                <w:rFonts w:hint="eastAsia" w:ascii="楷体" w:hAnsi="楷体" w:eastAsia="楷体" w:cs="楷体"/>
                <w:sz w:val="24"/>
                <w:szCs w:val="24"/>
              </w:rPr>
              <w:t>FC07</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41473A64">
            <w:pPr>
              <w:rPr>
                <w:rFonts w:ascii="楷体" w:hAnsi="楷体" w:eastAsia="楷体" w:cs="楷体"/>
                <w:sz w:val="24"/>
                <w:szCs w:val="24"/>
              </w:rPr>
            </w:pPr>
            <w:r>
              <w:rPr>
                <w:rFonts w:hint="eastAsia" w:ascii="楷体" w:hAnsi="楷体" w:eastAsia="楷体" w:cs="楷体"/>
                <w:sz w:val="24"/>
                <w:szCs w:val="24"/>
              </w:rPr>
              <w:t>私自伪造、涂改、代签或变更动火证</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CC497F7">
            <w:pPr>
              <w:rPr>
                <w:rFonts w:ascii="楷体" w:hAnsi="楷体" w:eastAsia="楷体" w:cs="楷体"/>
                <w:sz w:val="24"/>
                <w:szCs w:val="24"/>
              </w:rPr>
            </w:pPr>
            <w:r>
              <w:rPr>
                <w:rFonts w:hint="eastAsia" w:ascii="楷体" w:hAnsi="楷体" w:eastAsia="楷体" w:cs="楷体"/>
                <w:sz w:val="24"/>
                <w:szCs w:val="24"/>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65B3392A">
            <w:pPr>
              <w:rPr>
                <w:rFonts w:ascii="楷体" w:hAnsi="楷体" w:eastAsia="楷体" w:cs="楷体"/>
                <w:sz w:val="24"/>
                <w:szCs w:val="24"/>
              </w:rPr>
            </w:pPr>
          </w:p>
        </w:tc>
      </w:tr>
      <w:tr w14:paraId="66CDF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66B4E8F5">
            <w:pPr>
              <w:rPr>
                <w:rFonts w:ascii="楷体" w:hAnsi="楷体" w:eastAsia="楷体" w:cs="楷体"/>
                <w:sz w:val="24"/>
                <w:szCs w:val="24"/>
              </w:rPr>
            </w:pPr>
            <w:r>
              <w:rPr>
                <w:rFonts w:hint="eastAsia" w:ascii="楷体" w:hAnsi="楷体" w:eastAsia="楷体" w:cs="楷体"/>
                <w:sz w:val="24"/>
                <w:szCs w:val="24"/>
              </w:rPr>
              <w:t>FC08</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6775D691">
            <w:pPr>
              <w:rPr>
                <w:rFonts w:ascii="楷体" w:hAnsi="楷体" w:eastAsia="楷体" w:cs="楷体"/>
                <w:sz w:val="24"/>
                <w:szCs w:val="24"/>
              </w:rPr>
            </w:pPr>
            <w:r>
              <w:rPr>
                <w:rFonts w:hint="eastAsia" w:ascii="楷体" w:hAnsi="楷体" w:eastAsia="楷体" w:cs="楷体"/>
                <w:sz w:val="24"/>
                <w:szCs w:val="24"/>
              </w:rPr>
              <w:t>氧气乙炔瓶距离未达规范要求</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00A71B3">
            <w:pPr>
              <w:rPr>
                <w:rFonts w:ascii="楷体" w:hAnsi="楷体" w:eastAsia="楷体" w:cs="楷体"/>
                <w:sz w:val="24"/>
                <w:szCs w:val="24"/>
              </w:rPr>
            </w:pPr>
            <w:r>
              <w:rPr>
                <w:rFonts w:hint="eastAsia" w:ascii="楷体" w:hAnsi="楷体" w:eastAsia="楷体" w:cs="楷体"/>
                <w:sz w:val="24"/>
                <w:szCs w:val="24"/>
              </w:rPr>
              <w:t>每处每次500元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17DE69EE">
            <w:pPr>
              <w:rPr>
                <w:rFonts w:ascii="楷体" w:hAnsi="楷体" w:eastAsia="楷体" w:cs="楷体"/>
                <w:sz w:val="24"/>
                <w:szCs w:val="24"/>
              </w:rPr>
            </w:pPr>
            <w:r>
              <w:rPr>
                <w:rFonts w:hint="eastAsia" w:ascii="楷体" w:hAnsi="楷体" w:eastAsia="楷体" w:cs="楷体"/>
                <w:sz w:val="24"/>
                <w:szCs w:val="24"/>
              </w:rPr>
              <w:t>立即整改</w:t>
            </w:r>
          </w:p>
        </w:tc>
      </w:tr>
      <w:tr w14:paraId="475A0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791C3E11">
            <w:pPr>
              <w:rPr>
                <w:rFonts w:ascii="楷体" w:hAnsi="楷体" w:eastAsia="楷体" w:cs="楷体"/>
                <w:sz w:val="24"/>
                <w:szCs w:val="24"/>
              </w:rPr>
            </w:pPr>
            <w:r>
              <w:rPr>
                <w:rFonts w:hint="eastAsia" w:ascii="楷体" w:hAnsi="楷体" w:eastAsia="楷体" w:cs="楷体"/>
                <w:sz w:val="24"/>
                <w:szCs w:val="24"/>
              </w:rPr>
              <w:t>FC09</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1E0481F9">
            <w:pPr>
              <w:rPr>
                <w:rFonts w:ascii="楷体" w:hAnsi="楷体" w:eastAsia="楷体" w:cs="楷体"/>
                <w:sz w:val="24"/>
                <w:szCs w:val="24"/>
              </w:rPr>
            </w:pPr>
            <w:r>
              <w:rPr>
                <w:rFonts w:hint="eastAsia" w:ascii="楷体" w:hAnsi="楷体" w:eastAsia="楷体" w:cs="楷体"/>
                <w:sz w:val="24"/>
                <w:szCs w:val="24"/>
              </w:rPr>
              <w:t>作业申请单上未自动检查或与现场不符</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3F2D6C1">
            <w:pPr>
              <w:rPr>
                <w:rFonts w:ascii="楷体" w:hAnsi="楷体" w:eastAsia="楷体" w:cs="楷体"/>
                <w:sz w:val="24"/>
                <w:szCs w:val="24"/>
              </w:rPr>
            </w:pPr>
            <w:r>
              <w:rPr>
                <w:rFonts w:hint="eastAsia" w:ascii="楷体" w:hAnsi="楷体" w:eastAsia="楷体" w:cs="楷体"/>
                <w:sz w:val="24"/>
                <w:szCs w:val="24"/>
              </w:rPr>
              <w:t>每处每次500元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3483343C">
            <w:pPr>
              <w:rPr>
                <w:rFonts w:ascii="楷体" w:hAnsi="楷体" w:eastAsia="楷体" w:cs="楷体"/>
                <w:sz w:val="24"/>
                <w:szCs w:val="24"/>
              </w:rPr>
            </w:pPr>
          </w:p>
        </w:tc>
      </w:tr>
      <w:tr w14:paraId="6D656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379869AB">
            <w:pPr>
              <w:rPr>
                <w:rFonts w:ascii="楷体" w:hAnsi="楷体" w:eastAsia="楷体" w:cs="楷体"/>
                <w:sz w:val="24"/>
                <w:szCs w:val="24"/>
              </w:rPr>
            </w:pPr>
            <w:r>
              <w:rPr>
                <w:rFonts w:hint="eastAsia" w:ascii="楷体" w:hAnsi="楷体" w:eastAsia="楷体" w:cs="楷体"/>
                <w:sz w:val="24"/>
                <w:szCs w:val="24"/>
              </w:rPr>
              <w:t>FC10</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046B5C79">
            <w:pPr>
              <w:rPr>
                <w:rFonts w:ascii="楷体" w:hAnsi="楷体" w:eastAsia="楷体" w:cs="楷体"/>
                <w:sz w:val="24"/>
                <w:szCs w:val="24"/>
              </w:rPr>
            </w:pPr>
            <w:r>
              <w:rPr>
                <w:rFonts w:hint="eastAsia" w:ascii="楷体" w:hAnsi="楷体" w:eastAsia="楷体" w:cs="楷体"/>
                <w:sz w:val="24"/>
                <w:szCs w:val="24"/>
              </w:rPr>
              <w:t>因施工造成火险、火灾</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EBDF048">
            <w:pPr>
              <w:rPr>
                <w:rFonts w:ascii="楷体" w:hAnsi="楷体" w:eastAsia="楷体" w:cs="楷体"/>
                <w:sz w:val="24"/>
                <w:szCs w:val="24"/>
              </w:rPr>
            </w:pPr>
            <w:r>
              <w:rPr>
                <w:rFonts w:hint="eastAsia" w:ascii="楷体" w:hAnsi="楷体" w:eastAsia="楷体" w:cs="楷体"/>
                <w:sz w:val="24"/>
                <w:szCs w:val="24"/>
              </w:rPr>
              <w:t>每处每次2000-200000元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3C51C0E8">
            <w:pPr>
              <w:rPr>
                <w:rFonts w:ascii="楷体" w:hAnsi="楷体" w:eastAsia="楷体" w:cs="楷体"/>
                <w:sz w:val="24"/>
                <w:szCs w:val="24"/>
              </w:rPr>
            </w:pPr>
          </w:p>
        </w:tc>
      </w:tr>
      <w:tr w14:paraId="0053D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39D683CE">
            <w:pPr>
              <w:rPr>
                <w:rFonts w:ascii="楷体" w:hAnsi="楷体" w:eastAsia="楷体" w:cs="楷体"/>
                <w:sz w:val="24"/>
                <w:szCs w:val="24"/>
              </w:rPr>
            </w:pPr>
            <w:r>
              <w:rPr>
                <w:rFonts w:hint="eastAsia" w:ascii="楷体" w:hAnsi="楷体" w:eastAsia="楷体" w:cs="楷体"/>
                <w:sz w:val="24"/>
                <w:szCs w:val="24"/>
              </w:rPr>
              <w:t>FC11</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6BD6955B">
            <w:pPr>
              <w:rPr>
                <w:rFonts w:ascii="楷体" w:hAnsi="楷体" w:eastAsia="楷体" w:cs="楷体"/>
                <w:sz w:val="24"/>
                <w:szCs w:val="24"/>
              </w:rPr>
            </w:pPr>
            <w:r>
              <w:rPr>
                <w:rFonts w:hint="eastAsia" w:ascii="楷体" w:hAnsi="楷体" w:eastAsia="楷体" w:cs="楷体"/>
                <w:sz w:val="24"/>
                <w:szCs w:val="24"/>
              </w:rPr>
              <w:t>易燃气瓶、材料等未按规定妥善保存</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388B95A">
            <w:pPr>
              <w:rPr>
                <w:rFonts w:ascii="楷体" w:hAnsi="楷体" w:eastAsia="楷体" w:cs="楷体"/>
                <w:sz w:val="24"/>
                <w:szCs w:val="24"/>
              </w:rPr>
            </w:pPr>
            <w:r>
              <w:rPr>
                <w:rFonts w:hint="eastAsia" w:ascii="楷体" w:hAnsi="楷体" w:eastAsia="楷体" w:cs="楷体"/>
                <w:sz w:val="24"/>
                <w:szCs w:val="24"/>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76CD3120">
            <w:pPr>
              <w:rPr>
                <w:rFonts w:ascii="楷体" w:hAnsi="楷体" w:eastAsia="楷体" w:cs="楷体"/>
                <w:sz w:val="24"/>
                <w:szCs w:val="24"/>
              </w:rPr>
            </w:pPr>
          </w:p>
        </w:tc>
      </w:tr>
      <w:tr w14:paraId="4FA18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3F029539">
            <w:pPr>
              <w:rPr>
                <w:rFonts w:ascii="楷体" w:hAnsi="楷体" w:eastAsia="楷体" w:cs="楷体"/>
                <w:sz w:val="24"/>
                <w:szCs w:val="24"/>
              </w:rPr>
            </w:pPr>
            <w:r>
              <w:rPr>
                <w:rFonts w:hint="eastAsia" w:ascii="楷体" w:hAnsi="楷体" w:eastAsia="楷体" w:cs="楷体"/>
                <w:sz w:val="24"/>
                <w:szCs w:val="24"/>
              </w:rPr>
              <w:t>FC12</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7A7DEB52">
            <w:pPr>
              <w:rPr>
                <w:rFonts w:ascii="楷体" w:hAnsi="楷体" w:eastAsia="楷体" w:cs="楷体"/>
                <w:sz w:val="24"/>
                <w:szCs w:val="24"/>
              </w:rPr>
            </w:pPr>
            <w:r>
              <w:rPr>
                <w:rFonts w:hint="eastAsia" w:ascii="楷体" w:hAnsi="楷体" w:eastAsia="楷体" w:cs="楷体"/>
                <w:sz w:val="24"/>
                <w:szCs w:val="24"/>
              </w:rPr>
              <w:t>未按规定在易燃材料等规定区域配置灭火器</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B7A0F5D">
            <w:pPr>
              <w:rPr>
                <w:rFonts w:ascii="楷体" w:hAnsi="楷体" w:eastAsia="楷体" w:cs="楷体"/>
                <w:sz w:val="24"/>
                <w:szCs w:val="24"/>
              </w:rPr>
            </w:pPr>
            <w:r>
              <w:rPr>
                <w:rFonts w:hint="eastAsia" w:ascii="楷体" w:hAnsi="楷体" w:eastAsia="楷体" w:cs="楷体"/>
                <w:sz w:val="24"/>
                <w:szCs w:val="24"/>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58FB3C66">
            <w:pPr>
              <w:rPr>
                <w:rFonts w:ascii="楷体" w:hAnsi="楷体" w:eastAsia="楷体" w:cs="楷体"/>
                <w:sz w:val="24"/>
                <w:szCs w:val="24"/>
              </w:rPr>
            </w:pPr>
          </w:p>
        </w:tc>
      </w:tr>
      <w:tr w14:paraId="1BD6E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6B6D5681">
            <w:pPr>
              <w:rPr>
                <w:rFonts w:ascii="楷体" w:hAnsi="楷体" w:eastAsia="楷体" w:cs="楷体"/>
                <w:sz w:val="24"/>
                <w:szCs w:val="24"/>
              </w:rPr>
            </w:pPr>
            <w:r>
              <w:rPr>
                <w:rFonts w:hint="eastAsia" w:ascii="楷体" w:hAnsi="楷体" w:eastAsia="楷体" w:cs="楷体"/>
                <w:sz w:val="24"/>
                <w:szCs w:val="24"/>
              </w:rPr>
              <w:t>FC13</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17B941D8">
            <w:pPr>
              <w:rPr>
                <w:rFonts w:ascii="楷体" w:hAnsi="楷体" w:eastAsia="楷体" w:cs="楷体"/>
                <w:sz w:val="24"/>
                <w:szCs w:val="24"/>
              </w:rPr>
            </w:pPr>
            <w:r>
              <w:rPr>
                <w:rFonts w:hint="eastAsia" w:ascii="楷体" w:hAnsi="楷体" w:eastAsia="楷体" w:cs="楷体"/>
                <w:sz w:val="24"/>
                <w:szCs w:val="24"/>
              </w:rPr>
              <w:t>其他不符合有关标准和项目管理规定的</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A6FA8F1">
            <w:pPr>
              <w:rPr>
                <w:rFonts w:ascii="楷体" w:hAnsi="楷体" w:eastAsia="楷体" w:cs="楷体"/>
                <w:sz w:val="24"/>
                <w:szCs w:val="24"/>
              </w:rPr>
            </w:pPr>
            <w:r>
              <w:rPr>
                <w:rFonts w:hint="eastAsia" w:ascii="楷体" w:hAnsi="楷体" w:eastAsia="楷体" w:cs="楷体"/>
                <w:sz w:val="24"/>
                <w:szCs w:val="24"/>
              </w:rPr>
              <w:t>每处每次500-50000元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0AEF4E59">
            <w:pPr>
              <w:rPr>
                <w:rFonts w:ascii="楷体" w:hAnsi="楷体" w:eastAsia="楷体" w:cs="楷体"/>
                <w:sz w:val="24"/>
                <w:szCs w:val="24"/>
              </w:rPr>
            </w:pPr>
          </w:p>
        </w:tc>
      </w:tr>
    </w:tbl>
    <w:p w14:paraId="425CF389">
      <w:pPr>
        <w:pStyle w:val="2"/>
        <w:ind w:firstLine="480"/>
        <w:rPr>
          <w:rFonts w:ascii="楷体" w:hAnsi="楷体" w:eastAsia="楷体" w:cs="楷体"/>
          <w:bCs/>
          <w:sz w:val="24"/>
          <w:szCs w:val="24"/>
        </w:rPr>
      </w:pPr>
      <w:r>
        <w:rPr>
          <w:rFonts w:hint="eastAsia" w:ascii="楷体" w:hAnsi="楷体" w:eastAsia="楷体" w:cs="楷体"/>
          <w:bCs/>
          <w:sz w:val="24"/>
          <w:szCs w:val="24"/>
          <w:lang w:bidi="ar"/>
        </w:rPr>
        <w:t>4.7.4 电气设备管理</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2"/>
        <w:gridCol w:w="4315"/>
        <w:gridCol w:w="2277"/>
        <w:gridCol w:w="1499"/>
      </w:tblGrid>
      <w:tr w14:paraId="76400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blHeader/>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2DCC2162">
            <w:pPr>
              <w:jc w:val="both"/>
              <w:rPr>
                <w:rFonts w:ascii="楷体" w:hAnsi="楷体" w:eastAsia="楷体" w:cs="楷体"/>
                <w:sz w:val="24"/>
                <w:szCs w:val="24"/>
              </w:rPr>
            </w:pPr>
            <w:r>
              <w:rPr>
                <w:rFonts w:hint="eastAsia" w:ascii="楷体" w:hAnsi="楷体" w:eastAsia="楷体" w:cs="楷体"/>
                <w:sz w:val="24"/>
                <w:szCs w:val="24"/>
              </w:rPr>
              <w:t>序号</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44EF6527">
            <w:pPr>
              <w:jc w:val="both"/>
              <w:rPr>
                <w:rFonts w:ascii="楷体" w:hAnsi="楷体" w:eastAsia="楷体" w:cs="楷体"/>
                <w:sz w:val="24"/>
                <w:szCs w:val="24"/>
              </w:rPr>
            </w:pPr>
            <w:r>
              <w:rPr>
                <w:rFonts w:hint="eastAsia" w:ascii="楷体" w:hAnsi="楷体" w:eastAsia="楷体" w:cs="楷体"/>
                <w:sz w:val="24"/>
                <w:szCs w:val="24"/>
              </w:rPr>
              <w:t>违章内容</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C833B37">
            <w:pPr>
              <w:jc w:val="both"/>
              <w:rPr>
                <w:rFonts w:ascii="楷体" w:hAnsi="楷体" w:eastAsia="楷体" w:cs="楷体"/>
                <w:sz w:val="24"/>
                <w:szCs w:val="24"/>
              </w:rPr>
            </w:pPr>
            <w:r>
              <w:rPr>
                <w:rFonts w:hint="eastAsia" w:ascii="楷体" w:hAnsi="楷体" w:eastAsia="楷体" w:cs="楷体"/>
                <w:sz w:val="24"/>
                <w:szCs w:val="24"/>
              </w:rPr>
              <w:t>罚款金额</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69C8F633">
            <w:pPr>
              <w:jc w:val="both"/>
              <w:rPr>
                <w:rFonts w:ascii="楷体" w:hAnsi="楷体" w:eastAsia="楷体" w:cs="楷体"/>
                <w:sz w:val="24"/>
                <w:szCs w:val="24"/>
              </w:rPr>
            </w:pPr>
            <w:r>
              <w:rPr>
                <w:rFonts w:hint="eastAsia" w:ascii="楷体" w:hAnsi="楷体" w:eastAsia="楷体" w:cs="楷体"/>
                <w:sz w:val="24"/>
                <w:szCs w:val="24"/>
              </w:rPr>
              <w:t>备注</w:t>
            </w:r>
          </w:p>
        </w:tc>
      </w:tr>
      <w:tr w14:paraId="141AA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76457BD2">
            <w:pPr>
              <w:jc w:val="both"/>
              <w:rPr>
                <w:rFonts w:ascii="楷体" w:hAnsi="楷体" w:eastAsia="楷体" w:cs="楷体"/>
                <w:sz w:val="24"/>
                <w:szCs w:val="24"/>
              </w:rPr>
            </w:pPr>
            <w:r>
              <w:rPr>
                <w:rFonts w:hint="eastAsia" w:ascii="楷体" w:hAnsi="楷体" w:eastAsia="楷体" w:cs="楷体"/>
                <w:sz w:val="24"/>
                <w:szCs w:val="24"/>
              </w:rPr>
              <w:t>TE01</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2C88A51B">
            <w:pPr>
              <w:jc w:val="both"/>
              <w:rPr>
                <w:rFonts w:ascii="楷体" w:hAnsi="楷体" w:eastAsia="楷体" w:cs="楷体"/>
                <w:sz w:val="24"/>
                <w:szCs w:val="24"/>
              </w:rPr>
            </w:pPr>
            <w:r>
              <w:rPr>
                <w:rFonts w:hint="eastAsia" w:ascii="楷体" w:hAnsi="楷体" w:eastAsia="楷体" w:cs="楷体"/>
                <w:sz w:val="24"/>
                <w:szCs w:val="24"/>
              </w:rPr>
              <w:t>配电箱未按文明施工要求做好标识等</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BCEEA04">
            <w:pPr>
              <w:jc w:val="both"/>
              <w:rPr>
                <w:rFonts w:ascii="楷体" w:hAnsi="楷体" w:eastAsia="楷体" w:cs="楷体"/>
                <w:sz w:val="24"/>
                <w:szCs w:val="24"/>
              </w:rPr>
            </w:pPr>
            <w:r>
              <w:rPr>
                <w:rFonts w:hint="eastAsia" w:ascii="楷体" w:hAnsi="楷体" w:eastAsia="楷体" w:cs="楷体"/>
                <w:sz w:val="24"/>
                <w:szCs w:val="24"/>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4C77474F">
            <w:pPr>
              <w:jc w:val="both"/>
              <w:rPr>
                <w:rFonts w:ascii="楷体" w:hAnsi="楷体" w:eastAsia="楷体" w:cs="楷体"/>
                <w:sz w:val="24"/>
                <w:szCs w:val="24"/>
              </w:rPr>
            </w:pPr>
            <w:r>
              <w:rPr>
                <w:rFonts w:hint="eastAsia" w:ascii="楷体" w:hAnsi="楷体" w:eastAsia="楷体" w:cs="楷体"/>
                <w:sz w:val="24"/>
                <w:szCs w:val="24"/>
              </w:rPr>
              <w:t>限期整改</w:t>
            </w:r>
          </w:p>
        </w:tc>
      </w:tr>
      <w:tr w14:paraId="34AF1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27F03065">
            <w:pPr>
              <w:jc w:val="both"/>
              <w:rPr>
                <w:rFonts w:ascii="楷体" w:hAnsi="楷体" w:eastAsia="楷体" w:cs="楷体"/>
                <w:sz w:val="24"/>
                <w:szCs w:val="24"/>
              </w:rPr>
            </w:pPr>
            <w:r>
              <w:rPr>
                <w:rFonts w:hint="eastAsia" w:ascii="楷体" w:hAnsi="楷体" w:eastAsia="楷体" w:cs="楷体"/>
                <w:sz w:val="24"/>
                <w:szCs w:val="24"/>
              </w:rPr>
              <w:t>TE02</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69D396E4">
            <w:pPr>
              <w:jc w:val="both"/>
              <w:rPr>
                <w:rFonts w:ascii="楷体" w:hAnsi="楷体" w:eastAsia="楷体" w:cs="楷体"/>
                <w:sz w:val="24"/>
                <w:szCs w:val="24"/>
              </w:rPr>
            </w:pPr>
            <w:r>
              <w:rPr>
                <w:rFonts w:hint="eastAsia" w:ascii="楷体" w:hAnsi="楷体" w:eastAsia="楷体" w:cs="楷体"/>
                <w:sz w:val="24"/>
                <w:szCs w:val="24"/>
              </w:rPr>
              <w:t>室外电箱未做防雨防砸装置</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9270C67">
            <w:pPr>
              <w:jc w:val="both"/>
              <w:rPr>
                <w:rFonts w:ascii="楷体" w:hAnsi="楷体" w:eastAsia="楷体" w:cs="楷体"/>
                <w:sz w:val="24"/>
                <w:szCs w:val="24"/>
              </w:rPr>
            </w:pPr>
            <w:r>
              <w:rPr>
                <w:rFonts w:hint="eastAsia" w:ascii="楷体" w:hAnsi="楷体" w:eastAsia="楷体" w:cs="楷体"/>
                <w:sz w:val="24"/>
                <w:szCs w:val="24"/>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4EF26578">
            <w:pPr>
              <w:jc w:val="both"/>
              <w:rPr>
                <w:rFonts w:ascii="楷体" w:hAnsi="楷体" w:eastAsia="楷体" w:cs="楷体"/>
                <w:sz w:val="24"/>
                <w:szCs w:val="24"/>
              </w:rPr>
            </w:pPr>
          </w:p>
        </w:tc>
      </w:tr>
      <w:tr w14:paraId="7CA85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4E2EF806">
            <w:pPr>
              <w:jc w:val="both"/>
              <w:rPr>
                <w:rFonts w:ascii="楷体" w:hAnsi="楷体" w:eastAsia="楷体" w:cs="楷体"/>
                <w:sz w:val="24"/>
                <w:szCs w:val="24"/>
              </w:rPr>
            </w:pPr>
            <w:r>
              <w:rPr>
                <w:rFonts w:hint="eastAsia" w:ascii="楷体" w:hAnsi="楷体" w:eastAsia="楷体" w:cs="楷体"/>
                <w:sz w:val="24"/>
                <w:szCs w:val="24"/>
              </w:rPr>
              <w:t>TE03</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2795EB99">
            <w:pPr>
              <w:jc w:val="both"/>
              <w:rPr>
                <w:rFonts w:ascii="楷体" w:hAnsi="楷体" w:eastAsia="楷体" w:cs="楷体"/>
                <w:sz w:val="24"/>
                <w:szCs w:val="24"/>
              </w:rPr>
            </w:pPr>
            <w:r>
              <w:rPr>
                <w:rFonts w:hint="eastAsia" w:ascii="楷体" w:hAnsi="楷体" w:eastAsia="楷体" w:cs="楷体"/>
                <w:sz w:val="24"/>
                <w:szCs w:val="24"/>
              </w:rPr>
              <w:t>室内电箱未做警示隔离</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AD96EBF">
            <w:pPr>
              <w:jc w:val="both"/>
              <w:rPr>
                <w:rFonts w:ascii="楷体" w:hAnsi="楷体" w:eastAsia="楷体" w:cs="楷体"/>
                <w:sz w:val="24"/>
                <w:szCs w:val="24"/>
              </w:rPr>
            </w:pPr>
            <w:r>
              <w:rPr>
                <w:rFonts w:hint="eastAsia" w:ascii="楷体" w:hAnsi="楷体" w:eastAsia="楷体" w:cs="楷体"/>
                <w:sz w:val="24"/>
                <w:szCs w:val="24"/>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306DB33B">
            <w:pPr>
              <w:jc w:val="both"/>
              <w:rPr>
                <w:rFonts w:ascii="楷体" w:hAnsi="楷体" w:eastAsia="楷体" w:cs="楷体"/>
                <w:sz w:val="24"/>
                <w:szCs w:val="24"/>
              </w:rPr>
            </w:pPr>
          </w:p>
        </w:tc>
      </w:tr>
      <w:tr w14:paraId="74A98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7761C5F1">
            <w:pPr>
              <w:jc w:val="both"/>
              <w:rPr>
                <w:rFonts w:ascii="楷体" w:hAnsi="楷体" w:eastAsia="楷体" w:cs="楷体"/>
                <w:sz w:val="24"/>
                <w:szCs w:val="24"/>
              </w:rPr>
            </w:pPr>
            <w:r>
              <w:rPr>
                <w:rFonts w:hint="eastAsia" w:ascii="楷体" w:hAnsi="楷体" w:eastAsia="楷体" w:cs="楷体"/>
                <w:sz w:val="24"/>
                <w:szCs w:val="24"/>
              </w:rPr>
              <w:t>TE04</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3789AFD7">
            <w:pPr>
              <w:jc w:val="both"/>
              <w:rPr>
                <w:rFonts w:ascii="楷体" w:hAnsi="楷体" w:eastAsia="楷体" w:cs="楷体"/>
                <w:sz w:val="24"/>
                <w:szCs w:val="24"/>
              </w:rPr>
            </w:pPr>
            <w:r>
              <w:rPr>
                <w:rFonts w:hint="eastAsia" w:ascii="楷体" w:hAnsi="楷体" w:eastAsia="楷体" w:cs="楷体"/>
                <w:sz w:val="24"/>
                <w:szCs w:val="24"/>
              </w:rPr>
              <w:t>室外配电线路未按规范要求铺设\高架\防护</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E98CAE6">
            <w:pPr>
              <w:jc w:val="both"/>
              <w:rPr>
                <w:rFonts w:ascii="楷体" w:hAnsi="楷体" w:eastAsia="楷体" w:cs="楷体"/>
                <w:sz w:val="24"/>
                <w:szCs w:val="24"/>
              </w:rPr>
            </w:pPr>
            <w:r>
              <w:rPr>
                <w:rFonts w:hint="eastAsia" w:ascii="楷体" w:hAnsi="楷体" w:eastAsia="楷体" w:cs="楷体"/>
                <w:sz w:val="24"/>
                <w:szCs w:val="24"/>
              </w:rPr>
              <w:t>每处每次2000元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493D1F8E">
            <w:pPr>
              <w:jc w:val="both"/>
              <w:rPr>
                <w:rFonts w:ascii="楷体" w:hAnsi="楷体" w:eastAsia="楷体" w:cs="楷体"/>
                <w:sz w:val="24"/>
                <w:szCs w:val="24"/>
              </w:rPr>
            </w:pPr>
          </w:p>
        </w:tc>
      </w:tr>
      <w:tr w14:paraId="68ACD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729BAD1F">
            <w:pPr>
              <w:jc w:val="both"/>
              <w:rPr>
                <w:rFonts w:ascii="楷体" w:hAnsi="楷体" w:eastAsia="楷体" w:cs="楷体"/>
                <w:sz w:val="24"/>
                <w:szCs w:val="24"/>
              </w:rPr>
            </w:pPr>
            <w:r>
              <w:rPr>
                <w:rFonts w:hint="eastAsia" w:ascii="楷体" w:hAnsi="楷体" w:eastAsia="楷体" w:cs="楷体"/>
                <w:sz w:val="24"/>
                <w:szCs w:val="24"/>
              </w:rPr>
              <w:t>TE05</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7DFF9969">
            <w:pPr>
              <w:jc w:val="both"/>
              <w:rPr>
                <w:rFonts w:ascii="楷体" w:hAnsi="楷体" w:eastAsia="楷体" w:cs="楷体"/>
                <w:sz w:val="24"/>
                <w:szCs w:val="24"/>
              </w:rPr>
            </w:pPr>
            <w:r>
              <w:rPr>
                <w:rFonts w:hint="eastAsia" w:ascii="楷体" w:hAnsi="楷体" w:eastAsia="楷体" w:cs="楷体"/>
                <w:sz w:val="24"/>
                <w:szCs w:val="24"/>
              </w:rPr>
              <w:t>室内配电线路未按规范要求铺设\高挂\防护</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10E5067">
            <w:pPr>
              <w:jc w:val="both"/>
              <w:rPr>
                <w:rFonts w:ascii="楷体" w:hAnsi="楷体" w:eastAsia="楷体" w:cs="楷体"/>
                <w:sz w:val="24"/>
                <w:szCs w:val="24"/>
              </w:rPr>
            </w:pPr>
            <w:r>
              <w:rPr>
                <w:rFonts w:hint="eastAsia" w:ascii="楷体" w:hAnsi="楷体" w:eastAsia="楷体" w:cs="楷体"/>
                <w:sz w:val="24"/>
                <w:szCs w:val="24"/>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1FB8C0CE">
            <w:pPr>
              <w:jc w:val="both"/>
              <w:rPr>
                <w:rFonts w:ascii="楷体" w:hAnsi="楷体" w:eastAsia="楷体" w:cs="楷体"/>
                <w:sz w:val="24"/>
                <w:szCs w:val="24"/>
              </w:rPr>
            </w:pPr>
          </w:p>
        </w:tc>
      </w:tr>
      <w:tr w14:paraId="5440C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67A75671">
            <w:pPr>
              <w:jc w:val="both"/>
              <w:rPr>
                <w:rFonts w:ascii="楷体" w:hAnsi="楷体" w:eastAsia="楷体" w:cs="楷体"/>
                <w:sz w:val="24"/>
                <w:szCs w:val="24"/>
              </w:rPr>
            </w:pPr>
            <w:r>
              <w:rPr>
                <w:rFonts w:hint="eastAsia" w:ascii="楷体" w:hAnsi="楷体" w:eastAsia="楷体" w:cs="楷体"/>
                <w:sz w:val="24"/>
                <w:szCs w:val="24"/>
              </w:rPr>
              <w:t>TE06</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74BCE3F1">
            <w:pPr>
              <w:jc w:val="both"/>
              <w:rPr>
                <w:rFonts w:ascii="楷体" w:hAnsi="楷体" w:eastAsia="楷体" w:cs="楷体"/>
                <w:sz w:val="24"/>
                <w:szCs w:val="24"/>
              </w:rPr>
            </w:pPr>
            <w:r>
              <w:rPr>
                <w:rFonts w:hint="eastAsia" w:ascii="楷体" w:hAnsi="楷体" w:eastAsia="楷体" w:cs="楷体"/>
                <w:sz w:val="24"/>
                <w:szCs w:val="24"/>
              </w:rPr>
              <w:t>未按规定线制配线，缺少零线或地线</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745516D">
            <w:pPr>
              <w:jc w:val="both"/>
              <w:rPr>
                <w:rFonts w:ascii="楷体" w:hAnsi="楷体" w:eastAsia="楷体" w:cs="楷体"/>
                <w:sz w:val="24"/>
                <w:szCs w:val="24"/>
              </w:rPr>
            </w:pPr>
            <w:r>
              <w:rPr>
                <w:rFonts w:hint="eastAsia" w:ascii="楷体" w:hAnsi="楷体" w:eastAsia="楷体" w:cs="楷体"/>
                <w:sz w:val="24"/>
                <w:szCs w:val="24"/>
              </w:rPr>
              <w:t>每处每次3000元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068DC3D3">
            <w:pPr>
              <w:jc w:val="both"/>
              <w:rPr>
                <w:rFonts w:ascii="楷体" w:hAnsi="楷体" w:eastAsia="楷体" w:cs="楷体"/>
                <w:sz w:val="24"/>
                <w:szCs w:val="24"/>
              </w:rPr>
            </w:pPr>
          </w:p>
        </w:tc>
      </w:tr>
      <w:tr w14:paraId="5329F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1C1B9CAE">
            <w:pPr>
              <w:jc w:val="both"/>
              <w:rPr>
                <w:rFonts w:ascii="楷体" w:hAnsi="楷体" w:eastAsia="楷体" w:cs="楷体"/>
                <w:sz w:val="24"/>
                <w:szCs w:val="24"/>
              </w:rPr>
            </w:pPr>
            <w:r>
              <w:rPr>
                <w:rFonts w:hint="eastAsia" w:ascii="楷体" w:hAnsi="楷体" w:eastAsia="楷体" w:cs="楷体"/>
                <w:sz w:val="24"/>
                <w:szCs w:val="24"/>
              </w:rPr>
              <w:t>TE07</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2F73473A">
            <w:pPr>
              <w:jc w:val="both"/>
              <w:rPr>
                <w:rFonts w:ascii="楷体" w:hAnsi="楷体" w:eastAsia="楷体" w:cs="楷体"/>
                <w:sz w:val="24"/>
                <w:szCs w:val="24"/>
              </w:rPr>
            </w:pPr>
            <w:r>
              <w:rPr>
                <w:rFonts w:hint="eastAsia" w:ascii="楷体" w:hAnsi="楷体" w:eastAsia="楷体" w:cs="楷体"/>
                <w:sz w:val="24"/>
                <w:szCs w:val="24"/>
              </w:rPr>
              <w:t>电线内各种芯线未按照规定颜色配置</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A61C7CA">
            <w:pPr>
              <w:jc w:val="both"/>
              <w:rPr>
                <w:rFonts w:ascii="楷体" w:hAnsi="楷体" w:eastAsia="楷体" w:cs="楷体"/>
                <w:sz w:val="24"/>
                <w:szCs w:val="24"/>
              </w:rPr>
            </w:pPr>
            <w:r>
              <w:rPr>
                <w:rFonts w:hint="eastAsia" w:ascii="楷体" w:hAnsi="楷体" w:eastAsia="楷体" w:cs="楷体"/>
                <w:sz w:val="24"/>
                <w:szCs w:val="24"/>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0656DB22">
            <w:pPr>
              <w:jc w:val="both"/>
              <w:rPr>
                <w:rFonts w:ascii="楷体" w:hAnsi="楷体" w:eastAsia="楷体" w:cs="楷体"/>
                <w:sz w:val="24"/>
                <w:szCs w:val="24"/>
              </w:rPr>
            </w:pPr>
          </w:p>
        </w:tc>
      </w:tr>
      <w:tr w14:paraId="2CB89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35123FB3">
            <w:pPr>
              <w:jc w:val="both"/>
              <w:rPr>
                <w:rFonts w:ascii="楷体" w:hAnsi="楷体" w:eastAsia="楷体" w:cs="楷体"/>
                <w:sz w:val="24"/>
                <w:szCs w:val="24"/>
              </w:rPr>
            </w:pPr>
            <w:r>
              <w:rPr>
                <w:rFonts w:hint="eastAsia" w:ascii="楷体" w:hAnsi="楷体" w:eastAsia="楷体" w:cs="楷体"/>
                <w:sz w:val="24"/>
                <w:szCs w:val="24"/>
              </w:rPr>
              <w:t>TE08</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53161247">
            <w:pPr>
              <w:jc w:val="both"/>
              <w:rPr>
                <w:rFonts w:ascii="楷体" w:hAnsi="楷体" w:eastAsia="楷体" w:cs="楷体"/>
                <w:sz w:val="24"/>
                <w:szCs w:val="24"/>
              </w:rPr>
            </w:pPr>
            <w:r>
              <w:rPr>
                <w:rFonts w:hint="eastAsia" w:ascii="楷体" w:hAnsi="楷体" w:eastAsia="楷体" w:cs="楷体"/>
                <w:sz w:val="24"/>
                <w:szCs w:val="24"/>
              </w:rPr>
              <w:t>施工用电未规定接线或未标明各相线路</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B7CC4B8">
            <w:pPr>
              <w:jc w:val="both"/>
              <w:rPr>
                <w:rFonts w:ascii="楷体" w:hAnsi="楷体" w:eastAsia="楷体" w:cs="楷体"/>
                <w:sz w:val="24"/>
                <w:szCs w:val="24"/>
              </w:rPr>
            </w:pPr>
            <w:r>
              <w:rPr>
                <w:rFonts w:hint="eastAsia" w:ascii="楷体" w:hAnsi="楷体" w:eastAsia="楷体" w:cs="楷体"/>
                <w:sz w:val="24"/>
                <w:szCs w:val="24"/>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2F49B9DF">
            <w:pPr>
              <w:jc w:val="both"/>
              <w:rPr>
                <w:rFonts w:ascii="楷体" w:hAnsi="楷体" w:eastAsia="楷体" w:cs="楷体"/>
                <w:sz w:val="24"/>
                <w:szCs w:val="24"/>
              </w:rPr>
            </w:pPr>
          </w:p>
        </w:tc>
      </w:tr>
      <w:tr w14:paraId="17041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04EA7776">
            <w:pPr>
              <w:jc w:val="both"/>
              <w:rPr>
                <w:rFonts w:ascii="楷体" w:hAnsi="楷体" w:eastAsia="楷体" w:cs="楷体"/>
                <w:sz w:val="24"/>
                <w:szCs w:val="24"/>
              </w:rPr>
            </w:pPr>
            <w:r>
              <w:rPr>
                <w:rFonts w:hint="eastAsia" w:ascii="楷体" w:hAnsi="楷体" w:eastAsia="楷体" w:cs="楷体"/>
                <w:sz w:val="24"/>
                <w:szCs w:val="24"/>
              </w:rPr>
              <w:t>TE09</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135F9CCA">
            <w:pPr>
              <w:jc w:val="both"/>
              <w:rPr>
                <w:rFonts w:ascii="楷体" w:hAnsi="楷体" w:eastAsia="楷体" w:cs="楷体"/>
                <w:sz w:val="24"/>
                <w:szCs w:val="24"/>
              </w:rPr>
            </w:pPr>
            <w:r>
              <w:rPr>
                <w:rFonts w:hint="eastAsia" w:ascii="楷体" w:hAnsi="楷体" w:eastAsia="楷体" w:cs="楷体"/>
                <w:sz w:val="24"/>
                <w:szCs w:val="24"/>
              </w:rPr>
              <w:t>各级电箱配置不符合规范要求</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DC97487">
            <w:pPr>
              <w:jc w:val="both"/>
              <w:rPr>
                <w:rFonts w:ascii="楷体" w:hAnsi="楷体" w:eastAsia="楷体" w:cs="楷体"/>
                <w:sz w:val="24"/>
                <w:szCs w:val="24"/>
              </w:rPr>
            </w:pPr>
            <w:r>
              <w:rPr>
                <w:rFonts w:hint="eastAsia" w:ascii="楷体" w:hAnsi="楷体" w:eastAsia="楷体" w:cs="楷体"/>
                <w:sz w:val="24"/>
                <w:szCs w:val="24"/>
              </w:rPr>
              <w:t>每处每次2000元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53B4D5CC">
            <w:pPr>
              <w:jc w:val="both"/>
              <w:rPr>
                <w:rFonts w:ascii="楷体" w:hAnsi="楷体" w:eastAsia="楷体" w:cs="楷体"/>
                <w:sz w:val="24"/>
                <w:szCs w:val="24"/>
              </w:rPr>
            </w:pPr>
            <w:r>
              <w:rPr>
                <w:rFonts w:hint="eastAsia" w:ascii="楷体" w:hAnsi="楷体" w:eastAsia="楷体" w:cs="楷体"/>
                <w:sz w:val="24"/>
                <w:szCs w:val="24"/>
              </w:rPr>
              <w:t>更换电箱</w:t>
            </w:r>
          </w:p>
        </w:tc>
      </w:tr>
      <w:tr w14:paraId="07452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0B399D41">
            <w:pPr>
              <w:jc w:val="both"/>
              <w:rPr>
                <w:rFonts w:ascii="楷体" w:hAnsi="楷体" w:eastAsia="楷体" w:cs="楷体"/>
                <w:sz w:val="24"/>
                <w:szCs w:val="24"/>
              </w:rPr>
            </w:pPr>
            <w:r>
              <w:rPr>
                <w:rFonts w:hint="eastAsia" w:ascii="楷体" w:hAnsi="楷体" w:eastAsia="楷体" w:cs="楷体"/>
                <w:sz w:val="24"/>
                <w:szCs w:val="24"/>
              </w:rPr>
              <w:t>TE10</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6B1D5494">
            <w:pPr>
              <w:jc w:val="both"/>
              <w:rPr>
                <w:rFonts w:ascii="楷体" w:hAnsi="楷体" w:eastAsia="楷体" w:cs="楷体"/>
                <w:sz w:val="24"/>
                <w:szCs w:val="24"/>
              </w:rPr>
            </w:pPr>
            <w:r>
              <w:rPr>
                <w:rFonts w:hint="eastAsia" w:ascii="楷体" w:hAnsi="楷体" w:eastAsia="楷体" w:cs="楷体"/>
                <w:sz w:val="24"/>
                <w:szCs w:val="24"/>
              </w:rPr>
              <w:t>各级用电保护不符合规范要求</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3877287">
            <w:pPr>
              <w:jc w:val="both"/>
              <w:rPr>
                <w:rFonts w:ascii="楷体" w:hAnsi="楷体" w:eastAsia="楷体" w:cs="楷体"/>
                <w:sz w:val="24"/>
                <w:szCs w:val="24"/>
              </w:rPr>
            </w:pPr>
            <w:r>
              <w:rPr>
                <w:rFonts w:hint="eastAsia" w:ascii="楷体" w:hAnsi="楷体" w:eastAsia="楷体" w:cs="楷体"/>
                <w:sz w:val="24"/>
                <w:szCs w:val="24"/>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6DFC0EC5">
            <w:pPr>
              <w:jc w:val="both"/>
              <w:rPr>
                <w:rFonts w:ascii="楷体" w:hAnsi="楷体" w:eastAsia="楷体" w:cs="楷体"/>
                <w:sz w:val="24"/>
                <w:szCs w:val="24"/>
              </w:rPr>
            </w:pPr>
          </w:p>
        </w:tc>
      </w:tr>
      <w:tr w14:paraId="0B766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547C452D">
            <w:pPr>
              <w:jc w:val="both"/>
              <w:rPr>
                <w:rFonts w:ascii="楷体" w:hAnsi="楷体" w:eastAsia="楷体" w:cs="楷体"/>
                <w:sz w:val="24"/>
                <w:szCs w:val="24"/>
              </w:rPr>
            </w:pPr>
            <w:r>
              <w:rPr>
                <w:rFonts w:hint="eastAsia" w:ascii="楷体" w:hAnsi="楷体" w:eastAsia="楷体" w:cs="楷体"/>
                <w:sz w:val="24"/>
                <w:szCs w:val="24"/>
              </w:rPr>
              <w:t>TE11</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1192801C">
            <w:pPr>
              <w:jc w:val="both"/>
              <w:rPr>
                <w:rFonts w:ascii="楷体" w:hAnsi="楷体" w:eastAsia="楷体" w:cs="楷体"/>
                <w:sz w:val="24"/>
                <w:szCs w:val="24"/>
              </w:rPr>
            </w:pPr>
            <w:r>
              <w:rPr>
                <w:rFonts w:hint="eastAsia" w:ascii="楷体" w:hAnsi="楷体" w:eastAsia="楷体" w:cs="楷体"/>
                <w:sz w:val="24"/>
                <w:szCs w:val="24"/>
              </w:rPr>
              <w:t>电线未做安全防护、扭结等处于危险隐患</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F137F51">
            <w:pPr>
              <w:jc w:val="both"/>
              <w:rPr>
                <w:rFonts w:ascii="楷体" w:hAnsi="楷体" w:eastAsia="楷体" w:cs="楷体"/>
                <w:sz w:val="24"/>
                <w:szCs w:val="24"/>
              </w:rPr>
            </w:pPr>
            <w:r>
              <w:rPr>
                <w:rFonts w:hint="eastAsia" w:ascii="楷体" w:hAnsi="楷体" w:eastAsia="楷体" w:cs="楷体"/>
                <w:sz w:val="24"/>
                <w:szCs w:val="24"/>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65AFC0C0">
            <w:pPr>
              <w:jc w:val="both"/>
              <w:rPr>
                <w:rFonts w:ascii="楷体" w:hAnsi="楷体" w:eastAsia="楷体" w:cs="楷体"/>
                <w:sz w:val="24"/>
                <w:szCs w:val="24"/>
              </w:rPr>
            </w:pPr>
          </w:p>
        </w:tc>
      </w:tr>
      <w:tr w14:paraId="5C0C9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3CB074E3">
            <w:pPr>
              <w:jc w:val="both"/>
              <w:rPr>
                <w:rFonts w:ascii="楷体" w:hAnsi="楷体" w:eastAsia="楷体" w:cs="楷体"/>
                <w:sz w:val="24"/>
                <w:szCs w:val="24"/>
              </w:rPr>
            </w:pPr>
            <w:r>
              <w:rPr>
                <w:rFonts w:hint="eastAsia" w:ascii="楷体" w:hAnsi="楷体" w:eastAsia="楷体" w:cs="楷体"/>
                <w:sz w:val="24"/>
                <w:szCs w:val="24"/>
              </w:rPr>
              <w:t>TE12</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0280D01C">
            <w:pPr>
              <w:jc w:val="both"/>
              <w:rPr>
                <w:rFonts w:ascii="楷体" w:hAnsi="楷体" w:eastAsia="楷体" w:cs="楷体"/>
                <w:sz w:val="24"/>
                <w:szCs w:val="24"/>
              </w:rPr>
            </w:pPr>
            <w:r>
              <w:rPr>
                <w:rFonts w:hint="eastAsia" w:ascii="楷体" w:hAnsi="楷体" w:eastAsia="楷体" w:cs="楷体"/>
                <w:sz w:val="24"/>
                <w:szCs w:val="24"/>
              </w:rPr>
              <w:t>非专业电工进行电气设备维修、保养、维护等</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1E175D4">
            <w:pPr>
              <w:jc w:val="both"/>
              <w:rPr>
                <w:rFonts w:ascii="楷体" w:hAnsi="楷体" w:eastAsia="楷体" w:cs="楷体"/>
                <w:sz w:val="24"/>
                <w:szCs w:val="24"/>
              </w:rPr>
            </w:pPr>
            <w:r>
              <w:rPr>
                <w:rFonts w:hint="eastAsia" w:ascii="楷体" w:hAnsi="楷体" w:eastAsia="楷体" w:cs="楷体"/>
                <w:sz w:val="24"/>
                <w:szCs w:val="24"/>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3E98A475">
            <w:pPr>
              <w:jc w:val="both"/>
              <w:rPr>
                <w:rFonts w:ascii="楷体" w:hAnsi="楷体" w:eastAsia="楷体" w:cs="楷体"/>
                <w:sz w:val="24"/>
                <w:szCs w:val="24"/>
              </w:rPr>
            </w:pPr>
          </w:p>
        </w:tc>
      </w:tr>
      <w:tr w14:paraId="02F1F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2B58F205">
            <w:pPr>
              <w:jc w:val="both"/>
              <w:rPr>
                <w:rFonts w:ascii="楷体" w:hAnsi="楷体" w:eastAsia="楷体" w:cs="楷体"/>
                <w:sz w:val="24"/>
                <w:szCs w:val="24"/>
              </w:rPr>
            </w:pPr>
            <w:r>
              <w:rPr>
                <w:rFonts w:hint="eastAsia" w:ascii="楷体" w:hAnsi="楷体" w:eastAsia="楷体" w:cs="楷体"/>
                <w:sz w:val="24"/>
                <w:szCs w:val="24"/>
              </w:rPr>
              <w:t>TE13</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28F623DE">
            <w:pPr>
              <w:jc w:val="both"/>
              <w:rPr>
                <w:rFonts w:ascii="楷体" w:hAnsi="楷体" w:eastAsia="楷体" w:cs="楷体"/>
                <w:sz w:val="24"/>
                <w:szCs w:val="24"/>
              </w:rPr>
            </w:pPr>
            <w:r>
              <w:rPr>
                <w:rFonts w:hint="eastAsia" w:ascii="楷体" w:hAnsi="楷体" w:eastAsia="楷体" w:cs="楷体"/>
                <w:sz w:val="24"/>
                <w:szCs w:val="24"/>
              </w:rPr>
              <w:t>未按规定要求停电、送电</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D107849">
            <w:pPr>
              <w:jc w:val="both"/>
              <w:rPr>
                <w:rFonts w:ascii="楷体" w:hAnsi="楷体" w:eastAsia="楷体" w:cs="楷体"/>
                <w:sz w:val="24"/>
                <w:szCs w:val="24"/>
              </w:rPr>
            </w:pPr>
            <w:r>
              <w:rPr>
                <w:rFonts w:hint="eastAsia" w:ascii="楷体" w:hAnsi="楷体" w:eastAsia="楷体" w:cs="楷体"/>
                <w:sz w:val="24"/>
                <w:szCs w:val="24"/>
              </w:rPr>
              <w:t>每处每次2000元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61F38DE4">
            <w:pPr>
              <w:jc w:val="both"/>
              <w:rPr>
                <w:rFonts w:ascii="楷体" w:hAnsi="楷体" w:eastAsia="楷体" w:cs="楷体"/>
                <w:sz w:val="24"/>
                <w:szCs w:val="24"/>
              </w:rPr>
            </w:pPr>
          </w:p>
        </w:tc>
      </w:tr>
      <w:tr w14:paraId="3D720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75BE426D">
            <w:pPr>
              <w:jc w:val="both"/>
              <w:rPr>
                <w:rFonts w:ascii="楷体" w:hAnsi="楷体" w:eastAsia="楷体" w:cs="楷体"/>
                <w:sz w:val="24"/>
                <w:szCs w:val="24"/>
              </w:rPr>
            </w:pPr>
            <w:r>
              <w:rPr>
                <w:rFonts w:hint="eastAsia" w:ascii="楷体" w:hAnsi="楷体" w:eastAsia="楷体" w:cs="楷体"/>
                <w:sz w:val="24"/>
                <w:szCs w:val="24"/>
              </w:rPr>
              <w:t>TE14</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49EE82A1">
            <w:pPr>
              <w:jc w:val="both"/>
              <w:rPr>
                <w:rFonts w:ascii="楷体" w:hAnsi="楷体" w:eastAsia="楷体" w:cs="楷体"/>
                <w:sz w:val="24"/>
                <w:szCs w:val="24"/>
              </w:rPr>
            </w:pPr>
            <w:r>
              <w:rPr>
                <w:rFonts w:hint="eastAsia" w:ascii="楷体" w:hAnsi="楷体" w:eastAsia="楷体" w:cs="楷体"/>
                <w:sz w:val="24"/>
                <w:szCs w:val="24"/>
              </w:rPr>
              <w:t>其他不符合相关规范的情形</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D6AF0EF">
            <w:pPr>
              <w:jc w:val="both"/>
              <w:rPr>
                <w:rFonts w:ascii="楷体" w:hAnsi="楷体" w:eastAsia="楷体" w:cs="楷体"/>
                <w:sz w:val="24"/>
                <w:szCs w:val="24"/>
              </w:rPr>
            </w:pPr>
            <w:r>
              <w:rPr>
                <w:rFonts w:hint="eastAsia" w:ascii="楷体" w:hAnsi="楷体" w:eastAsia="楷体" w:cs="楷体"/>
                <w:sz w:val="24"/>
                <w:szCs w:val="24"/>
              </w:rPr>
              <w:t>每处每次500-5000元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09299411">
            <w:pPr>
              <w:jc w:val="both"/>
              <w:rPr>
                <w:rFonts w:ascii="楷体" w:hAnsi="楷体" w:eastAsia="楷体" w:cs="楷体"/>
                <w:sz w:val="24"/>
                <w:szCs w:val="24"/>
              </w:rPr>
            </w:pPr>
          </w:p>
        </w:tc>
      </w:tr>
    </w:tbl>
    <w:p w14:paraId="16BB018D">
      <w:pPr>
        <w:pStyle w:val="2"/>
        <w:ind w:firstLine="480"/>
        <w:rPr>
          <w:rFonts w:ascii="楷体" w:hAnsi="楷体" w:eastAsia="楷体" w:cs="楷体"/>
          <w:bCs/>
          <w:sz w:val="24"/>
          <w:szCs w:val="24"/>
        </w:rPr>
      </w:pPr>
      <w:r>
        <w:rPr>
          <w:rFonts w:hint="eastAsia" w:ascii="楷体" w:hAnsi="楷体" w:eastAsia="楷体" w:cs="楷体"/>
          <w:bCs/>
          <w:sz w:val="24"/>
          <w:szCs w:val="24"/>
          <w:lang w:bidi="ar"/>
        </w:rPr>
        <w:t>4.7.5 高处作业管理</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4573"/>
        <w:gridCol w:w="2699"/>
        <w:gridCol w:w="983"/>
      </w:tblGrid>
      <w:tr w14:paraId="6474C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2"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1D9834B5">
            <w:pPr>
              <w:rPr>
                <w:rFonts w:ascii="楷体" w:hAnsi="楷体" w:eastAsia="楷体" w:cs="楷体"/>
                <w:sz w:val="24"/>
                <w:szCs w:val="24"/>
              </w:rPr>
            </w:pPr>
            <w:r>
              <w:rPr>
                <w:rFonts w:hint="eastAsia" w:ascii="楷体" w:hAnsi="楷体" w:eastAsia="楷体" w:cs="楷体"/>
                <w:sz w:val="24"/>
                <w:szCs w:val="24"/>
              </w:rPr>
              <w:t>序号</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04DA02AB">
            <w:pPr>
              <w:rPr>
                <w:rFonts w:ascii="楷体" w:hAnsi="楷体" w:eastAsia="楷体" w:cs="楷体"/>
                <w:sz w:val="24"/>
                <w:szCs w:val="24"/>
              </w:rPr>
            </w:pPr>
            <w:r>
              <w:rPr>
                <w:rFonts w:hint="eastAsia" w:ascii="楷体" w:hAnsi="楷体" w:eastAsia="楷体" w:cs="楷体"/>
                <w:sz w:val="24"/>
                <w:szCs w:val="24"/>
              </w:rPr>
              <w:t>违章内容</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554A6ADF">
            <w:pPr>
              <w:rPr>
                <w:rFonts w:ascii="楷体" w:hAnsi="楷体" w:eastAsia="楷体" w:cs="楷体"/>
                <w:sz w:val="24"/>
                <w:szCs w:val="24"/>
              </w:rPr>
            </w:pPr>
            <w:r>
              <w:rPr>
                <w:rFonts w:hint="eastAsia" w:ascii="楷体" w:hAnsi="楷体" w:eastAsia="楷体" w:cs="楷体"/>
                <w:sz w:val="24"/>
                <w:szCs w:val="24"/>
              </w:rPr>
              <w:t>罚款金额</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6E02653A">
            <w:pPr>
              <w:rPr>
                <w:rFonts w:ascii="楷体" w:hAnsi="楷体" w:eastAsia="楷体" w:cs="楷体"/>
                <w:sz w:val="24"/>
                <w:szCs w:val="24"/>
              </w:rPr>
            </w:pPr>
            <w:r>
              <w:rPr>
                <w:rFonts w:hint="eastAsia" w:ascii="楷体" w:hAnsi="楷体" w:eastAsia="楷体" w:cs="楷体"/>
                <w:sz w:val="24"/>
                <w:szCs w:val="24"/>
              </w:rPr>
              <w:t>备注</w:t>
            </w:r>
          </w:p>
        </w:tc>
      </w:tr>
      <w:tr w14:paraId="7BF16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264AD185">
            <w:pPr>
              <w:rPr>
                <w:rFonts w:ascii="楷体" w:hAnsi="楷体" w:eastAsia="楷体" w:cs="楷体"/>
                <w:sz w:val="24"/>
                <w:szCs w:val="24"/>
              </w:rPr>
            </w:pPr>
            <w:r>
              <w:rPr>
                <w:rFonts w:hint="eastAsia" w:ascii="楷体" w:hAnsi="楷体" w:eastAsia="楷体" w:cs="楷体"/>
                <w:sz w:val="24"/>
                <w:szCs w:val="24"/>
              </w:rPr>
              <w:t>WH01</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544669AE">
            <w:pPr>
              <w:rPr>
                <w:rFonts w:ascii="楷体" w:hAnsi="楷体" w:eastAsia="楷体" w:cs="楷体"/>
                <w:sz w:val="24"/>
                <w:szCs w:val="24"/>
              </w:rPr>
            </w:pPr>
            <w:r>
              <w:rPr>
                <w:rFonts w:hint="eastAsia" w:ascii="楷体" w:hAnsi="楷体" w:eastAsia="楷体" w:cs="楷体"/>
                <w:sz w:val="24"/>
                <w:szCs w:val="24"/>
              </w:rPr>
              <w:t>临边、洞口未按规定要求做好安全防护</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19E9DE36">
            <w:pPr>
              <w:rPr>
                <w:rFonts w:ascii="楷体" w:hAnsi="楷体" w:eastAsia="楷体" w:cs="楷体"/>
                <w:sz w:val="24"/>
                <w:szCs w:val="24"/>
              </w:rPr>
            </w:pPr>
            <w:r>
              <w:rPr>
                <w:rFonts w:hint="eastAsia" w:ascii="楷体" w:hAnsi="楷体" w:eastAsia="楷体" w:cs="楷体"/>
                <w:sz w:val="24"/>
                <w:szCs w:val="24"/>
              </w:rPr>
              <w:t>每处每次1000-30000元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3D3C18DF">
            <w:pPr>
              <w:rPr>
                <w:rFonts w:ascii="楷体" w:hAnsi="楷体" w:eastAsia="楷体" w:cs="楷体"/>
                <w:sz w:val="24"/>
                <w:szCs w:val="24"/>
              </w:rPr>
            </w:pPr>
          </w:p>
        </w:tc>
      </w:tr>
      <w:tr w14:paraId="2B40E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2529EC6D">
            <w:pPr>
              <w:rPr>
                <w:rFonts w:ascii="楷体" w:hAnsi="楷体" w:eastAsia="楷体" w:cs="楷体"/>
                <w:sz w:val="24"/>
                <w:szCs w:val="24"/>
              </w:rPr>
            </w:pPr>
            <w:r>
              <w:rPr>
                <w:rFonts w:hint="eastAsia" w:ascii="楷体" w:hAnsi="楷体" w:eastAsia="楷体" w:cs="楷体"/>
                <w:sz w:val="24"/>
                <w:szCs w:val="24"/>
              </w:rPr>
              <w:t>WH02</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5E154025">
            <w:pPr>
              <w:rPr>
                <w:rFonts w:ascii="楷体" w:hAnsi="楷体" w:eastAsia="楷体" w:cs="楷体"/>
                <w:sz w:val="24"/>
                <w:szCs w:val="24"/>
              </w:rPr>
            </w:pPr>
            <w:r>
              <w:rPr>
                <w:rFonts w:hint="eastAsia" w:ascii="楷体" w:hAnsi="楷体" w:eastAsia="楷体" w:cs="楷体"/>
                <w:sz w:val="24"/>
                <w:szCs w:val="24"/>
              </w:rPr>
              <w:t>高处作业人员未佩戴安全带或无其他可靠措施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247A9BCB">
            <w:pPr>
              <w:rPr>
                <w:rFonts w:ascii="楷体" w:hAnsi="楷体" w:eastAsia="楷体" w:cs="楷体"/>
                <w:sz w:val="24"/>
                <w:szCs w:val="24"/>
              </w:rPr>
            </w:pPr>
            <w:r>
              <w:rPr>
                <w:rFonts w:hint="eastAsia" w:ascii="楷体" w:hAnsi="楷体" w:eastAsia="楷体" w:cs="楷体"/>
                <w:sz w:val="24"/>
                <w:szCs w:val="24"/>
              </w:rPr>
              <w:t>每人每次1000元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19624C60">
            <w:pPr>
              <w:rPr>
                <w:rFonts w:ascii="楷体" w:hAnsi="楷体" w:eastAsia="楷体" w:cs="楷体"/>
                <w:sz w:val="24"/>
                <w:szCs w:val="24"/>
              </w:rPr>
            </w:pPr>
          </w:p>
        </w:tc>
      </w:tr>
      <w:tr w14:paraId="4989D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54542D99">
            <w:pPr>
              <w:rPr>
                <w:rFonts w:ascii="楷体" w:hAnsi="楷体" w:eastAsia="楷体" w:cs="楷体"/>
                <w:sz w:val="24"/>
                <w:szCs w:val="24"/>
              </w:rPr>
            </w:pPr>
            <w:r>
              <w:rPr>
                <w:rFonts w:hint="eastAsia" w:ascii="楷体" w:hAnsi="楷体" w:eastAsia="楷体" w:cs="楷体"/>
                <w:sz w:val="24"/>
                <w:szCs w:val="24"/>
              </w:rPr>
              <w:t>WH03</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540F960C">
            <w:pPr>
              <w:rPr>
                <w:rFonts w:ascii="楷体" w:hAnsi="楷体" w:eastAsia="楷体" w:cs="楷体"/>
                <w:sz w:val="24"/>
                <w:szCs w:val="24"/>
              </w:rPr>
            </w:pPr>
            <w:r>
              <w:rPr>
                <w:rFonts w:hint="eastAsia" w:ascii="楷体" w:hAnsi="楷体" w:eastAsia="楷体" w:cs="楷体"/>
                <w:sz w:val="24"/>
                <w:szCs w:val="24"/>
              </w:rPr>
              <w:t>临时性构筑物未规定做好安全防砸防护</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671AF98E">
            <w:pPr>
              <w:rPr>
                <w:rFonts w:ascii="楷体" w:hAnsi="楷体" w:eastAsia="楷体" w:cs="楷体"/>
                <w:sz w:val="24"/>
                <w:szCs w:val="24"/>
              </w:rPr>
            </w:pPr>
            <w:r>
              <w:rPr>
                <w:rFonts w:hint="eastAsia" w:ascii="楷体" w:hAnsi="楷体" w:eastAsia="楷体" w:cs="楷体"/>
                <w:sz w:val="24"/>
                <w:szCs w:val="24"/>
              </w:rPr>
              <w:t>每处每次5000元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3F9F5CBE">
            <w:pPr>
              <w:rPr>
                <w:rFonts w:ascii="楷体" w:hAnsi="楷体" w:eastAsia="楷体" w:cs="楷体"/>
                <w:sz w:val="24"/>
                <w:szCs w:val="24"/>
              </w:rPr>
            </w:pPr>
          </w:p>
        </w:tc>
      </w:tr>
      <w:tr w14:paraId="6F672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529B8922">
            <w:pPr>
              <w:rPr>
                <w:rFonts w:ascii="楷体" w:hAnsi="楷体" w:eastAsia="楷体" w:cs="楷体"/>
                <w:sz w:val="24"/>
                <w:szCs w:val="24"/>
              </w:rPr>
            </w:pPr>
            <w:r>
              <w:rPr>
                <w:rFonts w:hint="eastAsia" w:ascii="楷体" w:hAnsi="楷体" w:eastAsia="楷体" w:cs="楷体"/>
                <w:sz w:val="24"/>
                <w:szCs w:val="24"/>
              </w:rPr>
              <w:t>WH04</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730C9EF9">
            <w:pPr>
              <w:rPr>
                <w:rFonts w:ascii="楷体" w:hAnsi="楷体" w:eastAsia="楷体" w:cs="楷体"/>
                <w:sz w:val="24"/>
                <w:szCs w:val="24"/>
              </w:rPr>
            </w:pPr>
            <w:r>
              <w:rPr>
                <w:rFonts w:hint="eastAsia" w:ascii="楷体" w:hAnsi="楷体" w:eastAsia="楷体" w:cs="楷体"/>
                <w:sz w:val="24"/>
                <w:szCs w:val="24"/>
              </w:rPr>
              <w:t>未按照施工方案落实高坠安全防护措施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76F9A0C3">
            <w:pPr>
              <w:rPr>
                <w:rFonts w:ascii="楷体" w:hAnsi="楷体" w:eastAsia="楷体" w:cs="楷体"/>
                <w:sz w:val="24"/>
                <w:szCs w:val="24"/>
              </w:rPr>
            </w:pPr>
            <w:r>
              <w:rPr>
                <w:rFonts w:hint="eastAsia" w:ascii="楷体" w:hAnsi="楷体" w:eastAsia="楷体" w:cs="楷体"/>
                <w:sz w:val="24"/>
                <w:szCs w:val="24"/>
              </w:rPr>
              <w:t>每处每次10000元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136C6564">
            <w:pPr>
              <w:rPr>
                <w:rFonts w:ascii="楷体" w:hAnsi="楷体" w:eastAsia="楷体" w:cs="楷体"/>
                <w:sz w:val="24"/>
                <w:szCs w:val="24"/>
              </w:rPr>
            </w:pPr>
            <w:r>
              <w:rPr>
                <w:rFonts w:hint="eastAsia" w:ascii="楷体" w:hAnsi="楷体" w:eastAsia="楷体" w:cs="楷体"/>
                <w:sz w:val="24"/>
                <w:szCs w:val="24"/>
              </w:rPr>
              <w:t>停止施工</w:t>
            </w:r>
          </w:p>
        </w:tc>
      </w:tr>
      <w:tr w14:paraId="5A615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5A0F0A06">
            <w:pPr>
              <w:rPr>
                <w:rFonts w:ascii="楷体" w:hAnsi="楷体" w:eastAsia="楷体" w:cs="楷体"/>
                <w:sz w:val="24"/>
                <w:szCs w:val="24"/>
              </w:rPr>
            </w:pPr>
            <w:r>
              <w:rPr>
                <w:rFonts w:hint="eastAsia" w:ascii="楷体" w:hAnsi="楷体" w:eastAsia="楷体" w:cs="楷体"/>
                <w:sz w:val="24"/>
                <w:szCs w:val="24"/>
              </w:rPr>
              <w:t>WH05</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0C7584DF">
            <w:pPr>
              <w:rPr>
                <w:rFonts w:ascii="楷体" w:hAnsi="楷体" w:eastAsia="楷体" w:cs="楷体"/>
                <w:sz w:val="24"/>
                <w:szCs w:val="24"/>
              </w:rPr>
            </w:pPr>
            <w:r>
              <w:rPr>
                <w:rFonts w:hint="eastAsia" w:ascii="楷体" w:hAnsi="楷体" w:eastAsia="楷体" w:cs="楷体"/>
                <w:sz w:val="24"/>
                <w:szCs w:val="24"/>
              </w:rPr>
              <w:t>私自拆除安全防护，未可靠防栌措施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11E5E617">
            <w:pPr>
              <w:rPr>
                <w:rFonts w:ascii="楷体" w:hAnsi="楷体" w:eastAsia="楷体" w:cs="楷体"/>
                <w:sz w:val="24"/>
                <w:szCs w:val="24"/>
              </w:rPr>
            </w:pPr>
            <w:r>
              <w:rPr>
                <w:rFonts w:hint="eastAsia" w:ascii="楷体" w:hAnsi="楷体" w:eastAsia="楷体" w:cs="楷体"/>
                <w:sz w:val="24"/>
                <w:szCs w:val="24"/>
              </w:rPr>
              <w:t>每处每次1000元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68642EAE">
            <w:pPr>
              <w:rPr>
                <w:rFonts w:ascii="楷体" w:hAnsi="楷体" w:eastAsia="楷体" w:cs="楷体"/>
                <w:sz w:val="24"/>
                <w:szCs w:val="24"/>
              </w:rPr>
            </w:pPr>
          </w:p>
        </w:tc>
      </w:tr>
      <w:tr w14:paraId="07DD6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2D1DD7BB">
            <w:pPr>
              <w:rPr>
                <w:rFonts w:ascii="楷体" w:hAnsi="楷体" w:eastAsia="楷体" w:cs="楷体"/>
                <w:sz w:val="24"/>
                <w:szCs w:val="24"/>
              </w:rPr>
            </w:pPr>
            <w:r>
              <w:rPr>
                <w:rFonts w:hint="eastAsia" w:ascii="楷体" w:hAnsi="楷体" w:eastAsia="楷体" w:cs="楷体"/>
                <w:sz w:val="24"/>
                <w:szCs w:val="24"/>
              </w:rPr>
              <w:t>WH06</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65AD4ED6">
            <w:pPr>
              <w:rPr>
                <w:rFonts w:ascii="楷体" w:hAnsi="楷体" w:eastAsia="楷体" w:cs="楷体"/>
                <w:sz w:val="24"/>
                <w:szCs w:val="24"/>
              </w:rPr>
            </w:pPr>
            <w:r>
              <w:rPr>
                <w:rFonts w:hint="eastAsia" w:ascii="楷体" w:hAnsi="楷体" w:eastAsia="楷体" w:cs="楷体"/>
                <w:sz w:val="24"/>
                <w:szCs w:val="24"/>
              </w:rPr>
              <w:t>各型式登高设备不符合国家相关标准要求</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259DF23F">
            <w:pPr>
              <w:rPr>
                <w:rFonts w:ascii="楷体" w:hAnsi="楷体" w:eastAsia="楷体" w:cs="楷体"/>
                <w:sz w:val="24"/>
                <w:szCs w:val="24"/>
              </w:rPr>
            </w:pPr>
            <w:r>
              <w:rPr>
                <w:rFonts w:hint="eastAsia" w:ascii="楷体" w:hAnsi="楷体" w:eastAsia="楷体" w:cs="楷体"/>
                <w:sz w:val="24"/>
                <w:szCs w:val="24"/>
              </w:rPr>
              <w:t>每处每次2000元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68F09C74">
            <w:pPr>
              <w:rPr>
                <w:rFonts w:ascii="楷体" w:hAnsi="楷体" w:eastAsia="楷体" w:cs="楷体"/>
                <w:sz w:val="24"/>
                <w:szCs w:val="24"/>
              </w:rPr>
            </w:pPr>
          </w:p>
        </w:tc>
      </w:tr>
      <w:tr w14:paraId="7F22E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4D64CE6C">
            <w:pPr>
              <w:rPr>
                <w:rFonts w:ascii="楷体" w:hAnsi="楷体" w:eastAsia="楷体" w:cs="楷体"/>
                <w:sz w:val="24"/>
                <w:szCs w:val="24"/>
              </w:rPr>
            </w:pPr>
            <w:r>
              <w:rPr>
                <w:rFonts w:hint="eastAsia" w:ascii="楷体" w:hAnsi="楷体" w:eastAsia="楷体" w:cs="楷体"/>
                <w:sz w:val="24"/>
                <w:szCs w:val="24"/>
              </w:rPr>
              <w:t>WH07</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36E60D99">
            <w:pPr>
              <w:rPr>
                <w:rFonts w:ascii="楷体" w:hAnsi="楷体" w:eastAsia="楷体" w:cs="楷体"/>
                <w:sz w:val="24"/>
                <w:szCs w:val="24"/>
              </w:rPr>
            </w:pPr>
            <w:r>
              <w:rPr>
                <w:rFonts w:hint="eastAsia" w:ascii="楷体" w:hAnsi="楷体" w:eastAsia="楷体" w:cs="楷体"/>
                <w:sz w:val="24"/>
                <w:szCs w:val="24"/>
              </w:rPr>
              <w:t>作业平面内有洞口、临边等或平台不可靠</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41455CC6">
            <w:pPr>
              <w:rPr>
                <w:rFonts w:ascii="楷体" w:hAnsi="楷体" w:eastAsia="楷体" w:cs="楷体"/>
                <w:sz w:val="24"/>
                <w:szCs w:val="24"/>
              </w:rPr>
            </w:pPr>
            <w:r>
              <w:rPr>
                <w:rFonts w:hint="eastAsia" w:ascii="楷体" w:hAnsi="楷体" w:eastAsia="楷体" w:cs="楷体"/>
                <w:sz w:val="24"/>
                <w:szCs w:val="24"/>
              </w:rPr>
              <w:t>每处每次1000元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3602F048">
            <w:pPr>
              <w:rPr>
                <w:rFonts w:ascii="楷体" w:hAnsi="楷体" w:eastAsia="楷体" w:cs="楷体"/>
                <w:sz w:val="24"/>
                <w:szCs w:val="24"/>
              </w:rPr>
            </w:pPr>
          </w:p>
        </w:tc>
      </w:tr>
      <w:tr w14:paraId="0B376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348361BA">
            <w:pPr>
              <w:rPr>
                <w:rFonts w:ascii="楷体" w:hAnsi="楷体" w:eastAsia="楷体" w:cs="楷体"/>
                <w:sz w:val="24"/>
                <w:szCs w:val="24"/>
              </w:rPr>
            </w:pPr>
            <w:r>
              <w:rPr>
                <w:rFonts w:hint="eastAsia" w:ascii="楷体" w:hAnsi="楷体" w:eastAsia="楷体" w:cs="楷体"/>
                <w:sz w:val="24"/>
                <w:szCs w:val="24"/>
              </w:rPr>
              <w:t>WH08</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3BA21419">
            <w:pPr>
              <w:rPr>
                <w:rFonts w:ascii="楷体" w:hAnsi="楷体" w:eastAsia="楷体" w:cs="楷体"/>
                <w:sz w:val="24"/>
                <w:szCs w:val="24"/>
              </w:rPr>
            </w:pPr>
            <w:r>
              <w:rPr>
                <w:rFonts w:hint="eastAsia" w:ascii="楷体" w:hAnsi="楷体" w:eastAsia="楷体" w:cs="楷体"/>
                <w:sz w:val="24"/>
                <w:szCs w:val="24"/>
              </w:rPr>
              <w:t>悬空上下未设置安全通道或可靠安全措施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4543D763">
            <w:pPr>
              <w:rPr>
                <w:rFonts w:ascii="楷体" w:hAnsi="楷体" w:eastAsia="楷体" w:cs="楷体"/>
                <w:sz w:val="24"/>
                <w:szCs w:val="24"/>
              </w:rPr>
            </w:pPr>
            <w:r>
              <w:rPr>
                <w:rFonts w:hint="eastAsia" w:ascii="楷体" w:hAnsi="楷体" w:eastAsia="楷体" w:cs="楷体"/>
                <w:sz w:val="24"/>
                <w:szCs w:val="24"/>
              </w:rPr>
              <w:t>每处每次2000元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1DB39E9F">
            <w:pPr>
              <w:rPr>
                <w:rFonts w:ascii="楷体" w:hAnsi="楷体" w:eastAsia="楷体" w:cs="楷体"/>
                <w:sz w:val="24"/>
                <w:szCs w:val="24"/>
              </w:rPr>
            </w:pPr>
          </w:p>
        </w:tc>
      </w:tr>
      <w:tr w14:paraId="7CF29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077D0B9E">
            <w:pPr>
              <w:rPr>
                <w:rFonts w:ascii="楷体" w:hAnsi="楷体" w:eastAsia="楷体" w:cs="楷体"/>
                <w:sz w:val="24"/>
                <w:szCs w:val="24"/>
              </w:rPr>
            </w:pPr>
            <w:r>
              <w:rPr>
                <w:rFonts w:hint="eastAsia" w:ascii="楷体" w:hAnsi="楷体" w:eastAsia="楷体" w:cs="楷体"/>
                <w:sz w:val="24"/>
                <w:szCs w:val="24"/>
              </w:rPr>
              <w:t>WH09</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458E9D2F">
            <w:pPr>
              <w:rPr>
                <w:rFonts w:ascii="楷体" w:hAnsi="楷体" w:eastAsia="楷体" w:cs="楷体"/>
                <w:sz w:val="24"/>
                <w:szCs w:val="24"/>
              </w:rPr>
            </w:pPr>
            <w:r>
              <w:rPr>
                <w:rFonts w:hint="eastAsia" w:ascii="楷体" w:hAnsi="楷体" w:eastAsia="楷体" w:cs="楷体"/>
                <w:sz w:val="24"/>
                <w:szCs w:val="24"/>
              </w:rPr>
              <w:t>开洞开孔未经申请未制作安全防护</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60F004C1">
            <w:pPr>
              <w:rPr>
                <w:rFonts w:ascii="楷体" w:hAnsi="楷体" w:eastAsia="楷体" w:cs="楷体"/>
                <w:sz w:val="24"/>
                <w:szCs w:val="24"/>
              </w:rPr>
            </w:pPr>
            <w:r>
              <w:rPr>
                <w:rFonts w:hint="eastAsia" w:ascii="楷体" w:hAnsi="楷体" w:eastAsia="楷体" w:cs="楷体"/>
                <w:sz w:val="24"/>
                <w:szCs w:val="24"/>
              </w:rPr>
              <w:t>每处每次5000元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621643BA">
            <w:pPr>
              <w:rPr>
                <w:rFonts w:ascii="楷体" w:hAnsi="楷体" w:eastAsia="楷体" w:cs="楷体"/>
                <w:sz w:val="24"/>
                <w:szCs w:val="24"/>
              </w:rPr>
            </w:pPr>
          </w:p>
        </w:tc>
      </w:tr>
      <w:tr w14:paraId="5085B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60ACB362">
            <w:pPr>
              <w:rPr>
                <w:rFonts w:ascii="楷体" w:hAnsi="楷体" w:eastAsia="楷体" w:cs="楷体"/>
                <w:sz w:val="24"/>
                <w:szCs w:val="24"/>
              </w:rPr>
            </w:pPr>
            <w:r>
              <w:rPr>
                <w:rFonts w:hint="eastAsia" w:ascii="楷体" w:hAnsi="楷体" w:eastAsia="楷体" w:cs="楷体"/>
                <w:sz w:val="24"/>
                <w:szCs w:val="24"/>
              </w:rPr>
              <w:t>WH10</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48F259FF">
            <w:pPr>
              <w:rPr>
                <w:rFonts w:ascii="楷体" w:hAnsi="楷体" w:eastAsia="楷体" w:cs="楷体"/>
                <w:sz w:val="24"/>
                <w:szCs w:val="24"/>
              </w:rPr>
            </w:pPr>
            <w:r>
              <w:rPr>
                <w:rFonts w:hint="eastAsia" w:ascii="楷体" w:hAnsi="楷体" w:eastAsia="楷体" w:cs="楷体"/>
                <w:sz w:val="24"/>
                <w:szCs w:val="24"/>
              </w:rPr>
              <w:t>高处作业平台在周边未设置围挡或警示围篱</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284CFD90">
            <w:pPr>
              <w:rPr>
                <w:rFonts w:ascii="楷体" w:hAnsi="楷体" w:eastAsia="楷体" w:cs="楷体"/>
                <w:sz w:val="24"/>
                <w:szCs w:val="24"/>
              </w:rPr>
            </w:pPr>
            <w:r>
              <w:rPr>
                <w:rFonts w:hint="eastAsia" w:ascii="楷体" w:hAnsi="楷体" w:eastAsia="楷体" w:cs="楷体"/>
                <w:sz w:val="24"/>
                <w:szCs w:val="24"/>
              </w:rPr>
              <w:t>每处每次1000元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0DA0CC8E">
            <w:pPr>
              <w:rPr>
                <w:rFonts w:ascii="楷体" w:hAnsi="楷体" w:eastAsia="楷体" w:cs="楷体"/>
                <w:sz w:val="24"/>
                <w:szCs w:val="24"/>
              </w:rPr>
            </w:pPr>
          </w:p>
        </w:tc>
      </w:tr>
      <w:tr w14:paraId="7BE47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2660BF0B">
            <w:pPr>
              <w:rPr>
                <w:rFonts w:ascii="楷体" w:hAnsi="楷体" w:eastAsia="楷体" w:cs="楷体"/>
                <w:sz w:val="24"/>
                <w:szCs w:val="24"/>
              </w:rPr>
            </w:pPr>
            <w:r>
              <w:rPr>
                <w:rFonts w:hint="eastAsia" w:ascii="楷体" w:hAnsi="楷体" w:eastAsia="楷体" w:cs="楷体"/>
                <w:sz w:val="24"/>
                <w:szCs w:val="24"/>
              </w:rPr>
              <w:t>WH11</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3F0C79E4">
            <w:pPr>
              <w:rPr>
                <w:rFonts w:ascii="楷体" w:hAnsi="楷体" w:eastAsia="楷体" w:cs="楷体"/>
                <w:sz w:val="24"/>
                <w:szCs w:val="24"/>
              </w:rPr>
            </w:pPr>
            <w:r>
              <w:rPr>
                <w:rFonts w:hint="eastAsia" w:ascii="楷体" w:hAnsi="楷体" w:eastAsia="楷体" w:cs="楷体"/>
                <w:sz w:val="24"/>
                <w:szCs w:val="24"/>
              </w:rPr>
              <w:t>从高空抛物等</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69F10040">
            <w:pPr>
              <w:rPr>
                <w:rFonts w:ascii="楷体" w:hAnsi="楷体" w:eastAsia="楷体" w:cs="楷体"/>
                <w:sz w:val="24"/>
                <w:szCs w:val="24"/>
              </w:rPr>
            </w:pPr>
            <w:r>
              <w:rPr>
                <w:rFonts w:hint="eastAsia" w:ascii="楷体" w:hAnsi="楷体" w:eastAsia="楷体" w:cs="楷体"/>
                <w:sz w:val="24"/>
                <w:szCs w:val="24"/>
              </w:rPr>
              <w:t>每处每次1000元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0298B7CC">
            <w:pPr>
              <w:rPr>
                <w:rFonts w:ascii="楷体" w:hAnsi="楷体" w:eastAsia="楷体" w:cs="楷体"/>
                <w:sz w:val="24"/>
                <w:szCs w:val="24"/>
              </w:rPr>
            </w:pPr>
          </w:p>
        </w:tc>
      </w:tr>
      <w:tr w14:paraId="70CD4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5CD6945E">
            <w:pPr>
              <w:rPr>
                <w:rFonts w:ascii="楷体" w:hAnsi="楷体" w:eastAsia="楷体" w:cs="楷体"/>
                <w:sz w:val="24"/>
                <w:szCs w:val="24"/>
              </w:rPr>
            </w:pPr>
            <w:r>
              <w:rPr>
                <w:rFonts w:hint="eastAsia" w:ascii="楷体" w:hAnsi="楷体" w:eastAsia="楷体" w:cs="楷体"/>
                <w:sz w:val="24"/>
                <w:szCs w:val="24"/>
              </w:rPr>
              <w:t>WH12</w:t>
            </w:r>
          </w:p>
        </w:tc>
        <w:tc>
          <w:tcPr>
            <w:tcW w:w="2508" w:type="pct"/>
            <w:tcBorders>
              <w:top w:val="single" w:color="auto" w:sz="4" w:space="0"/>
              <w:left w:val="single" w:color="auto" w:sz="4" w:space="0"/>
              <w:bottom w:val="single" w:color="auto" w:sz="4" w:space="0"/>
              <w:right w:val="single" w:color="auto" w:sz="4" w:space="0"/>
            </w:tcBorders>
            <w:shd w:val="clear" w:color="auto" w:fill="auto"/>
            <w:vAlign w:val="center"/>
          </w:tcPr>
          <w:p w14:paraId="43BCBF0D">
            <w:pPr>
              <w:rPr>
                <w:rFonts w:ascii="楷体" w:hAnsi="楷体" w:eastAsia="楷体" w:cs="楷体"/>
                <w:sz w:val="24"/>
                <w:szCs w:val="24"/>
              </w:rPr>
            </w:pPr>
            <w:r>
              <w:rPr>
                <w:rFonts w:hint="eastAsia" w:ascii="楷体" w:hAnsi="楷体" w:eastAsia="楷体" w:cs="楷体"/>
                <w:sz w:val="24"/>
                <w:szCs w:val="24"/>
              </w:rPr>
              <w:t>其他违反国家相关标准或项目管理规定</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406BDE4F">
            <w:pPr>
              <w:rPr>
                <w:rFonts w:ascii="楷体" w:hAnsi="楷体" w:eastAsia="楷体" w:cs="楷体"/>
                <w:sz w:val="24"/>
                <w:szCs w:val="24"/>
              </w:rPr>
            </w:pPr>
            <w:r>
              <w:rPr>
                <w:rFonts w:hint="eastAsia" w:ascii="楷体" w:hAnsi="楷体" w:eastAsia="楷体" w:cs="楷体"/>
                <w:sz w:val="24"/>
                <w:szCs w:val="24"/>
              </w:rPr>
              <w:t>每处每次500-50000元</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28F9C846">
            <w:pPr>
              <w:rPr>
                <w:rFonts w:ascii="楷体" w:hAnsi="楷体" w:eastAsia="楷体" w:cs="楷体"/>
                <w:sz w:val="24"/>
                <w:szCs w:val="24"/>
              </w:rPr>
            </w:pPr>
          </w:p>
        </w:tc>
      </w:tr>
    </w:tbl>
    <w:p w14:paraId="092DC39C">
      <w:pPr>
        <w:pStyle w:val="2"/>
        <w:ind w:firstLine="480"/>
        <w:rPr>
          <w:rFonts w:ascii="楷体" w:hAnsi="楷体" w:eastAsia="楷体" w:cs="楷体"/>
          <w:bCs/>
          <w:sz w:val="24"/>
          <w:szCs w:val="24"/>
        </w:rPr>
      </w:pPr>
      <w:r>
        <w:rPr>
          <w:rFonts w:hint="eastAsia" w:ascii="楷体" w:hAnsi="楷体" w:eastAsia="楷体" w:cs="楷体"/>
          <w:bCs/>
          <w:sz w:val="24"/>
          <w:szCs w:val="24"/>
          <w:lang w:bidi="ar"/>
        </w:rPr>
        <w:t>4.7.6 安全保卫管理</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4"/>
        <w:gridCol w:w="4336"/>
        <w:gridCol w:w="2401"/>
        <w:gridCol w:w="1142"/>
      </w:tblGrid>
      <w:tr w14:paraId="26094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blHeader/>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14EC4EB7">
            <w:pPr>
              <w:rPr>
                <w:rFonts w:ascii="楷体" w:hAnsi="楷体" w:eastAsia="楷体" w:cs="楷体"/>
                <w:sz w:val="24"/>
                <w:szCs w:val="24"/>
              </w:rPr>
            </w:pPr>
            <w:r>
              <w:rPr>
                <w:rFonts w:hint="eastAsia" w:ascii="楷体" w:hAnsi="楷体" w:eastAsia="楷体" w:cs="楷体"/>
                <w:sz w:val="24"/>
                <w:szCs w:val="24"/>
              </w:rPr>
              <w:t>序号</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308DC894">
            <w:pPr>
              <w:rPr>
                <w:rFonts w:ascii="楷体" w:hAnsi="楷体" w:eastAsia="楷体" w:cs="楷体"/>
                <w:sz w:val="24"/>
                <w:szCs w:val="24"/>
              </w:rPr>
            </w:pPr>
            <w:r>
              <w:rPr>
                <w:rFonts w:hint="eastAsia" w:ascii="楷体" w:hAnsi="楷体" w:eastAsia="楷体" w:cs="楷体"/>
                <w:sz w:val="24"/>
                <w:szCs w:val="24"/>
              </w:rPr>
              <w:t>违章内容</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11DBCDC1">
            <w:pPr>
              <w:rPr>
                <w:rFonts w:ascii="楷体" w:hAnsi="楷体" w:eastAsia="楷体" w:cs="楷体"/>
                <w:sz w:val="24"/>
                <w:szCs w:val="24"/>
              </w:rPr>
            </w:pPr>
            <w:r>
              <w:rPr>
                <w:rFonts w:hint="eastAsia" w:ascii="楷体" w:hAnsi="楷体" w:eastAsia="楷体" w:cs="楷体"/>
                <w:sz w:val="24"/>
                <w:szCs w:val="24"/>
              </w:rPr>
              <w:t>罚款金额</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1D47FF70">
            <w:pPr>
              <w:rPr>
                <w:rFonts w:ascii="楷体" w:hAnsi="楷体" w:eastAsia="楷体" w:cs="楷体"/>
                <w:sz w:val="24"/>
                <w:szCs w:val="24"/>
              </w:rPr>
            </w:pPr>
            <w:r>
              <w:rPr>
                <w:rFonts w:hint="eastAsia" w:ascii="楷体" w:hAnsi="楷体" w:eastAsia="楷体" w:cs="楷体"/>
                <w:sz w:val="24"/>
                <w:szCs w:val="24"/>
              </w:rPr>
              <w:t>备注</w:t>
            </w:r>
          </w:p>
        </w:tc>
      </w:tr>
      <w:tr w14:paraId="37F04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38EBDC48">
            <w:pPr>
              <w:rPr>
                <w:rFonts w:ascii="楷体" w:hAnsi="楷体" w:eastAsia="楷体" w:cs="楷体"/>
                <w:sz w:val="24"/>
                <w:szCs w:val="24"/>
              </w:rPr>
            </w:pPr>
            <w:r>
              <w:rPr>
                <w:rFonts w:hint="eastAsia" w:ascii="楷体" w:hAnsi="楷体" w:eastAsia="楷体" w:cs="楷体"/>
                <w:sz w:val="24"/>
                <w:szCs w:val="24"/>
              </w:rPr>
              <w:t>SG01</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5FCD2AAF">
            <w:pPr>
              <w:rPr>
                <w:rFonts w:ascii="楷体" w:hAnsi="楷体" w:eastAsia="楷体" w:cs="楷体"/>
                <w:sz w:val="24"/>
                <w:szCs w:val="24"/>
              </w:rPr>
            </w:pPr>
            <w:r>
              <w:rPr>
                <w:rFonts w:hint="eastAsia" w:ascii="楷体" w:hAnsi="楷体" w:eastAsia="楷体" w:cs="楷体"/>
                <w:sz w:val="24"/>
                <w:szCs w:val="24"/>
              </w:rPr>
              <w:t>未经同意随意打开项目围墙围挡</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0F534762">
            <w:pPr>
              <w:rPr>
                <w:rFonts w:ascii="楷体" w:hAnsi="楷体" w:eastAsia="楷体" w:cs="楷体"/>
                <w:sz w:val="24"/>
                <w:szCs w:val="24"/>
              </w:rPr>
            </w:pPr>
            <w:r>
              <w:rPr>
                <w:rFonts w:hint="eastAsia" w:ascii="楷体" w:hAnsi="楷体" w:eastAsia="楷体" w:cs="楷体"/>
                <w:sz w:val="24"/>
                <w:szCs w:val="24"/>
              </w:rPr>
              <w:t>每处每次5000元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01099584">
            <w:pPr>
              <w:rPr>
                <w:rFonts w:ascii="楷体" w:hAnsi="楷体" w:eastAsia="楷体" w:cs="楷体"/>
                <w:sz w:val="24"/>
                <w:szCs w:val="24"/>
              </w:rPr>
            </w:pPr>
            <w:r>
              <w:rPr>
                <w:rFonts w:hint="eastAsia" w:ascii="楷体" w:hAnsi="楷体" w:eastAsia="楷体" w:cs="楷体"/>
                <w:sz w:val="24"/>
                <w:szCs w:val="24"/>
              </w:rPr>
              <w:t>立即修复</w:t>
            </w:r>
          </w:p>
        </w:tc>
      </w:tr>
      <w:tr w14:paraId="24D9D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5CD1B971">
            <w:pPr>
              <w:rPr>
                <w:rFonts w:ascii="楷体" w:hAnsi="楷体" w:eastAsia="楷体" w:cs="楷体"/>
                <w:sz w:val="24"/>
                <w:szCs w:val="24"/>
              </w:rPr>
            </w:pPr>
            <w:r>
              <w:rPr>
                <w:rFonts w:hint="eastAsia" w:ascii="楷体" w:hAnsi="楷体" w:eastAsia="楷体" w:cs="楷体"/>
                <w:sz w:val="24"/>
                <w:szCs w:val="24"/>
              </w:rPr>
              <w:t>SG02</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410144E7">
            <w:pPr>
              <w:rPr>
                <w:rFonts w:ascii="楷体" w:hAnsi="楷体" w:eastAsia="楷体" w:cs="楷体"/>
                <w:sz w:val="24"/>
                <w:szCs w:val="24"/>
              </w:rPr>
            </w:pPr>
            <w:r>
              <w:rPr>
                <w:rFonts w:hint="eastAsia" w:ascii="楷体" w:hAnsi="楷体" w:eastAsia="楷体" w:cs="楷体"/>
                <w:sz w:val="24"/>
                <w:szCs w:val="24"/>
              </w:rPr>
              <w:t>违规翻越、破坏工地围墙、围挡</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3DCF8E6F">
            <w:pPr>
              <w:rPr>
                <w:rFonts w:ascii="楷体" w:hAnsi="楷体" w:eastAsia="楷体" w:cs="楷体"/>
                <w:sz w:val="24"/>
                <w:szCs w:val="24"/>
              </w:rPr>
            </w:pPr>
            <w:r>
              <w:rPr>
                <w:rFonts w:hint="eastAsia" w:ascii="楷体" w:hAnsi="楷体" w:eastAsia="楷体" w:cs="楷体"/>
                <w:sz w:val="24"/>
                <w:szCs w:val="24"/>
              </w:rPr>
              <w:t>每处每次2000元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07603770">
            <w:pPr>
              <w:rPr>
                <w:rFonts w:ascii="楷体" w:hAnsi="楷体" w:eastAsia="楷体" w:cs="楷体"/>
                <w:sz w:val="24"/>
                <w:szCs w:val="24"/>
              </w:rPr>
            </w:pPr>
          </w:p>
        </w:tc>
      </w:tr>
      <w:tr w14:paraId="0D120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6761E755">
            <w:pPr>
              <w:rPr>
                <w:rFonts w:ascii="楷体" w:hAnsi="楷体" w:eastAsia="楷体" w:cs="楷体"/>
                <w:sz w:val="24"/>
                <w:szCs w:val="24"/>
              </w:rPr>
            </w:pPr>
            <w:r>
              <w:rPr>
                <w:rFonts w:hint="eastAsia" w:ascii="楷体" w:hAnsi="楷体" w:eastAsia="楷体" w:cs="楷体"/>
                <w:sz w:val="24"/>
                <w:szCs w:val="24"/>
              </w:rPr>
              <w:t>SG03</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79B0D5F9">
            <w:pPr>
              <w:rPr>
                <w:rFonts w:ascii="楷体" w:hAnsi="楷体" w:eastAsia="楷体" w:cs="楷体"/>
                <w:sz w:val="24"/>
                <w:szCs w:val="24"/>
              </w:rPr>
            </w:pPr>
            <w:r>
              <w:rPr>
                <w:rFonts w:hint="eastAsia" w:ascii="楷体" w:hAnsi="楷体" w:eastAsia="楷体" w:cs="楷体"/>
                <w:sz w:val="24"/>
                <w:szCs w:val="24"/>
              </w:rPr>
              <w:t>进出工地不配合检查，强行闯门</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417C019A">
            <w:pPr>
              <w:rPr>
                <w:rFonts w:ascii="楷体" w:hAnsi="楷体" w:eastAsia="楷体" w:cs="楷体"/>
                <w:sz w:val="24"/>
                <w:szCs w:val="24"/>
              </w:rPr>
            </w:pPr>
            <w:r>
              <w:rPr>
                <w:rFonts w:hint="eastAsia" w:ascii="楷体" w:hAnsi="楷体" w:eastAsia="楷体" w:cs="楷体"/>
                <w:sz w:val="24"/>
                <w:szCs w:val="24"/>
              </w:rPr>
              <w:t>每处每次5000元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0FDECAD0">
            <w:pPr>
              <w:rPr>
                <w:rFonts w:ascii="楷体" w:hAnsi="楷体" w:eastAsia="楷体" w:cs="楷体"/>
                <w:sz w:val="24"/>
                <w:szCs w:val="24"/>
              </w:rPr>
            </w:pPr>
          </w:p>
        </w:tc>
      </w:tr>
      <w:tr w14:paraId="2C867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7EC6A5FE">
            <w:pPr>
              <w:rPr>
                <w:rFonts w:ascii="楷体" w:hAnsi="楷体" w:eastAsia="楷体" w:cs="楷体"/>
                <w:sz w:val="24"/>
                <w:szCs w:val="24"/>
              </w:rPr>
            </w:pPr>
            <w:r>
              <w:rPr>
                <w:rFonts w:hint="eastAsia" w:ascii="楷体" w:hAnsi="楷体" w:eastAsia="楷体" w:cs="楷体"/>
                <w:sz w:val="24"/>
                <w:szCs w:val="24"/>
              </w:rPr>
              <w:t>SG04</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3C52E1D0">
            <w:pPr>
              <w:rPr>
                <w:rFonts w:ascii="楷体" w:hAnsi="楷体" w:eastAsia="楷体" w:cs="楷体"/>
                <w:sz w:val="24"/>
                <w:szCs w:val="24"/>
              </w:rPr>
            </w:pPr>
            <w:r>
              <w:rPr>
                <w:rFonts w:hint="eastAsia" w:ascii="楷体" w:hAnsi="楷体" w:eastAsia="楷体" w:cs="楷体"/>
                <w:sz w:val="24"/>
                <w:szCs w:val="24"/>
              </w:rPr>
              <w:t>工地内不按指挥停靠车辆、占道</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3E3C1B68">
            <w:pPr>
              <w:rPr>
                <w:rFonts w:ascii="楷体" w:hAnsi="楷体" w:eastAsia="楷体" w:cs="楷体"/>
                <w:sz w:val="24"/>
                <w:szCs w:val="24"/>
              </w:rPr>
            </w:pPr>
            <w:r>
              <w:rPr>
                <w:rFonts w:hint="eastAsia" w:ascii="楷体" w:hAnsi="楷体" w:eastAsia="楷体" w:cs="楷体"/>
                <w:sz w:val="24"/>
                <w:szCs w:val="24"/>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24423E4">
            <w:pPr>
              <w:rPr>
                <w:rFonts w:ascii="楷体" w:hAnsi="楷体" w:eastAsia="楷体" w:cs="楷体"/>
                <w:sz w:val="24"/>
                <w:szCs w:val="24"/>
              </w:rPr>
            </w:pPr>
          </w:p>
        </w:tc>
      </w:tr>
      <w:tr w14:paraId="67677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0212C8F5">
            <w:pPr>
              <w:rPr>
                <w:rFonts w:ascii="楷体" w:hAnsi="楷体" w:eastAsia="楷体" w:cs="楷体"/>
                <w:sz w:val="24"/>
                <w:szCs w:val="24"/>
              </w:rPr>
            </w:pPr>
            <w:r>
              <w:rPr>
                <w:rFonts w:hint="eastAsia" w:ascii="楷体" w:hAnsi="楷体" w:eastAsia="楷体" w:cs="楷体"/>
                <w:sz w:val="24"/>
                <w:szCs w:val="24"/>
              </w:rPr>
              <w:t>SG05</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22874D65">
            <w:pPr>
              <w:rPr>
                <w:rFonts w:ascii="楷体" w:hAnsi="楷体" w:eastAsia="楷体" w:cs="楷体"/>
                <w:sz w:val="24"/>
                <w:szCs w:val="24"/>
              </w:rPr>
            </w:pPr>
            <w:r>
              <w:rPr>
                <w:rFonts w:hint="eastAsia" w:ascii="楷体" w:hAnsi="楷体" w:eastAsia="楷体" w:cs="楷体"/>
                <w:sz w:val="24"/>
                <w:szCs w:val="24"/>
              </w:rPr>
              <w:t>不服从交通调度、指挥</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071E7B62">
            <w:pPr>
              <w:rPr>
                <w:rFonts w:ascii="楷体" w:hAnsi="楷体" w:eastAsia="楷体" w:cs="楷体"/>
                <w:sz w:val="24"/>
                <w:szCs w:val="24"/>
              </w:rPr>
            </w:pPr>
            <w:r>
              <w:rPr>
                <w:rFonts w:hint="eastAsia" w:ascii="楷体" w:hAnsi="楷体" w:eastAsia="楷体" w:cs="楷体"/>
                <w:sz w:val="24"/>
                <w:szCs w:val="24"/>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173EFF0">
            <w:pPr>
              <w:rPr>
                <w:rFonts w:ascii="楷体" w:hAnsi="楷体" w:eastAsia="楷体" w:cs="楷体"/>
                <w:sz w:val="24"/>
                <w:szCs w:val="24"/>
              </w:rPr>
            </w:pPr>
          </w:p>
        </w:tc>
      </w:tr>
      <w:tr w14:paraId="59FFB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439C5BFB">
            <w:pPr>
              <w:rPr>
                <w:rFonts w:ascii="楷体" w:hAnsi="楷体" w:eastAsia="楷体" w:cs="楷体"/>
                <w:sz w:val="24"/>
                <w:szCs w:val="24"/>
              </w:rPr>
            </w:pPr>
            <w:r>
              <w:rPr>
                <w:rFonts w:hint="eastAsia" w:ascii="楷体" w:hAnsi="楷体" w:eastAsia="楷体" w:cs="楷体"/>
                <w:sz w:val="24"/>
                <w:szCs w:val="24"/>
              </w:rPr>
              <w:t>SG06</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0264A07D">
            <w:pPr>
              <w:rPr>
                <w:rFonts w:ascii="楷体" w:hAnsi="楷体" w:eastAsia="楷体" w:cs="楷体"/>
                <w:sz w:val="24"/>
                <w:szCs w:val="24"/>
              </w:rPr>
            </w:pPr>
            <w:r>
              <w:rPr>
                <w:rFonts w:hint="eastAsia" w:ascii="楷体" w:hAnsi="楷体" w:eastAsia="楷体" w:cs="楷体"/>
                <w:sz w:val="24"/>
                <w:szCs w:val="24"/>
              </w:rPr>
              <w:t>偷盗物品、材料等非放行单罗列物品</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5E5AF91C">
            <w:pPr>
              <w:rPr>
                <w:rFonts w:ascii="楷体" w:hAnsi="楷体" w:eastAsia="楷体" w:cs="楷体"/>
                <w:sz w:val="24"/>
                <w:szCs w:val="24"/>
              </w:rPr>
            </w:pPr>
            <w:r>
              <w:rPr>
                <w:rFonts w:hint="eastAsia" w:ascii="楷体" w:hAnsi="楷体" w:eastAsia="楷体" w:cs="楷体"/>
                <w:sz w:val="24"/>
                <w:szCs w:val="24"/>
              </w:rPr>
              <w:t>每处每次10000元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3D3029BC">
            <w:pPr>
              <w:rPr>
                <w:rFonts w:ascii="楷体" w:hAnsi="楷体" w:eastAsia="楷体" w:cs="楷体"/>
                <w:sz w:val="24"/>
                <w:szCs w:val="24"/>
              </w:rPr>
            </w:pPr>
          </w:p>
        </w:tc>
      </w:tr>
      <w:tr w14:paraId="12284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0EC12B2B">
            <w:pPr>
              <w:rPr>
                <w:rFonts w:ascii="楷体" w:hAnsi="楷体" w:eastAsia="楷体" w:cs="楷体"/>
                <w:sz w:val="24"/>
                <w:szCs w:val="24"/>
              </w:rPr>
            </w:pPr>
            <w:r>
              <w:rPr>
                <w:rFonts w:hint="eastAsia" w:ascii="楷体" w:hAnsi="楷体" w:eastAsia="楷体" w:cs="楷体"/>
                <w:sz w:val="24"/>
                <w:szCs w:val="24"/>
              </w:rPr>
              <w:t>SG07</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5608B9DE">
            <w:pPr>
              <w:rPr>
                <w:rFonts w:ascii="楷体" w:hAnsi="楷体" w:eastAsia="楷体" w:cs="楷体"/>
                <w:sz w:val="24"/>
                <w:szCs w:val="24"/>
              </w:rPr>
            </w:pPr>
            <w:r>
              <w:rPr>
                <w:rFonts w:hint="eastAsia" w:ascii="楷体" w:hAnsi="楷体" w:eastAsia="楷体" w:cs="楷体"/>
                <w:sz w:val="24"/>
                <w:szCs w:val="24"/>
              </w:rPr>
              <w:t>运出物品与放行单不符合</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35300310">
            <w:pPr>
              <w:rPr>
                <w:rFonts w:ascii="楷体" w:hAnsi="楷体" w:eastAsia="楷体" w:cs="楷体"/>
                <w:sz w:val="24"/>
                <w:szCs w:val="24"/>
              </w:rPr>
            </w:pPr>
            <w:r>
              <w:rPr>
                <w:rFonts w:hint="eastAsia" w:ascii="楷体" w:hAnsi="楷体" w:eastAsia="楷体" w:cs="楷体"/>
                <w:sz w:val="24"/>
                <w:szCs w:val="24"/>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6E6E82D0">
            <w:pPr>
              <w:rPr>
                <w:rFonts w:ascii="楷体" w:hAnsi="楷体" w:eastAsia="楷体" w:cs="楷体"/>
                <w:sz w:val="24"/>
                <w:szCs w:val="24"/>
              </w:rPr>
            </w:pPr>
          </w:p>
        </w:tc>
      </w:tr>
      <w:tr w14:paraId="145F9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70E69608">
            <w:pPr>
              <w:rPr>
                <w:rFonts w:ascii="楷体" w:hAnsi="楷体" w:eastAsia="楷体" w:cs="楷体"/>
                <w:sz w:val="24"/>
                <w:szCs w:val="24"/>
              </w:rPr>
            </w:pPr>
            <w:r>
              <w:rPr>
                <w:rFonts w:hint="eastAsia" w:ascii="楷体" w:hAnsi="楷体" w:eastAsia="楷体" w:cs="楷体"/>
                <w:sz w:val="24"/>
                <w:szCs w:val="24"/>
              </w:rPr>
              <w:t>SG08</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0DD0295D">
            <w:pPr>
              <w:rPr>
                <w:rFonts w:ascii="楷体" w:hAnsi="楷体" w:eastAsia="楷体" w:cs="楷体"/>
                <w:sz w:val="24"/>
                <w:szCs w:val="24"/>
              </w:rPr>
            </w:pPr>
            <w:r>
              <w:rPr>
                <w:rFonts w:hint="eastAsia" w:ascii="楷体" w:hAnsi="楷体" w:eastAsia="楷体" w:cs="楷体"/>
                <w:sz w:val="24"/>
                <w:szCs w:val="24"/>
              </w:rPr>
              <w:t>必要时不配合安全引导、应急疏导等</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2C1DCAC3">
            <w:pPr>
              <w:rPr>
                <w:rFonts w:ascii="楷体" w:hAnsi="楷体" w:eastAsia="楷体" w:cs="楷体"/>
                <w:sz w:val="24"/>
                <w:szCs w:val="24"/>
              </w:rPr>
            </w:pPr>
            <w:r>
              <w:rPr>
                <w:rFonts w:hint="eastAsia" w:ascii="楷体" w:hAnsi="楷体" w:eastAsia="楷体" w:cs="楷体"/>
                <w:sz w:val="24"/>
                <w:szCs w:val="24"/>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24B5B493">
            <w:pPr>
              <w:rPr>
                <w:rFonts w:ascii="楷体" w:hAnsi="楷体" w:eastAsia="楷体" w:cs="楷体"/>
                <w:sz w:val="24"/>
                <w:szCs w:val="24"/>
              </w:rPr>
            </w:pPr>
          </w:p>
        </w:tc>
      </w:tr>
      <w:tr w14:paraId="74BFE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6D743D0B">
            <w:pPr>
              <w:rPr>
                <w:rFonts w:ascii="楷体" w:hAnsi="楷体" w:eastAsia="楷体" w:cs="楷体"/>
                <w:sz w:val="24"/>
                <w:szCs w:val="24"/>
              </w:rPr>
            </w:pPr>
            <w:r>
              <w:rPr>
                <w:rFonts w:hint="eastAsia" w:ascii="楷体" w:hAnsi="楷体" w:eastAsia="楷体" w:cs="楷体"/>
                <w:sz w:val="24"/>
                <w:szCs w:val="24"/>
              </w:rPr>
              <w:t>SG09</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5B6FE335">
            <w:pPr>
              <w:rPr>
                <w:rFonts w:ascii="楷体" w:hAnsi="楷体" w:eastAsia="楷体" w:cs="楷体"/>
                <w:sz w:val="24"/>
                <w:szCs w:val="24"/>
              </w:rPr>
            </w:pPr>
            <w:r>
              <w:rPr>
                <w:rFonts w:hint="eastAsia" w:ascii="楷体" w:hAnsi="楷体" w:eastAsia="楷体" w:cs="楷体"/>
                <w:sz w:val="24"/>
                <w:szCs w:val="24"/>
              </w:rPr>
              <w:t>破坏门禁、监控等设备、材料成品等</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45C64E04">
            <w:pPr>
              <w:rPr>
                <w:rFonts w:ascii="楷体" w:hAnsi="楷体" w:eastAsia="楷体" w:cs="楷体"/>
                <w:sz w:val="24"/>
                <w:szCs w:val="24"/>
              </w:rPr>
            </w:pPr>
            <w:r>
              <w:rPr>
                <w:rFonts w:hint="eastAsia" w:ascii="楷体" w:hAnsi="楷体" w:eastAsia="楷体" w:cs="楷体"/>
                <w:sz w:val="24"/>
                <w:szCs w:val="24"/>
              </w:rPr>
              <w:t>每处每次3000元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357A14D0">
            <w:pPr>
              <w:rPr>
                <w:rFonts w:ascii="楷体" w:hAnsi="楷体" w:eastAsia="楷体" w:cs="楷体"/>
                <w:sz w:val="24"/>
                <w:szCs w:val="24"/>
              </w:rPr>
            </w:pPr>
            <w:r>
              <w:rPr>
                <w:rFonts w:hint="eastAsia" w:ascii="楷体" w:hAnsi="楷体" w:eastAsia="楷体" w:cs="楷体"/>
                <w:sz w:val="24"/>
                <w:szCs w:val="24"/>
              </w:rPr>
              <w:t>损失另计</w:t>
            </w:r>
          </w:p>
        </w:tc>
      </w:tr>
      <w:tr w14:paraId="25107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4BB5C7A5">
            <w:pPr>
              <w:rPr>
                <w:rFonts w:ascii="楷体" w:hAnsi="楷体" w:eastAsia="楷体" w:cs="楷体"/>
                <w:sz w:val="24"/>
                <w:szCs w:val="24"/>
              </w:rPr>
            </w:pPr>
            <w:r>
              <w:rPr>
                <w:rFonts w:hint="eastAsia" w:ascii="楷体" w:hAnsi="楷体" w:eastAsia="楷体" w:cs="楷体"/>
                <w:sz w:val="24"/>
                <w:szCs w:val="24"/>
              </w:rPr>
              <w:t>SG10</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0118D557">
            <w:pPr>
              <w:rPr>
                <w:rFonts w:ascii="楷体" w:hAnsi="楷体" w:eastAsia="楷体" w:cs="楷体"/>
                <w:sz w:val="24"/>
                <w:szCs w:val="24"/>
              </w:rPr>
            </w:pPr>
            <w:r>
              <w:rPr>
                <w:rFonts w:hint="eastAsia" w:ascii="楷体" w:hAnsi="楷体" w:eastAsia="楷体" w:cs="楷体"/>
                <w:sz w:val="24"/>
                <w:szCs w:val="24"/>
              </w:rPr>
              <w:t>其他违反国家相关标准或项目管理规定的</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72920754">
            <w:pPr>
              <w:rPr>
                <w:rFonts w:ascii="楷体" w:hAnsi="楷体" w:eastAsia="楷体" w:cs="楷体"/>
                <w:sz w:val="24"/>
                <w:szCs w:val="24"/>
              </w:rPr>
            </w:pPr>
            <w:r>
              <w:rPr>
                <w:rFonts w:hint="eastAsia" w:ascii="楷体" w:hAnsi="楷体" w:eastAsia="楷体" w:cs="楷体"/>
                <w:sz w:val="24"/>
                <w:szCs w:val="24"/>
              </w:rPr>
              <w:t>每处每次500-10000元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C17F462">
            <w:pPr>
              <w:rPr>
                <w:rFonts w:ascii="楷体" w:hAnsi="楷体" w:eastAsia="楷体" w:cs="楷体"/>
                <w:sz w:val="24"/>
                <w:szCs w:val="24"/>
              </w:rPr>
            </w:pPr>
          </w:p>
        </w:tc>
      </w:tr>
    </w:tbl>
    <w:p w14:paraId="768B1051">
      <w:pPr>
        <w:widowControl/>
        <w:jc w:val="left"/>
        <w:rPr>
          <w:rFonts w:ascii="楷体" w:hAnsi="楷体" w:eastAsia="楷体" w:cs="楷体"/>
          <w:bCs/>
          <w:sz w:val="24"/>
          <w:szCs w:val="24"/>
        </w:rPr>
      </w:pPr>
      <w:r>
        <w:rPr>
          <w:rFonts w:hint="eastAsia" w:ascii="楷体" w:hAnsi="楷体" w:eastAsia="楷体" w:cs="楷体"/>
          <w:bCs/>
          <w:sz w:val="24"/>
          <w:szCs w:val="24"/>
          <w:lang w:bidi="ar"/>
        </w:rPr>
        <w:t>4.7.7 施工机械管理</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577"/>
        <w:gridCol w:w="2392"/>
        <w:gridCol w:w="1145"/>
      </w:tblGrid>
      <w:tr w14:paraId="18C61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blHeader/>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39BBEDE4">
            <w:pPr>
              <w:rPr>
                <w:rFonts w:ascii="楷体" w:hAnsi="楷体" w:eastAsia="楷体" w:cs="楷体"/>
                <w:sz w:val="24"/>
                <w:szCs w:val="24"/>
              </w:rPr>
            </w:pPr>
            <w:r>
              <w:rPr>
                <w:rFonts w:hint="eastAsia" w:ascii="楷体" w:hAnsi="楷体" w:eastAsia="楷体" w:cs="楷体"/>
                <w:sz w:val="24"/>
                <w:szCs w:val="24"/>
              </w:rPr>
              <w:t>序号</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566F379B">
            <w:pPr>
              <w:rPr>
                <w:rFonts w:ascii="楷体" w:hAnsi="楷体" w:eastAsia="楷体" w:cs="楷体"/>
                <w:sz w:val="24"/>
                <w:szCs w:val="24"/>
              </w:rPr>
            </w:pPr>
            <w:r>
              <w:rPr>
                <w:rFonts w:hint="eastAsia" w:ascii="楷体" w:hAnsi="楷体" w:eastAsia="楷体" w:cs="楷体"/>
                <w:sz w:val="24"/>
                <w:szCs w:val="24"/>
              </w:rPr>
              <w:t>违章内容</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05B28DCA">
            <w:pPr>
              <w:rPr>
                <w:rFonts w:ascii="楷体" w:hAnsi="楷体" w:eastAsia="楷体" w:cs="楷体"/>
                <w:sz w:val="24"/>
                <w:szCs w:val="24"/>
              </w:rPr>
            </w:pPr>
            <w:r>
              <w:rPr>
                <w:rFonts w:hint="eastAsia" w:ascii="楷体" w:hAnsi="楷体" w:eastAsia="楷体" w:cs="楷体"/>
                <w:sz w:val="24"/>
                <w:szCs w:val="24"/>
              </w:rPr>
              <w:t>罚款金额</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6E2C0550">
            <w:pPr>
              <w:rPr>
                <w:rFonts w:ascii="楷体" w:hAnsi="楷体" w:eastAsia="楷体" w:cs="楷体"/>
                <w:sz w:val="24"/>
                <w:szCs w:val="24"/>
              </w:rPr>
            </w:pPr>
            <w:r>
              <w:rPr>
                <w:rFonts w:hint="eastAsia" w:ascii="楷体" w:hAnsi="楷体" w:eastAsia="楷体" w:cs="楷体"/>
                <w:sz w:val="24"/>
                <w:szCs w:val="24"/>
              </w:rPr>
              <w:t>备注</w:t>
            </w:r>
          </w:p>
        </w:tc>
      </w:tr>
      <w:tr w14:paraId="76251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4E179C98">
            <w:pPr>
              <w:rPr>
                <w:rFonts w:ascii="楷体" w:hAnsi="楷体" w:eastAsia="楷体" w:cs="楷体"/>
                <w:sz w:val="24"/>
                <w:szCs w:val="24"/>
              </w:rPr>
            </w:pPr>
            <w:r>
              <w:rPr>
                <w:rFonts w:hint="eastAsia" w:ascii="楷体" w:hAnsi="楷体" w:eastAsia="楷体" w:cs="楷体"/>
                <w:sz w:val="24"/>
                <w:szCs w:val="24"/>
              </w:rPr>
              <w:t>CM01</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69A4248F">
            <w:pPr>
              <w:rPr>
                <w:rFonts w:ascii="楷体" w:hAnsi="楷体" w:eastAsia="楷体" w:cs="楷体"/>
                <w:sz w:val="24"/>
                <w:szCs w:val="24"/>
              </w:rPr>
            </w:pPr>
            <w:r>
              <w:rPr>
                <w:rFonts w:hint="eastAsia" w:ascii="楷体" w:hAnsi="楷体" w:eastAsia="楷体" w:cs="楷体"/>
                <w:sz w:val="24"/>
                <w:szCs w:val="24"/>
              </w:rPr>
              <w:t>进场设备、机械未进行报审验收的</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27D60EF3">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21E00BB7">
            <w:pPr>
              <w:rPr>
                <w:rFonts w:ascii="楷体" w:hAnsi="楷体" w:eastAsia="楷体" w:cs="楷体"/>
                <w:sz w:val="24"/>
                <w:szCs w:val="24"/>
              </w:rPr>
            </w:pPr>
          </w:p>
        </w:tc>
      </w:tr>
      <w:tr w14:paraId="5E2AB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7196B492">
            <w:pPr>
              <w:rPr>
                <w:rFonts w:ascii="楷体" w:hAnsi="楷体" w:eastAsia="楷体" w:cs="楷体"/>
                <w:sz w:val="24"/>
                <w:szCs w:val="24"/>
              </w:rPr>
            </w:pPr>
            <w:r>
              <w:rPr>
                <w:rFonts w:hint="eastAsia" w:ascii="楷体" w:hAnsi="楷体" w:eastAsia="楷体" w:cs="楷体"/>
                <w:sz w:val="24"/>
                <w:szCs w:val="24"/>
              </w:rPr>
              <w:t>CM02</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0E815E15">
            <w:pPr>
              <w:rPr>
                <w:rFonts w:ascii="楷体" w:hAnsi="楷体" w:eastAsia="楷体" w:cs="楷体"/>
                <w:sz w:val="24"/>
                <w:szCs w:val="24"/>
              </w:rPr>
            </w:pPr>
            <w:r>
              <w:rPr>
                <w:rFonts w:hint="eastAsia" w:ascii="楷体" w:hAnsi="楷体" w:eastAsia="楷体" w:cs="楷体"/>
                <w:sz w:val="24"/>
                <w:szCs w:val="24"/>
              </w:rPr>
              <w:t>施工机具机械危险部位缺少安全装置</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16311529">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2BF6B125">
            <w:pPr>
              <w:rPr>
                <w:rFonts w:ascii="楷体" w:hAnsi="楷体" w:eastAsia="楷体" w:cs="楷体"/>
                <w:sz w:val="24"/>
                <w:szCs w:val="24"/>
              </w:rPr>
            </w:pPr>
          </w:p>
        </w:tc>
      </w:tr>
      <w:tr w14:paraId="2142C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3B51A493">
            <w:pPr>
              <w:rPr>
                <w:rFonts w:ascii="楷体" w:hAnsi="楷体" w:eastAsia="楷体" w:cs="楷体"/>
                <w:sz w:val="24"/>
                <w:szCs w:val="24"/>
              </w:rPr>
            </w:pPr>
            <w:r>
              <w:rPr>
                <w:rFonts w:hint="eastAsia" w:ascii="楷体" w:hAnsi="楷体" w:eastAsia="楷体" w:cs="楷体"/>
                <w:sz w:val="24"/>
                <w:szCs w:val="24"/>
              </w:rPr>
              <w:t>CM03</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01345DF8">
            <w:pPr>
              <w:rPr>
                <w:rFonts w:ascii="楷体" w:hAnsi="楷体" w:eastAsia="楷体" w:cs="楷体"/>
                <w:sz w:val="24"/>
                <w:szCs w:val="24"/>
              </w:rPr>
            </w:pPr>
            <w:r>
              <w:rPr>
                <w:rFonts w:hint="eastAsia" w:ascii="楷体" w:hAnsi="楷体" w:eastAsia="楷体" w:cs="楷体"/>
                <w:sz w:val="24"/>
                <w:szCs w:val="24"/>
              </w:rPr>
              <w:t>施工机械机具未按照规范要求接地保护</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374DF670">
            <w:pPr>
              <w:rPr>
                <w:rFonts w:ascii="楷体" w:hAnsi="楷体" w:eastAsia="楷体" w:cs="楷体"/>
                <w:sz w:val="24"/>
                <w:szCs w:val="24"/>
              </w:rPr>
            </w:pPr>
            <w:r>
              <w:rPr>
                <w:rFonts w:hint="eastAsia" w:ascii="楷体" w:hAnsi="楷体" w:eastAsia="楷体" w:cs="楷体"/>
                <w:sz w:val="24"/>
                <w:szCs w:val="24"/>
              </w:rPr>
              <w:t>每处每次500元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12F3CE58">
            <w:pPr>
              <w:rPr>
                <w:rFonts w:ascii="楷体" w:hAnsi="楷体" w:eastAsia="楷体" w:cs="楷体"/>
                <w:sz w:val="24"/>
                <w:szCs w:val="24"/>
              </w:rPr>
            </w:pPr>
          </w:p>
        </w:tc>
      </w:tr>
      <w:tr w14:paraId="7025E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27CAA762">
            <w:pPr>
              <w:rPr>
                <w:rFonts w:ascii="楷体" w:hAnsi="楷体" w:eastAsia="楷体" w:cs="楷体"/>
                <w:sz w:val="24"/>
                <w:szCs w:val="24"/>
              </w:rPr>
            </w:pPr>
            <w:r>
              <w:rPr>
                <w:rFonts w:hint="eastAsia" w:ascii="楷体" w:hAnsi="楷体" w:eastAsia="楷体" w:cs="楷体"/>
                <w:sz w:val="24"/>
                <w:szCs w:val="24"/>
              </w:rPr>
              <w:t>CM04</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197870BB">
            <w:pPr>
              <w:rPr>
                <w:rFonts w:ascii="楷体" w:hAnsi="楷体" w:eastAsia="楷体" w:cs="楷体"/>
                <w:sz w:val="24"/>
                <w:szCs w:val="24"/>
              </w:rPr>
            </w:pPr>
            <w:r>
              <w:rPr>
                <w:rFonts w:hint="eastAsia" w:ascii="楷体" w:hAnsi="楷体" w:eastAsia="楷体" w:cs="楷体"/>
                <w:sz w:val="24"/>
                <w:szCs w:val="24"/>
              </w:rPr>
              <w:t>特种设备未定期检测并购置保险</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240F67AB">
            <w:pPr>
              <w:rPr>
                <w:rFonts w:ascii="楷体" w:hAnsi="楷体" w:eastAsia="楷体" w:cs="楷体"/>
                <w:sz w:val="24"/>
                <w:szCs w:val="24"/>
              </w:rPr>
            </w:pPr>
            <w:r>
              <w:rPr>
                <w:rFonts w:hint="eastAsia" w:ascii="楷体" w:hAnsi="楷体" w:eastAsia="楷体" w:cs="楷体"/>
                <w:sz w:val="24"/>
                <w:szCs w:val="24"/>
              </w:rPr>
              <w:t>每处每次5000元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7E19E5F4">
            <w:pPr>
              <w:rPr>
                <w:rFonts w:ascii="楷体" w:hAnsi="楷体" w:eastAsia="楷体" w:cs="楷体"/>
                <w:sz w:val="24"/>
                <w:szCs w:val="24"/>
              </w:rPr>
            </w:pPr>
          </w:p>
        </w:tc>
      </w:tr>
      <w:tr w14:paraId="1C0E4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7C462648">
            <w:pPr>
              <w:rPr>
                <w:rFonts w:ascii="楷体" w:hAnsi="楷体" w:eastAsia="楷体" w:cs="楷体"/>
                <w:sz w:val="24"/>
                <w:szCs w:val="24"/>
              </w:rPr>
            </w:pPr>
            <w:r>
              <w:rPr>
                <w:rFonts w:hint="eastAsia" w:ascii="楷体" w:hAnsi="楷体" w:eastAsia="楷体" w:cs="楷体"/>
                <w:sz w:val="24"/>
                <w:szCs w:val="24"/>
              </w:rPr>
              <w:t>CM05</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2F1B2B2A">
            <w:pPr>
              <w:rPr>
                <w:rFonts w:ascii="楷体" w:hAnsi="楷体" w:eastAsia="楷体" w:cs="楷体"/>
                <w:sz w:val="24"/>
                <w:szCs w:val="24"/>
              </w:rPr>
            </w:pPr>
            <w:r>
              <w:rPr>
                <w:rFonts w:hint="eastAsia" w:ascii="楷体" w:hAnsi="楷体" w:eastAsia="楷体" w:cs="楷体"/>
                <w:sz w:val="24"/>
                <w:szCs w:val="24"/>
              </w:rPr>
              <w:t>私自改装机械、机具</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4F4117B9">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1E280170">
            <w:pPr>
              <w:rPr>
                <w:rFonts w:ascii="楷体" w:hAnsi="楷体" w:eastAsia="楷体" w:cs="楷体"/>
                <w:sz w:val="24"/>
                <w:szCs w:val="24"/>
              </w:rPr>
            </w:pPr>
          </w:p>
        </w:tc>
      </w:tr>
      <w:tr w14:paraId="58543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18C3E45A">
            <w:pPr>
              <w:rPr>
                <w:rFonts w:ascii="楷体" w:hAnsi="楷体" w:eastAsia="楷体" w:cs="楷体"/>
                <w:sz w:val="24"/>
                <w:szCs w:val="24"/>
              </w:rPr>
            </w:pPr>
            <w:r>
              <w:rPr>
                <w:rFonts w:hint="eastAsia" w:ascii="楷体" w:hAnsi="楷体" w:eastAsia="楷体" w:cs="楷体"/>
                <w:sz w:val="24"/>
                <w:szCs w:val="24"/>
              </w:rPr>
              <w:t>CM06</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17074C82">
            <w:pPr>
              <w:rPr>
                <w:rFonts w:ascii="楷体" w:hAnsi="楷体" w:eastAsia="楷体" w:cs="楷体"/>
                <w:sz w:val="24"/>
                <w:szCs w:val="24"/>
              </w:rPr>
            </w:pPr>
            <w:r>
              <w:rPr>
                <w:rFonts w:hint="eastAsia" w:ascii="楷体" w:hAnsi="楷体" w:eastAsia="楷体" w:cs="楷体"/>
                <w:sz w:val="24"/>
                <w:szCs w:val="24"/>
              </w:rPr>
              <w:t>平刨、塔吊、吊篮等机具 机械安装完成未经过检测验收直接投入使用</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7C9159BF">
            <w:pPr>
              <w:rPr>
                <w:rFonts w:ascii="楷体" w:hAnsi="楷体" w:eastAsia="楷体" w:cs="楷体"/>
                <w:sz w:val="24"/>
                <w:szCs w:val="24"/>
              </w:rPr>
            </w:pPr>
            <w:r>
              <w:rPr>
                <w:rFonts w:hint="eastAsia" w:ascii="楷体" w:hAnsi="楷体" w:eastAsia="楷体" w:cs="楷体"/>
                <w:sz w:val="24"/>
                <w:szCs w:val="24"/>
              </w:rPr>
              <w:t>每处每次2000元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1B4202E4">
            <w:pPr>
              <w:rPr>
                <w:rFonts w:ascii="楷体" w:hAnsi="楷体" w:eastAsia="楷体" w:cs="楷体"/>
                <w:sz w:val="24"/>
                <w:szCs w:val="24"/>
              </w:rPr>
            </w:pPr>
          </w:p>
        </w:tc>
      </w:tr>
      <w:tr w14:paraId="60726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4BA2A912">
            <w:pPr>
              <w:rPr>
                <w:rFonts w:ascii="楷体" w:hAnsi="楷体" w:eastAsia="楷体" w:cs="楷体"/>
                <w:sz w:val="24"/>
                <w:szCs w:val="24"/>
              </w:rPr>
            </w:pPr>
            <w:r>
              <w:rPr>
                <w:rFonts w:hint="eastAsia" w:ascii="楷体" w:hAnsi="楷体" w:eastAsia="楷体" w:cs="楷体"/>
                <w:sz w:val="24"/>
                <w:szCs w:val="24"/>
              </w:rPr>
              <w:t>CM07</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1B334BA6">
            <w:pPr>
              <w:rPr>
                <w:rFonts w:ascii="楷体" w:hAnsi="楷体" w:eastAsia="楷体" w:cs="楷体"/>
                <w:sz w:val="24"/>
                <w:szCs w:val="24"/>
              </w:rPr>
            </w:pPr>
            <w:r>
              <w:rPr>
                <w:rFonts w:hint="eastAsia" w:ascii="楷体" w:hAnsi="楷体" w:eastAsia="楷体" w:cs="楷体"/>
                <w:sz w:val="24"/>
                <w:szCs w:val="24"/>
              </w:rPr>
              <w:t>违反操作规程操作机械、设备、机具等</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0DC4D82C">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386A0618">
            <w:pPr>
              <w:rPr>
                <w:rFonts w:ascii="楷体" w:hAnsi="楷体" w:eastAsia="楷体" w:cs="楷体"/>
                <w:sz w:val="24"/>
                <w:szCs w:val="24"/>
              </w:rPr>
            </w:pPr>
          </w:p>
        </w:tc>
      </w:tr>
      <w:tr w14:paraId="2BD0D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7DB6572D">
            <w:pPr>
              <w:rPr>
                <w:rFonts w:ascii="楷体" w:hAnsi="楷体" w:eastAsia="楷体" w:cs="楷体"/>
                <w:sz w:val="24"/>
                <w:szCs w:val="24"/>
              </w:rPr>
            </w:pPr>
            <w:r>
              <w:rPr>
                <w:rFonts w:hint="eastAsia" w:ascii="楷体" w:hAnsi="楷体" w:eastAsia="楷体" w:cs="楷体"/>
                <w:sz w:val="24"/>
                <w:szCs w:val="24"/>
              </w:rPr>
              <w:t>CM08</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67196D8A">
            <w:pPr>
              <w:rPr>
                <w:rFonts w:ascii="楷体" w:hAnsi="楷体" w:eastAsia="楷体" w:cs="楷体"/>
                <w:sz w:val="24"/>
                <w:szCs w:val="24"/>
              </w:rPr>
            </w:pPr>
            <w:r>
              <w:rPr>
                <w:rFonts w:hint="eastAsia" w:ascii="楷体" w:hAnsi="楷体" w:eastAsia="楷体" w:cs="楷体"/>
                <w:sz w:val="24"/>
                <w:szCs w:val="24"/>
              </w:rPr>
              <w:t>未持作业橾作证操作相关需要操作证机械设备</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2F670A70">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6E0E33CA">
            <w:pPr>
              <w:rPr>
                <w:rFonts w:ascii="楷体" w:hAnsi="楷体" w:eastAsia="楷体" w:cs="楷体"/>
                <w:sz w:val="24"/>
                <w:szCs w:val="24"/>
              </w:rPr>
            </w:pPr>
          </w:p>
        </w:tc>
      </w:tr>
      <w:tr w14:paraId="7189D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05A97EBE">
            <w:pPr>
              <w:rPr>
                <w:rFonts w:ascii="楷体" w:hAnsi="楷体" w:eastAsia="楷体" w:cs="楷体"/>
                <w:sz w:val="24"/>
                <w:szCs w:val="24"/>
              </w:rPr>
            </w:pPr>
            <w:r>
              <w:rPr>
                <w:rFonts w:hint="eastAsia" w:ascii="楷体" w:hAnsi="楷体" w:eastAsia="楷体" w:cs="楷体"/>
                <w:sz w:val="24"/>
                <w:szCs w:val="24"/>
              </w:rPr>
              <w:t>CM09</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03D018A6">
            <w:pPr>
              <w:rPr>
                <w:rFonts w:ascii="楷体" w:hAnsi="楷体" w:eastAsia="楷体" w:cs="楷体"/>
                <w:sz w:val="24"/>
                <w:szCs w:val="24"/>
              </w:rPr>
            </w:pPr>
            <w:r>
              <w:rPr>
                <w:rFonts w:hint="eastAsia" w:ascii="楷体" w:hAnsi="楷体" w:eastAsia="楷体" w:cs="楷体"/>
                <w:sz w:val="24"/>
                <w:szCs w:val="24"/>
              </w:rPr>
              <w:t>设备未达电气防护要求</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56731305">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277186F9">
            <w:pPr>
              <w:rPr>
                <w:rFonts w:ascii="楷体" w:hAnsi="楷体" w:eastAsia="楷体" w:cs="楷体"/>
                <w:sz w:val="24"/>
                <w:szCs w:val="24"/>
              </w:rPr>
            </w:pPr>
          </w:p>
        </w:tc>
      </w:tr>
      <w:tr w14:paraId="4FFF6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3C1D143B">
            <w:pPr>
              <w:rPr>
                <w:rFonts w:ascii="楷体" w:hAnsi="楷体" w:eastAsia="楷体" w:cs="楷体"/>
                <w:sz w:val="24"/>
                <w:szCs w:val="24"/>
              </w:rPr>
            </w:pPr>
            <w:r>
              <w:rPr>
                <w:rFonts w:hint="eastAsia" w:ascii="楷体" w:hAnsi="楷体" w:eastAsia="楷体" w:cs="楷体"/>
                <w:sz w:val="24"/>
                <w:szCs w:val="24"/>
              </w:rPr>
              <w:t>CM10</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5F9963B1">
            <w:pPr>
              <w:rPr>
                <w:rFonts w:ascii="楷体" w:hAnsi="楷体" w:eastAsia="楷体" w:cs="楷体"/>
                <w:sz w:val="24"/>
                <w:szCs w:val="24"/>
              </w:rPr>
            </w:pPr>
            <w:r>
              <w:rPr>
                <w:rFonts w:hint="eastAsia" w:ascii="楷体" w:hAnsi="楷体" w:eastAsia="楷体" w:cs="楷体"/>
                <w:sz w:val="24"/>
                <w:szCs w:val="24"/>
              </w:rPr>
              <w:t>其他违反国家相关标准或项目管理规定的</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524417EA">
            <w:pPr>
              <w:rPr>
                <w:rFonts w:ascii="楷体" w:hAnsi="楷体" w:eastAsia="楷体" w:cs="楷体"/>
                <w:sz w:val="24"/>
                <w:szCs w:val="24"/>
              </w:rPr>
            </w:pPr>
            <w:r>
              <w:rPr>
                <w:rFonts w:hint="eastAsia" w:ascii="楷体" w:hAnsi="楷体" w:eastAsia="楷体" w:cs="楷体"/>
                <w:sz w:val="24"/>
                <w:szCs w:val="24"/>
              </w:rPr>
              <w:t>每处每次500-50000元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7859F936">
            <w:pPr>
              <w:rPr>
                <w:rFonts w:ascii="楷体" w:hAnsi="楷体" w:eastAsia="楷体" w:cs="楷体"/>
                <w:sz w:val="24"/>
                <w:szCs w:val="24"/>
              </w:rPr>
            </w:pPr>
          </w:p>
        </w:tc>
      </w:tr>
    </w:tbl>
    <w:p w14:paraId="6BCB028E">
      <w:pPr>
        <w:pStyle w:val="2"/>
        <w:ind w:firstLine="480"/>
        <w:rPr>
          <w:rFonts w:ascii="楷体" w:hAnsi="楷体" w:eastAsia="楷体" w:cs="楷体"/>
          <w:bCs/>
          <w:sz w:val="24"/>
          <w:szCs w:val="24"/>
        </w:rPr>
      </w:pPr>
      <w:r>
        <w:rPr>
          <w:rFonts w:hint="eastAsia" w:ascii="楷体" w:hAnsi="楷体" w:eastAsia="楷体" w:cs="楷体"/>
          <w:bCs/>
          <w:sz w:val="24"/>
          <w:szCs w:val="24"/>
          <w:lang w:bidi="ar"/>
        </w:rPr>
        <w:t>4.7.8 脚手架管理</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5160"/>
        <w:gridCol w:w="2319"/>
        <w:gridCol w:w="748"/>
      </w:tblGrid>
      <w:tr w14:paraId="0E156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385A6C9">
            <w:pPr>
              <w:rPr>
                <w:rFonts w:ascii="楷体" w:hAnsi="楷体" w:eastAsia="楷体" w:cs="楷体"/>
                <w:sz w:val="24"/>
                <w:szCs w:val="24"/>
              </w:rPr>
            </w:pPr>
            <w:r>
              <w:rPr>
                <w:rFonts w:hint="eastAsia" w:ascii="楷体" w:hAnsi="楷体" w:eastAsia="楷体" w:cs="楷体"/>
                <w:sz w:val="24"/>
                <w:szCs w:val="24"/>
              </w:rPr>
              <w:t>序号</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763143A0">
            <w:pPr>
              <w:rPr>
                <w:rFonts w:ascii="楷体" w:hAnsi="楷体" w:eastAsia="楷体" w:cs="楷体"/>
                <w:sz w:val="24"/>
                <w:szCs w:val="24"/>
              </w:rPr>
            </w:pPr>
            <w:r>
              <w:rPr>
                <w:rFonts w:hint="eastAsia" w:ascii="楷体" w:hAnsi="楷体" w:eastAsia="楷体" w:cs="楷体"/>
                <w:sz w:val="24"/>
                <w:szCs w:val="24"/>
              </w:rPr>
              <w:t>违章内容</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6C9BBE34">
            <w:pPr>
              <w:rPr>
                <w:rFonts w:ascii="楷体" w:hAnsi="楷体" w:eastAsia="楷体" w:cs="楷体"/>
                <w:sz w:val="24"/>
                <w:szCs w:val="24"/>
              </w:rPr>
            </w:pPr>
            <w:r>
              <w:rPr>
                <w:rFonts w:hint="eastAsia" w:ascii="楷体" w:hAnsi="楷体" w:eastAsia="楷体" w:cs="楷体"/>
                <w:sz w:val="24"/>
                <w:szCs w:val="24"/>
              </w:rPr>
              <w:t>罚款金额</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6C926A78">
            <w:pPr>
              <w:rPr>
                <w:rFonts w:ascii="楷体" w:hAnsi="楷体" w:eastAsia="楷体" w:cs="楷体"/>
                <w:sz w:val="24"/>
                <w:szCs w:val="24"/>
              </w:rPr>
            </w:pPr>
            <w:r>
              <w:rPr>
                <w:rFonts w:hint="eastAsia" w:ascii="楷体" w:hAnsi="楷体" w:eastAsia="楷体" w:cs="楷体"/>
                <w:sz w:val="24"/>
                <w:szCs w:val="24"/>
              </w:rPr>
              <w:t>备注</w:t>
            </w:r>
          </w:p>
        </w:tc>
      </w:tr>
      <w:tr w14:paraId="0A0FE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C56527F">
            <w:pPr>
              <w:rPr>
                <w:rFonts w:ascii="楷体" w:hAnsi="楷体" w:eastAsia="楷体" w:cs="楷体"/>
                <w:sz w:val="24"/>
                <w:szCs w:val="24"/>
              </w:rPr>
            </w:pPr>
            <w:r>
              <w:rPr>
                <w:rFonts w:hint="eastAsia" w:ascii="楷体" w:hAnsi="楷体" w:eastAsia="楷体" w:cs="楷体"/>
                <w:sz w:val="24"/>
                <w:szCs w:val="24"/>
              </w:rPr>
              <w:t>SC01</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6E3E46DB">
            <w:pPr>
              <w:rPr>
                <w:rFonts w:ascii="楷体" w:hAnsi="楷体" w:eastAsia="楷体" w:cs="楷体"/>
                <w:sz w:val="24"/>
                <w:szCs w:val="24"/>
              </w:rPr>
            </w:pPr>
            <w:r>
              <w:rPr>
                <w:rFonts w:hint="eastAsia" w:ascii="楷体" w:hAnsi="楷体" w:eastAsia="楷体" w:cs="楷体"/>
                <w:sz w:val="24"/>
                <w:szCs w:val="24"/>
              </w:rPr>
              <w:t>各型制脚手架未编制施工方案</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56433C1E">
            <w:pPr>
              <w:rPr>
                <w:rFonts w:ascii="楷体" w:hAnsi="楷体" w:eastAsia="楷体" w:cs="楷体"/>
                <w:sz w:val="24"/>
                <w:szCs w:val="24"/>
              </w:rPr>
            </w:pPr>
            <w:r>
              <w:rPr>
                <w:rFonts w:hint="eastAsia" w:ascii="楷体" w:hAnsi="楷体" w:eastAsia="楷体" w:cs="楷体"/>
                <w:sz w:val="24"/>
                <w:szCs w:val="24"/>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41D6C957">
            <w:pPr>
              <w:rPr>
                <w:rFonts w:ascii="楷体" w:hAnsi="楷体" w:eastAsia="楷体" w:cs="楷体"/>
                <w:sz w:val="24"/>
                <w:szCs w:val="24"/>
              </w:rPr>
            </w:pPr>
          </w:p>
        </w:tc>
      </w:tr>
      <w:tr w14:paraId="3AEA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3E8ADEA">
            <w:pPr>
              <w:rPr>
                <w:rFonts w:ascii="楷体" w:hAnsi="楷体" w:eastAsia="楷体" w:cs="楷体"/>
                <w:sz w:val="24"/>
                <w:szCs w:val="24"/>
              </w:rPr>
            </w:pPr>
            <w:r>
              <w:rPr>
                <w:rFonts w:hint="eastAsia" w:ascii="楷体" w:hAnsi="楷体" w:eastAsia="楷体" w:cs="楷体"/>
                <w:sz w:val="24"/>
                <w:szCs w:val="24"/>
              </w:rPr>
              <w:t>SC02</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1A8499CE">
            <w:pPr>
              <w:rPr>
                <w:rFonts w:ascii="楷体" w:hAnsi="楷体" w:eastAsia="楷体" w:cs="楷体"/>
                <w:sz w:val="24"/>
                <w:szCs w:val="24"/>
              </w:rPr>
            </w:pPr>
            <w:r>
              <w:rPr>
                <w:rFonts w:hint="eastAsia" w:ascii="楷体" w:hAnsi="楷体" w:eastAsia="楷体" w:cs="楷体"/>
                <w:sz w:val="24"/>
                <w:szCs w:val="24"/>
              </w:rPr>
              <w:t>架体基础不符合方案要求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553F0F92">
            <w:pPr>
              <w:rPr>
                <w:rFonts w:ascii="楷体" w:hAnsi="楷体" w:eastAsia="楷体" w:cs="楷体"/>
                <w:sz w:val="24"/>
                <w:szCs w:val="24"/>
              </w:rPr>
            </w:pPr>
            <w:r>
              <w:rPr>
                <w:rFonts w:hint="eastAsia" w:ascii="楷体" w:hAnsi="楷体" w:eastAsia="楷体" w:cs="楷体"/>
                <w:sz w:val="24"/>
                <w:szCs w:val="24"/>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20BE42FE">
            <w:pPr>
              <w:rPr>
                <w:rFonts w:ascii="楷体" w:hAnsi="楷体" w:eastAsia="楷体" w:cs="楷体"/>
                <w:sz w:val="24"/>
                <w:szCs w:val="24"/>
              </w:rPr>
            </w:pPr>
          </w:p>
        </w:tc>
      </w:tr>
      <w:tr w14:paraId="2DC52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6B3ABE6">
            <w:pPr>
              <w:rPr>
                <w:rFonts w:ascii="楷体" w:hAnsi="楷体" w:eastAsia="楷体" w:cs="楷体"/>
                <w:sz w:val="24"/>
                <w:szCs w:val="24"/>
              </w:rPr>
            </w:pPr>
            <w:r>
              <w:rPr>
                <w:rFonts w:hint="eastAsia" w:ascii="楷体" w:hAnsi="楷体" w:eastAsia="楷体" w:cs="楷体"/>
                <w:sz w:val="24"/>
                <w:szCs w:val="24"/>
              </w:rPr>
              <w:t>SC03</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3CE35D02">
            <w:pPr>
              <w:rPr>
                <w:rFonts w:ascii="楷体" w:hAnsi="楷体" w:eastAsia="楷体" w:cs="楷体"/>
                <w:sz w:val="24"/>
                <w:szCs w:val="24"/>
              </w:rPr>
            </w:pPr>
            <w:r>
              <w:rPr>
                <w:rFonts w:hint="eastAsia" w:ascii="楷体" w:hAnsi="楷体" w:eastAsia="楷体" w:cs="楷体"/>
                <w:sz w:val="24"/>
                <w:szCs w:val="24"/>
              </w:rPr>
              <w:t>搭设前未进行安全技术交底和安全教育</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706F218F">
            <w:pPr>
              <w:rPr>
                <w:rFonts w:ascii="楷体" w:hAnsi="楷体" w:eastAsia="楷体" w:cs="楷体"/>
                <w:sz w:val="24"/>
                <w:szCs w:val="24"/>
              </w:rPr>
            </w:pPr>
            <w:r>
              <w:rPr>
                <w:rFonts w:hint="eastAsia" w:ascii="楷体" w:hAnsi="楷体" w:eastAsia="楷体" w:cs="楷体"/>
                <w:sz w:val="24"/>
                <w:szCs w:val="24"/>
              </w:rPr>
              <w:t>每处每次2000元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2632C4F3">
            <w:pPr>
              <w:rPr>
                <w:rFonts w:ascii="楷体" w:hAnsi="楷体" w:eastAsia="楷体" w:cs="楷体"/>
                <w:sz w:val="24"/>
                <w:szCs w:val="24"/>
              </w:rPr>
            </w:pPr>
          </w:p>
        </w:tc>
      </w:tr>
      <w:tr w14:paraId="522C2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D41153E">
            <w:pPr>
              <w:rPr>
                <w:rFonts w:ascii="楷体" w:hAnsi="楷体" w:eastAsia="楷体" w:cs="楷体"/>
                <w:sz w:val="24"/>
                <w:szCs w:val="24"/>
              </w:rPr>
            </w:pPr>
            <w:r>
              <w:rPr>
                <w:rFonts w:hint="eastAsia" w:ascii="楷体" w:hAnsi="楷体" w:eastAsia="楷体" w:cs="楷体"/>
                <w:sz w:val="24"/>
                <w:szCs w:val="24"/>
              </w:rPr>
              <w:t>SC04</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6A790FC9">
            <w:pPr>
              <w:rPr>
                <w:rFonts w:ascii="楷体" w:hAnsi="楷体" w:eastAsia="楷体" w:cs="楷体"/>
                <w:sz w:val="24"/>
                <w:szCs w:val="24"/>
              </w:rPr>
            </w:pPr>
            <w:r>
              <w:rPr>
                <w:rFonts w:hint="eastAsia" w:ascii="楷体" w:hAnsi="楷体" w:eastAsia="楷体" w:cs="楷体"/>
                <w:sz w:val="24"/>
                <w:szCs w:val="24"/>
              </w:rPr>
              <w:t>搭设、拆除过程中无旁站监督人员</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62463FA4">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5F5EDDA6">
            <w:pPr>
              <w:rPr>
                <w:rFonts w:ascii="楷体" w:hAnsi="楷体" w:eastAsia="楷体" w:cs="楷体"/>
                <w:sz w:val="24"/>
                <w:szCs w:val="24"/>
              </w:rPr>
            </w:pPr>
          </w:p>
        </w:tc>
      </w:tr>
      <w:tr w14:paraId="0EF2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1F6611A">
            <w:pPr>
              <w:rPr>
                <w:rFonts w:ascii="楷体" w:hAnsi="楷体" w:eastAsia="楷体" w:cs="楷体"/>
                <w:sz w:val="24"/>
                <w:szCs w:val="24"/>
              </w:rPr>
            </w:pPr>
            <w:r>
              <w:rPr>
                <w:rFonts w:hint="eastAsia" w:ascii="楷体" w:hAnsi="楷体" w:eastAsia="楷体" w:cs="楷体"/>
                <w:sz w:val="24"/>
                <w:szCs w:val="24"/>
              </w:rPr>
              <w:t>SC05</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22EAA880">
            <w:pPr>
              <w:rPr>
                <w:rFonts w:ascii="楷体" w:hAnsi="楷体" w:eastAsia="楷体" w:cs="楷体"/>
                <w:sz w:val="24"/>
                <w:szCs w:val="24"/>
              </w:rPr>
            </w:pPr>
            <w:r>
              <w:rPr>
                <w:rFonts w:hint="eastAsia" w:ascii="楷体" w:hAnsi="楷体" w:eastAsia="楷体" w:cs="楷体"/>
                <w:sz w:val="24"/>
                <w:szCs w:val="24"/>
              </w:rPr>
              <w:t>脚手板、防护栏杆不符合安全要求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1D004D5B">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5AD1BDBD">
            <w:pPr>
              <w:rPr>
                <w:rFonts w:ascii="楷体" w:hAnsi="楷体" w:eastAsia="楷体" w:cs="楷体"/>
                <w:sz w:val="24"/>
                <w:szCs w:val="24"/>
              </w:rPr>
            </w:pPr>
          </w:p>
        </w:tc>
      </w:tr>
      <w:tr w14:paraId="2A1C2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66EB35A">
            <w:pPr>
              <w:rPr>
                <w:rFonts w:ascii="楷体" w:hAnsi="楷体" w:eastAsia="楷体" w:cs="楷体"/>
                <w:sz w:val="24"/>
                <w:szCs w:val="24"/>
              </w:rPr>
            </w:pPr>
            <w:r>
              <w:rPr>
                <w:rFonts w:hint="eastAsia" w:ascii="楷体" w:hAnsi="楷体" w:eastAsia="楷体" w:cs="楷体"/>
                <w:sz w:val="24"/>
                <w:szCs w:val="24"/>
              </w:rPr>
              <w:t>SC06</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0952D53F">
            <w:pPr>
              <w:rPr>
                <w:rFonts w:ascii="楷体" w:hAnsi="楷体" w:eastAsia="楷体" w:cs="楷体"/>
                <w:sz w:val="24"/>
                <w:szCs w:val="24"/>
              </w:rPr>
            </w:pPr>
            <w:r>
              <w:rPr>
                <w:rFonts w:hint="eastAsia" w:ascii="楷体" w:hAnsi="楷体" w:eastAsia="楷体" w:cs="楷体"/>
                <w:sz w:val="24"/>
                <w:szCs w:val="24"/>
              </w:rPr>
              <w:t>未按方案设置拉结点或私自拆除拉结点</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011B2F54">
            <w:pPr>
              <w:rPr>
                <w:rFonts w:ascii="楷体" w:hAnsi="楷体" w:eastAsia="楷体" w:cs="楷体"/>
                <w:sz w:val="24"/>
                <w:szCs w:val="24"/>
              </w:rPr>
            </w:pPr>
            <w:r>
              <w:rPr>
                <w:rFonts w:hint="eastAsia" w:ascii="楷体" w:hAnsi="楷体" w:eastAsia="楷体" w:cs="楷体"/>
                <w:sz w:val="24"/>
                <w:szCs w:val="24"/>
              </w:rPr>
              <w:t>每处每次2000元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65E7841C">
            <w:pPr>
              <w:rPr>
                <w:rFonts w:ascii="楷体" w:hAnsi="楷体" w:eastAsia="楷体" w:cs="楷体"/>
                <w:sz w:val="24"/>
                <w:szCs w:val="24"/>
              </w:rPr>
            </w:pPr>
          </w:p>
        </w:tc>
      </w:tr>
      <w:tr w14:paraId="3BDF3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339247EE">
            <w:pPr>
              <w:rPr>
                <w:rFonts w:ascii="楷体" w:hAnsi="楷体" w:eastAsia="楷体" w:cs="楷体"/>
                <w:sz w:val="24"/>
                <w:szCs w:val="24"/>
              </w:rPr>
            </w:pPr>
            <w:r>
              <w:rPr>
                <w:rFonts w:hint="eastAsia" w:ascii="楷体" w:hAnsi="楷体" w:eastAsia="楷体" w:cs="楷体"/>
                <w:sz w:val="24"/>
                <w:szCs w:val="24"/>
              </w:rPr>
              <w:t>SC07</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2A4F873D">
            <w:pPr>
              <w:rPr>
                <w:rFonts w:ascii="楷体" w:hAnsi="楷体" w:eastAsia="楷体" w:cs="楷体"/>
                <w:sz w:val="24"/>
                <w:szCs w:val="24"/>
              </w:rPr>
            </w:pPr>
            <w:r>
              <w:rPr>
                <w:rFonts w:hint="eastAsia" w:ascii="楷体" w:hAnsi="楷体" w:eastAsia="楷体" w:cs="楷体"/>
                <w:sz w:val="24"/>
                <w:szCs w:val="24"/>
              </w:rPr>
              <w:t>未按照方案要求设置剪刀撑、斜撑、斜杠等稳定支撑</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17D88790">
            <w:pPr>
              <w:rPr>
                <w:rFonts w:ascii="楷体" w:hAnsi="楷体" w:eastAsia="楷体" w:cs="楷体"/>
                <w:sz w:val="24"/>
                <w:szCs w:val="24"/>
              </w:rPr>
            </w:pPr>
            <w:r>
              <w:rPr>
                <w:rFonts w:hint="eastAsia" w:ascii="楷体" w:hAnsi="楷体" w:eastAsia="楷体" w:cs="楷体"/>
                <w:sz w:val="24"/>
                <w:szCs w:val="24"/>
              </w:rPr>
              <w:t>每处每次3000元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066D3130">
            <w:pPr>
              <w:rPr>
                <w:rFonts w:ascii="楷体" w:hAnsi="楷体" w:eastAsia="楷体" w:cs="楷体"/>
                <w:sz w:val="24"/>
                <w:szCs w:val="24"/>
              </w:rPr>
            </w:pPr>
          </w:p>
        </w:tc>
      </w:tr>
      <w:tr w14:paraId="6E9FA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D588634">
            <w:pPr>
              <w:rPr>
                <w:rFonts w:ascii="楷体" w:hAnsi="楷体" w:eastAsia="楷体" w:cs="楷体"/>
                <w:sz w:val="24"/>
                <w:szCs w:val="24"/>
              </w:rPr>
            </w:pPr>
            <w:r>
              <w:rPr>
                <w:rFonts w:hint="eastAsia" w:ascii="楷体" w:hAnsi="楷体" w:eastAsia="楷体" w:cs="楷体"/>
                <w:sz w:val="24"/>
                <w:szCs w:val="24"/>
              </w:rPr>
              <w:t>SC08</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3FC3C65E">
            <w:pPr>
              <w:rPr>
                <w:rFonts w:ascii="楷体" w:hAnsi="楷体" w:eastAsia="楷体" w:cs="楷体"/>
                <w:sz w:val="24"/>
                <w:szCs w:val="24"/>
              </w:rPr>
            </w:pPr>
            <w:r>
              <w:rPr>
                <w:rFonts w:hint="eastAsia" w:ascii="楷体" w:hAnsi="楷体" w:eastAsia="楷体" w:cs="楷体"/>
                <w:sz w:val="24"/>
                <w:szCs w:val="24"/>
              </w:rPr>
              <w:t>架体外侧未采用密目网封闭并绑扎严密的</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307B70DA">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6148B085">
            <w:pPr>
              <w:rPr>
                <w:rFonts w:ascii="楷体" w:hAnsi="楷体" w:eastAsia="楷体" w:cs="楷体"/>
                <w:sz w:val="24"/>
                <w:szCs w:val="24"/>
              </w:rPr>
            </w:pPr>
          </w:p>
        </w:tc>
      </w:tr>
      <w:tr w14:paraId="133A2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68F0DEE">
            <w:pPr>
              <w:rPr>
                <w:rFonts w:ascii="楷体" w:hAnsi="楷体" w:eastAsia="楷体" w:cs="楷体"/>
                <w:sz w:val="24"/>
                <w:szCs w:val="24"/>
              </w:rPr>
            </w:pPr>
            <w:r>
              <w:rPr>
                <w:rFonts w:hint="eastAsia" w:ascii="楷体" w:hAnsi="楷体" w:eastAsia="楷体" w:cs="楷体"/>
                <w:sz w:val="24"/>
                <w:szCs w:val="24"/>
              </w:rPr>
              <w:t>SC09</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7B1A048C">
            <w:pPr>
              <w:rPr>
                <w:rFonts w:ascii="楷体" w:hAnsi="楷体" w:eastAsia="楷体" w:cs="楷体"/>
                <w:sz w:val="24"/>
                <w:szCs w:val="24"/>
              </w:rPr>
            </w:pPr>
            <w:r>
              <w:rPr>
                <w:rFonts w:hint="eastAsia" w:ascii="楷体" w:hAnsi="楷体" w:eastAsia="楷体" w:cs="楷体"/>
                <w:sz w:val="24"/>
                <w:szCs w:val="24"/>
              </w:rPr>
              <w:t>作业层未按规范要求设置挡脚板</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2B0605E2">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13FF4AD1">
            <w:pPr>
              <w:rPr>
                <w:rFonts w:ascii="楷体" w:hAnsi="楷体" w:eastAsia="楷体" w:cs="楷体"/>
                <w:sz w:val="24"/>
                <w:szCs w:val="24"/>
              </w:rPr>
            </w:pPr>
          </w:p>
        </w:tc>
      </w:tr>
      <w:tr w14:paraId="5956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3073B99">
            <w:pPr>
              <w:rPr>
                <w:rFonts w:ascii="楷体" w:hAnsi="楷体" w:eastAsia="楷体" w:cs="楷体"/>
                <w:sz w:val="24"/>
                <w:szCs w:val="24"/>
              </w:rPr>
            </w:pPr>
            <w:r>
              <w:rPr>
                <w:rFonts w:hint="eastAsia" w:ascii="楷体" w:hAnsi="楷体" w:eastAsia="楷体" w:cs="楷体"/>
                <w:sz w:val="24"/>
                <w:szCs w:val="24"/>
              </w:rPr>
              <w:t>SC10</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05D30DD">
            <w:pPr>
              <w:rPr>
                <w:rFonts w:ascii="楷体" w:hAnsi="楷体" w:eastAsia="楷体" w:cs="楷体"/>
                <w:sz w:val="24"/>
                <w:szCs w:val="24"/>
              </w:rPr>
            </w:pPr>
            <w:r>
              <w:rPr>
                <w:rFonts w:hint="eastAsia" w:ascii="楷体" w:hAnsi="楷体" w:eastAsia="楷体" w:cs="楷体"/>
                <w:sz w:val="24"/>
                <w:szCs w:val="24"/>
              </w:rPr>
              <w:t>脚手架作业层脚手板下未按规范采用安全兜底</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041C4C70">
            <w:pPr>
              <w:rPr>
                <w:rFonts w:ascii="楷体" w:hAnsi="楷体" w:eastAsia="楷体" w:cs="楷体"/>
                <w:sz w:val="24"/>
                <w:szCs w:val="24"/>
              </w:rPr>
            </w:pPr>
            <w:r>
              <w:rPr>
                <w:rFonts w:hint="eastAsia" w:ascii="楷体" w:hAnsi="楷体" w:eastAsia="楷体" w:cs="楷体"/>
                <w:sz w:val="24"/>
                <w:szCs w:val="24"/>
              </w:rPr>
              <w:t>每处每次2000元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59567F8C">
            <w:pPr>
              <w:rPr>
                <w:rFonts w:ascii="楷体" w:hAnsi="楷体" w:eastAsia="楷体" w:cs="楷体"/>
                <w:sz w:val="24"/>
                <w:szCs w:val="24"/>
              </w:rPr>
            </w:pPr>
          </w:p>
        </w:tc>
      </w:tr>
      <w:tr w14:paraId="2D84D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0888E9E">
            <w:pPr>
              <w:rPr>
                <w:rFonts w:ascii="楷体" w:hAnsi="楷体" w:eastAsia="楷体" w:cs="楷体"/>
                <w:sz w:val="24"/>
                <w:szCs w:val="24"/>
              </w:rPr>
            </w:pPr>
            <w:r>
              <w:rPr>
                <w:rFonts w:hint="eastAsia" w:ascii="楷体" w:hAnsi="楷体" w:eastAsia="楷体" w:cs="楷体"/>
                <w:sz w:val="24"/>
                <w:szCs w:val="24"/>
              </w:rPr>
              <w:t>SC11</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573CC8E3">
            <w:pPr>
              <w:rPr>
                <w:rFonts w:ascii="楷体" w:hAnsi="楷体" w:eastAsia="楷体" w:cs="楷体"/>
                <w:sz w:val="24"/>
                <w:szCs w:val="24"/>
              </w:rPr>
            </w:pPr>
            <w:r>
              <w:rPr>
                <w:rFonts w:hint="eastAsia" w:ascii="楷体" w:hAnsi="楷体" w:eastAsia="楷体" w:cs="楷体"/>
                <w:sz w:val="24"/>
                <w:szCs w:val="24"/>
              </w:rPr>
              <w:t>未按照方案和安全措施随意拆除脚手架拆除过程中随意抛扔钢管构件等</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3401CD07">
            <w:pPr>
              <w:rPr>
                <w:rFonts w:ascii="楷体" w:hAnsi="楷体" w:eastAsia="楷体" w:cs="楷体"/>
                <w:sz w:val="24"/>
                <w:szCs w:val="24"/>
              </w:rPr>
            </w:pPr>
            <w:r>
              <w:rPr>
                <w:rFonts w:hint="eastAsia" w:ascii="楷体" w:hAnsi="楷体" w:eastAsia="楷体" w:cs="楷体"/>
                <w:sz w:val="24"/>
                <w:szCs w:val="24"/>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64915990">
            <w:pPr>
              <w:rPr>
                <w:rFonts w:ascii="楷体" w:hAnsi="楷体" w:eastAsia="楷体" w:cs="楷体"/>
                <w:sz w:val="24"/>
                <w:szCs w:val="24"/>
              </w:rPr>
            </w:pPr>
          </w:p>
        </w:tc>
      </w:tr>
      <w:tr w14:paraId="05000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B2764F3">
            <w:pPr>
              <w:rPr>
                <w:rFonts w:ascii="楷体" w:hAnsi="楷体" w:eastAsia="楷体" w:cs="楷体"/>
                <w:sz w:val="24"/>
                <w:szCs w:val="24"/>
              </w:rPr>
            </w:pPr>
            <w:r>
              <w:rPr>
                <w:rFonts w:hint="eastAsia" w:ascii="楷体" w:hAnsi="楷体" w:eastAsia="楷体" w:cs="楷体"/>
                <w:sz w:val="24"/>
                <w:szCs w:val="24"/>
              </w:rPr>
              <w:t>SC12</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0583ED4A">
            <w:pPr>
              <w:rPr>
                <w:rFonts w:ascii="楷体" w:hAnsi="楷体" w:eastAsia="楷体" w:cs="楷体"/>
                <w:sz w:val="24"/>
                <w:szCs w:val="24"/>
              </w:rPr>
            </w:pPr>
            <w:r>
              <w:rPr>
                <w:rFonts w:hint="eastAsia" w:ascii="楷体" w:hAnsi="楷体" w:eastAsia="楷体" w:cs="楷体"/>
                <w:sz w:val="24"/>
                <w:szCs w:val="24"/>
              </w:rPr>
              <w:t>搭设拆除脚手架作业人员无可靠安全防护措施</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723B24BB">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1708210A">
            <w:pPr>
              <w:rPr>
                <w:rFonts w:ascii="楷体" w:hAnsi="楷体" w:eastAsia="楷体" w:cs="楷体"/>
                <w:sz w:val="24"/>
                <w:szCs w:val="24"/>
              </w:rPr>
            </w:pPr>
          </w:p>
        </w:tc>
      </w:tr>
      <w:tr w14:paraId="63CA5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F58F5E1">
            <w:pPr>
              <w:rPr>
                <w:rFonts w:ascii="楷体" w:hAnsi="楷体" w:eastAsia="楷体" w:cs="楷体"/>
                <w:sz w:val="24"/>
                <w:szCs w:val="24"/>
              </w:rPr>
            </w:pPr>
            <w:r>
              <w:rPr>
                <w:rFonts w:hint="eastAsia" w:ascii="楷体" w:hAnsi="楷体" w:eastAsia="楷体" w:cs="楷体"/>
                <w:sz w:val="24"/>
                <w:szCs w:val="24"/>
              </w:rPr>
              <w:t>SC13</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3F7DD394">
            <w:pPr>
              <w:rPr>
                <w:rFonts w:ascii="楷体" w:hAnsi="楷体" w:eastAsia="楷体" w:cs="楷体"/>
                <w:sz w:val="24"/>
                <w:szCs w:val="24"/>
              </w:rPr>
            </w:pPr>
            <w:r>
              <w:rPr>
                <w:rFonts w:hint="eastAsia" w:ascii="楷体" w:hAnsi="楷体" w:eastAsia="楷体" w:cs="楷体"/>
                <w:sz w:val="24"/>
                <w:szCs w:val="24"/>
              </w:rPr>
              <w:t>未设置人员上下的专用通道</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7B3F84EB">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3CCCD964">
            <w:pPr>
              <w:rPr>
                <w:rFonts w:ascii="楷体" w:hAnsi="楷体" w:eastAsia="楷体" w:cs="楷体"/>
                <w:sz w:val="24"/>
                <w:szCs w:val="24"/>
              </w:rPr>
            </w:pPr>
          </w:p>
        </w:tc>
      </w:tr>
      <w:tr w14:paraId="7BF94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30C9DB84">
            <w:pPr>
              <w:rPr>
                <w:rFonts w:ascii="楷体" w:hAnsi="楷体" w:eastAsia="楷体" w:cs="楷体"/>
                <w:sz w:val="24"/>
                <w:szCs w:val="24"/>
              </w:rPr>
            </w:pPr>
            <w:r>
              <w:rPr>
                <w:rFonts w:hint="eastAsia" w:ascii="楷体" w:hAnsi="楷体" w:eastAsia="楷体" w:cs="楷体"/>
                <w:sz w:val="24"/>
                <w:szCs w:val="24"/>
              </w:rPr>
              <w:t>SC14</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64F4B9CB">
            <w:pPr>
              <w:rPr>
                <w:rFonts w:ascii="楷体" w:hAnsi="楷体" w:eastAsia="楷体" w:cs="楷体"/>
                <w:sz w:val="24"/>
                <w:szCs w:val="24"/>
              </w:rPr>
            </w:pPr>
            <w:r>
              <w:rPr>
                <w:rFonts w:hint="eastAsia" w:ascii="楷体" w:hAnsi="楷体" w:eastAsia="楷体" w:cs="楷体"/>
                <w:sz w:val="24"/>
                <w:szCs w:val="24"/>
              </w:rPr>
              <w:t>立杆、剪刀撑的接长不符合规范要求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70179871">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5582172A">
            <w:pPr>
              <w:rPr>
                <w:rFonts w:ascii="楷体" w:hAnsi="楷体" w:eastAsia="楷体" w:cs="楷体"/>
                <w:sz w:val="24"/>
                <w:szCs w:val="24"/>
              </w:rPr>
            </w:pPr>
          </w:p>
        </w:tc>
      </w:tr>
      <w:tr w14:paraId="1B915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9FC4842">
            <w:pPr>
              <w:rPr>
                <w:rFonts w:ascii="楷体" w:hAnsi="楷体" w:eastAsia="楷体" w:cs="楷体"/>
                <w:sz w:val="24"/>
                <w:szCs w:val="24"/>
              </w:rPr>
            </w:pPr>
            <w:r>
              <w:rPr>
                <w:rFonts w:hint="eastAsia" w:ascii="楷体" w:hAnsi="楷体" w:eastAsia="楷体" w:cs="楷体"/>
                <w:sz w:val="24"/>
                <w:szCs w:val="24"/>
              </w:rPr>
              <w:t>SC15</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170A98C4">
            <w:pPr>
              <w:rPr>
                <w:rFonts w:ascii="楷体" w:hAnsi="楷体" w:eastAsia="楷体" w:cs="楷体"/>
                <w:sz w:val="24"/>
                <w:szCs w:val="24"/>
              </w:rPr>
            </w:pPr>
            <w:r>
              <w:rPr>
                <w:rFonts w:hint="eastAsia" w:ascii="楷体" w:hAnsi="楷体" w:eastAsia="楷体" w:cs="楷体"/>
                <w:sz w:val="24"/>
                <w:szCs w:val="24"/>
              </w:rPr>
              <w:t>立杆的步距、间距不符合设计和规范要求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6E73A62F">
            <w:pPr>
              <w:rPr>
                <w:rFonts w:ascii="楷体" w:hAnsi="楷体" w:eastAsia="楷体" w:cs="楷体"/>
                <w:sz w:val="24"/>
                <w:szCs w:val="24"/>
              </w:rPr>
            </w:pPr>
            <w:r>
              <w:rPr>
                <w:rFonts w:hint="eastAsia" w:ascii="楷体" w:hAnsi="楷体" w:eastAsia="楷体" w:cs="楷体"/>
                <w:sz w:val="24"/>
                <w:szCs w:val="24"/>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2737A44D">
            <w:pPr>
              <w:rPr>
                <w:rFonts w:ascii="楷体" w:hAnsi="楷体" w:eastAsia="楷体" w:cs="楷体"/>
                <w:sz w:val="24"/>
                <w:szCs w:val="24"/>
              </w:rPr>
            </w:pPr>
          </w:p>
        </w:tc>
      </w:tr>
      <w:tr w14:paraId="24450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E58E60A">
            <w:pPr>
              <w:rPr>
                <w:rFonts w:ascii="楷体" w:hAnsi="楷体" w:eastAsia="楷体" w:cs="楷体"/>
                <w:sz w:val="24"/>
                <w:szCs w:val="24"/>
              </w:rPr>
            </w:pPr>
            <w:r>
              <w:rPr>
                <w:rFonts w:hint="eastAsia" w:ascii="楷体" w:hAnsi="楷体" w:eastAsia="楷体" w:cs="楷体"/>
                <w:sz w:val="24"/>
                <w:szCs w:val="24"/>
              </w:rPr>
              <w:t>SC16</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672F8B6">
            <w:pPr>
              <w:rPr>
                <w:rFonts w:ascii="楷体" w:hAnsi="楷体" w:eastAsia="楷体" w:cs="楷体"/>
                <w:sz w:val="24"/>
                <w:szCs w:val="24"/>
              </w:rPr>
            </w:pPr>
            <w:r>
              <w:rPr>
                <w:rFonts w:hint="eastAsia" w:ascii="楷体" w:hAnsi="楷体" w:eastAsia="楷体" w:cs="楷体"/>
                <w:sz w:val="24"/>
                <w:szCs w:val="24"/>
              </w:rPr>
              <w:t>扣件的紧固未达规范要求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461840A8">
            <w:pPr>
              <w:rPr>
                <w:rFonts w:ascii="楷体" w:hAnsi="楷体" w:eastAsia="楷体" w:cs="楷体"/>
                <w:sz w:val="24"/>
                <w:szCs w:val="24"/>
              </w:rPr>
            </w:pPr>
            <w:r>
              <w:rPr>
                <w:rFonts w:hint="eastAsia" w:ascii="楷体" w:hAnsi="楷体" w:eastAsia="楷体" w:cs="楷体"/>
                <w:sz w:val="24"/>
                <w:szCs w:val="24"/>
              </w:rPr>
              <w:t>每处每次500元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359BB32C">
            <w:pPr>
              <w:rPr>
                <w:rFonts w:ascii="楷体" w:hAnsi="楷体" w:eastAsia="楷体" w:cs="楷体"/>
                <w:sz w:val="24"/>
                <w:szCs w:val="24"/>
              </w:rPr>
            </w:pPr>
          </w:p>
        </w:tc>
      </w:tr>
    </w:tbl>
    <w:p w14:paraId="4BA01328">
      <w:pPr>
        <w:pStyle w:val="2"/>
        <w:ind w:firstLine="480"/>
        <w:rPr>
          <w:rFonts w:ascii="楷体" w:hAnsi="楷体" w:eastAsia="楷体" w:cs="楷体"/>
          <w:bCs/>
          <w:sz w:val="24"/>
          <w:szCs w:val="24"/>
        </w:rPr>
      </w:pPr>
      <w:r>
        <w:rPr>
          <w:rFonts w:hint="eastAsia" w:ascii="楷体" w:hAnsi="楷体" w:eastAsia="楷体" w:cs="楷体"/>
          <w:bCs/>
          <w:sz w:val="24"/>
          <w:szCs w:val="24"/>
          <w:lang w:bidi="ar"/>
        </w:rPr>
        <w:t>4.7.9 危险化学品管理</w:t>
      </w:r>
    </w:p>
    <w:tbl>
      <w:tblPr>
        <w:tblStyle w:val="1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4433"/>
        <w:gridCol w:w="2647"/>
        <w:gridCol w:w="871"/>
      </w:tblGrid>
      <w:tr w14:paraId="2373E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blHeader/>
          <w:jc w:val="center"/>
        </w:trPr>
        <w:tc>
          <w:tcPr>
            <w:tcW w:w="637" w:type="pct"/>
            <w:tcBorders>
              <w:top w:val="single" w:color="auto" w:sz="4" w:space="0"/>
              <w:left w:val="single" w:color="auto" w:sz="4" w:space="0"/>
              <w:bottom w:val="single" w:color="auto" w:sz="4" w:space="0"/>
              <w:right w:val="single" w:color="auto" w:sz="4" w:space="0"/>
            </w:tcBorders>
            <w:shd w:val="clear" w:color="auto" w:fill="auto"/>
            <w:vAlign w:val="center"/>
          </w:tcPr>
          <w:p w14:paraId="52968304">
            <w:pPr>
              <w:rPr>
                <w:rFonts w:ascii="楷体" w:hAnsi="楷体" w:eastAsia="楷体" w:cs="楷体"/>
                <w:sz w:val="24"/>
                <w:szCs w:val="24"/>
              </w:rPr>
            </w:pPr>
            <w:r>
              <w:rPr>
                <w:rFonts w:hint="eastAsia" w:ascii="楷体" w:hAnsi="楷体" w:eastAsia="楷体" w:cs="楷体"/>
                <w:sz w:val="24"/>
                <w:szCs w:val="24"/>
              </w:rPr>
              <w:t>序号</w:t>
            </w:r>
          </w:p>
        </w:tc>
        <w:tc>
          <w:tcPr>
            <w:tcW w:w="2432" w:type="pct"/>
            <w:tcBorders>
              <w:top w:val="single" w:color="auto" w:sz="4" w:space="0"/>
              <w:left w:val="single" w:color="auto" w:sz="4" w:space="0"/>
              <w:bottom w:val="single" w:color="auto" w:sz="4" w:space="0"/>
              <w:right w:val="single" w:color="auto" w:sz="4" w:space="0"/>
            </w:tcBorders>
            <w:shd w:val="clear" w:color="auto" w:fill="auto"/>
            <w:vAlign w:val="center"/>
          </w:tcPr>
          <w:p w14:paraId="445F4982">
            <w:pPr>
              <w:rPr>
                <w:rFonts w:ascii="楷体" w:hAnsi="楷体" w:eastAsia="楷体" w:cs="楷体"/>
                <w:sz w:val="24"/>
                <w:szCs w:val="24"/>
              </w:rPr>
            </w:pPr>
            <w:r>
              <w:rPr>
                <w:rFonts w:hint="eastAsia" w:ascii="楷体" w:hAnsi="楷体" w:eastAsia="楷体" w:cs="楷体"/>
                <w:sz w:val="24"/>
                <w:szCs w:val="24"/>
              </w:rPr>
              <w:t>违章内容</w:t>
            </w:r>
          </w:p>
        </w:tc>
        <w:tc>
          <w:tcPr>
            <w:tcW w:w="1452" w:type="pct"/>
            <w:tcBorders>
              <w:top w:val="single" w:color="auto" w:sz="4" w:space="0"/>
              <w:left w:val="single" w:color="auto" w:sz="4" w:space="0"/>
              <w:bottom w:val="single" w:color="auto" w:sz="4" w:space="0"/>
              <w:right w:val="single" w:color="auto" w:sz="4" w:space="0"/>
            </w:tcBorders>
            <w:shd w:val="clear" w:color="auto" w:fill="auto"/>
            <w:vAlign w:val="center"/>
          </w:tcPr>
          <w:p w14:paraId="5CA51280">
            <w:pPr>
              <w:rPr>
                <w:rFonts w:ascii="楷体" w:hAnsi="楷体" w:eastAsia="楷体" w:cs="楷体"/>
                <w:sz w:val="24"/>
                <w:szCs w:val="24"/>
              </w:rPr>
            </w:pPr>
            <w:r>
              <w:rPr>
                <w:rFonts w:hint="eastAsia" w:ascii="楷体" w:hAnsi="楷体" w:eastAsia="楷体" w:cs="楷体"/>
                <w:sz w:val="24"/>
                <w:szCs w:val="24"/>
              </w:rPr>
              <w:t>罚款金额</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098C8151">
            <w:pPr>
              <w:rPr>
                <w:rFonts w:ascii="楷体" w:hAnsi="楷体" w:eastAsia="楷体" w:cs="楷体"/>
                <w:sz w:val="24"/>
                <w:szCs w:val="24"/>
              </w:rPr>
            </w:pPr>
            <w:r>
              <w:rPr>
                <w:rFonts w:hint="eastAsia" w:ascii="楷体" w:hAnsi="楷体" w:eastAsia="楷体" w:cs="楷体"/>
                <w:sz w:val="24"/>
                <w:szCs w:val="24"/>
              </w:rPr>
              <w:t>备注</w:t>
            </w:r>
          </w:p>
        </w:tc>
      </w:tr>
      <w:tr w14:paraId="22B96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37" w:type="pct"/>
            <w:tcBorders>
              <w:top w:val="single" w:color="auto" w:sz="4" w:space="0"/>
              <w:left w:val="single" w:color="auto" w:sz="4" w:space="0"/>
              <w:bottom w:val="single" w:color="auto" w:sz="4" w:space="0"/>
              <w:right w:val="single" w:color="auto" w:sz="4" w:space="0"/>
            </w:tcBorders>
            <w:shd w:val="clear" w:color="auto" w:fill="auto"/>
            <w:vAlign w:val="center"/>
          </w:tcPr>
          <w:p w14:paraId="0F44263B">
            <w:pPr>
              <w:rPr>
                <w:rFonts w:ascii="楷体" w:hAnsi="楷体" w:eastAsia="楷体" w:cs="楷体"/>
                <w:sz w:val="24"/>
                <w:szCs w:val="24"/>
              </w:rPr>
            </w:pPr>
            <w:r>
              <w:rPr>
                <w:rFonts w:hint="eastAsia" w:ascii="楷体" w:hAnsi="楷体" w:eastAsia="楷体" w:cs="楷体"/>
                <w:sz w:val="24"/>
                <w:szCs w:val="24"/>
              </w:rPr>
              <w:t>HC01</w:t>
            </w:r>
          </w:p>
        </w:tc>
        <w:tc>
          <w:tcPr>
            <w:tcW w:w="2432" w:type="pct"/>
            <w:tcBorders>
              <w:top w:val="single" w:color="auto" w:sz="4" w:space="0"/>
              <w:left w:val="single" w:color="auto" w:sz="4" w:space="0"/>
              <w:bottom w:val="single" w:color="auto" w:sz="4" w:space="0"/>
              <w:right w:val="single" w:color="auto" w:sz="4" w:space="0"/>
            </w:tcBorders>
            <w:shd w:val="clear" w:color="auto" w:fill="auto"/>
            <w:vAlign w:val="center"/>
          </w:tcPr>
          <w:p w14:paraId="5F5BE29D">
            <w:pPr>
              <w:rPr>
                <w:rFonts w:ascii="楷体" w:hAnsi="楷体" w:eastAsia="楷体" w:cs="楷体"/>
                <w:sz w:val="24"/>
                <w:szCs w:val="24"/>
              </w:rPr>
            </w:pPr>
            <w:r>
              <w:rPr>
                <w:rFonts w:hint="eastAsia" w:ascii="楷体" w:hAnsi="楷体" w:eastAsia="楷体" w:cs="楷体"/>
                <w:sz w:val="24"/>
                <w:szCs w:val="24"/>
              </w:rPr>
              <w:t>未按合法途径采购合格危化品</w:t>
            </w:r>
          </w:p>
        </w:tc>
        <w:tc>
          <w:tcPr>
            <w:tcW w:w="1452" w:type="pct"/>
            <w:tcBorders>
              <w:top w:val="single" w:color="auto" w:sz="4" w:space="0"/>
              <w:left w:val="single" w:color="auto" w:sz="4" w:space="0"/>
              <w:bottom w:val="single" w:color="auto" w:sz="4" w:space="0"/>
              <w:right w:val="single" w:color="auto" w:sz="4" w:space="0"/>
            </w:tcBorders>
            <w:shd w:val="clear" w:color="auto" w:fill="auto"/>
            <w:vAlign w:val="center"/>
          </w:tcPr>
          <w:p w14:paraId="3F60F060">
            <w:pPr>
              <w:rPr>
                <w:rFonts w:ascii="楷体" w:hAnsi="楷体" w:eastAsia="楷体" w:cs="楷体"/>
                <w:sz w:val="24"/>
                <w:szCs w:val="24"/>
              </w:rPr>
            </w:pPr>
            <w:r>
              <w:rPr>
                <w:rFonts w:hint="eastAsia" w:ascii="楷体" w:hAnsi="楷体" w:eastAsia="楷体" w:cs="楷体"/>
                <w:sz w:val="24"/>
                <w:szCs w:val="24"/>
              </w:rPr>
              <w:t>每处每次 5000元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34B541EA">
            <w:pPr>
              <w:rPr>
                <w:rFonts w:ascii="楷体" w:hAnsi="楷体" w:eastAsia="楷体" w:cs="楷体"/>
                <w:sz w:val="24"/>
                <w:szCs w:val="24"/>
              </w:rPr>
            </w:pPr>
          </w:p>
        </w:tc>
      </w:tr>
      <w:tr w14:paraId="5D3EB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37" w:type="pct"/>
            <w:tcBorders>
              <w:top w:val="single" w:color="auto" w:sz="4" w:space="0"/>
              <w:left w:val="single" w:color="auto" w:sz="4" w:space="0"/>
              <w:bottom w:val="single" w:color="auto" w:sz="4" w:space="0"/>
              <w:right w:val="single" w:color="auto" w:sz="4" w:space="0"/>
            </w:tcBorders>
            <w:shd w:val="clear" w:color="auto" w:fill="auto"/>
            <w:vAlign w:val="center"/>
          </w:tcPr>
          <w:p w14:paraId="05351D0E">
            <w:pPr>
              <w:rPr>
                <w:rFonts w:ascii="楷体" w:hAnsi="楷体" w:eastAsia="楷体" w:cs="楷体"/>
                <w:sz w:val="24"/>
                <w:szCs w:val="24"/>
              </w:rPr>
            </w:pPr>
            <w:r>
              <w:rPr>
                <w:rFonts w:hint="eastAsia" w:ascii="楷体" w:hAnsi="楷体" w:eastAsia="楷体" w:cs="楷体"/>
                <w:sz w:val="24"/>
                <w:szCs w:val="24"/>
              </w:rPr>
              <w:t>HC02</w:t>
            </w:r>
          </w:p>
        </w:tc>
        <w:tc>
          <w:tcPr>
            <w:tcW w:w="2432" w:type="pct"/>
            <w:tcBorders>
              <w:top w:val="single" w:color="auto" w:sz="4" w:space="0"/>
              <w:left w:val="single" w:color="auto" w:sz="4" w:space="0"/>
              <w:bottom w:val="single" w:color="auto" w:sz="4" w:space="0"/>
              <w:right w:val="single" w:color="auto" w:sz="4" w:space="0"/>
            </w:tcBorders>
            <w:shd w:val="clear" w:color="auto" w:fill="auto"/>
            <w:vAlign w:val="center"/>
          </w:tcPr>
          <w:p w14:paraId="0002E0A7">
            <w:pPr>
              <w:rPr>
                <w:rFonts w:ascii="楷体" w:hAnsi="楷体" w:eastAsia="楷体" w:cs="楷体"/>
                <w:sz w:val="24"/>
                <w:szCs w:val="24"/>
              </w:rPr>
            </w:pPr>
            <w:r>
              <w:rPr>
                <w:rFonts w:hint="eastAsia" w:ascii="楷体" w:hAnsi="楷体" w:eastAsia="楷体" w:cs="楷体"/>
                <w:sz w:val="24"/>
                <w:szCs w:val="24"/>
              </w:rPr>
              <w:t>未按规范规定储存危险化学品</w:t>
            </w:r>
          </w:p>
        </w:tc>
        <w:tc>
          <w:tcPr>
            <w:tcW w:w="1452" w:type="pct"/>
            <w:tcBorders>
              <w:top w:val="single" w:color="auto" w:sz="4" w:space="0"/>
              <w:left w:val="single" w:color="auto" w:sz="4" w:space="0"/>
              <w:bottom w:val="single" w:color="auto" w:sz="4" w:space="0"/>
              <w:right w:val="single" w:color="auto" w:sz="4" w:space="0"/>
            </w:tcBorders>
            <w:shd w:val="clear" w:color="auto" w:fill="auto"/>
            <w:vAlign w:val="center"/>
          </w:tcPr>
          <w:p w14:paraId="09CC686E">
            <w:pPr>
              <w:rPr>
                <w:rFonts w:ascii="楷体" w:hAnsi="楷体" w:eastAsia="楷体" w:cs="楷体"/>
                <w:sz w:val="24"/>
                <w:szCs w:val="24"/>
              </w:rPr>
            </w:pPr>
            <w:r>
              <w:rPr>
                <w:rFonts w:hint="eastAsia" w:ascii="楷体" w:hAnsi="楷体" w:eastAsia="楷体" w:cs="楷体"/>
                <w:sz w:val="24"/>
                <w:szCs w:val="24"/>
              </w:rPr>
              <w:t>每处每次2000元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0856520F">
            <w:pPr>
              <w:rPr>
                <w:rFonts w:ascii="楷体" w:hAnsi="楷体" w:eastAsia="楷体" w:cs="楷体"/>
                <w:sz w:val="24"/>
                <w:szCs w:val="24"/>
              </w:rPr>
            </w:pPr>
          </w:p>
        </w:tc>
      </w:tr>
      <w:tr w14:paraId="07A71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637" w:type="pct"/>
            <w:tcBorders>
              <w:top w:val="single" w:color="auto" w:sz="4" w:space="0"/>
              <w:left w:val="single" w:color="auto" w:sz="4" w:space="0"/>
              <w:bottom w:val="single" w:color="auto" w:sz="4" w:space="0"/>
              <w:right w:val="single" w:color="auto" w:sz="4" w:space="0"/>
            </w:tcBorders>
            <w:shd w:val="clear" w:color="auto" w:fill="auto"/>
            <w:vAlign w:val="center"/>
          </w:tcPr>
          <w:p w14:paraId="5324DAB5">
            <w:pPr>
              <w:rPr>
                <w:rFonts w:ascii="楷体" w:hAnsi="楷体" w:eastAsia="楷体" w:cs="楷体"/>
                <w:sz w:val="24"/>
                <w:szCs w:val="24"/>
              </w:rPr>
            </w:pPr>
            <w:r>
              <w:rPr>
                <w:rFonts w:hint="eastAsia" w:ascii="楷体" w:hAnsi="楷体" w:eastAsia="楷体" w:cs="楷体"/>
                <w:sz w:val="24"/>
                <w:szCs w:val="24"/>
              </w:rPr>
              <w:t>HC03</w:t>
            </w:r>
          </w:p>
        </w:tc>
        <w:tc>
          <w:tcPr>
            <w:tcW w:w="2432" w:type="pct"/>
            <w:tcBorders>
              <w:top w:val="single" w:color="auto" w:sz="4" w:space="0"/>
              <w:left w:val="single" w:color="auto" w:sz="4" w:space="0"/>
              <w:bottom w:val="single" w:color="auto" w:sz="4" w:space="0"/>
              <w:right w:val="single" w:color="auto" w:sz="4" w:space="0"/>
            </w:tcBorders>
            <w:shd w:val="clear" w:color="auto" w:fill="auto"/>
            <w:vAlign w:val="center"/>
          </w:tcPr>
          <w:p w14:paraId="719533BB">
            <w:pPr>
              <w:rPr>
                <w:rFonts w:ascii="楷体" w:hAnsi="楷体" w:eastAsia="楷体" w:cs="楷体"/>
                <w:sz w:val="24"/>
                <w:szCs w:val="24"/>
              </w:rPr>
            </w:pPr>
            <w:r>
              <w:rPr>
                <w:rFonts w:hint="eastAsia" w:ascii="楷体" w:hAnsi="楷体" w:eastAsia="楷体" w:cs="楷体"/>
                <w:sz w:val="24"/>
                <w:szCs w:val="24"/>
              </w:rPr>
              <w:t>储存未设置相应警示、防范措施等</w:t>
            </w:r>
          </w:p>
        </w:tc>
        <w:tc>
          <w:tcPr>
            <w:tcW w:w="1452" w:type="pct"/>
            <w:tcBorders>
              <w:top w:val="single" w:color="auto" w:sz="4" w:space="0"/>
              <w:left w:val="single" w:color="auto" w:sz="4" w:space="0"/>
              <w:bottom w:val="single" w:color="auto" w:sz="4" w:space="0"/>
              <w:right w:val="single" w:color="auto" w:sz="4" w:space="0"/>
            </w:tcBorders>
            <w:shd w:val="clear" w:color="auto" w:fill="auto"/>
            <w:vAlign w:val="center"/>
          </w:tcPr>
          <w:p w14:paraId="2ED2FE71">
            <w:pPr>
              <w:rPr>
                <w:rFonts w:ascii="楷体" w:hAnsi="楷体" w:eastAsia="楷体" w:cs="楷体"/>
                <w:sz w:val="24"/>
                <w:szCs w:val="24"/>
              </w:rPr>
            </w:pPr>
            <w:r>
              <w:rPr>
                <w:rFonts w:hint="eastAsia" w:ascii="楷体" w:hAnsi="楷体" w:eastAsia="楷体" w:cs="楷体"/>
                <w:sz w:val="24"/>
                <w:szCs w:val="24"/>
              </w:rPr>
              <w:t>每处每次3000元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52A0E87C">
            <w:pPr>
              <w:rPr>
                <w:rFonts w:ascii="楷体" w:hAnsi="楷体" w:eastAsia="楷体" w:cs="楷体"/>
                <w:sz w:val="24"/>
                <w:szCs w:val="24"/>
              </w:rPr>
            </w:pPr>
          </w:p>
        </w:tc>
      </w:tr>
      <w:tr w14:paraId="311C2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637" w:type="pct"/>
            <w:tcBorders>
              <w:top w:val="single" w:color="auto" w:sz="4" w:space="0"/>
              <w:left w:val="single" w:color="auto" w:sz="4" w:space="0"/>
              <w:bottom w:val="single" w:color="auto" w:sz="4" w:space="0"/>
              <w:right w:val="single" w:color="auto" w:sz="4" w:space="0"/>
            </w:tcBorders>
            <w:shd w:val="clear" w:color="auto" w:fill="auto"/>
            <w:vAlign w:val="center"/>
          </w:tcPr>
          <w:p w14:paraId="70BF95F4">
            <w:pPr>
              <w:rPr>
                <w:rFonts w:ascii="楷体" w:hAnsi="楷体" w:eastAsia="楷体" w:cs="楷体"/>
                <w:sz w:val="24"/>
                <w:szCs w:val="24"/>
              </w:rPr>
            </w:pPr>
            <w:r>
              <w:rPr>
                <w:rFonts w:hint="eastAsia" w:ascii="楷体" w:hAnsi="楷体" w:eastAsia="楷体" w:cs="楷体"/>
                <w:sz w:val="24"/>
                <w:szCs w:val="24"/>
              </w:rPr>
              <w:t>HC04</w:t>
            </w:r>
          </w:p>
        </w:tc>
        <w:tc>
          <w:tcPr>
            <w:tcW w:w="2432" w:type="pct"/>
            <w:tcBorders>
              <w:top w:val="single" w:color="auto" w:sz="4" w:space="0"/>
              <w:left w:val="single" w:color="auto" w:sz="4" w:space="0"/>
              <w:bottom w:val="single" w:color="auto" w:sz="4" w:space="0"/>
              <w:right w:val="single" w:color="auto" w:sz="4" w:space="0"/>
            </w:tcBorders>
            <w:shd w:val="clear" w:color="auto" w:fill="auto"/>
            <w:vAlign w:val="center"/>
          </w:tcPr>
          <w:p w14:paraId="502E416C">
            <w:pPr>
              <w:rPr>
                <w:rFonts w:ascii="楷体" w:hAnsi="楷体" w:eastAsia="楷体" w:cs="楷体"/>
                <w:sz w:val="24"/>
                <w:szCs w:val="24"/>
              </w:rPr>
            </w:pPr>
            <w:r>
              <w:rPr>
                <w:rFonts w:hint="eastAsia" w:ascii="楷体" w:hAnsi="楷体" w:eastAsia="楷体" w:cs="楷体"/>
                <w:sz w:val="24"/>
                <w:szCs w:val="24"/>
              </w:rPr>
              <w:t>其他违反国家相关标准和项目管理规定</w:t>
            </w:r>
          </w:p>
        </w:tc>
        <w:tc>
          <w:tcPr>
            <w:tcW w:w="1452" w:type="pct"/>
            <w:tcBorders>
              <w:top w:val="single" w:color="auto" w:sz="4" w:space="0"/>
              <w:left w:val="single" w:color="auto" w:sz="4" w:space="0"/>
              <w:bottom w:val="single" w:color="auto" w:sz="4" w:space="0"/>
              <w:right w:val="single" w:color="auto" w:sz="4" w:space="0"/>
            </w:tcBorders>
            <w:shd w:val="clear" w:color="auto" w:fill="auto"/>
            <w:vAlign w:val="center"/>
          </w:tcPr>
          <w:p w14:paraId="1ACEBB8C">
            <w:pPr>
              <w:rPr>
                <w:rFonts w:ascii="楷体" w:hAnsi="楷体" w:eastAsia="楷体" w:cs="楷体"/>
                <w:sz w:val="24"/>
                <w:szCs w:val="24"/>
              </w:rPr>
            </w:pPr>
            <w:r>
              <w:rPr>
                <w:rFonts w:hint="eastAsia" w:ascii="楷体" w:hAnsi="楷体" w:eastAsia="楷体" w:cs="楷体"/>
                <w:sz w:val="24"/>
                <w:szCs w:val="24"/>
              </w:rPr>
              <w:t>每处每次500-50000元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4F7E1EE7">
            <w:pPr>
              <w:rPr>
                <w:rFonts w:ascii="楷体" w:hAnsi="楷体" w:eastAsia="楷体" w:cs="楷体"/>
                <w:sz w:val="24"/>
                <w:szCs w:val="24"/>
              </w:rPr>
            </w:pPr>
          </w:p>
        </w:tc>
      </w:tr>
    </w:tbl>
    <w:p w14:paraId="6E41BC4F">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
          <w:sz w:val="24"/>
          <w:szCs w:val="24"/>
        </w:rPr>
      </w:pPr>
      <w:r>
        <w:rPr>
          <w:rFonts w:hint="eastAsia" w:ascii="楷体" w:hAnsi="楷体" w:eastAsia="楷体" w:cs="楷体"/>
          <w:b/>
          <w:sz w:val="24"/>
          <w:szCs w:val="24"/>
          <w:lang w:bidi="ar"/>
        </w:rPr>
        <w:t>5. 重要说明</w:t>
      </w:r>
    </w:p>
    <w:p w14:paraId="6C2ADE11">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5.1 以上罚款均为人民币；</w:t>
      </w:r>
    </w:p>
    <w:p w14:paraId="6A92D26D">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5.2 收到罚款单之日起5个工作内上交罚款；</w:t>
      </w:r>
    </w:p>
    <w:p w14:paraId="72EE3A1F">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5.3 拒不缴纳罚款的，按应罚款金额的10倍在工程款中直接扣除；</w:t>
      </w:r>
    </w:p>
    <w:p w14:paraId="7D8C356B">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5.4 乙方对于分包单位的管理可参照本罚则，以约束其工作行为；</w:t>
      </w:r>
    </w:p>
    <w:p w14:paraId="200CFC9F">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5.5 甲方对乙方的安全处罚应按照本罚则执行，并将罚款缴纳入甲方指挥部统一管理;</w:t>
      </w:r>
    </w:p>
    <w:p w14:paraId="055BA95F">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5.6 以上处罚标准按发现情况单次计算，不同违章违规行为累加处罚。</w:t>
      </w:r>
    </w:p>
    <w:p w14:paraId="07A336A7">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5.7 凡违章违规行为均要受到处罚，在限期内整改完毕，拖延整改，拒不整改，甲方工程项指挥部均有权直接下停工令，并在原处罚的基础上加倍进行处罚，直至清出现场；对于文明施工管理问题，甲方工程指挥部有权调动其它单位人员，雇佣他人去完成，所发生的费用，由乙方支付。</w:t>
      </w:r>
    </w:p>
    <w:p w14:paraId="7F3BC10C">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5.8 甲方保留对本细则的最终解释权。</w:t>
      </w:r>
    </w:p>
    <w:p w14:paraId="5B3563B1">
      <w:pPr>
        <w:keepNext w:val="0"/>
        <w:keepLines w:val="0"/>
        <w:pageBreakBefore w:val="0"/>
        <w:widowControl/>
        <w:kinsoku/>
        <w:wordWrap/>
        <w:topLinePunct w:val="0"/>
        <w:bidi w:val="0"/>
        <w:spacing w:line="400" w:lineRule="exact"/>
        <w:jc w:val="left"/>
      </w:pPr>
      <w:r>
        <w:br w:type="page"/>
      </w:r>
    </w:p>
    <w:p w14:paraId="6C9B88EB">
      <w:pPr>
        <w:widowControl/>
        <w:jc w:val="left"/>
        <w:rPr>
          <w:rFonts w:ascii="楷体" w:hAnsi="楷体" w:eastAsia="楷体" w:cs="楷体"/>
          <w:sz w:val="24"/>
          <w:szCs w:val="24"/>
        </w:rPr>
      </w:pPr>
      <w:r>
        <w:rPr>
          <w:rFonts w:hint="eastAsia" w:ascii="楷体" w:hAnsi="楷体" w:eastAsia="楷体" w:cs="楷体"/>
          <w:sz w:val="24"/>
          <w:szCs w:val="24"/>
        </w:rPr>
        <w:t>安全管理协议书</w:t>
      </w:r>
      <w:r>
        <w:rPr>
          <w:rFonts w:ascii="楷体" w:hAnsi="楷体" w:eastAsia="楷体" w:cs="楷体"/>
          <w:sz w:val="24"/>
        </w:rPr>
        <w:t>-</w:t>
      </w:r>
      <w:r>
        <w:rPr>
          <w:rFonts w:hint="eastAsia" w:ascii="楷体" w:hAnsi="楷体" w:eastAsia="楷体" w:cs="楷体"/>
          <w:sz w:val="24"/>
        </w:rPr>
        <w:t>附件</w:t>
      </w:r>
      <w:r>
        <w:rPr>
          <w:rFonts w:ascii="楷体" w:hAnsi="楷体" w:eastAsia="楷体" w:cs="楷体"/>
          <w:sz w:val="24"/>
        </w:rPr>
        <w:t>2</w:t>
      </w:r>
      <w:r>
        <w:rPr>
          <w:rFonts w:hint="eastAsia" w:ascii="楷体" w:hAnsi="楷体" w:eastAsia="楷体" w:cs="楷体"/>
          <w:sz w:val="24"/>
          <w:szCs w:val="24"/>
        </w:rPr>
        <w:t>：</w:t>
      </w:r>
    </w:p>
    <w:p w14:paraId="772AFE65">
      <w:pPr>
        <w:overflowPunct w:val="0"/>
        <w:autoSpaceDE w:val="0"/>
        <w:autoSpaceDN w:val="0"/>
        <w:adjustRightInd w:val="0"/>
        <w:snapToGrid w:val="0"/>
        <w:spacing w:line="360" w:lineRule="auto"/>
        <w:ind w:left="1260" w:leftChars="600" w:right="1260" w:rightChars="600"/>
        <w:jc w:val="center"/>
        <w:textAlignment w:val="baseline"/>
        <w:rPr>
          <w:rFonts w:ascii="楷体" w:hAnsi="楷体" w:eastAsia="楷体" w:cs="楷体"/>
          <w:bCs/>
          <w:kern w:val="44"/>
          <w:sz w:val="24"/>
          <w:szCs w:val="24"/>
        </w:rPr>
      </w:pPr>
      <w:r>
        <w:rPr>
          <w:rFonts w:hint="eastAsia" w:ascii="楷体" w:hAnsi="楷体" w:eastAsia="楷体" w:cs="楷体"/>
          <w:bCs/>
          <w:kern w:val="44"/>
          <w:sz w:val="24"/>
          <w:szCs w:val="24"/>
        </w:rPr>
        <w:t>事故处罚实施细则</w:t>
      </w:r>
    </w:p>
    <w:p w14:paraId="0AA5A542">
      <w:pPr>
        <w:snapToGrid w:val="0"/>
        <w:spacing w:line="360" w:lineRule="auto"/>
        <w:ind w:firstLine="480" w:firstLineChars="200"/>
        <w:rPr>
          <w:rFonts w:ascii="楷体" w:hAnsi="楷体" w:eastAsia="楷体" w:cs="楷体"/>
          <w:b/>
          <w:sz w:val="24"/>
          <w:szCs w:val="24"/>
        </w:rPr>
      </w:pPr>
      <w:r>
        <w:rPr>
          <w:rFonts w:hint="eastAsia" w:ascii="楷体" w:hAnsi="楷体" w:eastAsia="楷体" w:cs="楷体"/>
          <w:b/>
          <w:sz w:val="24"/>
          <w:szCs w:val="24"/>
          <w:lang w:bidi="ar"/>
        </w:rPr>
        <w:t>1. 范围</w:t>
      </w:r>
    </w:p>
    <w:p w14:paraId="1260D0FE">
      <w:pPr>
        <w:autoSpaceDE w:val="0"/>
        <w:autoSpaceDN w:val="0"/>
        <w:adjustRightInd w:val="0"/>
        <w:snapToGrid w:val="0"/>
        <w:spacing w:line="360" w:lineRule="auto"/>
        <w:ind w:firstLine="480" w:firstLineChars="200"/>
        <w:rPr>
          <w:rFonts w:ascii="楷体" w:hAnsi="楷体" w:eastAsia="楷体" w:cs="楷体"/>
          <w:kern w:val="0"/>
          <w:sz w:val="24"/>
          <w:szCs w:val="24"/>
        </w:rPr>
      </w:pPr>
      <w:r>
        <w:rPr>
          <w:rFonts w:hint="eastAsia" w:ascii="楷体" w:hAnsi="楷体" w:eastAsia="楷体" w:cs="楷体"/>
          <w:kern w:val="0"/>
          <w:sz w:val="24"/>
          <w:szCs w:val="24"/>
          <w:lang w:bidi="ar"/>
        </w:rPr>
        <w:t>1.1 本细则明确了甲方所有工程项目各类事故管理标准、管理内容、要求与方法。</w:t>
      </w:r>
    </w:p>
    <w:p w14:paraId="0A0556BD">
      <w:pPr>
        <w:autoSpaceDE w:val="0"/>
        <w:autoSpaceDN w:val="0"/>
        <w:adjustRightInd w:val="0"/>
        <w:snapToGrid w:val="0"/>
        <w:spacing w:line="360" w:lineRule="auto"/>
        <w:ind w:firstLine="480" w:firstLineChars="200"/>
        <w:rPr>
          <w:rFonts w:ascii="楷体" w:hAnsi="楷体" w:eastAsia="楷体" w:cs="楷体"/>
          <w:kern w:val="0"/>
          <w:sz w:val="24"/>
          <w:szCs w:val="24"/>
        </w:rPr>
      </w:pPr>
      <w:r>
        <w:rPr>
          <w:rFonts w:hint="eastAsia" w:ascii="楷体" w:hAnsi="楷体" w:eastAsia="楷体" w:cs="楷体"/>
          <w:kern w:val="0"/>
          <w:sz w:val="24"/>
          <w:szCs w:val="24"/>
          <w:lang w:bidi="ar"/>
        </w:rPr>
        <w:t>1.2 本规定适用于甲方所有标段的工程项目。</w:t>
      </w:r>
    </w:p>
    <w:p w14:paraId="4AD1E252">
      <w:pPr>
        <w:snapToGrid w:val="0"/>
        <w:spacing w:line="360" w:lineRule="auto"/>
        <w:ind w:firstLine="480" w:firstLineChars="200"/>
        <w:rPr>
          <w:rFonts w:ascii="楷体" w:hAnsi="楷体" w:eastAsia="楷体" w:cs="楷体"/>
          <w:b/>
          <w:sz w:val="24"/>
          <w:szCs w:val="24"/>
        </w:rPr>
      </w:pPr>
      <w:r>
        <w:rPr>
          <w:rFonts w:hint="eastAsia" w:ascii="楷体" w:hAnsi="楷体" w:eastAsia="楷体" w:cs="楷体"/>
          <w:b/>
          <w:sz w:val="24"/>
          <w:szCs w:val="24"/>
          <w:lang w:bidi="ar"/>
        </w:rPr>
        <w:t>2. 职责</w:t>
      </w:r>
    </w:p>
    <w:p w14:paraId="14D56D41">
      <w:pPr>
        <w:autoSpaceDE w:val="0"/>
        <w:autoSpaceDN w:val="0"/>
        <w:adjustRightInd w:val="0"/>
        <w:snapToGrid w:val="0"/>
        <w:spacing w:line="360" w:lineRule="auto"/>
        <w:ind w:firstLine="480" w:firstLineChars="200"/>
        <w:rPr>
          <w:rFonts w:ascii="楷体" w:hAnsi="楷体" w:eastAsia="楷体" w:cs="楷体"/>
          <w:kern w:val="0"/>
          <w:sz w:val="24"/>
          <w:szCs w:val="24"/>
        </w:rPr>
      </w:pPr>
      <w:r>
        <w:rPr>
          <w:rFonts w:hint="eastAsia" w:ascii="楷体" w:hAnsi="楷体" w:eastAsia="楷体" w:cs="楷体"/>
          <w:kern w:val="0"/>
          <w:sz w:val="24"/>
          <w:szCs w:val="24"/>
          <w:lang w:bidi="ar"/>
        </w:rPr>
        <w:t>2.1 甲方工程相关部门有关人员对事故单位按本细则标准执行处罚。处罚对象为乙方。</w:t>
      </w:r>
    </w:p>
    <w:p w14:paraId="0835515B">
      <w:pPr>
        <w:snapToGrid w:val="0"/>
        <w:spacing w:line="360" w:lineRule="auto"/>
        <w:ind w:firstLine="480" w:firstLineChars="200"/>
        <w:rPr>
          <w:rFonts w:ascii="楷体" w:hAnsi="楷体" w:eastAsia="楷体" w:cs="楷体"/>
          <w:b/>
          <w:sz w:val="24"/>
          <w:szCs w:val="24"/>
        </w:rPr>
      </w:pPr>
      <w:r>
        <w:rPr>
          <w:rFonts w:hint="eastAsia" w:ascii="楷体" w:hAnsi="楷体" w:eastAsia="楷体" w:cs="楷体"/>
          <w:b/>
          <w:sz w:val="24"/>
          <w:szCs w:val="24"/>
          <w:lang w:bidi="ar"/>
        </w:rPr>
        <w:t>3. 内容</w:t>
      </w:r>
    </w:p>
    <w:p w14:paraId="2757C1F5">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 未遂事故（有险情，但未造成人员伤害、设备损害，含重物高处坠物。）</w:t>
      </w:r>
    </w:p>
    <w:p w14:paraId="46FA5C66">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每次罚乙方三千元，通报批评。</w:t>
      </w:r>
    </w:p>
    <w:p w14:paraId="24C38E21">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3.2 记录事故（人员轻微伤害不构成轻伤，设备未造成永久性损坏，可以修复。）</w:t>
      </w:r>
    </w:p>
    <w:p w14:paraId="153CABA1">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每次罚乙方五千元，通报批评。</w:t>
      </w:r>
    </w:p>
    <w:p w14:paraId="79BBF930">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3.3 轻伤事故（国家有关规定鉴定）</w:t>
      </w:r>
    </w:p>
    <w:p w14:paraId="2A8C1C88">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发生一人次轻伤事故，罚乙方一万元，通报批评。一次事故多人轻伤，按每人次五千元累计相加达三万元终止。</w:t>
      </w:r>
    </w:p>
    <w:p w14:paraId="0C2CCCBA">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3.3 重伤事故</w:t>
      </w:r>
    </w:p>
    <w:p w14:paraId="474A441E">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发生一人次重伤事故，最低罚乙方三万元，通报批评。</w:t>
      </w:r>
    </w:p>
    <w:p w14:paraId="7235F111">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3.4 死亡事故</w:t>
      </w:r>
    </w:p>
    <w:p w14:paraId="455B0936">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3.4.1 发生一人次死亡事故罚乙方十万元，通报批评，停工整顿。</w:t>
      </w:r>
    </w:p>
    <w:p w14:paraId="7C4E927B">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3.5 机械设备人员重伤以上事故（按机械设备事故损失金额标准确认）最低罚款五万元，通报批评。</w:t>
      </w:r>
    </w:p>
    <w:p w14:paraId="7F45E869">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3.6 火灾事故（按有关火灾损失金额标准确定）最低罚款五万元,通报批评。</w:t>
      </w:r>
    </w:p>
    <w:p w14:paraId="33E5832E">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3.7人员重伤以上交通事故（以交通管理部门责任认定书为据）</w:t>
      </w:r>
    </w:p>
    <w:p w14:paraId="087D1176">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最低罚款五万元，通报批评。</w:t>
      </w:r>
    </w:p>
    <w:p w14:paraId="33509843">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3.8 发生射线职业卫生伤害事故，大范围中暑、食物中毒、建筑物坍塌，受考核的环境污染事故。罚款五万元，上报政府机关，停工整顿，触犯刑律的由公安机关处置。</w:t>
      </w:r>
    </w:p>
    <w:p w14:paraId="0C506420">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3.9乙方轻伤负伤率超过3‰，处罚五万元。</w:t>
      </w:r>
    </w:p>
    <w:p w14:paraId="5FDEC371">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3.10 乙方故意瞒报、迟报、谎报发生的各类事故，处以发生事故类型罚款的2到5倍罚款，一切随之发生的法律责任由施工单位负责，并赔偿由此给甲方带来的一切损失。</w:t>
      </w:r>
    </w:p>
    <w:p w14:paraId="5444C751">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3.11 在政府、行业及相关行政管理、执法机构的检查中由于施工单位原因、过错所产生的一切法律、经济处罚皆由乙方负责，并赔偿由此带给甲方的损失。</w:t>
      </w:r>
    </w:p>
    <w:p w14:paraId="16F5EC90">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3.12乙方人员偷盗物品（物品本身加上附加价值计算）除赔偿该物品外，并处以物品价值的20%—50%。当事人移交公安机关处理。</w:t>
      </w:r>
    </w:p>
    <w:p w14:paraId="7307C444">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3.13乙方丢失、损坏本公司委托施工单位保管的物品，除赔偿该物品外并承担由此造成的直接损失。</w:t>
      </w:r>
    </w:p>
    <w:p w14:paraId="55496845">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3.14 由乙方及其人员原因造成群体性事件的，罚款5万元每次，乙方负责赔偿所造成的损失，当事人移交公安机关处理，甲方保留继续追究责任的权利。</w:t>
      </w:r>
    </w:p>
    <w:p w14:paraId="2F19B5A6">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 甲方保留对本细则的最终解释权。</w:t>
      </w:r>
    </w:p>
    <w:p w14:paraId="342773F3">
      <w:r>
        <w:br w:type="page"/>
      </w:r>
    </w:p>
    <w:p w14:paraId="2783FEE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附件</w:t>
      </w:r>
      <w:r>
        <w:rPr>
          <w:rFonts w:hint="eastAsia" w:ascii="楷体" w:hAnsi="楷体" w:eastAsia="楷体"/>
          <w:color w:val="auto"/>
          <w:sz w:val="24"/>
          <w:szCs w:val="24"/>
          <w:highlight w:val="none"/>
          <w:lang w:val="en-US" w:eastAsia="zh-CN"/>
        </w:rPr>
        <w:t>3</w:t>
      </w:r>
      <w:r>
        <w:rPr>
          <w:rFonts w:hint="eastAsia" w:ascii="楷体" w:hAnsi="楷体" w:eastAsia="楷体"/>
          <w:color w:val="auto"/>
          <w:sz w:val="24"/>
          <w:szCs w:val="24"/>
          <w:highlight w:val="none"/>
        </w:rPr>
        <w:t>：</w:t>
      </w:r>
    </w:p>
    <w:p w14:paraId="42042613">
      <w:pPr>
        <w:keepNext w:val="0"/>
        <w:keepLines w:val="0"/>
        <w:pageBreakBefore w:val="0"/>
        <w:widowControl w:val="0"/>
        <w:kinsoku/>
        <w:wordWrap/>
        <w:overflowPunct/>
        <w:topLinePunct w:val="0"/>
        <w:autoSpaceDE/>
        <w:autoSpaceDN/>
        <w:bidi w:val="0"/>
        <w:adjustRightInd/>
        <w:snapToGrid/>
        <w:spacing w:line="460" w:lineRule="exact"/>
        <w:ind w:firstLine="880" w:firstLineChars="200"/>
        <w:jc w:val="center"/>
        <w:textAlignment w:val="auto"/>
        <w:rPr>
          <w:rFonts w:ascii="方正小标宋简体" w:hAnsi="黑体" w:eastAsia="方正小标宋简体"/>
          <w:b/>
          <w:color w:val="auto"/>
          <w:sz w:val="44"/>
          <w:szCs w:val="44"/>
          <w:highlight w:val="none"/>
        </w:rPr>
      </w:pPr>
      <w:r>
        <w:rPr>
          <w:rFonts w:hint="eastAsia" w:ascii="方正小标宋简体" w:hAnsi="黑体" w:eastAsia="方正小标宋简体"/>
          <w:b/>
          <w:color w:val="auto"/>
          <w:sz w:val="44"/>
          <w:szCs w:val="44"/>
          <w:highlight w:val="none"/>
        </w:rPr>
        <w:t>阳光合作协议</w:t>
      </w:r>
    </w:p>
    <w:p w14:paraId="389CF166">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center"/>
        <w:textAlignment w:val="auto"/>
        <w:rPr>
          <w:rFonts w:ascii="宋体"/>
          <w:b/>
          <w:color w:val="auto"/>
          <w:sz w:val="28"/>
          <w:szCs w:val="28"/>
          <w:highlight w:val="none"/>
        </w:rPr>
      </w:pPr>
    </w:p>
    <w:p w14:paraId="52B0315B">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hint="eastAsia" w:ascii="楷体" w:hAnsi="楷体" w:eastAsia="楷体"/>
          <w:color w:val="auto"/>
          <w:sz w:val="24"/>
          <w:szCs w:val="24"/>
          <w:highlight w:val="none"/>
          <w:u w:val="single"/>
          <w:lang w:val="en-US" w:eastAsia="zh-CN"/>
        </w:rPr>
      </w:pPr>
      <w:r>
        <w:rPr>
          <w:rFonts w:hint="eastAsia" w:ascii="楷体" w:hAnsi="楷体" w:eastAsia="楷体" w:cs="宋体"/>
          <w:color w:val="auto"/>
          <w:sz w:val="24"/>
          <w:szCs w:val="24"/>
          <w:highlight w:val="none"/>
        </w:rPr>
        <w:t>甲方：</w:t>
      </w:r>
      <w:r>
        <w:rPr>
          <w:rFonts w:hint="eastAsia" w:ascii="楷体" w:hAnsi="楷体" w:eastAsia="楷体"/>
          <w:color w:val="auto"/>
          <w:sz w:val="24"/>
          <w:szCs w:val="24"/>
          <w:highlight w:val="none"/>
          <w:u w:val="single"/>
          <w:lang w:val="en-US" w:eastAsia="zh-CN"/>
        </w:rPr>
        <w:t>东莞市新东欣环保投资有限公司</w:t>
      </w:r>
    </w:p>
    <w:p w14:paraId="06CD1C7E">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hint="eastAsia" w:ascii="楷体" w:hAnsi="楷体" w:eastAsia="楷体"/>
          <w:color w:val="auto"/>
          <w:sz w:val="24"/>
          <w:szCs w:val="24"/>
          <w:highlight w:val="none"/>
          <w:lang w:val="en-US" w:eastAsia="zh-CN"/>
        </w:rPr>
      </w:pPr>
      <w:r>
        <w:rPr>
          <w:rFonts w:hint="eastAsia" w:ascii="楷体" w:hAnsi="楷体" w:eastAsia="楷体" w:cs="宋体"/>
          <w:color w:val="auto"/>
          <w:sz w:val="24"/>
          <w:szCs w:val="24"/>
          <w:highlight w:val="none"/>
        </w:rPr>
        <w:t>乙</w:t>
      </w:r>
      <w:r>
        <w:rPr>
          <w:rFonts w:hint="eastAsia" w:ascii="楷体" w:hAnsi="楷体" w:eastAsia="楷体"/>
          <w:color w:val="auto"/>
          <w:sz w:val="24"/>
          <w:szCs w:val="24"/>
          <w:highlight w:val="none"/>
        </w:rPr>
        <w:t>方：</w:t>
      </w:r>
      <w:r>
        <w:rPr>
          <w:rFonts w:hint="eastAsia" w:ascii="楷体" w:hAnsi="楷体" w:eastAsia="楷体"/>
          <w:color w:val="auto"/>
          <w:sz w:val="24"/>
          <w:szCs w:val="24"/>
          <w:highlight w:val="none"/>
          <w:u w:val="single"/>
        </w:rPr>
        <w:t xml:space="preserve">                           </w:t>
      </w:r>
      <w:r>
        <w:rPr>
          <w:rFonts w:hint="eastAsia" w:ascii="楷体" w:hAnsi="楷体" w:eastAsia="楷体"/>
          <w:color w:val="auto"/>
          <w:sz w:val="24"/>
          <w:szCs w:val="24"/>
          <w:highlight w:val="none"/>
          <w:u w:val="single"/>
          <w:lang w:val="en-US" w:eastAsia="zh-CN"/>
        </w:rPr>
        <w:t xml:space="preserve"> </w:t>
      </w:r>
    </w:p>
    <w:p w14:paraId="707A6778">
      <w:pPr>
        <w:pStyle w:val="2"/>
        <w:keepNext w:val="0"/>
        <w:keepLines w:val="0"/>
        <w:pageBreakBefore w:val="0"/>
        <w:widowControl w:val="0"/>
        <w:kinsoku/>
        <w:wordWrap/>
        <w:overflowPunct/>
        <w:topLinePunct w:val="0"/>
        <w:autoSpaceDE/>
        <w:autoSpaceDN/>
        <w:bidi w:val="0"/>
        <w:adjustRightInd/>
        <w:snapToGrid/>
        <w:spacing w:after="0" w:line="460" w:lineRule="exact"/>
        <w:ind w:firstLine="200"/>
        <w:jc w:val="both"/>
        <w:textAlignment w:val="auto"/>
        <w:rPr>
          <w:rFonts w:ascii="楷体" w:hAnsi="楷体" w:eastAsia="楷体"/>
          <w:color w:val="auto"/>
          <w:sz w:val="24"/>
          <w:szCs w:val="24"/>
          <w:highlight w:val="none"/>
        </w:rPr>
      </w:pPr>
    </w:p>
    <w:p w14:paraId="043653F8">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甲乙双方于</w:t>
      </w:r>
      <w:r>
        <w:rPr>
          <w:rFonts w:hint="eastAsia" w:ascii="楷体" w:hAnsi="楷体" w:eastAsia="楷体"/>
          <w:color w:val="auto"/>
          <w:sz w:val="24"/>
          <w:szCs w:val="24"/>
          <w:highlight w:val="none"/>
          <w:u w:val="single"/>
        </w:rPr>
        <w:t xml:space="preserve">      </w:t>
      </w:r>
      <w:r>
        <w:rPr>
          <w:rFonts w:hint="eastAsia" w:ascii="楷体" w:hAnsi="楷体" w:eastAsia="楷体"/>
          <w:color w:val="auto"/>
          <w:sz w:val="24"/>
          <w:szCs w:val="24"/>
          <w:highlight w:val="none"/>
        </w:rPr>
        <w:t>年</w:t>
      </w:r>
      <w:r>
        <w:rPr>
          <w:rFonts w:hint="eastAsia" w:ascii="楷体" w:hAnsi="楷体" w:eastAsia="楷体"/>
          <w:color w:val="auto"/>
          <w:sz w:val="24"/>
          <w:szCs w:val="24"/>
          <w:highlight w:val="none"/>
          <w:u w:val="single"/>
        </w:rPr>
        <w:t xml:space="preserve">      </w:t>
      </w:r>
      <w:r>
        <w:rPr>
          <w:rFonts w:hint="eastAsia" w:ascii="楷体" w:hAnsi="楷体" w:eastAsia="楷体"/>
          <w:color w:val="auto"/>
          <w:sz w:val="24"/>
          <w:szCs w:val="24"/>
          <w:highlight w:val="none"/>
        </w:rPr>
        <w:t>月</w:t>
      </w:r>
      <w:r>
        <w:rPr>
          <w:rFonts w:hint="eastAsia" w:ascii="楷体" w:hAnsi="楷体" w:eastAsia="楷体"/>
          <w:color w:val="auto"/>
          <w:sz w:val="24"/>
          <w:szCs w:val="24"/>
          <w:highlight w:val="none"/>
          <w:u w:val="single"/>
        </w:rPr>
        <w:t xml:space="preserve">      </w:t>
      </w:r>
      <w:r>
        <w:rPr>
          <w:rFonts w:hint="eastAsia" w:ascii="楷体" w:hAnsi="楷体" w:eastAsia="楷体"/>
          <w:color w:val="auto"/>
          <w:sz w:val="24"/>
          <w:szCs w:val="24"/>
          <w:highlight w:val="none"/>
        </w:rPr>
        <w:t>日签署了《2026-2028年废水车间蒸发器清洗服务</w:t>
      </w:r>
      <w:r>
        <w:rPr>
          <w:rFonts w:hint="eastAsia" w:ascii="楷体" w:hAnsi="楷体" w:eastAsia="楷体"/>
          <w:color w:val="auto"/>
          <w:sz w:val="24"/>
          <w:szCs w:val="24"/>
          <w:highlight w:val="none"/>
          <w:lang w:val="en-US" w:eastAsia="zh-CN"/>
        </w:rPr>
        <w:t>合同</w:t>
      </w:r>
      <w:r>
        <w:rPr>
          <w:rFonts w:hint="eastAsia" w:ascii="楷体" w:hAnsi="楷体" w:eastAsia="楷体"/>
          <w:color w:val="auto"/>
          <w:sz w:val="24"/>
          <w:szCs w:val="24"/>
          <w:highlight w:val="none"/>
        </w:rPr>
        <w:t>》（以下简称原合同），为加强双方阳光合作，保证职员职业安全，甲乙双方经协商签订本协议并作为双方共同遵守的阳光合作行为准则。</w:t>
      </w:r>
    </w:p>
    <w:p w14:paraId="7BBF4CE8">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b/>
          <w:color w:val="auto"/>
          <w:sz w:val="24"/>
          <w:szCs w:val="24"/>
          <w:highlight w:val="none"/>
        </w:rPr>
      </w:pPr>
      <w:r>
        <w:rPr>
          <w:rFonts w:hint="eastAsia" w:ascii="楷体" w:hAnsi="楷体" w:eastAsia="楷体"/>
          <w:b/>
          <w:color w:val="auto"/>
          <w:sz w:val="24"/>
          <w:szCs w:val="24"/>
          <w:highlight w:val="none"/>
        </w:rPr>
        <w:t>一、甲方责任</w:t>
      </w:r>
    </w:p>
    <w:p w14:paraId="383C9B27">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1.甲方有责任向乙方介绍本单位有关采购管理通用原则和本协议的规定。</w:t>
      </w:r>
    </w:p>
    <w:p w14:paraId="4375BFC3">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2.甲方有责任对本单位相关人员进行阳光合作教育。</w:t>
      </w:r>
    </w:p>
    <w:p w14:paraId="42B8138C">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2517CC32">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4.甲方人员如违反阳光合作管理制度及本协议规定，甲方视情节轻重、影响大小给予行政及经济处罚。</w:t>
      </w:r>
    </w:p>
    <w:p w14:paraId="2FC750B1">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5．对于乙方举报甲方人员违反阳光合作规定的情况，甲方应及时进行调查，根据调查情况进行处理，并将调查结果向乙方反馈。</w:t>
      </w:r>
    </w:p>
    <w:p w14:paraId="5396280B">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6.接受举报的一方应为举报方保密，不得对举报方进行报复，对举报属实和严格遵守《阳光合作协议》的合作方，在同等条件下给予后续合作的优先权。</w:t>
      </w:r>
    </w:p>
    <w:p w14:paraId="14F2D592">
      <w:pPr>
        <w:keepNext w:val="0"/>
        <w:keepLines w:val="0"/>
        <w:pageBreakBefore w:val="0"/>
        <w:widowControl w:val="0"/>
        <w:kinsoku/>
        <w:wordWrap/>
        <w:overflowPunct/>
        <w:topLinePunct w:val="0"/>
        <w:autoSpaceDE/>
        <w:autoSpaceDN/>
        <w:bidi w:val="0"/>
        <w:adjustRightInd/>
        <w:snapToGrid/>
        <w:spacing w:line="460" w:lineRule="exact"/>
        <w:ind w:firstLine="200"/>
        <w:contextualSpacing/>
        <w:jc w:val="both"/>
        <w:textAlignment w:val="auto"/>
        <w:rPr>
          <w:rFonts w:ascii="楷体" w:hAnsi="楷体" w:eastAsia="楷体"/>
          <w:b/>
          <w:color w:val="auto"/>
          <w:sz w:val="24"/>
          <w:szCs w:val="24"/>
          <w:highlight w:val="none"/>
        </w:rPr>
      </w:pPr>
      <w:r>
        <w:rPr>
          <w:rFonts w:hint="eastAsia" w:ascii="楷体" w:hAnsi="楷体" w:eastAsia="楷体"/>
          <w:b/>
          <w:color w:val="auto"/>
          <w:sz w:val="24"/>
          <w:szCs w:val="24"/>
          <w:highlight w:val="none"/>
        </w:rPr>
        <w:t>二、乙方责任</w:t>
      </w:r>
    </w:p>
    <w:p w14:paraId="390C0187">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1.乙方应保证乙方人员了解甲方有关采购管理通用原则和及本协议的规定，并遵照执行。</w:t>
      </w:r>
    </w:p>
    <w:p w14:paraId="0FAF477A">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2.乙方不得以任何形式给予甲方人员回扣、赠送实物、现金、有价证券、礼券等有价物品或提供旅游等其他可能影响职务行为公正履行的活动（以下统称“财物”）。</w:t>
      </w:r>
    </w:p>
    <w:p w14:paraId="2EB46281">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3.乙方有责任接受甲方对乙方在合作期间阳光合作管理执行情况的监督，并对甲方相关调查工作主动配合。</w:t>
      </w:r>
    </w:p>
    <w:p w14:paraId="59995886">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4.乙方有义务就甲方人员任何形式的索取或收受财物行为及时向甲方（直接联系人为东莞实业投资控股集团有限公司</w:t>
      </w:r>
      <w:r>
        <w:rPr>
          <w:rFonts w:hint="eastAsia" w:ascii="楷体" w:hAnsi="楷体" w:eastAsia="楷体"/>
          <w:color w:val="auto"/>
          <w:sz w:val="24"/>
          <w:szCs w:val="24"/>
          <w:highlight w:val="none"/>
          <w:lang w:eastAsia="zh-CN"/>
        </w:rPr>
        <w:t>风控法务部</w:t>
      </w:r>
      <w:r>
        <w:rPr>
          <w:rFonts w:hint="eastAsia" w:ascii="楷体" w:hAnsi="楷体" w:eastAsia="楷体"/>
          <w:color w:val="auto"/>
          <w:sz w:val="24"/>
          <w:szCs w:val="24"/>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1812EF3">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 xml:space="preserve">5．甲方接受乙方实名或匿名举报，保证为举报者的信息保密，常设举报部门及电话： </w:t>
      </w:r>
    </w:p>
    <w:p w14:paraId="64ED0042">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举报受理部门：东莞实业投资控股集团有限公司风控法务部</w:t>
      </w:r>
    </w:p>
    <w:p w14:paraId="44856643">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东实集团举报邮箱：dgsyxf@163.com</w:t>
      </w:r>
    </w:p>
    <w:p w14:paraId="082303B7">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东实集团举报电话：0769-28820703（周一至周五9:00-12:00和14:00-18:00）</w:t>
      </w:r>
    </w:p>
    <w:p w14:paraId="22531C54">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邮寄地址：东莞市东城区八一路1号机关二号大院9号楼，东莞实业投资控股集团有限公司</w:t>
      </w:r>
      <w:r>
        <w:rPr>
          <w:rFonts w:hint="eastAsia" w:ascii="楷体" w:hAnsi="楷体" w:eastAsia="楷体"/>
          <w:color w:val="auto"/>
          <w:sz w:val="24"/>
          <w:szCs w:val="24"/>
          <w:highlight w:val="none"/>
          <w:lang w:eastAsia="zh-CN"/>
        </w:rPr>
        <w:t>风控法务部</w:t>
      </w:r>
      <w:r>
        <w:rPr>
          <w:rFonts w:hint="eastAsia" w:ascii="楷体" w:hAnsi="楷体" w:eastAsia="楷体"/>
          <w:color w:val="auto"/>
          <w:sz w:val="24"/>
          <w:szCs w:val="24"/>
          <w:highlight w:val="none"/>
        </w:rPr>
        <w:t>收，邮编523000。</w:t>
      </w:r>
    </w:p>
    <w:p w14:paraId="6C269ACD">
      <w:pPr>
        <w:kinsoku/>
        <w:autoSpaceDE/>
        <w:autoSpaceDN/>
        <w:adjustRightInd/>
        <w:snapToGrid/>
        <w:spacing w:line="360" w:lineRule="auto"/>
        <w:ind w:firstLine="480" w:firstLineChars="200"/>
        <w:contextualSpacing/>
        <w:jc w:val="both"/>
        <w:textAlignment w:val="auto"/>
        <w:rPr>
          <w:rFonts w:ascii="楷体" w:hAnsi="楷体" w:eastAsia="楷体"/>
          <w:b/>
          <w:color w:val="auto"/>
          <w:sz w:val="24"/>
          <w:szCs w:val="24"/>
          <w:highlight w:val="none"/>
        </w:rPr>
      </w:pPr>
      <w:r>
        <w:rPr>
          <w:rFonts w:hint="eastAsia" w:ascii="楷体" w:hAnsi="楷体" w:eastAsia="楷体"/>
          <w:b/>
          <w:color w:val="auto"/>
          <w:sz w:val="24"/>
          <w:szCs w:val="24"/>
          <w:highlight w:val="none"/>
        </w:rPr>
        <w:t>三、其他</w:t>
      </w:r>
    </w:p>
    <w:p w14:paraId="27CE7E50">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1.本协议是原合同的补充协议，与原合同有同等法律效力。</w:t>
      </w:r>
    </w:p>
    <w:p w14:paraId="065CD0B0">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2.</w:t>
      </w:r>
      <w:r>
        <w:rPr>
          <w:rFonts w:ascii="楷体" w:hAnsi="楷体" w:eastAsia="楷体"/>
          <w:color w:val="auto"/>
          <w:sz w:val="24"/>
          <w:szCs w:val="24"/>
          <w:highlight w:val="none"/>
        </w:rPr>
        <w:t>本</w:t>
      </w:r>
      <w:r>
        <w:rPr>
          <w:rFonts w:hint="eastAsia" w:ascii="楷体" w:hAnsi="楷体" w:eastAsia="楷体"/>
          <w:color w:val="auto"/>
          <w:sz w:val="24"/>
          <w:szCs w:val="24"/>
          <w:highlight w:val="none"/>
        </w:rPr>
        <w:t>协议</w:t>
      </w:r>
      <w:r>
        <w:rPr>
          <w:rFonts w:ascii="楷体" w:hAnsi="楷体" w:eastAsia="楷体"/>
          <w:color w:val="auto"/>
          <w:sz w:val="24"/>
          <w:szCs w:val="24"/>
          <w:highlight w:val="none"/>
        </w:rPr>
        <w:t>一式</w:t>
      </w:r>
      <w:r>
        <w:rPr>
          <w:rFonts w:hint="eastAsia" w:ascii="楷体" w:hAnsi="楷体" w:eastAsia="楷体"/>
          <w:color w:val="auto"/>
          <w:sz w:val="24"/>
          <w:szCs w:val="24"/>
          <w:highlight w:val="none"/>
        </w:rPr>
        <w:t>陆</w:t>
      </w:r>
      <w:r>
        <w:rPr>
          <w:rFonts w:ascii="楷体" w:hAnsi="楷体" w:eastAsia="楷体"/>
          <w:color w:val="auto"/>
          <w:sz w:val="24"/>
          <w:szCs w:val="24"/>
          <w:highlight w:val="none"/>
        </w:rPr>
        <w:t>份，甲方执</w:t>
      </w:r>
      <w:r>
        <w:rPr>
          <w:rFonts w:hint="eastAsia" w:ascii="楷体" w:hAnsi="楷体" w:eastAsia="楷体"/>
          <w:color w:val="auto"/>
          <w:sz w:val="24"/>
          <w:szCs w:val="24"/>
          <w:highlight w:val="none"/>
        </w:rPr>
        <w:t>肆</w:t>
      </w:r>
      <w:r>
        <w:rPr>
          <w:rFonts w:ascii="楷体" w:hAnsi="楷体" w:eastAsia="楷体"/>
          <w:color w:val="auto"/>
          <w:sz w:val="24"/>
          <w:szCs w:val="24"/>
          <w:highlight w:val="none"/>
        </w:rPr>
        <w:t>份，乙方执</w:t>
      </w:r>
      <w:r>
        <w:rPr>
          <w:rFonts w:hint="eastAsia" w:ascii="楷体" w:hAnsi="楷体" w:eastAsia="楷体"/>
          <w:color w:val="auto"/>
          <w:sz w:val="24"/>
          <w:szCs w:val="24"/>
          <w:highlight w:val="none"/>
        </w:rPr>
        <w:t>贰</w:t>
      </w:r>
      <w:r>
        <w:rPr>
          <w:rFonts w:ascii="楷体" w:hAnsi="楷体" w:eastAsia="楷体"/>
          <w:color w:val="auto"/>
          <w:sz w:val="24"/>
          <w:szCs w:val="24"/>
          <w:highlight w:val="none"/>
        </w:rPr>
        <w:t>份</w:t>
      </w:r>
      <w:r>
        <w:rPr>
          <w:rFonts w:hint="eastAsia" w:ascii="楷体" w:hAnsi="楷体" w:eastAsia="楷体"/>
          <w:color w:val="auto"/>
          <w:sz w:val="24"/>
          <w:szCs w:val="24"/>
          <w:highlight w:val="none"/>
        </w:rPr>
        <w:t>,具有同等法律效力。</w:t>
      </w:r>
    </w:p>
    <w:p w14:paraId="7A0A3046">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3.本协议经双方签署后生效。</w:t>
      </w:r>
    </w:p>
    <w:p w14:paraId="3DF4BCB7">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p>
    <w:p w14:paraId="41BA9155">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甲方（盖章）：                      乙方（盖章）：</w:t>
      </w:r>
      <w:r>
        <w:rPr>
          <w:rFonts w:ascii="楷体" w:hAnsi="楷体" w:eastAsia="楷体"/>
          <w:color w:val="auto"/>
          <w:sz w:val="24"/>
          <w:szCs w:val="24"/>
          <w:highlight w:val="none"/>
        </w:rPr>
        <w:t xml:space="preserve"> </w:t>
      </w:r>
    </w:p>
    <w:p w14:paraId="7ADF6B7E">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highlight w:val="none"/>
        </w:rPr>
      </w:pPr>
      <w:r>
        <w:rPr>
          <w:rFonts w:hint="eastAsia" w:ascii="楷体" w:hAnsi="楷体" w:eastAsia="楷体"/>
          <w:color w:val="auto"/>
          <w:sz w:val="24"/>
          <w:szCs w:val="24"/>
          <w:highlight w:val="none"/>
        </w:rPr>
        <w:t>法定代表人（授权代表）：</w:t>
      </w:r>
      <w:r>
        <w:rPr>
          <w:rFonts w:hint="eastAsia" w:ascii="楷体" w:hAnsi="楷体" w:eastAsia="楷体"/>
          <w:color w:val="auto"/>
          <w:sz w:val="24"/>
          <w:szCs w:val="24"/>
          <w:highlight w:val="none"/>
        </w:rPr>
        <w:tab/>
      </w:r>
      <w:r>
        <w:rPr>
          <w:rFonts w:hint="eastAsia" w:ascii="楷体" w:hAnsi="楷体" w:eastAsia="楷体"/>
          <w:color w:val="auto"/>
          <w:sz w:val="24"/>
          <w:szCs w:val="24"/>
          <w:highlight w:val="none"/>
        </w:rPr>
        <w:tab/>
      </w:r>
      <w:r>
        <w:rPr>
          <w:rFonts w:hint="eastAsia" w:ascii="楷体" w:hAnsi="楷体" w:eastAsia="楷体"/>
          <w:color w:val="auto"/>
          <w:sz w:val="24"/>
          <w:szCs w:val="24"/>
          <w:highlight w:val="none"/>
        </w:rPr>
        <w:t xml:space="preserve">  </w:t>
      </w:r>
      <w:r>
        <w:rPr>
          <w:rFonts w:hint="eastAsia" w:ascii="楷体" w:hAnsi="楷体" w:eastAsia="楷体"/>
          <w:color w:val="auto"/>
          <w:sz w:val="24"/>
          <w:szCs w:val="24"/>
          <w:highlight w:val="none"/>
        </w:rPr>
        <w:tab/>
      </w:r>
      <w:r>
        <w:rPr>
          <w:rFonts w:hint="eastAsia" w:ascii="楷体" w:hAnsi="楷体" w:eastAsia="楷体"/>
          <w:color w:val="auto"/>
          <w:sz w:val="24"/>
          <w:szCs w:val="24"/>
          <w:highlight w:val="none"/>
        </w:rPr>
        <w:t xml:space="preserve">   法定代表人（授权代表）：</w:t>
      </w:r>
    </w:p>
    <w:p w14:paraId="712086BB">
      <w:pPr>
        <w:kinsoku/>
        <w:autoSpaceDE/>
        <w:autoSpaceDN/>
        <w:adjustRightInd/>
        <w:snapToGrid/>
        <w:spacing w:line="360" w:lineRule="auto"/>
        <w:contextualSpacing/>
        <w:jc w:val="both"/>
        <w:textAlignment w:val="auto"/>
        <w:rPr>
          <w:rFonts w:hint="eastAsia" w:ascii="楷体" w:hAnsi="楷体" w:eastAsia="楷体" w:cs="黑体"/>
          <w:color w:val="auto"/>
          <w:sz w:val="24"/>
          <w:szCs w:val="24"/>
          <w:highlight w:val="none"/>
        </w:rPr>
      </w:pPr>
      <w:r>
        <w:rPr>
          <w:rFonts w:hint="eastAsia" w:ascii="楷体" w:hAnsi="楷体" w:eastAsia="楷体"/>
          <w:color w:val="auto"/>
          <w:sz w:val="24"/>
          <w:szCs w:val="24"/>
          <w:highlight w:val="none"/>
        </w:rPr>
        <w:t>签约日期：</w:t>
      </w:r>
      <w:r>
        <w:rPr>
          <w:rFonts w:hint="eastAsia" w:ascii="楷体" w:hAnsi="楷体" w:eastAsia="楷体"/>
          <w:color w:val="auto"/>
          <w:sz w:val="24"/>
          <w:szCs w:val="24"/>
          <w:highlight w:val="none"/>
          <w:lang w:val="en-US" w:eastAsia="zh-CN"/>
        </w:rPr>
        <w:t>2025</w:t>
      </w:r>
      <w:r>
        <w:rPr>
          <w:rFonts w:hint="eastAsia" w:ascii="楷体" w:hAnsi="楷体" w:eastAsia="楷体"/>
          <w:color w:val="auto"/>
          <w:sz w:val="24"/>
          <w:szCs w:val="24"/>
          <w:highlight w:val="none"/>
        </w:rPr>
        <w:t>年   月   日</w:t>
      </w:r>
      <w:r>
        <w:rPr>
          <w:rFonts w:ascii="楷体" w:hAnsi="楷体" w:eastAsia="楷体"/>
          <w:color w:val="auto"/>
          <w:sz w:val="24"/>
          <w:szCs w:val="24"/>
          <w:highlight w:val="none"/>
        </w:rPr>
        <w:tab/>
      </w:r>
      <w:r>
        <w:rPr>
          <w:rFonts w:ascii="楷体" w:hAnsi="楷体" w:eastAsia="楷体"/>
          <w:color w:val="auto"/>
          <w:sz w:val="24"/>
          <w:szCs w:val="24"/>
          <w:highlight w:val="none"/>
        </w:rPr>
        <w:t xml:space="preserve">    </w:t>
      </w:r>
      <w:r>
        <w:rPr>
          <w:rFonts w:hint="eastAsia" w:ascii="楷体" w:hAnsi="楷体" w:eastAsia="楷体"/>
          <w:color w:val="auto"/>
          <w:sz w:val="24"/>
          <w:szCs w:val="24"/>
          <w:highlight w:val="none"/>
        </w:rPr>
        <w:t xml:space="preserve">   签约日期：   年   月   日</w:t>
      </w:r>
    </w:p>
    <w:sectPr>
      <w:headerReference r:id="rId3" w:type="default"/>
      <w:footerReference r:id="rId4"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1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etaPlusLF">
    <w:altName w:val="Segoe Print"/>
    <w:panose1 w:val="00000000000000000000"/>
    <w:charset w:val="00"/>
    <w:family w:val="auto"/>
    <w:pitch w:val="default"/>
    <w:sig w:usb0="00000000" w:usb1="00000000" w:usb2="00000000" w:usb3="00000000" w:csb0="00000097"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4EE36">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FB8B3A">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FFB8B3A">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6492B">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A5297"/>
    <w:multiLevelType w:val="multilevel"/>
    <w:tmpl w:val="F87A5297"/>
    <w:lvl w:ilvl="0" w:tentative="0">
      <w:start w:val="1"/>
      <w:numFmt w:val="chineseCounting"/>
      <w:suff w:val="nothing"/>
      <w:lvlText w:val="（%1）"/>
      <w:lvlJc w:val="left"/>
      <w:pPr>
        <w:ind w:left="0" w:firstLine="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7809BA5"/>
    <w:multiLevelType w:val="multilevel"/>
    <w:tmpl w:val="27809BA5"/>
    <w:lvl w:ilvl="0" w:tentative="0">
      <w:start w:val="1"/>
      <w:numFmt w:val="chineseCounting"/>
      <w:suff w:val="nothing"/>
      <w:lvlText w:val="（%1）"/>
      <w:lvlJc w:val="left"/>
      <w:pPr>
        <w:ind w:left="0" w:firstLine="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F56C096"/>
    <w:multiLevelType w:val="singleLevel"/>
    <w:tmpl w:val="2F56C096"/>
    <w:lvl w:ilvl="0" w:tentative="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2OWZjMzFhMTkyMDAyODA3ZTFjMTFjMjllMjRlNjUifQ=="/>
  </w:docVars>
  <w:rsids>
    <w:rsidRoot w:val="239F6B93"/>
    <w:rsid w:val="005C4D57"/>
    <w:rsid w:val="00683042"/>
    <w:rsid w:val="00814795"/>
    <w:rsid w:val="009449F7"/>
    <w:rsid w:val="00A35E71"/>
    <w:rsid w:val="00C86170"/>
    <w:rsid w:val="00D3526E"/>
    <w:rsid w:val="00D77988"/>
    <w:rsid w:val="00DF4DA2"/>
    <w:rsid w:val="00F11A56"/>
    <w:rsid w:val="02BB1004"/>
    <w:rsid w:val="03DD2F7A"/>
    <w:rsid w:val="04450481"/>
    <w:rsid w:val="04B563EF"/>
    <w:rsid w:val="04CA1777"/>
    <w:rsid w:val="05504C12"/>
    <w:rsid w:val="055B1A9B"/>
    <w:rsid w:val="07296030"/>
    <w:rsid w:val="07623294"/>
    <w:rsid w:val="086109FA"/>
    <w:rsid w:val="08806713"/>
    <w:rsid w:val="0A80452E"/>
    <w:rsid w:val="0C284D4C"/>
    <w:rsid w:val="0F0C3DC3"/>
    <w:rsid w:val="0F7B2B68"/>
    <w:rsid w:val="11CE52CC"/>
    <w:rsid w:val="137912FC"/>
    <w:rsid w:val="13E82649"/>
    <w:rsid w:val="14063C69"/>
    <w:rsid w:val="17C90AA4"/>
    <w:rsid w:val="18987A99"/>
    <w:rsid w:val="18BB493F"/>
    <w:rsid w:val="18E02FB3"/>
    <w:rsid w:val="19336F21"/>
    <w:rsid w:val="193C48CD"/>
    <w:rsid w:val="1B1B527C"/>
    <w:rsid w:val="1B7900EB"/>
    <w:rsid w:val="1B7D5391"/>
    <w:rsid w:val="1CB9095F"/>
    <w:rsid w:val="1E2057D5"/>
    <w:rsid w:val="1EF7F299"/>
    <w:rsid w:val="1F0649B4"/>
    <w:rsid w:val="213845A4"/>
    <w:rsid w:val="21B60F1F"/>
    <w:rsid w:val="224C2B8F"/>
    <w:rsid w:val="233743BF"/>
    <w:rsid w:val="239F6B93"/>
    <w:rsid w:val="2540611D"/>
    <w:rsid w:val="255D3999"/>
    <w:rsid w:val="256B3A79"/>
    <w:rsid w:val="258621A9"/>
    <w:rsid w:val="27345970"/>
    <w:rsid w:val="284B247D"/>
    <w:rsid w:val="2AA3452D"/>
    <w:rsid w:val="2AEC1AFB"/>
    <w:rsid w:val="2B726CB7"/>
    <w:rsid w:val="2DBB636D"/>
    <w:rsid w:val="2E9440F3"/>
    <w:rsid w:val="2EFC0BA7"/>
    <w:rsid w:val="308062BB"/>
    <w:rsid w:val="31AC0DC2"/>
    <w:rsid w:val="326B3981"/>
    <w:rsid w:val="334E4D34"/>
    <w:rsid w:val="347E50D5"/>
    <w:rsid w:val="36DA6091"/>
    <w:rsid w:val="37050B41"/>
    <w:rsid w:val="375223CF"/>
    <w:rsid w:val="37DF236E"/>
    <w:rsid w:val="38A144AD"/>
    <w:rsid w:val="39B70652"/>
    <w:rsid w:val="3BEB4407"/>
    <w:rsid w:val="3D69058F"/>
    <w:rsid w:val="3DE40B3D"/>
    <w:rsid w:val="3E217FB1"/>
    <w:rsid w:val="3E7C7E59"/>
    <w:rsid w:val="3EF01CE1"/>
    <w:rsid w:val="41071F5B"/>
    <w:rsid w:val="42290E73"/>
    <w:rsid w:val="44055A1B"/>
    <w:rsid w:val="44464B07"/>
    <w:rsid w:val="45032EA6"/>
    <w:rsid w:val="496F0F68"/>
    <w:rsid w:val="4AAF1338"/>
    <w:rsid w:val="4B0156BB"/>
    <w:rsid w:val="4B18610B"/>
    <w:rsid w:val="4C1B72BC"/>
    <w:rsid w:val="4E2C7326"/>
    <w:rsid w:val="4EA779C3"/>
    <w:rsid w:val="4F3925E5"/>
    <w:rsid w:val="4FE854A2"/>
    <w:rsid w:val="503C338F"/>
    <w:rsid w:val="50813882"/>
    <w:rsid w:val="50D87629"/>
    <w:rsid w:val="5164282F"/>
    <w:rsid w:val="5201052C"/>
    <w:rsid w:val="52283F1C"/>
    <w:rsid w:val="56292713"/>
    <w:rsid w:val="581303A0"/>
    <w:rsid w:val="591019A4"/>
    <w:rsid w:val="5A9603F1"/>
    <w:rsid w:val="5AA201DF"/>
    <w:rsid w:val="5AFF47D4"/>
    <w:rsid w:val="5BB00E72"/>
    <w:rsid w:val="5C7165E1"/>
    <w:rsid w:val="5C7B1749"/>
    <w:rsid w:val="6284492C"/>
    <w:rsid w:val="63423E70"/>
    <w:rsid w:val="63D94330"/>
    <w:rsid w:val="63DB4518"/>
    <w:rsid w:val="679B1D06"/>
    <w:rsid w:val="67D81A5C"/>
    <w:rsid w:val="68871922"/>
    <w:rsid w:val="69C62A73"/>
    <w:rsid w:val="6B4214A6"/>
    <w:rsid w:val="6BE66F22"/>
    <w:rsid w:val="6C995EC2"/>
    <w:rsid w:val="6CA65E33"/>
    <w:rsid w:val="6CBE33A9"/>
    <w:rsid w:val="6D8E7915"/>
    <w:rsid w:val="6EB81764"/>
    <w:rsid w:val="6EBA5B5F"/>
    <w:rsid w:val="6F606176"/>
    <w:rsid w:val="6FAE5899"/>
    <w:rsid w:val="704F43D4"/>
    <w:rsid w:val="721B72C2"/>
    <w:rsid w:val="72881B3C"/>
    <w:rsid w:val="739676CE"/>
    <w:rsid w:val="74C72FD7"/>
    <w:rsid w:val="7643441F"/>
    <w:rsid w:val="775649E6"/>
    <w:rsid w:val="78711B86"/>
    <w:rsid w:val="78EE6B97"/>
    <w:rsid w:val="7D6E219B"/>
    <w:rsid w:val="7E4A755E"/>
    <w:rsid w:val="7EE17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name="Plain Text"/>
    <w:lsdException w:unhideWhenUsed="0" w:uiPriority="0" w:semiHidden="0" w:name="E-mail Signature"/>
    <w:lsdException w:qFormat="1" w:unhideWhenUsed="0"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autoRedefine/>
    <w:qFormat/>
    <w:uiPriority w:val="9"/>
    <w:pPr>
      <w:keepNext/>
      <w:keepLines/>
      <w:spacing w:before="340" w:after="330" w:line="578" w:lineRule="auto"/>
      <w:outlineLvl w:val="0"/>
    </w:pPr>
    <w:rPr>
      <w:b/>
      <w:bCs/>
      <w:kern w:val="44"/>
      <w:sz w:val="44"/>
      <w:szCs w:val="44"/>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spacing w:after="120"/>
    </w:pPr>
  </w:style>
  <w:style w:type="paragraph" w:styleId="4">
    <w:name w:val="toa heading"/>
    <w:basedOn w:val="1"/>
    <w:next w:val="1"/>
    <w:autoRedefine/>
    <w:unhideWhenUsed/>
    <w:qFormat/>
    <w:uiPriority w:val="99"/>
    <w:rPr>
      <w:rFonts w:ascii="Arial" w:hAnsi="Arial"/>
      <w:sz w:val="24"/>
    </w:rPr>
  </w:style>
  <w:style w:type="paragraph" w:styleId="5">
    <w:name w:val="annotation text"/>
    <w:basedOn w:val="1"/>
    <w:autoRedefine/>
    <w:qFormat/>
    <w:uiPriority w:val="0"/>
    <w:pPr>
      <w:jc w:val="left"/>
    </w:pPr>
  </w:style>
  <w:style w:type="paragraph" w:styleId="6">
    <w:name w:val="Body Text Indent"/>
    <w:basedOn w:val="1"/>
    <w:next w:val="7"/>
    <w:autoRedefine/>
    <w:semiHidden/>
    <w:unhideWhenUsed/>
    <w:qFormat/>
    <w:uiPriority w:val="99"/>
    <w:pPr>
      <w:spacing w:after="120"/>
      <w:ind w:left="420" w:leftChars="200"/>
    </w:pPr>
  </w:style>
  <w:style w:type="paragraph" w:styleId="7">
    <w:name w:val="envelope return"/>
    <w:basedOn w:val="1"/>
    <w:autoRedefine/>
    <w:qFormat/>
    <w:uiPriority w:val="0"/>
  </w:style>
  <w:style w:type="paragraph" w:styleId="8">
    <w:name w:val="Plain Text"/>
    <w:basedOn w:val="1"/>
    <w:autoRedefine/>
    <w:semiHidden/>
    <w:qFormat/>
    <w:uiPriority w:val="0"/>
    <w:rPr>
      <w:rFonts w:ascii="宋体" w:hAnsi="Courier New"/>
      <w:szCs w:val="20"/>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2"/>
    <w:autoRedefine/>
    <w:qFormat/>
    <w:uiPriority w:val="99"/>
    <w:pPr>
      <w:widowControl/>
      <w:ind w:firstLine="420" w:firstLineChars="100"/>
    </w:pPr>
    <w:rPr>
      <w:rFonts w:ascii="Calibri" w:hAnsi="Calibri" w:cs="宋体"/>
      <w:szCs w:val="22"/>
    </w:rPr>
  </w:style>
  <w:style w:type="paragraph" w:styleId="13">
    <w:name w:val="Body Text First Indent 2"/>
    <w:basedOn w:val="6"/>
    <w:autoRedefine/>
    <w:unhideWhenUsed/>
    <w:qFormat/>
    <w:uiPriority w:val="0"/>
    <w:pPr>
      <w:tabs>
        <w:tab w:val="left" w:pos="930"/>
      </w:tabs>
      <w:ind w:firstLine="420"/>
    </w:pPr>
    <w:rPr>
      <w:kern w:val="0"/>
      <w:sz w:val="20"/>
    </w:rPr>
  </w:style>
  <w:style w:type="table" w:styleId="15">
    <w:name w:val="Table Grid"/>
    <w:basedOn w:val="1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autoRedefine/>
    <w:qFormat/>
    <w:uiPriority w:val="0"/>
    <w:rPr>
      <w:b/>
      <w:bCs/>
    </w:rPr>
  </w:style>
  <w:style w:type="character" w:styleId="18">
    <w:name w:val="FollowedHyperlink"/>
    <w:basedOn w:val="16"/>
    <w:autoRedefine/>
    <w:qFormat/>
    <w:uiPriority w:val="0"/>
    <w:rPr>
      <w:color w:val="800080"/>
      <w:u w:val="single"/>
    </w:rPr>
  </w:style>
  <w:style w:type="character" w:styleId="19">
    <w:name w:val="Hyperlink"/>
    <w:basedOn w:val="16"/>
    <w:autoRedefine/>
    <w:qFormat/>
    <w:uiPriority w:val="0"/>
    <w:rPr>
      <w:color w:val="0000FF"/>
      <w:u w:val="single"/>
    </w:rPr>
  </w:style>
  <w:style w:type="character" w:styleId="20">
    <w:name w:val="annotation reference"/>
    <w:basedOn w:val="16"/>
    <w:autoRedefine/>
    <w:qFormat/>
    <w:uiPriority w:val="0"/>
    <w:rPr>
      <w:sz w:val="21"/>
      <w:szCs w:val="21"/>
    </w:rPr>
  </w:style>
  <w:style w:type="paragraph" w:customStyle="1" w:styleId="21">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22">
    <w:name w:val="列出段落1"/>
    <w:basedOn w:val="1"/>
    <w:autoRedefine/>
    <w:qFormat/>
    <w:uiPriority w:val="99"/>
    <w:pPr>
      <w:ind w:firstLine="420" w:firstLineChars="200"/>
    </w:pPr>
  </w:style>
  <w:style w:type="paragraph" w:customStyle="1" w:styleId="23">
    <w:name w:val="正文缩进2格"/>
    <w:basedOn w:val="1"/>
    <w:autoRedefine/>
    <w:qFormat/>
    <w:uiPriority w:val="99"/>
    <w:pPr>
      <w:spacing w:line="600" w:lineRule="exact"/>
      <w:ind w:firstLine="639" w:firstLineChars="206"/>
    </w:pPr>
    <w:rPr>
      <w:rFonts w:ascii="仿宋_GB2312" w:hAnsi="宋体" w:eastAsia="仿宋_GB2312"/>
      <w:kern w:val="0"/>
      <w:sz w:val="31"/>
      <w:szCs w:val="31"/>
    </w:rPr>
  </w:style>
  <w:style w:type="paragraph" w:styleId="24">
    <w:name w:val="List Paragraph"/>
    <w:basedOn w:val="1"/>
    <w:autoRedefine/>
    <w:qFormat/>
    <w:uiPriority w:val="34"/>
    <w:pPr>
      <w:ind w:firstLine="420" w:firstLineChars="200"/>
    </w:pPr>
  </w:style>
  <w:style w:type="paragraph" w:customStyle="1" w:styleId="25">
    <w:name w:val="表格内容"/>
    <w:next w:val="1"/>
    <w:autoRedefine/>
    <w:qFormat/>
    <w:uiPriority w:val="0"/>
    <w:pPr>
      <w:spacing w:line="360" w:lineRule="auto"/>
      <w:jc w:val="center"/>
    </w:pPr>
    <w:rPr>
      <w:rFonts w:ascii="Times New Roman" w:hAnsi="Times New Roman" w:eastAsiaTheme="minorEastAsia" w:cstheme="minorBidi"/>
      <w:kern w:val="2"/>
      <w:position w:val="-3"/>
      <w:sz w:val="21"/>
      <w:szCs w:val="21"/>
      <w:lang w:val="en-US" w:eastAsia="zh-CN" w:bidi="ar-SA"/>
    </w:rPr>
  </w:style>
  <w:style w:type="character" w:customStyle="1" w:styleId="26">
    <w:name w:val="style21"/>
    <w:autoRedefine/>
    <w:qFormat/>
    <w:uiPriority w:val="0"/>
    <w:rPr>
      <w:color w:val="3F7FBF"/>
    </w:rPr>
  </w:style>
  <w:style w:type="character" w:customStyle="1" w:styleId="27">
    <w:name w:val="font71"/>
    <w:basedOn w:val="16"/>
    <w:autoRedefine/>
    <w:qFormat/>
    <w:uiPriority w:val="0"/>
    <w:rPr>
      <w:rFonts w:hint="default" w:ascii="Times New Roman" w:hAnsi="Times New Roman" w:cs="Times New Roman"/>
      <w:color w:val="000000"/>
      <w:sz w:val="20"/>
      <w:szCs w:val="20"/>
      <w:u w:val="none"/>
      <w:vertAlign w:val="superscript"/>
    </w:rPr>
  </w:style>
  <w:style w:type="character" w:customStyle="1" w:styleId="28">
    <w:name w:val="font41"/>
    <w:basedOn w:val="16"/>
    <w:autoRedefine/>
    <w:qFormat/>
    <w:uiPriority w:val="0"/>
    <w:rPr>
      <w:rFonts w:hint="default" w:ascii="Times New Roman" w:hAnsi="Times New Roman" w:cs="Times New Roman"/>
      <w:color w:val="000000"/>
      <w:sz w:val="20"/>
      <w:szCs w:val="20"/>
      <w:u w:val="none"/>
    </w:rPr>
  </w:style>
  <w:style w:type="character" w:customStyle="1" w:styleId="29">
    <w:name w:val="font51"/>
    <w:basedOn w:val="16"/>
    <w:autoRedefine/>
    <w:qFormat/>
    <w:uiPriority w:val="0"/>
    <w:rPr>
      <w:rFonts w:hint="eastAsia" w:ascii="宋体" w:hAnsi="宋体" w:eastAsia="宋体" w:cs="宋体"/>
      <w:color w:val="000000"/>
      <w:sz w:val="20"/>
      <w:szCs w:val="20"/>
      <w:u w:val="none"/>
    </w:rPr>
  </w:style>
  <w:style w:type="character" w:customStyle="1" w:styleId="30">
    <w:name w:val="font21"/>
    <w:basedOn w:val="16"/>
    <w:autoRedefine/>
    <w:qFormat/>
    <w:uiPriority w:val="0"/>
    <w:rPr>
      <w:rFonts w:hint="default" w:ascii="Times New Roman" w:hAnsi="Times New Roman" w:cs="Times New Roman"/>
      <w:color w:val="000000"/>
      <w:sz w:val="24"/>
      <w:szCs w:val="24"/>
      <w:u w:val="none"/>
    </w:rPr>
  </w:style>
  <w:style w:type="character" w:customStyle="1" w:styleId="31">
    <w:name w:val="font31"/>
    <w:basedOn w:val="16"/>
    <w:autoRedefine/>
    <w:qFormat/>
    <w:uiPriority w:val="0"/>
    <w:rPr>
      <w:rFonts w:hint="default" w:ascii="Times New Roman" w:hAnsi="Times New Roman" w:cs="Times New Roman"/>
      <w:color w:val="000000"/>
      <w:sz w:val="22"/>
      <w:szCs w:val="22"/>
      <w:u w:val="none"/>
      <w:vertAlign w:val="subscript"/>
    </w:rPr>
  </w:style>
  <w:style w:type="character" w:customStyle="1" w:styleId="32">
    <w:name w:val="font01"/>
    <w:basedOn w:val="16"/>
    <w:autoRedefine/>
    <w:qFormat/>
    <w:uiPriority w:val="0"/>
    <w:rPr>
      <w:rFonts w:hint="eastAsia" w:ascii="宋体" w:hAnsi="宋体" w:eastAsia="宋体" w:cs="宋体"/>
      <w:color w:val="000000"/>
      <w:sz w:val="22"/>
      <w:szCs w:val="22"/>
      <w:u w:val="none"/>
    </w:rPr>
  </w:style>
  <w:style w:type="character" w:customStyle="1" w:styleId="33">
    <w:name w:val="font61"/>
    <w:basedOn w:val="16"/>
    <w:autoRedefine/>
    <w:qFormat/>
    <w:uiPriority w:val="0"/>
    <w:rPr>
      <w:rFonts w:hint="default" w:ascii="Times New Roman" w:hAnsi="Times New Roman" w:cs="Times New Roman"/>
      <w:color w:val="000000"/>
      <w:sz w:val="22"/>
      <w:szCs w:val="22"/>
      <w:u w:val="none"/>
      <w:vertAlign w:val="superscript"/>
    </w:rPr>
  </w:style>
  <w:style w:type="paragraph" w:customStyle="1" w:styleId="34">
    <w:name w:val="修订1"/>
    <w:autoRedefine/>
    <w:hidden/>
    <w:unhideWhenUsed/>
    <w:qFormat/>
    <w:uiPriority w:val="99"/>
    <w:rPr>
      <w:rFonts w:ascii="Times New Roman" w:hAnsi="Times New Roman" w:eastAsia="宋体" w:cs="Times New Roman"/>
      <w:kern w:val="2"/>
      <w:sz w:val="21"/>
      <w:lang w:val="en-US" w:eastAsia="zh-CN" w:bidi="ar-SA"/>
    </w:rPr>
  </w:style>
  <w:style w:type="paragraph" w:customStyle="1" w:styleId="35">
    <w:name w:val="样式1"/>
    <w:basedOn w:val="1"/>
    <w:autoRedefine/>
    <w:qFormat/>
    <w:uiPriority w:val="0"/>
    <w:pPr>
      <w:spacing w:line="560" w:lineRule="exact"/>
      <w:ind w:firstLine="640" w:firstLineChars="200"/>
    </w:pPr>
    <w:rPr>
      <w:rFonts w:eastAsia="仿宋"/>
      <w:color w:val="000000" w:themeColor="text1"/>
      <w:sz w:val="32"/>
      <w:szCs w:val="32"/>
      <w14:textFill>
        <w14:solidFill>
          <w14:schemeClr w14:val="tx1"/>
        </w14:solidFill>
      </w14:textFill>
    </w:rPr>
  </w:style>
  <w:style w:type="character" w:customStyle="1" w:styleId="36">
    <w:name w:val="font11"/>
    <w:basedOn w:val="16"/>
    <w:autoRedefine/>
    <w:qFormat/>
    <w:uiPriority w:val="0"/>
    <w:rPr>
      <w:rFonts w:hint="eastAsia" w:ascii="楷体" w:hAnsi="楷体" w:eastAsia="楷体" w:cs="楷体"/>
      <w:b/>
      <w:bCs/>
      <w:color w:val="000000"/>
      <w:sz w:val="20"/>
      <w:szCs w:val="20"/>
      <w:u w:val="none"/>
    </w:rPr>
  </w:style>
  <w:style w:type="paragraph" w:customStyle="1" w:styleId="37">
    <w:name w:val="标题3"/>
    <w:next w:val="1"/>
    <w:autoRedefine/>
    <w:qFormat/>
    <w:uiPriority w:val="0"/>
    <w:pPr>
      <w:keepLines/>
      <w:widowControl w:val="0"/>
      <w:tabs>
        <w:tab w:val="left" w:pos="426"/>
        <w:tab w:val="left" w:pos="567"/>
      </w:tabs>
      <w:snapToGrid w:val="0"/>
      <w:spacing w:beforeLines="50" w:line="360" w:lineRule="auto"/>
      <w:jc w:val="both"/>
      <w:outlineLvl w:val="2"/>
    </w:pPr>
    <w:rPr>
      <w:rFonts w:ascii="Times New Roman" w:hAnsi="Times New Roman" w:eastAsia="宋体"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49</Pages>
  <Words>2039</Words>
  <Characters>2231</Characters>
  <Lines>199</Lines>
  <Paragraphs>56</Paragraphs>
  <TotalTime>3985</TotalTime>
  <ScaleCrop>false</ScaleCrop>
  <LinksUpToDate>false</LinksUpToDate>
  <CharactersWithSpaces>2236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2024-01-04T15:50:00Z</dcterms:created>
  <dc:creator>途中</dc:creator>
  <cp:lastModifiedBy>刘文辉</cp:lastModifiedBy>
  <cp:lastPrinted>2025-10-31T07:26:00Z</cp:lastPrinted>
  <dcterms:modified xsi:type="dcterms:W3CDTF">2025-12-25T09:02:16Z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AF654057EE3E4EC782FB117CD94581CD_13</vt:lpwstr>
  </property>
  <property fmtid="{D5CDD505-2E9C-101B-9397-08002B2CF9AE}" pid="4" name="KSOTemplateDocerSaveRecord">
    <vt:lpwstr>eyJoZGlkIjoiYTI5MDBhZDU3ZDc5NzZlYmFmMDQ2ZDNmOGM2ZmZkMTUiLCJ1c2VySWQiOiIxNTkwOTA0MDk2In0=</vt:lpwstr>
  </property>
</Properties>
</file>