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keepNext w:val="0"/>
        <w:keepLines w:val="0"/>
        <w:pageBreakBefore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旗云广场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项目需要采购一家施工单位，完成</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外广场电机升降式高杆灯工程</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施工</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旗云广场项目外广场电机升降式高杆灯工程施工采购项目</w:t>
      </w:r>
    </w:p>
    <w:p w14:paraId="35E607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2、项目地点：东莞市</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东实旗云广场（石龙镇西湖环湖中路28号）</w:t>
      </w:r>
    </w:p>
    <w:p w14:paraId="440F8E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3、项目内容：详见工程清单及现场踏勘。</w:t>
      </w:r>
    </w:p>
    <w:p w14:paraId="02C8C2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791331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本采购项目信息在东莞实业投资控股集团有限公司网站（http://www.dgsy.com.cn/）发布。</w:t>
      </w:r>
    </w:p>
    <w:p w14:paraId="2C84C21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w:t>
      </w:r>
    </w:p>
    <w:p w14:paraId="08357DD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、响应人须具备建筑工程施工总承包乙级及以上资质（或更换资质证书前有效期内建筑工程施工总承包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w:t>
      </w:r>
      <w:r>
        <w:rPr>
          <w:rFonts w:hint="eastAsia" w:asciiTheme="minorEastAsia" w:hAnsiTheme="minorEastAsia" w:eastAsiaTheme="minorEastAsia" w:cstheme="minorEastAsia"/>
          <w:color w:val="000000" w:themeColor="text1"/>
          <w:sz w:val="24"/>
          <w:szCs w:val="24"/>
          <w14:textFill>
            <w14:solidFill>
              <w14:schemeClr w14:val="tx1"/>
            </w14:solidFill>
          </w14:textFill>
        </w:rPr>
        <w:t>级或以上资质），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或者</w:t>
      </w:r>
      <w:r>
        <w:rPr>
          <w:rFonts w:hint="eastAsia" w:asciiTheme="minorEastAsia" w:hAnsiTheme="minorEastAsia" w:eastAsiaTheme="minorEastAsia" w:cstheme="minorEastAsia"/>
          <w:color w:val="000000" w:themeColor="text1"/>
          <w:sz w:val="24"/>
          <w:szCs w:val="24"/>
          <w14:textFill>
            <w14:solidFill>
              <w14:schemeClr w14:val="tx1"/>
            </w14:solidFill>
          </w14:textFill>
        </w:rPr>
        <w:t>具备建筑装修装饰工程专业承包乙级及以上资质（或更换资质证书前有效期内建筑装修装饰工程专业承包二级或以上资质）</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。并具备有效期内的安全生产许可证。</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【提供证书复印件并加盖公章】</w:t>
      </w:r>
    </w:p>
    <w:p w14:paraId="3742303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响应人须具</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有自2020年10月起至今的同类型施工业绩（如：</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电机升降式高杆灯工程</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高杆灯</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基础工程</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等），且合同金额</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不低于30万元</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提供至少</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业绩。</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3B7B6B4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1、本项目不接受联合体投标，本项目必须由成交人独立完成，不接受任何形式的分包、转包。</w:t>
      </w:r>
    </w:p>
    <w:p w14:paraId="2AC11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2、项目施工过程中需严格遵守项目现场管理规定，做好安全管控及保障措施，避免影响商场正常施工及后续运营筹备。</w:t>
      </w:r>
    </w:p>
    <w:p w14:paraId="2B54FB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3、电机升降式高杆灯：采用优质Q235钢材制作，杆体高度为20米，整灯抗风能力需达到30米/秒。每条高杆灯配备全自动电机升降系统，并集成时控与光控功能、远程控制。必须做好防雷及接地保护措施。</w:t>
      </w:r>
    </w:p>
    <w:p w14:paraId="72E14B4C">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4、LED光源配置：每条高杆灯标配8个LED光源。光源具体要求为：单灯功率180W，采用透光型设计；必须具备高光效、高显色性及长寿命特性。</w:t>
      </w:r>
    </w:p>
    <w:p w14:paraId="1DCCE0B5">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5、基础预埋件：供应商须提供与灯杆结构及抗风要求相匹配的基础地笼，确保安装稳固可靠。</w:t>
      </w:r>
    </w:p>
    <w:p w14:paraId="435813A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6、其他具体要求内容详见本采购文件。响应人须仔细阅读本采购文件，因未详细了解本采购文件造成报价项目遗漏，由响应人自行负责。</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19812F49">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1" w:name="_Hlk165217387"/>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自合同签订之日起</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15</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个日历天内完成全部施工及竣工验收。</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工程完工</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经采购人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合格后，成交人提交相应请款资料及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2、剩余</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作为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本工程的质量保证金，质量保修期满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一次性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质量保证金余额（不计利息）。</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675,000.00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单价暂定</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总价包干，</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按实结算</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最终结算价不得高于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总价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响应人报价应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包括但不限于：完成本项目的材料采购、运输、装卸、施工、人工、机械、管理、税费、质保期服务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等在项目过程中可能产生的一切费用。响应人已充分考虑了本项目服务内容及要求描述工作量可能与最终实际工作量存在差距的风险。</w:t>
      </w:r>
    </w:p>
    <w:p w14:paraId="0F60F8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响应人</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在报价前应进行</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踏勘</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现场，</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工程</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质量，采购人将追究违约责任。</w:t>
      </w:r>
      <w:r>
        <w:rPr>
          <w:rFonts w:hint="eastAsia" w:asciiTheme="minorEastAsia" w:hAnsiTheme="minorEastAsia" w:eastAsiaTheme="minorEastAsia" w:cstheme="minorEastAsia"/>
          <w:b/>
          <w:bCs/>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邓工13929859060 </w:t>
      </w:r>
      <w:r>
        <w:rPr>
          <w:rFonts w:hint="eastAsia" w:asciiTheme="minorEastAsia" w:hAnsiTheme="minorEastAsia" w:eastAsiaTheme="minorEastAsia" w:cstheme="minorEastAsia"/>
          <w:b/>
          <w:bCs/>
          <w:color w:val="000000"/>
          <w:kern w:val="0"/>
          <w:sz w:val="24"/>
          <w:szCs w:val="24"/>
          <w:lang w:val="en-US" w:eastAsia="zh-CN"/>
        </w:rPr>
        <w:t>。</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5881279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1、报价保证金：各响应人在</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开标前</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转账人民币大写壹万叁仟元整（小写￥13000.00元）至以下投标保证金专用账户（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），保证金收款账户信息：</w:t>
      </w:r>
    </w:p>
    <w:p w14:paraId="226A220C">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auto"/>
          <w:sz w:val="24"/>
          <w:szCs w:val="24"/>
          <w:highlight w:val="none"/>
          <w:u w:val="single"/>
          <w:lang w:val="en-US" w:eastAsia="zh-CN"/>
        </w:rPr>
        <w:t>3、未成交单位的报价保证金在采购人发出开标结果公示后30个工作日内无息退还。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4A6D4E7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p>
    <w:p w14:paraId="5F1E4FF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2、法人证明（模板）以及法人身份证复印件；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现场踏勘证明及</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2025</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12</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30</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上午10:30</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项目咨询联系人：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1EF71B4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182A6CB3">
      <w:pPr>
        <w:rPr>
          <w:rFonts w:hint="eastAsia"/>
        </w:rPr>
      </w:pPr>
    </w:p>
    <w:p w14:paraId="4FB24FE4">
      <w:pPr>
        <w:rPr>
          <w:rFonts w:hint="eastAsia"/>
        </w:rPr>
      </w:pPr>
    </w:p>
    <w:p w14:paraId="43A9C137">
      <w:pPr>
        <w:rPr>
          <w:rFonts w:hint="eastAsia"/>
        </w:rPr>
      </w:pPr>
    </w:p>
    <w:p w14:paraId="3BD2AF19">
      <w:pPr>
        <w:keepNext w:val="0"/>
        <w:keepLines w:val="0"/>
        <w:pageBreakBefore w:val="0"/>
        <w:kinsoku/>
        <w:wordWrap/>
        <w:overflowPunct/>
        <w:topLinePunct w:val="0"/>
        <w:autoSpaceDE/>
        <w:autoSpaceDN/>
        <w:bidi w:val="0"/>
        <w:spacing w:line="360" w:lineRule="auto"/>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0311BFC">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24</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8"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both"/>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旗云广场项目外广场电机升降式高杆灯工程施工采购项目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东莞市</w:t>
            </w:r>
            <w:r>
              <w:rPr>
                <w:rFonts w:hint="eastAsia" w:asciiTheme="minorEastAsia" w:hAnsiTheme="minorEastAsia" w:eastAsiaTheme="minorEastAsia" w:cstheme="minorEastAsia"/>
                <w:color w:val="auto"/>
                <w:sz w:val="24"/>
                <w:szCs w:val="24"/>
                <w:lang w:val="en-US" w:eastAsia="zh-CN"/>
              </w:rPr>
              <w:t>东实旗云广场（石龙镇西湖环湖中路28号）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w:t>
            </w:r>
            <w:r>
              <w:rPr>
                <w:rFonts w:hint="eastAsia" w:asciiTheme="minorEastAsia" w:hAnsiTheme="minorEastAsia" w:eastAsiaTheme="minorEastAsia" w:cstheme="minorEastAsia"/>
                <w:color w:val="auto"/>
                <w:sz w:val="24"/>
                <w:szCs w:val="24"/>
                <w:lang w:val="en-US" w:eastAsia="zh-CN"/>
              </w:rPr>
              <w:t>开业后项目基本照明需求</w:t>
            </w:r>
            <w:r>
              <w:rPr>
                <w:rFonts w:hint="eastAsia" w:asciiTheme="minorEastAsia" w:hAnsiTheme="minorEastAsia" w:eastAsiaTheme="minorEastAsia" w:cstheme="minorEastAsia"/>
                <w:color w:val="auto"/>
                <w:sz w:val="24"/>
                <w:szCs w:val="24"/>
                <w:lang w:val="en-US"/>
              </w:rPr>
              <w:t>；施工内容完整，无遗漏项。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w:t>
            </w:r>
            <w:r>
              <w:rPr>
                <w:rFonts w:hint="eastAsia" w:asciiTheme="minorEastAsia" w:hAnsiTheme="minorEastAsia" w:eastAsiaTheme="minorEastAsia" w:cstheme="minorEastAsia"/>
                <w:color w:val="auto"/>
                <w:sz w:val="24"/>
                <w:szCs w:val="24"/>
                <w:lang w:val="en-US" w:eastAsia="zh-CN"/>
              </w:rPr>
              <w:t>合同签订</w:t>
            </w:r>
            <w:r>
              <w:rPr>
                <w:rFonts w:hint="eastAsia" w:asciiTheme="minorEastAsia" w:hAnsiTheme="minorEastAsia" w:eastAsiaTheme="minorEastAsia" w:cstheme="minorEastAsia"/>
                <w:color w:val="auto"/>
                <w:sz w:val="24"/>
                <w:szCs w:val="24"/>
                <w:lang w:val="en-US"/>
              </w:rPr>
              <w:t>之日起15个日历天内完成全部施工及竣工验收。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w:t>
            </w:r>
            <w:bookmarkStart w:id="5" w:name="_GoBack"/>
            <w:bookmarkEnd w:id="5"/>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旗云广场项目外广场电机升降式高杆灯工程施工采购项目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旗云广场项目外广场电机升降式高杆灯工程施工采购项目，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7CB57AF9">
      <w:pPr>
        <w:pStyle w:val="2"/>
        <w:rPr>
          <w:rFonts w:hint="default"/>
          <w:lang w:val="en-US" w:eastAsia="zh-CN"/>
        </w:rPr>
      </w:pP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旗云广场项目外广场电机升降式高杆灯工程施工采购项目报价清单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578"/>
        <w:gridCol w:w="648"/>
        <w:gridCol w:w="1259"/>
        <w:gridCol w:w="845"/>
        <w:gridCol w:w="852"/>
        <w:gridCol w:w="746"/>
        <w:gridCol w:w="770"/>
        <w:gridCol w:w="2963"/>
      </w:tblGrid>
      <w:tr w14:paraId="5C7D1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A4F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序列</w:t>
            </w: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407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位置</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895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事项</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D14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明细</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C2D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681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7F4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1B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0C8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70CE5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6D4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A097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外广场</w:t>
            </w:r>
          </w:p>
        </w:tc>
        <w:tc>
          <w:tcPr>
            <w:tcW w:w="3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C27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高杆灯</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C00E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电机升降式高杆灯</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838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28E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FA09D">
            <w:pPr>
              <w:jc w:val="center"/>
              <w:rPr>
                <w:rFonts w:hint="eastAsia" w:ascii="宋体" w:hAnsi="宋体" w:eastAsia="宋体" w:cs="宋体"/>
                <w:i w:val="0"/>
                <w:iCs w:val="0"/>
                <w:color w:val="000000"/>
                <w:sz w:val="24"/>
                <w:szCs w:val="24"/>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857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E734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高度为20米，优质Q235钢材制作；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每条高杆灯安装8个灯源；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全自动电机升降；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带时控以及光控；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需做好防雷以及接地，整体抗风速需达到30米每秒；</w:t>
            </w:r>
          </w:p>
        </w:tc>
      </w:tr>
      <w:tr w14:paraId="00623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7A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E90BF2">
            <w:pPr>
              <w:jc w:val="center"/>
              <w:rPr>
                <w:rFonts w:hint="eastAsia" w:ascii="宋体" w:hAnsi="宋体" w:eastAsia="宋体" w:cs="宋体"/>
                <w:i w:val="0"/>
                <w:iCs w:val="0"/>
                <w:color w:val="000000"/>
                <w:sz w:val="24"/>
                <w:szCs w:val="24"/>
                <w:u w:val="none"/>
              </w:rPr>
            </w:pPr>
          </w:p>
        </w:tc>
        <w:tc>
          <w:tcPr>
            <w:tcW w:w="3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9F77F">
            <w:pPr>
              <w:jc w:val="center"/>
              <w:rPr>
                <w:rFonts w:hint="eastAsia" w:ascii="宋体" w:hAnsi="宋体" w:eastAsia="宋体" w:cs="宋体"/>
                <w:i w:val="0"/>
                <w:iCs w:val="0"/>
                <w:color w:val="000000"/>
                <w:sz w:val="24"/>
                <w:szCs w:val="24"/>
                <w:u w:val="none"/>
              </w:rPr>
            </w:pP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A104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180W灯源</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AE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7D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93D85">
            <w:pPr>
              <w:jc w:val="center"/>
              <w:rPr>
                <w:rFonts w:hint="eastAsia" w:ascii="宋体" w:hAnsi="宋体" w:eastAsia="宋体" w:cs="宋体"/>
                <w:i w:val="0"/>
                <w:iCs w:val="0"/>
                <w:color w:val="000000"/>
                <w:sz w:val="24"/>
                <w:szCs w:val="24"/>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4EA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CD5F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LED透光灯</w:t>
            </w:r>
          </w:p>
        </w:tc>
      </w:tr>
      <w:tr w14:paraId="78C6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5B7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0DD2B">
            <w:pPr>
              <w:jc w:val="center"/>
              <w:rPr>
                <w:rFonts w:hint="eastAsia" w:ascii="宋体" w:hAnsi="宋体" w:eastAsia="宋体" w:cs="宋体"/>
                <w:i w:val="0"/>
                <w:iCs w:val="0"/>
                <w:color w:val="000000"/>
                <w:sz w:val="24"/>
                <w:szCs w:val="24"/>
                <w:u w:val="none"/>
              </w:rPr>
            </w:pPr>
          </w:p>
        </w:tc>
        <w:tc>
          <w:tcPr>
            <w:tcW w:w="3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1685C">
            <w:pPr>
              <w:jc w:val="center"/>
              <w:rPr>
                <w:rFonts w:hint="eastAsia" w:ascii="宋体" w:hAnsi="宋体" w:eastAsia="宋体" w:cs="宋体"/>
                <w:i w:val="0"/>
                <w:iCs w:val="0"/>
                <w:color w:val="000000"/>
                <w:sz w:val="24"/>
                <w:szCs w:val="24"/>
                <w:u w:val="none"/>
              </w:rPr>
            </w:pPr>
          </w:p>
        </w:tc>
        <w:tc>
          <w:tcPr>
            <w:tcW w:w="689" w:type="pct"/>
            <w:tcBorders>
              <w:top w:val="single" w:color="000000" w:sz="4" w:space="0"/>
              <w:left w:val="nil"/>
              <w:bottom w:val="single" w:color="000000" w:sz="4" w:space="0"/>
              <w:right w:val="single" w:color="000000" w:sz="4" w:space="0"/>
            </w:tcBorders>
            <w:shd w:val="clear" w:color="auto" w:fill="auto"/>
            <w:noWrap/>
            <w:vAlign w:val="center"/>
          </w:tcPr>
          <w:p w14:paraId="5ED355B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基础地笼</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AE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2D6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409" w:type="pct"/>
            <w:tcBorders>
              <w:top w:val="nil"/>
              <w:left w:val="nil"/>
              <w:bottom w:val="nil"/>
              <w:right w:val="nil"/>
            </w:tcBorders>
            <w:shd w:val="clear" w:color="auto" w:fill="auto"/>
            <w:noWrap/>
            <w:vAlign w:val="center"/>
          </w:tcPr>
          <w:p w14:paraId="58D5E98F">
            <w:pPr>
              <w:jc w:val="center"/>
              <w:rPr>
                <w:rFonts w:hint="eastAsia" w:ascii="宋体" w:hAnsi="宋体" w:eastAsia="宋体" w:cs="宋体"/>
                <w:i w:val="0"/>
                <w:iCs w:val="0"/>
                <w:color w:val="000000"/>
                <w:sz w:val="24"/>
                <w:szCs w:val="24"/>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51F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A351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基础笼</w:t>
            </w:r>
          </w:p>
        </w:tc>
      </w:tr>
      <w:tr w14:paraId="04B72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CD5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788AC">
            <w:pPr>
              <w:jc w:val="center"/>
              <w:rPr>
                <w:rFonts w:hint="eastAsia" w:ascii="宋体" w:hAnsi="宋体" w:eastAsia="宋体" w:cs="宋体"/>
                <w:i w:val="0"/>
                <w:iCs w:val="0"/>
                <w:color w:val="000000"/>
                <w:sz w:val="24"/>
                <w:szCs w:val="24"/>
                <w:u w:val="none"/>
              </w:rPr>
            </w:pPr>
          </w:p>
        </w:tc>
        <w:tc>
          <w:tcPr>
            <w:tcW w:w="3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93275">
            <w:pPr>
              <w:jc w:val="center"/>
              <w:rPr>
                <w:rFonts w:hint="eastAsia" w:ascii="宋体" w:hAnsi="宋体" w:eastAsia="宋体" w:cs="宋体"/>
                <w:i w:val="0"/>
                <w:iCs w:val="0"/>
                <w:color w:val="000000"/>
                <w:sz w:val="24"/>
                <w:szCs w:val="24"/>
                <w:u w:val="none"/>
              </w:rPr>
            </w:pP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B1A7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BA4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0C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7FAF2">
            <w:pPr>
              <w:jc w:val="center"/>
              <w:rPr>
                <w:rFonts w:hint="eastAsia" w:ascii="宋体" w:hAnsi="宋体" w:eastAsia="宋体" w:cs="宋体"/>
                <w:i w:val="0"/>
                <w:iCs w:val="0"/>
                <w:color w:val="000000"/>
                <w:sz w:val="24"/>
                <w:szCs w:val="24"/>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5FA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1A0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包干价，以上所有项目类实施过程中所需的耗材、辅件、材料二次搬运、垃圾清运、地面保护、工程管理费等</w:t>
            </w:r>
          </w:p>
        </w:tc>
      </w:tr>
      <w:tr w14:paraId="1F212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DF1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05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336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发票类型：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税率：</w:t>
            </w: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CF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5A1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（需要注明税率和发票类型）</w:t>
            </w:r>
          </w:p>
        </w:tc>
      </w:tr>
    </w:tbl>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旗云广场项目外广场电机升降式高杆灯工程施工采购项目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旗云广场项目外广场电机升降式高杆灯工程施工采购项目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、工作内容及范围：</w:t>
      </w:r>
    </w:p>
    <w:p w14:paraId="40BF1734">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电机升降式高杆灯：采用优质Q235钢材制作，杆体高度为20米，整灯抗风能力需达到30米/秒。每条高杆灯配备全自动电机升降系统，并集成时控与光控功能、远程控制。必须做好防雷及接地保护措施。</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 xml:space="preserve">2 </w:t>
      </w:r>
      <w:r>
        <w:rPr>
          <w:rFonts w:hint="eastAsia" w:ascii="宋体" w:hAnsi="宋体" w:eastAsia="宋体" w:cs="宋体"/>
          <w:color w:val="000000" w:themeColor="text1"/>
          <w:sz w:val="24"/>
          <w:szCs w:val="24"/>
          <w:lang w:val="en-US" w:eastAsia="zh-CN"/>
          <w14:textFill>
            <w14:solidFill>
              <w14:schemeClr w14:val="tx1"/>
            </w14:solidFill>
          </w14:textFill>
        </w:rPr>
        <w:t>LED光源配置：每条高杆灯标配8个LED光源。光源具体要求为：单灯功率180W，采用透光型设计；必须具备高光效、高显色性及长寿命特性。</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sz w:val="24"/>
          <w:szCs w:val="24"/>
          <w:highlight w:val="none"/>
          <w:lang w:val="en-US" w:eastAsia="zh-CN"/>
        </w:rPr>
        <w:t>3.基础预埋件：供应商须提供与灯杆结构及抗风要求相匹配的基础地笼，确保安装稳固可靠。</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w:t>
      </w:r>
      <w:r>
        <w:rPr>
          <w:rFonts w:hint="eastAsia" w:ascii="宋体" w:hAnsi="宋体" w:cs="宋体"/>
          <w:color w:val="000000" w:themeColor="text1"/>
          <w:sz w:val="24"/>
          <w:szCs w:val="24"/>
          <w:lang w:val="en-US" w:eastAsia="zh-CN"/>
          <w14:textFill>
            <w14:solidFill>
              <w14:schemeClr w14:val="tx1"/>
            </w14:solidFill>
          </w14:textFill>
        </w:rPr>
        <w:t>项目正常照明需求</w:t>
      </w:r>
      <w:r>
        <w:rPr>
          <w:rFonts w:hint="eastAsia" w:ascii="宋体" w:hAnsi="宋体" w:eastAsia="宋体" w:cs="宋体"/>
          <w:color w:val="000000" w:themeColor="text1"/>
          <w:sz w:val="24"/>
          <w:szCs w:val="24"/>
          <w:lang w:val="en-US" w:eastAsia="zh-CN"/>
          <w14:textFill>
            <w14:solidFill>
              <w14:schemeClr w14:val="tx1"/>
            </w14:solidFill>
          </w14:textFill>
        </w:rPr>
        <w:t>；施工内容完整，无遗漏项。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 名）：需具备 5 年以上建筑装修或商铺改造工程施工管理经验，熟悉商铺工程条件改造施工流程及相关标准，能够统筹协调项目进度、质量及安全管理，具备良好的沟通能力。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 1 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211C4B"/>
    <w:rsid w:val="1542047A"/>
    <w:rsid w:val="15D73C2B"/>
    <w:rsid w:val="164F29C9"/>
    <w:rsid w:val="167540BA"/>
    <w:rsid w:val="168F3364"/>
    <w:rsid w:val="171438BA"/>
    <w:rsid w:val="17230955"/>
    <w:rsid w:val="182770BA"/>
    <w:rsid w:val="18863017"/>
    <w:rsid w:val="188C5967"/>
    <w:rsid w:val="18AC6D73"/>
    <w:rsid w:val="1A9C53C9"/>
    <w:rsid w:val="1B1039AD"/>
    <w:rsid w:val="1B4716B4"/>
    <w:rsid w:val="1C08419D"/>
    <w:rsid w:val="1C8E316C"/>
    <w:rsid w:val="1D4D5FFD"/>
    <w:rsid w:val="1DC84BCD"/>
    <w:rsid w:val="1F7A0970"/>
    <w:rsid w:val="209E2C67"/>
    <w:rsid w:val="213B16D2"/>
    <w:rsid w:val="216F32CA"/>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61B6FFB"/>
    <w:rsid w:val="36A81FB2"/>
    <w:rsid w:val="3722158D"/>
    <w:rsid w:val="375E09FC"/>
    <w:rsid w:val="38525FA9"/>
    <w:rsid w:val="39003F1D"/>
    <w:rsid w:val="39276876"/>
    <w:rsid w:val="392B2930"/>
    <w:rsid w:val="39E160CD"/>
    <w:rsid w:val="3A327BED"/>
    <w:rsid w:val="3A9728C8"/>
    <w:rsid w:val="3AC853CC"/>
    <w:rsid w:val="3C16359F"/>
    <w:rsid w:val="3C582CD8"/>
    <w:rsid w:val="3E094E14"/>
    <w:rsid w:val="3E2546CD"/>
    <w:rsid w:val="3E684474"/>
    <w:rsid w:val="3E897B2C"/>
    <w:rsid w:val="3EB91405"/>
    <w:rsid w:val="40531C58"/>
    <w:rsid w:val="41192D98"/>
    <w:rsid w:val="413E5CD9"/>
    <w:rsid w:val="415C663A"/>
    <w:rsid w:val="41867A8F"/>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21B3F21"/>
    <w:rsid w:val="53081779"/>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7D63607"/>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0A6E64"/>
    <w:rsid w:val="725008FF"/>
    <w:rsid w:val="72760778"/>
    <w:rsid w:val="72F3295B"/>
    <w:rsid w:val="73B07972"/>
    <w:rsid w:val="743104E3"/>
    <w:rsid w:val="74320C3C"/>
    <w:rsid w:val="74513162"/>
    <w:rsid w:val="74D53759"/>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16</Pages>
  <Words>1464</Words>
  <Characters>1549</Characters>
  <Lines>1</Lines>
  <Paragraphs>1</Paragraphs>
  <TotalTime>5</TotalTime>
  <ScaleCrop>false</ScaleCrop>
  <LinksUpToDate>false</LinksUpToDate>
  <CharactersWithSpaces>1549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2025-08-06T10:44:00Z</cp:lastPrinted>
  <dcterms:modified xsi:type="dcterms:W3CDTF">2025-12-24T02:34:11Z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49D3BDE0D7F949C8B44499620BB36AEB_13</vt:lpwstr>
  </property>
  <property fmtid="{D5CDD505-2E9C-101B-9397-08002B2CF9AE}" pid="4" name="KSOTemplateDocerSaveRecord">
    <vt:lpwstr>eyJoZGlkIjoiNmRiNTkwMWQxZDFhOWUzZGU2YWM2MjBkMGI0YWY5MDkiLCJ1c2VySWQiOiIxNzQwMjE2MzI3In0=</vt:lpwstr>
  </property>
</Properties>
</file>