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05B5D5">
      <w:pPr>
        <w:adjustRightInd w:val="0"/>
        <w:snapToGrid w:val="0"/>
        <w:spacing w:before="120" w:after="120" w:line="276" w:lineRule="auto"/>
        <w:jc w:val="center"/>
        <w:rPr>
          <w:rFonts w:eastAsia="华文中宋"/>
          <w:color w:val="auto"/>
          <w:sz w:val="44"/>
          <w:szCs w:val="44"/>
          <w:highlight w:val="none"/>
        </w:rPr>
      </w:pPr>
      <w:bookmarkStart w:id="20" w:name="_GoBack"/>
      <w:r>
        <w:rPr>
          <w:rFonts w:hint="eastAsia" w:eastAsia="华文中宋"/>
          <w:color w:val="auto"/>
          <w:sz w:val="44"/>
          <w:szCs w:val="44"/>
          <w:highlight w:val="none"/>
        </w:rPr>
        <w:t>询价文件</w:t>
      </w:r>
    </w:p>
    <w:bookmarkEnd w:id="20"/>
    <w:p w14:paraId="4D63FB0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汽轮机油供货</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4CED112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203160E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阳江开能环保能源有限公司余热发电项目1×12MW汽轮发电机组汽轮机油采购项目（项目编号：YJKN（202</w:t>
      </w:r>
      <w:r>
        <w:rPr>
          <w:rFonts w:hint="eastAsia" w:eastAsia="仿宋_GB2312"/>
          <w:color w:val="auto"/>
          <w:sz w:val="32"/>
          <w:szCs w:val="32"/>
          <w:highlight w:val="none"/>
          <w:u w:val="single"/>
          <w:lang w:val="en-US" w:eastAsia="zh-CN"/>
        </w:rPr>
        <w:t>5</w:t>
      </w:r>
      <w:r>
        <w:rPr>
          <w:rFonts w:hint="eastAsia" w:eastAsia="仿宋_GB2312"/>
          <w:color w:val="auto"/>
          <w:sz w:val="32"/>
          <w:szCs w:val="32"/>
          <w:highlight w:val="none"/>
          <w:u w:val="single"/>
        </w:rPr>
        <w:t>）-HW-00</w:t>
      </w:r>
      <w:r>
        <w:rPr>
          <w:rFonts w:hint="eastAsia" w:eastAsia="仿宋_GB2312"/>
          <w:color w:val="auto"/>
          <w:sz w:val="32"/>
          <w:szCs w:val="32"/>
          <w:highlight w:val="none"/>
          <w:u w:val="single"/>
          <w:lang w:val="en-US" w:eastAsia="zh-CN"/>
        </w:rPr>
        <w:t>6</w:t>
      </w:r>
      <w:r>
        <w:rPr>
          <w:rFonts w:hint="eastAsia" w:eastAsia="仿宋_GB2312"/>
          <w:color w:val="auto"/>
          <w:sz w:val="32"/>
          <w:szCs w:val="32"/>
          <w:highlight w:val="none"/>
          <w:u w:val="singl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282CB3A8">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阳江开能环保能源有限公司余热发电项目1×12MW汽轮发电机组</w:t>
      </w:r>
      <w:r>
        <w:rPr>
          <w:rFonts w:hint="eastAsia" w:eastAsia="仿宋_GB2312"/>
          <w:color w:val="auto"/>
          <w:sz w:val="32"/>
          <w:szCs w:val="32"/>
          <w:highlight w:val="none"/>
          <w:u w:val="single"/>
          <w:lang w:val="en-US" w:eastAsia="zh-CN"/>
        </w:rPr>
        <w:t>46#</w:t>
      </w:r>
      <w:r>
        <w:rPr>
          <w:rFonts w:hint="eastAsia" w:eastAsia="仿宋_GB2312"/>
          <w:color w:val="auto"/>
          <w:sz w:val="32"/>
          <w:szCs w:val="32"/>
          <w:highlight w:val="none"/>
          <w:u w:val="single"/>
        </w:rPr>
        <w:t>汽轮机油</w:t>
      </w:r>
      <w:r>
        <w:rPr>
          <w:rFonts w:hint="eastAsia" w:eastAsia="仿宋_GB2312"/>
          <w:color w:val="auto"/>
          <w:sz w:val="32"/>
          <w:szCs w:val="32"/>
          <w:highlight w:val="none"/>
          <w:u w:val="single"/>
          <w:lang w:val="en-US" w:eastAsia="zh-CN"/>
        </w:rPr>
        <w:t>的</w:t>
      </w:r>
      <w:r>
        <w:rPr>
          <w:rFonts w:hint="eastAsia" w:eastAsia="仿宋_GB2312"/>
          <w:color w:val="auto"/>
          <w:sz w:val="32"/>
          <w:szCs w:val="32"/>
          <w:highlight w:val="none"/>
          <w:u w:val="single"/>
        </w:rPr>
        <w:t>供货</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数量为6800kg（成交人实际供货数量不得低于此数量）</w:t>
      </w:r>
      <w:r>
        <w:rPr>
          <w:rFonts w:hint="eastAsia" w:eastAsia="仿宋_GB2312"/>
          <w:color w:val="auto"/>
          <w:sz w:val="32"/>
          <w:szCs w:val="32"/>
          <w:highlight w:val="none"/>
          <w:u w:val="single"/>
        </w:rPr>
        <w:t>；</w:t>
      </w:r>
    </w:p>
    <w:p w14:paraId="24ED4797">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广东省阳江高新技术产业开发区港口工业园广东广青金属科技有限公司厂区内 </w:t>
      </w:r>
      <w:r>
        <w:rPr>
          <w:rFonts w:hint="eastAsia" w:eastAsia="仿宋_GB2312"/>
          <w:color w:val="auto"/>
          <w:sz w:val="32"/>
          <w:szCs w:val="32"/>
          <w:highlight w:val="none"/>
          <w:u w:val="single"/>
        </w:rPr>
        <w:t>；</w:t>
      </w:r>
    </w:p>
    <w:p w14:paraId="70CCE1DA">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、供货时间要求：</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成交人需在</w:t>
      </w:r>
      <w:r>
        <w:rPr>
          <w:rFonts w:hint="eastAsia" w:eastAsia="仿宋_GB2312"/>
          <w:color w:val="auto"/>
          <w:sz w:val="32"/>
          <w:szCs w:val="32"/>
          <w:highlight w:val="none"/>
          <w:u w:val="single"/>
          <w:lang w:val="en-US" w:eastAsia="zh-CN"/>
        </w:rPr>
        <w:t>合同签订及相关款项支付后的15</w:t>
      </w:r>
      <w:r>
        <w:rPr>
          <w:rFonts w:hint="eastAsia" w:eastAsia="仿宋_GB2312"/>
          <w:color w:val="auto"/>
          <w:sz w:val="32"/>
          <w:szCs w:val="32"/>
          <w:highlight w:val="none"/>
          <w:u w:val="single"/>
        </w:rPr>
        <w:t>个日历日内</w:t>
      </w:r>
      <w:r>
        <w:rPr>
          <w:rFonts w:hint="eastAsia" w:eastAsia="仿宋_GB2312"/>
          <w:color w:val="auto"/>
          <w:sz w:val="32"/>
          <w:szCs w:val="32"/>
          <w:highlight w:val="none"/>
          <w:u w:val="single"/>
          <w:lang w:val="en-US" w:eastAsia="zh-CN"/>
        </w:rPr>
        <w:t>将所有货物交货至采购人项目指定地点</w:t>
      </w:r>
      <w:r>
        <w:rPr>
          <w:rFonts w:hint="eastAsia" w:eastAsia="仿宋_GB2312"/>
          <w:color w:val="auto"/>
          <w:sz w:val="32"/>
          <w:szCs w:val="32"/>
          <w:highlight w:val="none"/>
          <w:u w:val="single"/>
        </w:rPr>
        <w:t>；</w:t>
      </w:r>
    </w:p>
    <w:p w14:paraId="66B83F4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57C7161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本采购项目信息在东莞实业投资控股集团有限公司网站-招标采购栏目（</w:t>
      </w:r>
      <w:r>
        <w:rPr>
          <w:rFonts w:eastAsia="仿宋_GB2312"/>
          <w:color w:val="auto"/>
          <w:sz w:val="32"/>
          <w:szCs w:val="32"/>
          <w:highlight w:val="none"/>
        </w:rPr>
        <w:t>http://www.dgsy.com.cn/</w:t>
      </w:r>
      <w:r>
        <w:rPr>
          <w:rFonts w:hint="eastAsia" w:eastAsia="仿宋_GB2312"/>
          <w:color w:val="auto"/>
          <w:sz w:val="32"/>
          <w:szCs w:val="32"/>
          <w:highlight w:val="none"/>
        </w:rPr>
        <w:t>）发布。</w:t>
      </w:r>
    </w:p>
    <w:p w14:paraId="30F99483">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55E364CF">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5C154523">
      <w:pPr>
        <w:spacing w:line="400" w:lineRule="exact"/>
        <w:ind w:firstLine="640" w:firstLineChars="200"/>
        <w:rPr>
          <w:rFonts w:ascii="仿宋" w:hAnsi="仿宋" w:eastAsia="仿宋"/>
          <w:color w:val="auto"/>
          <w:sz w:val="32"/>
          <w:szCs w:val="32"/>
          <w:highlight w:val="none"/>
        </w:rPr>
      </w:pPr>
      <w:r>
        <w:rPr>
          <w:rFonts w:hint="eastAsia" w:ascii="仿宋" w:hAnsi="仿宋" w:eastAsia="仿宋"/>
          <w:color w:val="auto"/>
          <w:sz w:val="32"/>
          <w:szCs w:val="32"/>
          <w:highlight w:val="none"/>
        </w:rPr>
        <w:t>2、业绩要求：具备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汽轮机油/透平油</w:t>
      </w:r>
      <w:r>
        <w:rPr>
          <w:rFonts w:hint="eastAsia" w:ascii="仿宋" w:hAnsi="仿宋" w:eastAsia="仿宋"/>
          <w:color w:val="auto"/>
          <w:sz w:val="32"/>
          <w:szCs w:val="32"/>
          <w:highlight w:val="none"/>
          <w:u w:val="single"/>
        </w:rPr>
        <w:t>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项目经验，要求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202</w:t>
      </w:r>
      <w:r>
        <w:rPr>
          <w:rFonts w:hint="eastAsia" w:ascii="仿宋" w:hAnsi="仿宋" w:eastAsia="仿宋"/>
          <w:color w:val="auto"/>
          <w:sz w:val="32"/>
          <w:szCs w:val="32"/>
          <w:highlight w:val="none"/>
          <w:u w:val="single"/>
          <w:lang w:val="en-US" w:eastAsia="zh-CN"/>
        </w:rPr>
        <w:t>5</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10</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rPr>
        <w:t>3</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日，完成至少2个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汽轮机油/透平油的供货</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业绩。【按合同签订时间为准，须提供合同关键页复印件（包含但不限于合同首页、合同金额页、合同签字页等）、该合同期内任意一期发票复印件，并加盖投标人公章。】</w:t>
      </w:r>
    </w:p>
    <w:p w14:paraId="52E37620">
      <w:pPr>
        <w:adjustRightInd w:val="0"/>
        <w:snapToGrid w:val="0"/>
        <w:spacing w:line="600" w:lineRule="exact"/>
        <w:ind w:firstLine="640" w:firstLineChars="200"/>
        <w:rPr>
          <w:rFonts w:hint="eastAsia" w:ascii="仿宋" w:hAnsi="仿宋" w:eastAsia="仿宋" w:cs="仿宋"/>
          <w:color w:val="auto"/>
          <w:sz w:val="32"/>
          <w:szCs w:val="32"/>
          <w:highlight w:val="none"/>
          <w:lang w:eastAsia="zh-CN"/>
        </w:rPr>
      </w:pPr>
      <w:r>
        <w:rPr>
          <w:rFonts w:hint="eastAsia" w:eastAsia="仿宋_GB2312"/>
          <w:color w:val="auto"/>
          <w:sz w:val="32"/>
          <w:szCs w:val="32"/>
          <w:highlight w:val="none"/>
        </w:rPr>
        <w:t>3、</w:t>
      </w:r>
      <w:r>
        <w:rPr>
          <w:rFonts w:hint="eastAsia" w:ascii="仿宋" w:hAnsi="仿宋" w:eastAsia="仿宋" w:cs="仿宋"/>
          <w:color w:val="auto"/>
          <w:sz w:val="32"/>
          <w:szCs w:val="32"/>
          <w:highlight w:val="none"/>
        </w:rPr>
        <w:t>未被列入东实集团及下属企业相关领域黑名单</w:t>
      </w:r>
      <w:r>
        <w:rPr>
          <w:rFonts w:hint="eastAsia" w:ascii="仿宋" w:hAnsi="仿宋" w:eastAsia="仿宋" w:cs="仿宋"/>
          <w:color w:val="auto"/>
          <w:sz w:val="32"/>
          <w:szCs w:val="32"/>
          <w:highlight w:val="none"/>
          <w:lang w:eastAsia="zh-CN"/>
        </w:rPr>
        <w:t>。</w:t>
      </w:r>
    </w:p>
    <w:p w14:paraId="1884AEA7">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39148EE5">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u w:val="none"/>
          <w:lang w:val="en-US" w:eastAsia="zh-CN"/>
        </w:rPr>
        <w:t xml:space="preserve"> 阳江开能环保能源有限公司余热发电项目1×12MW汽轮发电机组46#汽轮机油的供货，数量为6800kg（成交人实际供货数量不得低于此数量）</w:t>
      </w:r>
      <w:r>
        <w:rPr>
          <w:rFonts w:hint="eastAsia" w:ascii="仿宋" w:hAnsi="仿宋" w:eastAsia="仿宋" w:cs="仿宋"/>
          <w:color w:val="auto"/>
          <w:sz w:val="32"/>
          <w:szCs w:val="32"/>
          <w:highlight w:val="none"/>
          <w:u w:val="none"/>
        </w:rPr>
        <w:t>；</w:t>
      </w:r>
    </w:p>
    <w:p w14:paraId="586C6D5E">
      <w:pPr>
        <w:pStyle w:val="10"/>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响应所有货物必须为合法销售、原厂原装、全新合格正品，带有出厂合格凭证，其质量、材质、规格参数、技术特征、外观样式等符合本文件要求、国家或行业有关标准。若有品牌要求，报价人须保证所供货物为品牌正品；若无具体品牌要求，在满足规格型号的条件下，可选择优质品牌。</w:t>
      </w:r>
      <w:r>
        <w:rPr>
          <w:rFonts w:hint="eastAsia" w:ascii="仿宋" w:hAnsi="仿宋" w:eastAsia="仿宋" w:cs="仿宋"/>
          <w:b/>
          <w:bCs/>
          <w:color w:val="auto"/>
          <w:sz w:val="32"/>
          <w:szCs w:val="32"/>
          <w:highlight w:val="none"/>
        </w:rPr>
        <w:t>报价人供货前或供货时，采购人有权要求报价人出具品牌授权或原厂供货、售后服务承诺等证明材料</w:t>
      </w:r>
      <w:r>
        <w:rPr>
          <w:rFonts w:hint="eastAsia" w:ascii="仿宋" w:hAnsi="仿宋" w:eastAsia="仿宋" w:cs="仿宋"/>
          <w:color w:val="auto"/>
          <w:sz w:val="32"/>
          <w:szCs w:val="32"/>
          <w:highlight w:val="none"/>
        </w:rPr>
        <w:t>，如未在采购人要求时间内提供前述相关材料，采购人有权取消其成交资格。</w:t>
      </w:r>
    </w:p>
    <w:p w14:paraId="22DA1F21">
      <w:pPr>
        <w:pStyle w:val="11"/>
        <w:ind w:firstLine="640" w:firstLineChars="200"/>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rPr>
        <w:t>、货物包装均应有良好的防湿、防锈、防潮、防雨、防腐及防碰撞的措施。凡由于包装不良造成的损失和由此产生的费用均由成交人承担；外包装物要求贴有供应商名称、货物名称等基本信息；送货单随货送</w:t>
      </w:r>
      <w:r>
        <w:rPr>
          <w:rFonts w:hint="eastAsia" w:ascii="仿宋" w:hAnsi="仿宋" w:eastAsia="仿宋" w:cs="仿宋"/>
          <w:color w:val="auto"/>
          <w:sz w:val="32"/>
          <w:szCs w:val="32"/>
          <w:highlight w:val="none"/>
          <w:lang w:eastAsia="zh-CN"/>
        </w:rPr>
        <w:t>。</w:t>
      </w:r>
    </w:p>
    <w:p w14:paraId="7601E668">
      <w:pPr>
        <w:pStyle w:val="10"/>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rPr>
        <w:t>、货物按本文件及附件、国家标准或行业标准进行验收，如前述标准不一致的，以较高标准为准；所有随货物的附件必须齐全；验收时成交人有义务配合采购人进行货品真伪验证。</w:t>
      </w:r>
    </w:p>
    <w:p w14:paraId="1B0DD623">
      <w:pPr>
        <w:pStyle w:val="10"/>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rPr>
        <w:t>、成交人负责将货物运输到采购人指定位置，运输过程中所产生运输、装卸、搬运费用由成交人负责。</w:t>
      </w:r>
    </w:p>
    <w:p w14:paraId="16E17800">
      <w:pPr>
        <w:pStyle w:val="11"/>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6</w:t>
      </w:r>
      <w:r>
        <w:rPr>
          <w:rFonts w:hint="eastAsia" w:ascii="仿宋" w:hAnsi="仿宋" w:eastAsia="仿宋" w:cs="仿宋"/>
          <w:color w:val="auto"/>
          <w:sz w:val="32"/>
          <w:szCs w:val="32"/>
          <w:highlight w:val="none"/>
        </w:rPr>
        <w:t>、</w:t>
      </w:r>
      <w:r>
        <w:rPr>
          <w:rFonts w:hint="eastAsia" w:ascii="仿宋" w:hAnsi="仿宋" w:eastAsia="仿宋" w:cs="仿宋"/>
          <w:b/>
          <w:bCs/>
          <w:color w:val="auto"/>
          <w:sz w:val="32"/>
          <w:szCs w:val="32"/>
          <w:highlight w:val="none"/>
        </w:rPr>
        <w:t>质保期：所有物资</w:t>
      </w:r>
      <w:r>
        <w:rPr>
          <w:rFonts w:hint="eastAsia" w:ascii="仿宋" w:hAnsi="仿宋" w:eastAsia="仿宋" w:cs="仿宋"/>
          <w:b/>
          <w:bCs/>
          <w:color w:val="auto"/>
          <w:sz w:val="32"/>
          <w:szCs w:val="32"/>
          <w:highlight w:val="none"/>
          <w:lang w:eastAsia="zh-CN"/>
        </w:rPr>
        <w:t>质保期为</w:t>
      </w:r>
      <w:r>
        <w:rPr>
          <w:rFonts w:hint="eastAsia" w:ascii="仿宋" w:hAnsi="仿宋" w:eastAsia="仿宋" w:cs="仿宋"/>
          <w:b/>
          <w:bCs/>
          <w:color w:val="auto"/>
          <w:sz w:val="32"/>
          <w:szCs w:val="32"/>
          <w:highlight w:val="none"/>
          <w:lang w:val="en-US" w:eastAsia="zh-CN"/>
        </w:rPr>
        <w:t>使用送检合格后满12个月</w:t>
      </w:r>
      <w:r>
        <w:rPr>
          <w:rFonts w:hint="eastAsia" w:ascii="仿宋" w:hAnsi="仿宋" w:eastAsia="仿宋" w:cs="仿宋"/>
          <w:b/>
          <w:bCs/>
          <w:color w:val="auto"/>
          <w:sz w:val="32"/>
          <w:szCs w:val="32"/>
          <w:highlight w:val="none"/>
        </w:rPr>
        <w:t>。</w:t>
      </w:r>
      <w:r>
        <w:rPr>
          <w:rFonts w:hint="eastAsia" w:ascii="仿宋" w:hAnsi="仿宋" w:eastAsia="仿宋" w:cs="仿宋"/>
          <w:color w:val="auto"/>
          <w:sz w:val="32"/>
          <w:szCs w:val="32"/>
          <w:highlight w:val="none"/>
        </w:rPr>
        <w:t>质保期内成交人应在收到采购人售后服务通知后1小时内响应，并在采购人指定时间内予以修理或更换。如货物本身有质保期或保修期的、附件有特别说明质保要求的，和本采购文件约定的质保期出现冲突时，以时间长的期限为最终约定。</w:t>
      </w:r>
    </w:p>
    <w:p w14:paraId="0F623758">
      <w:pPr>
        <w:pStyle w:val="10"/>
        <w:ind w:firstLine="64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7</w:t>
      </w:r>
      <w:r>
        <w:rPr>
          <w:rFonts w:hint="eastAsia" w:ascii="仿宋" w:hAnsi="仿宋" w:eastAsia="仿宋" w:cs="仿宋"/>
          <w:color w:val="auto"/>
          <w:sz w:val="32"/>
          <w:szCs w:val="32"/>
          <w:highlight w:val="none"/>
        </w:rPr>
        <w:t>、如采购人所要求货物品牌对应型号已停产或已更换型号编号，报价人可提供同等档次或更优品牌，并备注说明情况。采购人有权要求成交人提供前述相关佐证资料，如经采购人核实成交人所报货物不符合前述要求的，采购人有权取消成交人中标资格。</w:t>
      </w:r>
    </w:p>
    <w:p w14:paraId="4F609BA0">
      <w:pPr>
        <w:pStyle w:val="10"/>
        <w:ind w:firstLine="640"/>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8</w:t>
      </w:r>
      <w:r>
        <w:rPr>
          <w:rFonts w:hint="eastAsia" w:ascii="仿宋" w:hAnsi="仿宋" w:eastAsia="仿宋" w:cs="仿宋"/>
          <w:color w:val="auto"/>
          <w:sz w:val="32"/>
          <w:szCs w:val="32"/>
          <w:highlight w:val="none"/>
          <w:u w:val="none"/>
        </w:rPr>
        <w:t>、具体</w:t>
      </w:r>
      <w:r>
        <w:rPr>
          <w:rFonts w:hint="eastAsia" w:ascii="仿宋" w:hAnsi="仿宋" w:eastAsia="仿宋" w:cs="仿宋"/>
          <w:color w:val="auto"/>
          <w:sz w:val="32"/>
          <w:szCs w:val="32"/>
          <w:highlight w:val="none"/>
          <w:u w:val="none"/>
          <w:lang w:val="en-US" w:eastAsia="zh-CN"/>
        </w:rPr>
        <w:t>货物</w:t>
      </w:r>
      <w:r>
        <w:rPr>
          <w:rFonts w:hint="eastAsia" w:ascii="仿宋" w:hAnsi="仿宋" w:eastAsia="仿宋" w:cs="仿宋"/>
          <w:color w:val="auto"/>
          <w:sz w:val="32"/>
          <w:szCs w:val="32"/>
          <w:highlight w:val="none"/>
          <w:u w:val="none"/>
        </w:rPr>
        <w:t>要求详见</w:t>
      </w:r>
      <w:r>
        <w:rPr>
          <w:rFonts w:hint="eastAsia" w:ascii="仿宋" w:hAnsi="仿宋" w:eastAsia="仿宋" w:cs="仿宋"/>
          <w:color w:val="auto"/>
          <w:sz w:val="32"/>
          <w:szCs w:val="32"/>
          <w:highlight w:val="none"/>
          <w:u w:val="none"/>
          <w:lang w:val="en-US" w:eastAsia="zh-CN"/>
        </w:rPr>
        <w:t>下列要求:</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3"/>
        <w:gridCol w:w="1450"/>
        <w:gridCol w:w="1862"/>
        <w:gridCol w:w="3717"/>
      </w:tblGrid>
      <w:tr w14:paraId="548B2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493" w:type="dxa"/>
          </w:tcPr>
          <w:p w14:paraId="36B18EEE">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名称</w:t>
            </w:r>
          </w:p>
        </w:tc>
        <w:tc>
          <w:tcPr>
            <w:tcW w:w="1450" w:type="dxa"/>
          </w:tcPr>
          <w:p w14:paraId="598C8D96">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牌号</w:t>
            </w:r>
          </w:p>
        </w:tc>
        <w:tc>
          <w:tcPr>
            <w:tcW w:w="1862" w:type="dxa"/>
          </w:tcPr>
          <w:p w14:paraId="0C7D9878">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数量</w:t>
            </w:r>
          </w:p>
        </w:tc>
        <w:tc>
          <w:tcPr>
            <w:tcW w:w="3717" w:type="dxa"/>
          </w:tcPr>
          <w:p w14:paraId="40B1482E">
            <w:pPr>
              <w:spacing w:line="360" w:lineRule="auto"/>
              <w:jc w:val="center"/>
              <w:rPr>
                <w:rFonts w:hint="default"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推荐报价品牌</w:t>
            </w:r>
          </w:p>
        </w:tc>
      </w:tr>
      <w:tr w14:paraId="3A72B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atLeast"/>
        </w:trPr>
        <w:tc>
          <w:tcPr>
            <w:tcW w:w="1493" w:type="dxa"/>
            <w:vAlign w:val="center"/>
          </w:tcPr>
          <w:p w14:paraId="2A369458">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lang w:val="en-US" w:eastAsia="zh-CN"/>
              </w:rPr>
              <w:t>汽轮机油</w:t>
            </w:r>
          </w:p>
        </w:tc>
        <w:tc>
          <w:tcPr>
            <w:tcW w:w="1450" w:type="dxa"/>
            <w:vAlign w:val="center"/>
          </w:tcPr>
          <w:p w14:paraId="6EFD6EBF">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46#</w:t>
            </w:r>
          </w:p>
        </w:tc>
        <w:tc>
          <w:tcPr>
            <w:tcW w:w="1862" w:type="dxa"/>
            <w:vAlign w:val="center"/>
          </w:tcPr>
          <w:p w14:paraId="1977DD7D">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6800KG（成交人实际供货数量不得低于此数量）。</w:t>
            </w:r>
          </w:p>
        </w:tc>
        <w:tc>
          <w:tcPr>
            <w:tcW w:w="3717" w:type="dxa"/>
            <w:vAlign w:val="center"/>
          </w:tcPr>
          <w:p w14:paraId="224EBEE8">
            <w:pPr>
              <w:spacing w:line="360" w:lineRule="auto"/>
              <w:jc w:val="center"/>
              <w:rPr>
                <w:rFonts w:hint="eastAsia" w:ascii="仿宋" w:hAnsi="仿宋" w:eastAsia="仿宋" w:cs="仿宋"/>
                <w:color w:val="auto"/>
                <w:sz w:val="28"/>
                <w:szCs w:val="28"/>
                <w:highlight w:val="none"/>
                <w:vertAlign w:val="baseline"/>
                <w:lang w:val="en-US" w:eastAsia="zh-CN"/>
              </w:rPr>
            </w:pPr>
            <w:r>
              <w:rPr>
                <w:rFonts w:hint="default" w:ascii="仿宋" w:hAnsi="仿宋" w:eastAsia="仿宋" w:cs="仿宋"/>
                <w:color w:val="auto"/>
                <w:sz w:val="28"/>
                <w:szCs w:val="28"/>
                <w:highlight w:val="none"/>
                <w:vertAlign w:val="baseline"/>
                <w:lang w:val="en-US" w:eastAsia="zh-CN"/>
              </w:rPr>
              <w:t>壳牌Shell、美孚Mobil、嘉实多Castrol、长城润滑油、昆仑润滑油、统一润滑油</w:t>
            </w:r>
            <w:r>
              <w:rPr>
                <w:rFonts w:hint="eastAsia" w:ascii="仿宋" w:hAnsi="仿宋" w:eastAsia="仿宋" w:cs="仿宋"/>
                <w:color w:val="auto"/>
                <w:sz w:val="28"/>
                <w:szCs w:val="28"/>
                <w:highlight w:val="none"/>
                <w:vertAlign w:val="baseline"/>
                <w:lang w:val="en-US" w:eastAsia="zh-CN"/>
              </w:rPr>
              <w:t>同等档次或更优品牌。</w:t>
            </w:r>
          </w:p>
        </w:tc>
      </w:tr>
    </w:tbl>
    <w:p w14:paraId="0F86939F">
      <w:pPr>
        <w:pStyle w:val="11"/>
        <w:rPr>
          <w:rFonts w:hint="eastAsia" w:ascii="仿宋" w:hAnsi="仿宋" w:eastAsia="仿宋" w:cs="仿宋"/>
          <w:color w:val="auto"/>
          <w:highlight w:val="none"/>
          <w:lang w:val="en-US"/>
        </w:rPr>
      </w:pPr>
    </w:p>
    <w:p w14:paraId="0F05317C">
      <w:pPr>
        <w:pStyle w:val="10"/>
        <w:ind w:firstLine="640"/>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响应人须仔细</w:t>
      </w:r>
      <w:r>
        <w:rPr>
          <w:rFonts w:hint="eastAsia" w:ascii="仿宋" w:hAnsi="仿宋" w:eastAsia="仿宋" w:cs="仿宋"/>
          <w:color w:val="auto"/>
          <w:sz w:val="32"/>
          <w:szCs w:val="32"/>
          <w:highlight w:val="none"/>
          <w:lang w:val="en-US" w:eastAsia="zh-CN"/>
        </w:rPr>
        <w:t>阅读上述需求表及附件十一《阳江开能环保能源有限公司余热发电项目1×12MW汽轮发电机组汽轮机油采购项目技术规范书》</w:t>
      </w:r>
      <w:r>
        <w:rPr>
          <w:rFonts w:hint="eastAsia" w:ascii="仿宋" w:hAnsi="仿宋" w:eastAsia="仿宋" w:cs="仿宋"/>
          <w:color w:val="auto"/>
          <w:sz w:val="32"/>
          <w:szCs w:val="32"/>
          <w:highlight w:val="none"/>
        </w:rPr>
        <w:t>，因未详细</w:t>
      </w:r>
      <w:r>
        <w:rPr>
          <w:rFonts w:hint="eastAsia" w:ascii="仿宋" w:hAnsi="仿宋" w:eastAsia="仿宋" w:cs="仿宋"/>
          <w:color w:val="auto"/>
          <w:sz w:val="32"/>
          <w:szCs w:val="32"/>
          <w:highlight w:val="none"/>
          <w:lang w:val="en-US" w:eastAsia="zh-CN"/>
        </w:rPr>
        <w:t>了解</w:t>
      </w:r>
      <w:r>
        <w:rPr>
          <w:rFonts w:hint="eastAsia" w:ascii="仿宋" w:hAnsi="仿宋" w:eastAsia="仿宋" w:cs="仿宋"/>
          <w:color w:val="auto"/>
          <w:sz w:val="32"/>
          <w:szCs w:val="32"/>
          <w:highlight w:val="none"/>
        </w:rPr>
        <w:t>造成报价项目遗漏，由响应人自行负责</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响应人应根据需求表要求选择符合询价文件推荐品牌的对应型号产品，如响应文件中的品牌和技术规范不符合询价文件要求的，采购人有权否决其投标。</w:t>
      </w:r>
    </w:p>
    <w:p w14:paraId="1249AFC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0A8DE129">
      <w:pPr>
        <w:spacing w:line="600" w:lineRule="exact"/>
        <w:ind w:firstLine="640" w:firstLineChars="200"/>
        <w:rPr>
          <w:rFonts w:eastAsia="仿宋_GB2312"/>
          <w:color w:val="auto"/>
          <w:sz w:val="32"/>
          <w:szCs w:val="32"/>
          <w:highlight w:val="none"/>
          <w:u w:val="single"/>
        </w:rPr>
      </w:pPr>
      <w:bookmarkStart w:id="0" w:name="_Hlk38897553"/>
      <w:r>
        <w:rPr>
          <w:rFonts w:hint="eastAsia" w:ascii="仿宋" w:hAnsi="仿宋" w:eastAsia="仿宋" w:cs="仿宋"/>
          <w:color w:val="auto"/>
          <w:sz w:val="32"/>
          <w:szCs w:val="32"/>
          <w:highlight w:val="none"/>
        </w:rPr>
        <w:t xml:space="preserve">供货时间要求： </w:t>
      </w:r>
      <w:r>
        <w:rPr>
          <w:rFonts w:hint="eastAsia" w:ascii="仿宋" w:hAnsi="仿宋" w:eastAsia="仿宋" w:cs="仿宋"/>
          <w:color w:val="auto"/>
          <w:sz w:val="32"/>
          <w:szCs w:val="32"/>
          <w:highlight w:val="none"/>
          <w:u w:val="single"/>
        </w:rPr>
        <w:t>成交人需在合同签订及相关款项支付后的15个日历日内将所有货物交货至采购人项目指定地点</w:t>
      </w:r>
      <w:r>
        <w:rPr>
          <w:rFonts w:hint="eastAsia" w:eastAsia="仿宋_GB2312"/>
          <w:color w:val="auto"/>
          <w:sz w:val="32"/>
          <w:szCs w:val="32"/>
          <w:highlight w:val="none"/>
          <w:u w:val="single"/>
        </w:rPr>
        <w:t>。</w:t>
      </w:r>
      <w:bookmarkEnd w:id="0"/>
    </w:p>
    <w:p w14:paraId="6A656F0C">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472B0AE6">
      <w:pPr>
        <w:adjustRightInd w:val="0"/>
        <w:snapToGrid w:val="0"/>
        <w:spacing w:line="600" w:lineRule="exact"/>
        <w:ind w:firstLine="640" w:firstLineChars="200"/>
        <w:outlineLvl w:val="1"/>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1、</w:t>
      </w:r>
      <w:r>
        <w:rPr>
          <w:rFonts w:hint="eastAsia" w:ascii="仿宋" w:hAnsi="仿宋" w:eastAsia="仿宋" w:cs="仿宋"/>
          <w:color w:val="auto"/>
          <w:sz w:val="32"/>
          <w:szCs w:val="32"/>
          <w:highlight w:val="none"/>
          <w:lang w:val="en-US" w:eastAsia="zh-CN"/>
        </w:rPr>
        <w:t>合同签订后，采购人在10个工作日内向成交人支付合同总价的20%的款项作为预付款。</w:t>
      </w:r>
    </w:p>
    <w:p w14:paraId="1CFD83AF">
      <w:pPr>
        <w:adjustRightInd w:val="0"/>
        <w:snapToGrid w:val="0"/>
        <w:spacing w:line="600" w:lineRule="exact"/>
        <w:ind w:firstLine="640" w:firstLineChars="200"/>
        <w:outlineLvl w:val="1"/>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lang w:val="en-US" w:eastAsia="zh-CN"/>
        </w:rPr>
        <w:t>2、合同项下全部货物运抵现场并经采购人送检合格后，采购人在十五个工作日内向成交人支付合同总价金额80%的款项作为到货验收款。</w:t>
      </w:r>
    </w:p>
    <w:p w14:paraId="37F7BF0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220B72F6">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采购限价：</w:t>
      </w:r>
      <w:r>
        <w:rPr>
          <w:rFonts w:hint="eastAsia" w:ascii="仿宋" w:hAnsi="仿宋" w:eastAsia="仿宋" w:cs="仿宋"/>
          <w:color w:val="auto"/>
          <w:sz w:val="32"/>
          <w:szCs w:val="32"/>
          <w:highlight w:val="none"/>
          <w:lang w:val="en-US" w:eastAsia="zh-CN"/>
        </w:rPr>
        <w:t>包干总价限价</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u w:val="single"/>
        </w:rPr>
        <w:t xml:space="preserve">  </w:t>
      </w:r>
      <w:r>
        <w:rPr>
          <w:rFonts w:hint="eastAsia" w:ascii="仿宋" w:hAnsi="仿宋" w:eastAsia="仿宋" w:cs="仿宋"/>
          <w:color w:val="auto"/>
          <w:sz w:val="32"/>
          <w:szCs w:val="32"/>
          <w:highlight w:val="none"/>
          <w:u w:val="single"/>
          <w:lang w:val="en-US" w:eastAsia="zh-CN"/>
        </w:rPr>
        <w:t>181</w:t>
      </w:r>
      <w:r>
        <w:rPr>
          <w:rFonts w:hint="eastAsia" w:ascii="仿宋" w:hAnsi="仿宋" w:eastAsia="仿宋" w:cs="仿宋"/>
          <w:color w:val="auto"/>
          <w:sz w:val="32"/>
          <w:szCs w:val="32"/>
          <w:highlight w:val="none"/>
          <w:u w:val="single"/>
        </w:rPr>
        <w:t>,</w:t>
      </w:r>
      <w:r>
        <w:rPr>
          <w:rFonts w:hint="eastAsia" w:ascii="仿宋" w:hAnsi="仿宋" w:eastAsia="仿宋" w:cs="仿宋"/>
          <w:color w:val="auto"/>
          <w:sz w:val="32"/>
          <w:szCs w:val="32"/>
          <w:highlight w:val="none"/>
          <w:u w:val="single"/>
          <w:lang w:val="en-US" w:eastAsia="zh-CN"/>
        </w:rPr>
        <w:t>0</w:t>
      </w:r>
      <w:r>
        <w:rPr>
          <w:rFonts w:hint="eastAsia" w:ascii="仿宋" w:hAnsi="仿宋" w:eastAsia="仿宋" w:cs="仿宋"/>
          <w:color w:val="auto"/>
          <w:sz w:val="32"/>
          <w:szCs w:val="32"/>
          <w:highlight w:val="none"/>
          <w:u w:val="single"/>
        </w:rPr>
        <w:t xml:space="preserve">00.00 </w:t>
      </w:r>
      <w:r>
        <w:rPr>
          <w:rFonts w:hint="eastAsia" w:ascii="仿宋" w:hAnsi="仿宋" w:eastAsia="仿宋" w:cs="仿宋"/>
          <w:color w:val="auto"/>
          <w:sz w:val="32"/>
          <w:szCs w:val="32"/>
          <w:highlight w:val="none"/>
        </w:rPr>
        <w:t>元（大写：人民币</w:t>
      </w:r>
      <w:r>
        <w:rPr>
          <w:rFonts w:hint="eastAsia" w:ascii="仿宋" w:hAnsi="仿宋" w:eastAsia="仿宋" w:cs="仿宋"/>
          <w:color w:val="auto"/>
          <w:sz w:val="32"/>
          <w:szCs w:val="32"/>
          <w:highlight w:val="none"/>
          <w:lang w:eastAsia="zh-CN"/>
        </w:rPr>
        <w:t>壹拾</w:t>
      </w:r>
      <w:r>
        <w:rPr>
          <w:rFonts w:hint="eastAsia" w:ascii="仿宋" w:hAnsi="仿宋" w:eastAsia="仿宋" w:cs="仿宋"/>
          <w:color w:val="auto"/>
          <w:sz w:val="32"/>
          <w:szCs w:val="32"/>
          <w:highlight w:val="none"/>
          <w:lang w:val="en-US" w:eastAsia="zh-CN"/>
        </w:rPr>
        <w:t>捌万壹仟</w:t>
      </w:r>
      <w:r>
        <w:rPr>
          <w:rFonts w:hint="eastAsia" w:ascii="仿宋" w:hAnsi="仿宋" w:eastAsia="仿宋" w:cs="仿宋"/>
          <w:color w:val="auto"/>
          <w:sz w:val="32"/>
          <w:szCs w:val="32"/>
          <w:highlight w:val="none"/>
        </w:rPr>
        <w:t>元整）</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含税</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超过采购限价则作为无效报价</w:t>
      </w:r>
      <w:r>
        <w:rPr>
          <w:rFonts w:hint="eastAsia" w:ascii="仿宋" w:hAnsi="仿宋" w:eastAsia="仿宋" w:cs="仿宋"/>
          <w:color w:val="auto"/>
          <w:sz w:val="32"/>
          <w:szCs w:val="32"/>
          <w:highlight w:val="none"/>
        </w:rPr>
        <w:t>。</w:t>
      </w:r>
    </w:p>
    <w:p w14:paraId="601EDB73">
      <w:pPr>
        <w:spacing w:line="360" w:lineRule="auto"/>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本项目发包方式为固定</w:t>
      </w:r>
      <w:r>
        <w:rPr>
          <w:rFonts w:hint="eastAsia" w:ascii="仿宋" w:hAnsi="仿宋" w:eastAsia="仿宋" w:cs="仿宋"/>
          <w:color w:val="auto"/>
          <w:sz w:val="32"/>
          <w:szCs w:val="32"/>
          <w:highlight w:val="none"/>
          <w:lang w:val="en-US" w:eastAsia="zh-CN"/>
        </w:rPr>
        <w:t>总价包干</w:t>
      </w:r>
      <w:r>
        <w:rPr>
          <w:rFonts w:hint="eastAsia" w:ascii="仿宋" w:hAnsi="仿宋" w:eastAsia="仿宋" w:cs="仿宋"/>
          <w:color w:val="auto"/>
          <w:sz w:val="32"/>
          <w:szCs w:val="32"/>
          <w:highlight w:val="none"/>
        </w:rPr>
        <w:t>，实行固定价格</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报价包含货物、税费、人工费、材料费、辅材费、装卸费、机械费、运输费、措施费、保险费、</w:t>
      </w:r>
      <w:r>
        <w:rPr>
          <w:rFonts w:hint="eastAsia" w:ascii="仿宋" w:hAnsi="仿宋" w:eastAsia="仿宋" w:cs="仿宋"/>
          <w:color w:val="auto"/>
          <w:sz w:val="32"/>
          <w:szCs w:val="32"/>
          <w:highlight w:val="none"/>
          <w:lang w:val="en-US" w:eastAsia="zh-CN"/>
        </w:rPr>
        <w:t>指导</w:t>
      </w:r>
      <w:r>
        <w:rPr>
          <w:rFonts w:hint="eastAsia" w:ascii="仿宋" w:hAnsi="仿宋" w:eastAsia="仿宋" w:cs="仿宋"/>
          <w:color w:val="auto"/>
          <w:sz w:val="32"/>
          <w:szCs w:val="32"/>
          <w:highlight w:val="none"/>
        </w:rPr>
        <w:t>安装调试服务费等一切为满足项目实施可能产生的费用。</w:t>
      </w:r>
    </w:p>
    <w:p w14:paraId="6DF2D5AD">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八、定标</w:t>
      </w:r>
    </w:p>
    <w:p w14:paraId="77DD486F">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本次项目采用询价方式进行采购，询价小组对各供应商响应文件进行审核，并根据满足采购文件实质性响应要求且</w:t>
      </w:r>
      <w:r>
        <w:rPr>
          <w:rFonts w:hint="eastAsia" w:ascii="仿宋" w:hAnsi="仿宋" w:eastAsia="仿宋" w:cs="仿宋"/>
          <w:color w:val="auto"/>
          <w:sz w:val="32"/>
          <w:szCs w:val="32"/>
          <w:highlight w:val="none"/>
          <w:u w:val="none"/>
          <w:lang w:val="en-US" w:eastAsia="zh-CN"/>
        </w:rPr>
        <w:t>不</w:t>
      </w:r>
      <w:r>
        <w:rPr>
          <w:rFonts w:hint="eastAsia" w:ascii="仿宋" w:hAnsi="仿宋" w:eastAsia="仿宋" w:cs="仿宋"/>
          <w:color w:val="auto"/>
          <w:sz w:val="32"/>
          <w:szCs w:val="32"/>
          <w:highlight w:val="none"/>
          <w:u w:val="none"/>
        </w:rPr>
        <w:t>含税总价最低的原则，推荐成交候选人。</w:t>
      </w:r>
    </w:p>
    <w:p w14:paraId="219F5612">
      <w:pPr>
        <w:spacing w:line="600" w:lineRule="exact"/>
        <w:ind w:firstLine="640" w:firstLineChars="200"/>
        <w:rPr>
          <w:rFonts w:hint="eastAsia" w:ascii="仿宋" w:hAnsi="仿宋" w:eastAsia="仿宋" w:cs="仿宋"/>
          <w:color w:val="auto"/>
          <w:sz w:val="32"/>
          <w:szCs w:val="32"/>
          <w:highlight w:val="none"/>
          <w:u w:val="none"/>
        </w:rPr>
      </w:pPr>
      <w:r>
        <w:rPr>
          <w:rFonts w:hint="eastAsia" w:ascii="仿宋" w:hAnsi="仿宋" w:eastAsia="仿宋" w:cs="仿宋"/>
          <w:color w:val="auto"/>
          <w:sz w:val="32"/>
          <w:szCs w:val="32"/>
          <w:highlight w:val="none"/>
          <w:u w:val="none"/>
        </w:rPr>
        <w:t>询价结束后，招标采购工作小组将相关询价情况按程序审批并确定成交人。</w:t>
      </w:r>
    </w:p>
    <w:p w14:paraId="74E8534A">
      <w:pPr>
        <w:adjustRightInd w:val="0"/>
        <w:snapToGrid w:val="0"/>
        <w:spacing w:line="600" w:lineRule="exact"/>
        <w:ind w:firstLine="640" w:firstLineChars="200"/>
        <w:outlineLvl w:val="1"/>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九、采取的合同文本</w:t>
      </w:r>
    </w:p>
    <w:p w14:paraId="6D56EB19">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合同签订的依据为询价函、响应文件及补充说明等。确定成交单位后，成交单位在</w:t>
      </w:r>
      <w:r>
        <w:rPr>
          <w:rFonts w:hint="eastAsia" w:ascii="仿宋" w:hAnsi="仿宋" w:eastAsia="仿宋" w:cs="仿宋"/>
          <w:color w:val="auto"/>
          <w:sz w:val="32"/>
          <w:szCs w:val="32"/>
          <w:highlight w:val="none"/>
          <w:u w:val="single"/>
        </w:rPr>
        <w:t>10</w:t>
      </w:r>
      <w:r>
        <w:rPr>
          <w:rFonts w:hint="eastAsia" w:ascii="仿宋" w:hAnsi="仿宋" w:eastAsia="仿宋" w:cs="仿宋"/>
          <w:color w:val="auto"/>
          <w:sz w:val="32"/>
          <w:szCs w:val="32"/>
          <w:highlight w:val="none"/>
        </w:rPr>
        <w:t>天内与采购人签订合同。</w:t>
      </w:r>
    </w:p>
    <w:p w14:paraId="52991AE0">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响应人收款前需向采购人提供请款材料和开具合法有效等额的增值税专用发票，否则采购人有权拒绝付款。</w:t>
      </w:r>
    </w:p>
    <w:p w14:paraId="11781827">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365A55CF">
      <w:pPr>
        <w:numPr>
          <w:ilvl w:val="0"/>
          <w:numId w:val="3"/>
        </w:num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报价函（模板）及报价清单；</w:t>
      </w:r>
    </w:p>
    <w:p w14:paraId="19F2C5A8">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2、法定代表人身份证明（模板）以及法定代表人身份证复印件；</w:t>
      </w:r>
    </w:p>
    <w:p w14:paraId="649F2FB1">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3、法人授权书（模板）及被委托人身份证复印件；</w:t>
      </w:r>
    </w:p>
    <w:p w14:paraId="58BFF53A">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4、承诺函（模板）；</w:t>
      </w:r>
    </w:p>
    <w:p w14:paraId="72EB3598">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5、</w:t>
      </w:r>
      <w:r>
        <w:rPr>
          <w:rFonts w:hint="eastAsia" w:ascii="仿宋" w:hAnsi="仿宋" w:eastAsia="仿宋" w:cs="仿宋"/>
          <w:color w:val="auto"/>
          <w:sz w:val="32"/>
          <w:szCs w:val="32"/>
          <w:highlight w:val="none"/>
          <w:lang w:val="en-US" w:eastAsia="zh-CN"/>
        </w:rPr>
        <w:t>投标人未到场证明（如需）</w:t>
      </w:r>
      <w:r>
        <w:rPr>
          <w:rFonts w:hint="eastAsia" w:ascii="仿宋" w:hAnsi="仿宋" w:eastAsia="仿宋" w:cs="仿宋"/>
          <w:color w:val="auto"/>
          <w:sz w:val="32"/>
          <w:szCs w:val="32"/>
          <w:highlight w:val="none"/>
        </w:rPr>
        <w:t>；</w:t>
      </w:r>
    </w:p>
    <w:p w14:paraId="3607B377">
      <w:pPr>
        <w:pStyle w:val="6"/>
        <w:rPr>
          <w:rFonts w:hint="eastAsia" w:ascii="仿宋" w:hAnsi="仿宋" w:eastAsia="仿宋" w:cs="仿宋"/>
          <w:color w:val="auto"/>
          <w:highlight w:val="none"/>
        </w:rPr>
      </w:pPr>
      <w:r>
        <w:rPr>
          <w:rFonts w:hint="eastAsia" w:ascii="仿宋" w:hAnsi="仿宋" w:eastAsia="仿宋" w:cs="仿宋"/>
          <w:color w:val="auto"/>
          <w:sz w:val="32"/>
          <w:szCs w:val="32"/>
          <w:highlight w:val="none"/>
        </w:rPr>
        <w:t xml:space="preserve"> 6、商务技术偏离表（模板）</w:t>
      </w:r>
    </w:p>
    <w:p w14:paraId="0E6D3C84">
      <w:pPr>
        <w:pStyle w:val="10"/>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7、符合“响应人资格要求”对应的证明资料；</w:t>
      </w:r>
    </w:p>
    <w:p w14:paraId="5FC8C94A">
      <w:pPr>
        <w:pStyle w:val="10"/>
        <w:ind w:firstLine="640" w:firstLineChars="200"/>
        <w:rPr>
          <w:rFonts w:hint="eastAsia" w:ascii="仿宋" w:hAnsi="仿宋" w:eastAsia="仿宋" w:cs="仿宋"/>
          <w:b/>
          <w:color w:val="auto"/>
          <w:sz w:val="32"/>
          <w:szCs w:val="32"/>
          <w:highlight w:val="none"/>
        </w:rPr>
      </w:pPr>
      <w:r>
        <w:rPr>
          <w:rFonts w:hint="eastAsia" w:ascii="仿宋" w:hAnsi="仿宋" w:eastAsia="仿宋" w:cs="仿宋"/>
          <w:color w:val="auto"/>
          <w:sz w:val="32"/>
          <w:szCs w:val="32"/>
          <w:highlight w:val="none"/>
        </w:rPr>
        <w:t>8、响应人认为需要提供的其他资料。</w:t>
      </w:r>
    </w:p>
    <w:p w14:paraId="46DEF9A4">
      <w:pPr>
        <w:spacing w:line="600" w:lineRule="exact"/>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响应人须严格按照采购人提供的表单格式报价，响应文件必须装订完整，于骑缝处加盖投标单位企业公章。</w:t>
      </w:r>
      <w:r>
        <w:rPr>
          <w:rFonts w:hint="eastAsia" w:ascii="仿宋" w:hAnsi="仿宋" w:eastAsia="仿宋" w:cs="仿宋"/>
          <w:b/>
          <w:bCs/>
          <w:color w:val="auto"/>
          <w:sz w:val="32"/>
          <w:szCs w:val="32"/>
          <w:highlight w:val="none"/>
        </w:rPr>
        <w:t>装有响应文件的文件袋须贴有密封条，于骑缝处加盖企业公章</w:t>
      </w:r>
      <w:r>
        <w:rPr>
          <w:rFonts w:hint="eastAsia" w:ascii="仿宋" w:hAnsi="仿宋" w:eastAsia="仿宋" w:cs="仿宋"/>
          <w:color w:val="auto"/>
          <w:sz w:val="32"/>
          <w:szCs w:val="32"/>
          <w:highlight w:val="none"/>
        </w:rPr>
        <w:t>。</w:t>
      </w:r>
    </w:p>
    <w:p w14:paraId="5C1A7F9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1FC7F89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正本一份副本一份，并提供响应文件扫描件电子版（U盘）。</w:t>
      </w:r>
    </w:p>
    <w:p w14:paraId="70B18E42">
      <w:pPr>
        <w:adjustRightInd w:val="0"/>
        <w:snapToGrid w:val="0"/>
        <w:spacing w:line="600" w:lineRule="exact"/>
        <w:ind w:firstLine="640" w:firstLineChars="200"/>
        <w:outlineLvl w:val="1"/>
        <w:rPr>
          <w:rFonts w:eastAsia="仿宋_GB2312"/>
          <w:b/>
          <w:bCs/>
          <w:color w:val="auto"/>
          <w:sz w:val="32"/>
          <w:szCs w:val="32"/>
          <w:highlight w:val="none"/>
        </w:rPr>
      </w:pPr>
      <w:r>
        <w:rPr>
          <w:rFonts w:hint="eastAsia" w:ascii="黑体" w:hAnsi="黑体" w:eastAsia="黑体" w:cs="黑体"/>
          <w:color w:val="auto"/>
          <w:sz w:val="32"/>
          <w:szCs w:val="32"/>
          <w:highlight w:val="none"/>
        </w:rPr>
        <w:t>十二、保证金金额及缴纳方式</w:t>
      </w:r>
    </w:p>
    <w:p w14:paraId="59C90A86">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叁仟陆佰</w:t>
      </w:r>
      <w:r>
        <w:rPr>
          <w:rFonts w:hint="eastAsia" w:eastAsia="仿宋_GB2312"/>
          <w:color w:val="auto"/>
          <w:sz w:val="32"/>
          <w:szCs w:val="32"/>
          <w:highlight w:val="none"/>
        </w:rPr>
        <w:t>元整（小写￥</w:t>
      </w:r>
      <w:r>
        <w:rPr>
          <w:rFonts w:hint="eastAsia" w:eastAsia="仿宋_GB2312"/>
          <w:color w:val="auto"/>
          <w:sz w:val="32"/>
          <w:szCs w:val="32"/>
          <w:highlight w:val="none"/>
          <w:lang w:val="en-US" w:eastAsia="zh-CN"/>
        </w:rPr>
        <w:t>36</w:t>
      </w:r>
      <w:r>
        <w:rPr>
          <w:rFonts w:hint="eastAsia" w:eastAsia="仿宋_GB2312"/>
          <w:color w:val="auto"/>
          <w:sz w:val="32"/>
          <w:szCs w:val="32"/>
          <w:highlight w:val="none"/>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A1A56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47BA2F8A">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帐户名称：阳江开能环保能源有限公司；</w:t>
      </w:r>
    </w:p>
    <w:p w14:paraId="0D08C7B7">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4BDE8359">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银行帐号：9550 8802 0063 4500 171；</w:t>
      </w:r>
    </w:p>
    <w:p w14:paraId="1019ACFF">
      <w:pPr>
        <w:numPr>
          <w:ilvl w:val="255"/>
          <w:numId w:val="0"/>
        </w:numPr>
        <w:spacing w:line="360" w:lineRule="auto"/>
        <w:ind w:firstLine="640" w:firstLineChars="200"/>
        <w:outlineLvl w:val="1"/>
        <w:rPr>
          <w:color w:val="auto"/>
          <w:highlight w:val="none"/>
        </w:rPr>
      </w:pPr>
      <w:r>
        <w:rPr>
          <w:rFonts w:hint="eastAsia" w:eastAsia="仿宋_GB2312"/>
          <w:color w:val="auto"/>
          <w:sz w:val="32"/>
          <w:szCs w:val="32"/>
          <w:highlight w:val="none"/>
        </w:rPr>
        <w:t>2、成交人的报价保证金在本项目合同签订后自动转为履约保证金，</w:t>
      </w:r>
      <w:r>
        <w:rPr>
          <w:rFonts w:hint="eastAsia" w:ascii="仿宋_GB2312" w:hAnsi="仿宋_GB2312" w:eastAsia="仿宋_GB2312" w:cs="仿宋_GB2312"/>
          <w:color w:val="auto"/>
          <w:sz w:val="32"/>
          <w:szCs w:val="32"/>
          <w:highlight w:val="none"/>
        </w:rPr>
        <w:t>作为成交人在履约过程中违约金或罚款的扣罚来源之一，履约保证金申请返还时间为</w:t>
      </w:r>
      <w:r>
        <w:rPr>
          <w:rFonts w:hint="eastAsia" w:ascii="仿宋_GB2312" w:hAnsi="仿宋_GB2312" w:eastAsia="仿宋_GB2312" w:cs="仿宋_GB2312"/>
          <w:color w:val="auto"/>
          <w:sz w:val="32"/>
          <w:szCs w:val="32"/>
          <w:highlight w:val="none"/>
          <w:lang w:val="en-US" w:eastAsia="zh-CN"/>
        </w:rPr>
        <w:t>成交人完成所有货物交货并经采购人</w:t>
      </w:r>
      <w:r>
        <w:rPr>
          <w:rFonts w:hint="eastAsia" w:ascii="仿宋_GB2312" w:hAnsi="仿宋_GB2312" w:eastAsia="仿宋_GB2312" w:cs="仿宋_GB2312"/>
          <w:color w:val="auto"/>
          <w:sz w:val="32"/>
          <w:szCs w:val="32"/>
          <w:highlight w:val="none"/>
        </w:rPr>
        <w:t>验收合格后，成交</w:t>
      </w:r>
      <w:r>
        <w:rPr>
          <w:rFonts w:hint="eastAsia" w:ascii="仿宋_GB2312" w:hAnsi="仿宋_GB2312" w:eastAsia="仿宋_GB2312" w:cs="仿宋_GB2312"/>
          <w:color w:val="auto"/>
          <w:sz w:val="32"/>
          <w:szCs w:val="32"/>
          <w:highlight w:val="none"/>
          <w:lang w:val="en-US" w:eastAsia="zh-CN"/>
        </w:rPr>
        <w:t>人</w:t>
      </w:r>
      <w:r>
        <w:rPr>
          <w:rFonts w:hint="eastAsia" w:ascii="仿宋_GB2312" w:hAnsi="仿宋_GB2312" w:eastAsia="仿宋_GB2312" w:cs="仿宋_GB2312"/>
          <w:color w:val="auto"/>
          <w:sz w:val="32"/>
          <w:szCs w:val="32"/>
          <w:highlight w:val="none"/>
        </w:rPr>
        <w:t>没有任何违约的情况下由成交人提交退款申请，收到成交人申请后30个日历日内，采购人一次性无息退回。</w:t>
      </w:r>
    </w:p>
    <w:p w14:paraId="551022F8">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十三、开标时间及地址</w:t>
      </w:r>
    </w:p>
    <w:p w14:paraId="5B215811">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、接收响应文件截止及开标时间：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rPr>
        <w:t>2</w:t>
      </w:r>
      <w:r>
        <w:rPr>
          <w:rFonts w:hint="eastAsia" w:eastAsia="仿宋_GB2312"/>
          <w:b/>
          <w:color w:val="auto"/>
          <w:sz w:val="32"/>
          <w:szCs w:val="32"/>
          <w:highlight w:val="none"/>
          <w:u w:val="single"/>
          <w:lang w:val="en-US" w:eastAsia="zh-CN"/>
        </w:rPr>
        <w:t>5</w:t>
      </w:r>
      <w:r>
        <w:rPr>
          <w:rFonts w:eastAsia="仿宋_GB2312"/>
          <w:b/>
          <w:color w:val="auto"/>
          <w:sz w:val="32"/>
          <w:szCs w:val="32"/>
          <w:highlight w:val="none"/>
          <w:u w:val="single"/>
        </w:rPr>
        <w:t xml:space="preserve">  </w:t>
      </w:r>
      <w:r>
        <w:rPr>
          <w:rFonts w:hint="eastAsia" w:eastAsia="仿宋_GB2312"/>
          <w:b/>
          <w:color w:val="auto"/>
          <w:sz w:val="32"/>
          <w:szCs w:val="32"/>
          <w:highlight w:val="none"/>
        </w:rPr>
        <w:t>年</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12</w:t>
      </w:r>
      <w:r>
        <w:rPr>
          <w:rFonts w:eastAsia="仿宋_GB2312"/>
          <w:b/>
          <w:color w:val="auto"/>
          <w:sz w:val="32"/>
          <w:szCs w:val="32"/>
          <w:highlight w:val="none"/>
          <w:u w:val="single"/>
        </w:rPr>
        <w:t xml:space="preserve"> </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29</w:t>
      </w:r>
      <w:r>
        <w:rPr>
          <w:rFonts w:eastAsia="仿宋_GB2312"/>
          <w:b/>
          <w:color w:val="auto"/>
          <w:sz w:val="32"/>
          <w:szCs w:val="32"/>
          <w:highlight w:val="none"/>
          <w:u w:val="single"/>
        </w:rPr>
        <w:t xml:space="preserve">  </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一</w:t>
      </w:r>
      <w:r>
        <w:rPr>
          <w:rFonts w:hint="eastAsia" w:eastAsia="仿宋_GB2312"/>
          <w:b/>
          <w:color w:val="auto"/>
          <w:sz w:val="32"/>
          <w:szCs w:val="32"/>
          <w:highlight w:val="none"/>
        </w:rPr>
        <w:t>）下午</w:t>
      </w:r>
      <w:r>
        <w:rPr>
          <w:rFonts w:hint="eastAsia" w:eastAsia="仿宋_GB2312"/>
          <w:b/>
          <w:color w:val="auto"/>
          <w:sz w:val="32"/>
          <w:szCs w:val="32"/>
          <w:highlight w:val="none"/>
          <w:u w:val="single"/>
        </w:rPr>
        <w:t>15</w:t>
      </w:r>
      <w:r>
        <w:rPr>
          <w:rFonts w:eastAsia="仿宋_GB2312"/>
          <w:b/>
          <w:color w:val="auto"/>
          <w:sz w:val="32"/>
          <w:szCs w:val="32"/>
          <w:highlight w:val="none"/>
          <w:u w:val="single"/>
        </w:rPr>
        <w:t>:</w:t>
      </w:r>
      <w:r>
        <w:rPr>
          <w:rFonts w:hint="eastAsia" w:eastAsia="仿宋_GB2312"/>
          <w:b/>
          <w:color w:val="auto"/>
          <w:sz w:val="32"/>
          <w:szCs w:val="32"/>
          <w:highlight w:val="none"/>
          <w:u w:val="single"/>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6E0BE68C">
      <w:pPr>
        <w:spacing w:line="600" w:lineRule="exact"/>
        <w:ind w:firstLine="643" w:firstLineChars="200"/>
        <w:rPr>
          <w:rFonts w:hint="eastAsia"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、本项目原则上需要现场递交报价文件，如报价人因自身原因无法到现场开标，可选择邮寄递交报价文件。</w:t>
      </w:r>
    </w:p>
    <w:p w14:paraId="16F42628">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（1）现场递交报价文件</w:t>
      </w:r>
    </w:p>
    <w:p w14:paraId="54E88CD2">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报价人须委派法定代表人或授权委托人按时到开标地址提交报价文件并参加开标会议，开标时间后到达的拒收报价文件。</w:t>
      </w:r>
    </w:p>
    <w:p w14:paraId="53CF9A5C">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报价人现场递交报价文件地址：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r>
        <w:rPr>
          <w:rFonts w:hint="eastAsia" w:eastAsia="仿宋_GB2312"/>
          <w:b w:val="0"/>
          <w:bCs/>
          <w:color w:val="auto"/>
          <w:sz w:val="32"/>
          <w:szCs w:val="32"/>
          <w:highlight w:val="none"/>
        </w:rPr>
        <w:t>，逾期无效。</w:t>
      </w:r>
    </w:p>
    <w:p w14:paraId="53BFBD6F">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（2）邮寄递交报价文件</w:t>
      </w:r>
    </w:p>
    <w:p w14:paraId="7787A007">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40FFC46B">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邮寄递交报价收件信息：</w:t>
      </w:r>
    </w:p>
    <w:p w14:paraId="59EDE99E">
      <w:pPr>
        <w:spacing w:line="600" w:lineRule="exact"/>
        <w:ind w:firstLine="640" w:firstLineChars="200"/>
        <w:rPr>
          <w:rFonts w:hint="eastAsia" w:eastAsia="仿宋_GB2312"/>
          <w:b w:val="0"/>
          <w:bCs/>
          <w:color w:val="auto"/>
          <w:sz w:val="32"/>
          <w:szCs w:val="32"/>
          <w:highlight w:val="none"/>
        </w:rPr>
      </w:pPr>
      <w:r>
        <w:rPr>
          <w:rFonts w:hint="eastAsia" w:eastAsia="仿宋_GB2312"/>
          <w:b w:val="0"/>
          <w:bCs/>
          <w:color w:val="auto"/>
          <w:sz w:val="32"/>
          <w:szCs w:val="32"/>
          <w:highlight w:val="none"/>
        </w:rPr>
        <w:t>收件地址：</w:t>
      </w:r>
      <w:r>
        <w:rPr>
          <w:rFonts w:eastAsia="仿宋_GB2312"/>
          <w:b/>
          <w:color w:val="auto"/>
          <w:sz w:val="32"/>
          <w:szCs w:val="32"/>
          <w:highlight w:val="none"/>
          <w:u w:val="single"/>
        </w:rPr>
        <w:t>广东省东莞市东城街道八一路1号机关二号大院九号楼102</w:t>
      </w:r>
      <w:r>
        <w:rPr>
          <w:rFonts w:hint="eastAsia" w:eastAsia="仿宋_GB2312"/>
          <w:b/>
          <w:color w:val="auto"/>
          <w:sz w:val="32"/>
          <w:szCs w:val="32"/>
          <w:highlight w:val="none"/>
          <w:u w:val="single"/>
        </w:rPr>
        <w:t>会议室</w:t>
      </w:r>
    </w:p>
    <w:p w14:paraId="03DF59FC">
      <w:pPr>
        <w:spacing w:line="600" w:lineRule="exact"/>
        <w:ind w:firstLine="640" w:firstLineChars="200"/>
        <w:rPr>
          <w:rFonts w:hint="default" w:eastAsia="仿宋_GB2312"/>
          <w:b w:val="0"/>
          <w:bCs/>
          <w:color w:val="auto"/>
          <w:sz w:val="32"/>
          <w:szCs w:val="32"/>
          <w:highlight w:val="none"/>
          <w:lang w:val="en-US" w:eastAsia="zh-CN"/>
        </w:rPr>
      </w:pPr>
      <w:r>
        <w:rPr>
          <w:rFonts w:hint="eastAsia" w:eastAsia="仿宋_GB2312"/>
          <w:b w:val="0"/>
          <w:bCs/>
          <w:color w:val="auto"/>
          <w:sz w:val="32"/>
          <w:szCs w:val="32"/>
          <w:highlight w:val="none"/>
        </w:rPr>
        <w:t>联系人：</w:t>
      </w:r>
      <w:r>
        <w:rPr>
          <w:rFonts w:hint="eastAsia" w:eastAsia="仿宋_GB2312"/>
          <w:b w:val="0"/>
          <w:bCs/>
          <w:color w:val="auto"/>
          <w:sz w:val="32"/>
          <w:szCs w:val="32"/>
          <w:highlight w:val="none"/>
          <w:lang w:val="en-US" w:eastAsia="zh-CN"/>
        </w:rPr>
        <w:t>吕先生</w:t>
      </w:r>
    </w:p>
    <w:p w14:paraId="5A9B6BD3">
      <w:pPr>
        <w:spacing w:line="600" w:lineRule="exact"/>
        <w:ind w:firstLine="640" w:firstLineChars="200"/>
        <w:rPr>
          <w:rFonts w:hint="default" w:eastAsia="仿宋_GB2312"/>
          <w:b/>
          <w:color w:val="auto"/>
          <w:sz w:val="32"/>
          <w:szCs w:val="32"/>
          <w:highlight w:val="none"/>
          <w:lang w:val="en-US" w:eastAsia="zh-CN"/>
        </w:rPr>
      </w:pPr>
      <w:r>
        <w:rPr>
          <w:rFonts w:hint="eastAsia" w:eastAsia="仿宋_GB2312"/>
          <w:b w:val="0"/>
          <w:bCs/>
          <w:color w:val="auto"/>
          <w:sz w:val="32"/>
          <w:szCs w:val="32"/>
          <w:highlight w:val="none"/>
        </w:rPr>
        <w:t>联系电话：</w:t>
      </w:r>
      <w:r>
        <w:rPr>
          <w:rFonts w:hint="eastAsia" w:eastAsia="仿宋_GB2312"/>
          <w:b w:val="0"/>
          <w:bCs/>
          <w:color w:val="auto"/>
          <w:sz w:val="32"/>
          <w:szCs w:val="32"/>
          <w:highlight w:val="none"/>
          <w:lang w:val="en-US" w:eastAsia="zh-CN"/>
        </w:rPr>
        <w:t>15692019575</w:t>
      </w:r>
    </w:p>
    <w:p w14:paraId="331A8CDB">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十四、注意事项</w:t>
      </w:r>
    </w:p>
    <w:p w14:paraId="77584D11">
      <w:pPr>
        <w:spacing w:line="600" w:lineRule="exact"/>
        <w:ind w:firstLine="640" w:firstLineChars="200"/>
        <w:rPr>
          <w:rFonts w:eastAsia="仿宋_GB2312"/>
          <w:color w:val="auto"/>
          <w:sz w:val="32"/>
          <w:szCs w:val="32"/>
          <w:highlight w:val="none"/>
        </w:rPr>
      </w:pPr>
      <w:bookmarkStart w:id="1"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4F8D29D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29B33B59">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1"/>
    </w:p>
    <w:p w14:paraId="0471761B">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27529B71">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rPr>
        <w:t>本项目仅可提交一个报价方案，提交两个或以上报价方案的响应人视为无效报价。</w:t>
      </w:r>
    </w:p>
    <w:p w14:paraId="087ED504">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6、本项目不接受响应人其他附加条件。</w:t>
      </w:r>
    </w:p>
    <w:p w14:paraId="54EE4AAC">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7、有下列情形之一的，报价保证金将被没收，并纳入采购人供应商黑名单：</w:t>
      </w:r>
    </w:p>
    <w:p w14:paraId="6C0413E5">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（1）中标后无正当理由放弃中标或不与采购人签订合同。</w:t>
      </w:r>
    </w:p>
    <w:p w14:paraId="703321E4">
      <w:pPr>
        <w:pStyle w:val="21"/>
        <w:spacing w:before="45" w:beforeAutospacing="0" w:after="45" w:afterAutospacing="0" w:line="525" w:lineRule="atLeast"/>
        <w:ind w:left="45" w:right="45" w:firstLine="645"/>
        <w:rPr>
          <w:rFonts w:ascii="Times New Roman" w:hAnsi="Times New Roman" w:eastAsia="仿宋_GB2312" w:cs="Times New Roman"/>
          <w:color w:val="auto"/>
          <w:kern w:val="2"/>
          <w:sz w:val="32"/>
          <w:szCs w:val="32"/>
          <w:highlight w:val="none"/>
        </w:rPr>
      </w:pPr>
      <w:r>
        <w:rPr>
          <w:rFonts w:hint="eastAsia" w:ascii="Times New Roman" w:hAnsi="Times New Roman" w:eastAsia="仿宋_GB2312" w:cs="Times New Roman"/>
          <w:color w:val="auto"/>
          <w:kern w:val="2"/>
          <w:sz w:val="32"/>
          <w:szCs w:val="32"/>
          <w:highlight w:val="none"/>
        </w:rPr>
        <w:t>（2）成交人将本项目转让给他人，或者在报价文件中未说明，且未经采购人同意，将中标项目分包给他人，采购人可没收其报价保证金。</w:t>
      </w:r>
    </w:p>
    <w:p w14:paraId="4688848C">
      <w:pPr>
        <w:widowControl/>
        <w:spacing w:line="600" w:lineRule="exact"/>
        <w:ind w:firstLine="640" w:firstLineChars="200"/>
        <w:jc w:val="left"/>
        <w:rPr>
          <w:rFonts w:eastAsia="仿宋_GB2312"/>
          <w:color w:val="auto"/>
          <w:sz w:val="32"/>
          <w:szCs w:val="32"/>
          <w:highlight w:val="none"/>
        </w:rPr>
      </w:pPr>
      <w:r>
        <w:rPr>
          <w:rFonts w:hint="eastAsia" w:eastAsia="仿宋_GB2312"/>
          <w:color w:val="auto"/>
          <w:sz w:val="32"/>
          <w:szCs w:val="32"/>
          <w:highlight w:val="none"/>
        </w:rPr>
        <w:t>（3）</w:t>
      </w:r>
      <w:r>
        <w:rPr>
          <w:rFonts w:hint="eastAsia" w:eastAsia="仿宋_GB2312"/>
          <w:color w:val="auto"/>
          <w:sz w:val="32"/>
          <w:szCs w:val="32"/>
          <w:highlight w:val="none"/>
          <w:lang w:val="en-US" w:eastAsia="zh-CN"/>
        </w:rPr>
        <w:t>响应</w:t>
      </w:r>
      <w:r>
        <w:rPr>
          <w:rFonts w:hint="eastAsia" w:eastAsia="仿宋_GB2312"/>
          <w:color w:val="auto"/>
          <w:sz w:val="32"/>
          <w:szCs w:val="32"/>
          <w:highlight w:val="none"/>
        </w:rPr>
        <w:t>人提供虚假报价文件或虚假补充文件。</w:t>
      </w:r>
    </w:p>
    <w:p w14:paraId="76EA3C5F">
      <w:pPr>
        <w:widowControl/>
        <w:spacing w:line="600" w:lineRule="exact"/>
        <w:jc w:val="left"/>
        <w:rPr>
          <w:rFonts w:eastAsia="仿宋_GB2312"/>
          <w:color w:val="auto"/>
          <w:sz w:val="32"/>
          <w:szCs w:val="32"/>
          <w:highlight w:val="none"/>
        </w:rPr>
      </w:pPr>
    </w:p>
    <w:p w14:paraId="462FB330">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w:t>
      </w:r>
      <w:r>
        <w:rPr>
          <w:rFonts w:eastAsia="仿宋_GB2312"/>
          <w:color w:val="auto"/>
          <w:sz w:val="32"/>
          <w:szCs w:val="32"/>
          <w:highlight w:val="none"/>
          <w:u w:val="single"/>
        </w:rPr>
        <w:t xml:space="preserve"> </w:t>
      </w:r>
      <w:r>
        <w:rPr>
          <w:rFonts w:hint="eastAsia" w:eastAsia="仿宋_GB2312"/>
          <w:color w:val="auto"/>
          <w:sz w:val="32"/>
          <w:szCs w:val="32"/>
          <w:highlight w:val="none"/>
        </w:rPr>
        <w:t>公司（采购人）</w:t>
      </w:r>
    </w:p>
    <w:p w14:paraId="71D2721B">
      <w:pPr>
        <w:spacing w:line="600" w:lineRule="exact"/>
        <w:ind w:firstLine="640" w:firstLineChars="200"/>
        <w:jc w:val="center"/>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eastAsia="仿宋_GB2312"/>
          <w:color w:val="auto"/>
          <w:sz w:val="32"/>
          <w:szCs w:val="32"/>
          <w:highlight w:val="none"/>
          <w:u w:val="single"/>
        </w:rPr>
        <w:t xml:space="preserve"> </w:t>
      </w:r>
      <w:r>
        <w:rPr>
          <w:rFonts w:eastAsia="仿宋_GB2312"/>
          <w:color w:val="auto"/>
          <w:sz w:val="32"/>
          <w:szCs w:val="32"/>
          <w:highlight w:val="none"/>
          <w:u w:val="single"/>
        </w:rPr>
        <w:t>20</w:t>
      </w:r>
      <w:r>
        <w:rPr>
          <w:rFonts w:hint="eastAsia" w:eastAsia="仿宋_GB2312"/>
          <w:color w:val="auto"/>
          <w:sz w:val="32"/>
          <w:szCs w:val="32"/>
          <w:highlight w:val="none"/>
          <w:u w:val="single"/>
        </w:rPr>
        <w:t>2</w:t>
      </w:r>
      <w:r>
        <w:rPr>
          <w:rFonts w:hint="eastAsia" w:eastAsia="仿宋_GB2312"/>
          <w:color w:val="auto"/>
          <w:sz w:val="32"/>
          <w:szCs w:val="32"/>
          <w:highlight w:val="none"/>
          <w:u w:val="single"/>
          <w:lang w:val="en-US" w:eastAsia="zh-CN"/>
        </w:rPr>
        <w:t>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12</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23</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71159499">
      <w:pPr>
        <w:widowControl/>
        <w:spacing w:line="600" w:lineRule="exact"/>
        <w:ind w:firstLine="640" w:firstLineChars="200"/>
        <w:jc w:val="left"/>
        <w:rPr>
          <w:rFonts w:eastAsia="仿宋_GB2312"/>
          <w:color w:val="auto"/>
          <w:sz w:val="32"/>
          <w:szCs w:val="32"/>
          <w:highlight w:val="none"/>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6363AD9D">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02B87636">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24"/>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C1A4D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27034C4C">
            <w:pPr>
              <w:pStyle w:val="11"/>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0A2B7642">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4E0D0584">
            <w:pPr>
              <w:pStyle w:val="11"/>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53D818E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0B918A6">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24970BB7">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vAlign w:val="center"/>
          </w:tcPr>
          <w:p w14:paraId="516B783F">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 xml:space="preserve"> </w:t>
            </w:r>
            <w:r>
              <w:rPr>
                <w:rFonts w:hint="eastAsia" w:eastAsia="仿宋_GB2312"/>
                <w:color w:val="auto"/>
                <w:sz w:val="32"/>
                <w:szCs w:val="32"/>
                <w:highlight w:val="none"/>
              </w:rPr>
              <w:t>阳江开能环保能源有限公司余热发电项目1×12MW汽轮发电机组汽轮机油采购项目</w:t>
            </w:r>
          </w:p>
        </w:tc>
      </w:tr>
      <w:tr w14:paraId="24F877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201B73">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28E9593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vAlign w:val="center"/>
          </w:tcPr>
          <w:p w14:paraId="207F13C2">
            <w:pPr>
              <w:spacing w:line="360" w:lineRule="auto"/>
              <w:rPr>
                <w:rFonts w:eastAsia="仿宋_GB2312"/>
                <w:color w:val="auto"/>
                <w:sz w:val="32"/>
                <w:szCs w:val="32"/>
                <w:highlight w:val="none"/>
              </w:rPr>
            </w:pPr>
            <w:r>
              <w:rPr>
                <w:rFonts w:hint="eastAsia" w:eastAsia="仿宋_GB2312"/>
                <w:color w:val="auto"/>
                <w:sz w:val="32"/>
                <w:szCs w:val="32"/>
                <w:highlight w:val="none"/>
              </w:rPr>
              <w:t xml:space="preserve"> 广东省阳江高新技术产业开发区港口工业园广东广青金属科技有限公司厂区内</w:t>
            </w:r>
          </w:p>
        </w:tc>
      </w:tr>
      <w:tr w14:paraId="46B4550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CC2674A">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5B01E81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vAlign w:val="center"/>
          </w:tcPr>
          <w:p w14:paraId="477F767B">
            <w:pPr>
              <w:spacing w:line="360" w:lineRule="auto"/>
              <w:rPr>
                <w:rFonts w:hint="default" w:eastAsia="仿宋_GB2312"/>
                <w:color w:val="auto"/>
                <w:sz w:val="32"/>
                <w:szCs w:val="32"/>
                <w:highlight w:val="none"/>
                <w:lang w:val="en-US" w:eastAsia="zh-CN"/>
              </w:rPr>
            </w:pPr>
            <w:r>
              <w:rPr>
                <w:rFonts w:hint="eastAsia" w:eastAsia="仿宋_GB2312"/>
                <w:color w:val="auto"/>
                <w:sz w:val="32"/>
                <w:szCs w:val="32"/>
                <w:highlight w:val="none"/>
                <w:lang w:val="en-US" w:eastAsia="zh-CN"/>
              </w:rPr>
              <w:t>固定总价包干</w:t>
            </w:r>
          </w:p>
        </w:tc>
      </w:tr>
      <w:tr w14:paraId="5994392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7D46BB9">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686A5DEF">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货期要求</w:t>
            </w:r>
          </w:p>
        </w:tc>
        <w:tc>
          <w:tcPr>
            <w:tcW w:w="5942" w:type="dxa"/>
            <w:vAlign w:val="center"/>
          </w:tcPr>
          <w:p w14:paraId="5A0BC929">
            <w:pPr>
              <w:spacing w:line="500" w:lineRule="exact"/>
              <w:jc w:val="left"/>
              <w:rPr>
                <w:rFonts w:eastAsia="仿宋_GB2312"/>
                <w:color w:val="auto"/>
                <w:sz w:val="32"/>
                <w:szCs w:val="32"/>
                <w:highlight w:val="none"/>
              </w:rPr>
            </w:pPr>
            <w:r>
              <w:rPr>
                <w:rFonts w:hint="eastAsia" w:eastAsia="仿宋_GB2312"/>
                <w:color w:val="auto"/>
                <w:sz w:val="32"/>
                <w:szCs w:val="32"/>
                <w:highlight w:val="none"/>
              </w:rPr>
              <w:t>成交人需在合同签订及相关款项支付后的15个日历日内将所有货物交货至采购人项目指定地点</w:t>
            </w:r>
          </w:p>
        </w:tc>
      </w:tr>
      <w:tr w14:paraId="683C4A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5E58EB1">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0BFE737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vAlign w:val="center"/>
          </w:tcPr>
          <w:p w14:paraId="5366A5C8">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1、开标前，响应人应在项目开标前缴纳人民币</w:t>
            </w:r>
            <w:r>
              <w:rPr>
                <w:rFonts w:hint="eastAsia" w:eastAsia="仿宋_GB2312"/>
                <w:color w:val="auto"/>
                <w:sz w:val="32"/>
                <w:szCs w:val="32"/>
                <w:highlight w:val="none"/>
                <w:lang w:val="en-US" w:eastAsia="zh-CN"/>
              </w:rPr>
              <w:t>叁仟陆佰</w:t>
            </w:r>
            <w:r>
              <w:rPr>
                <w:rFonts w:hint="eastAsia" w:eastAsia="仿宋_GB2312"/>
                <w:color w:val="auto"/>
                <w:sz w:val="32"/>
                <w:szCs w:val="32"/>
                <w:highlight w:val="none"/>
              </w:rPr>
              <w:t>元整（小写￥</w:t>
            </w:r>
            <w:r>
              <w:rPr>
                <w:rFonts w:hint="eastAsia" w:eastAsia="仿宋_GB2312"/>
                <w:color w:val="auto"/>
                <w:sz w:val="32"/>
                <w:szCs w:val="32"/>
                <w:highlight w:val="none"/>
                <w:lang w:val="en-US" w:eastAsia="zh-CN"/>
              </w:rPr>
              <w:t>36</w:t>
            </w:r>
            <w:r>
              <w:rPr>
                <w:rFonts w:hint="eastAsia" w:eastAsia="仿宋_GB2312"/>
                <w:color w:val="auto"/>
                <w:sz w:val="32"/>
                <w:szCs w:val="32"/>
                <w:highlight w:val="none"/>
              </w:rPr>
              <w:t>00.00元）至以下报价保证金专用账户（响应人与交款人名称必须一致，不接受个人名义转账）作为项目投标保证金。成交人的投标保证金不退还，待双方签订合同后，转为履约保证金。未中标单位的保证金在项目中标确定后的10个工作日内无息退还。</w:t>
            </w:r>
          </w:p>
          <w:p w14:paraId="6F055705">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报价保证金收款账户信息：</w:t>
            </w:r>
          </w:p>
          <w:p w14:paraId="23A2B79F">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帐户名称：</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p>
          <w:p w14:paraId="3D20EA55">
            <w:pPr>
              <w:spacing w:line="600" w:lineRule="exact"/>
              <w:rPr>
                <w:rFonts w:eastAsia="仿宋_GB2312"/>
                <w:color w:val="auto"/>
                <w:sz w:val="32"/>
                <w:szCs w:val="32"/>
                <w:highlight w:val="none"/>
                <w:u w:val="single"/>
              </w:rPr>
            </w:pPr>
            <w:r>
              <w:rPr>
                <w:rFonts w:hint="eastAsia" w:eastAsia="仿宋_GB2312"/>
                <w:color w:val="auto"/>
                <w:sz w:val="32"/>
                <w:szCs w:val="32"/>
                <w:highlight w:val="none"/>
                <w:u w:val="single"/>
              </w:rPr>
              <w:t xml:space="preserve">开户银行：广发银行股份有限公司阳江分行； </w:t>
            </w:r>
          </w:p>
          <w:p w14:paraId="2D558F0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u w:val="single"/>
              </w:rPr>
              <w:t>银行帐号：9550 8802 0063 4500 171；</w:t>
            </w:r>
          </w:p>
        </w:tc>
      </w:tr>
      <w:tr w14:paraId="5796502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1A4BEF2">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0A3B881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3756DAD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077431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93A6BEA">
            <w:pPr>
              <w:spacing w:line="360" w:lineRule="auto"/>
              <w:jc w:val="center"/>
              <w:rPr>
                <w:rFonts w:eastAsia="仿宋_GB2312"/>
                <w:color w:val="auto"/>
                <w:sz w:val="32"/>
                <w:szCs w:val="32"/>
                <w:highlight w:val="none"/>
              </w:rPr>
            </w:pPr>
          </w:p>
        </w:tc>
        <w:tc>
          <w:tcPr>
            <w:tcW w:w="2275" w:type="dxa"/>
            <w:vAlign w:val="center"/>
          </w:tcPr>
          <w:p w14:paraId="7C13F2E5">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71C8FE61">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08B853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4E34EE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4C10898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252F37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AC6E79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5CEBFE2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458B25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21E8904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72102B2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2EC5918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99644B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600AFB3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3A456A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5D3C4EA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628D467E">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1CD7D5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62B09C58">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6BA23C7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E9F695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55471FC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5C80E14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706CB3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6B54B3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56A95FFB">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01A6DAD0">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53C01E5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6095C6D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2B09AA7">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078439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24E5BF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14752DC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0A154D9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789A619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1BC40D4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6AD9CC1E">
      <w:pPr>
        <w:rPr>
          <w:rFonts w:eastAsia="仿宋_GB2312"/>
          <w:color w:val="auto"/>
          <w:sz w:val="32"/>
          <w:szCs w:val="32"/>
          <w:highlight w:val="none"/>
        </w:rPr>
      </w:pPr>
    </w:p>
    <w:p w14:paraId="14B48FAF">
      <w:pPr>
        <w:rPr>
          <w:rFonts w:eastAsia="仿宋_GB2312"/>
          <w:color w:val="auto"/>
          <w:sz w:val="32"/>
          <w:szCs w:val="32"/>
          <w:highlight w:val="none"/>
        </w:rPr>
      </w:pPr>
    </w:p>
    <w:p w14:paraId="4604AE67">
      <w:pPr>
        <w:rPr>
          <w:rFonts w:eastAsia="仿宋_GB2312"/>
          <w:color w:val="auto"/>
          <w:sz w:val="32"/>
          <w:szCs w:val="32"/>
          <w:highlight w:val="none"/>
        </w:rPr>
      </w:pPr>
    </w:p>
    <w:p w14:paraId="6086B428">
      <w:pPr>
        <w:rPr>
          <w:rFonts w:eastAsia="仿宋_GB2312"/>
          <w:color w:val="auto"/>
          <w:sz w:val="32"/>
          <w:szCs w:val="32"/>
          <w:highlight w:val="none"/>
        </w:rPr>
      </w:pPr>
    </w:p>
    <w:p w14:paraId="40A67CE0">
      <w:pPr>
        <w:rPr>
          <w:rFonts w:eastAsia="仿宋_GB2312"/>
          <w:color w:val="auto"/>
          <w:sz w:val="32"/>
          <w:szCs w:val="32"/>
          <w:highlight w:val="none"/>
        </w:rPr>
      </w:pPr>
    </w:p>
    <w:p w14:paraId="7D27875E">
      <w:pPr>
        <w:rPr>
          <w:rFonts w:eastAsia="仿宋_GB2312"/>
          <w:color w:val="auto"/>
          <w:sz w:val="32"/>
          <w:szCs w:val="32"/>
          <w:highlight w:val="none"/>
        </w:rPr>
      </w:pPr>
    </w:p>
    <w:p w14:paraId="5021116F">
      <w:pPr>
        <w:rPr>
          <w:rFonts w:eastAsia="仿宋_GB2312"/>
          <w:color w:val="auto"/>
          <w:sz w:val="32"/>
          <w:szCs w:val="32"/>
          <w:highlight w:val="none"/>
        </w:rPr>
      </w:pPr>
    </w:p>
    <w:p w14:paraId="39C186F3">
      <w:pPr>
        <w:pStyle w:val="10"/>
        <w:rPr>
          <w:rFonts w:eastAsia="仿宋_GB2312"/>
          <w:color w:val="auto"/>
          <w:sz w:val="32"/>
          <w:szCs w:val="32"/>
          <w:highlight w:val="none"/>
        </w:rPr>
      </w:pPr>
    </w:p>
    <w:p w14:paraId="100AB652">
      <w:pPr>
        <w:pStyle w:val="11"/>
        <w:ind w:firstLine="320"/>
        <w:rPr>
          <w:rFonts w:eastAsia="仿宋_GB2312"/>
          <w:color w:val="auto"/>
          <w:sz w:val="32"/>
          <w:szCs w:val="32"/>
          <w:highlight w:val="none"/>
        </w:rPr>
      </w:pPr>
    </w:p>
    <w:p w14:paraId="3CC6DE88">
      <w:pPr>
        <w:pStyle w:val="12"/>
        <w:ind w:firstLine="640"/>
        <w:rPr>
          <w:rFonts w:eastAsia="仿宋_GB2312"/>
          <w:color w:val="auto"/>
          <w:sz w:val="32"/>
          <w:szCs w:val="32"/>
          <w:highlight w:val="none"/>
        </w:rPr>
      </w:pPr>
    </w:p>
    <w:p w14:paraId="464CEFBE">
      <w:pPr>
        <w:rPr>
          <w:rFonts w:eastAsia="仿宋_GB2312"/>
          <w:color w:val="auto"/>
          <w:sz w:val="32"/>
          <w:szCs w:val="32"/>
          <w:highlight w:val="none"/>
        </w:rPr>
      </w:pPr>
    </w:p>
    <w:p w14:paraId="7BBD0224">
      <w:pPr>
        <w:pStyle w:val="10"/>
        <w:rPr>
          <w:rFonts w:eastAsia="仿宋_GB2312"/>
          <w:color w:val="auto"/>
          <w:sz w:val="32"/>
          <w:szCs w:val="32"/>
          <w:highlight w:val="none"/>
        </w:rPr>
      </w:pPr>
    </w:p>
    <w:p w14:paraId="1A623D64">
      <w:pPr>
        <w:pStyle w:val="11"/>
        <w:ind w:firstLine="320"/>
        <w:rPr>
          <w:rFonts w:eastAsia="仿宋_GB2312"/>
          <w:color w:val="auto"/>
          <w:sz w:val="32"/>
          <w:szCs w:val="32"/>
          <w:highlight w:val="none"/>
        </w:rPr>
      </w:pPr>
    </w:p>
    <w:p w14:paraId="63595642">
      <w:pPr>
        <w:pStyle w:val="12"/>
        <w:ind w:firstLine="640"/>
        <w:rPr>
          <w:rFonts w:eastAsia="仿宋_GB2312"/>
          <w:color w:val="auto"/>
          <w:sz w:val="32"/>
          <w:szCs w:val="32"/>
          <w:highlight w:val="none"/>
        </w:rPr>
      </w:pPr>
    </w:p>
    <w:p w14:paraId="3D3BFFB0">
      <w:pPr>
        <w:rPr>
          <w:rFonts w:eastAsia="仿宋_GB2312"/>
          <w:color w:val="auto"/>
          <w:sz w:val="32"/>
          <w:szCs w:val="32"/>
          <w:highlight w:val="none"/>
        </w:rPr>
      </w:pPr>
    </w:p>
    <w:p w14:paraId="4F087AB2">
      <w:pPr>
        <w:pStyle w:val="10"/>
        <w:rPr>
          <w:color w:val="auto"/>
          <w:highlight w:val="none"/>
        </w:rPr>
      </w:pPr>
    </w:p>
    <w:p w14:paraId="174A117A">
      <w:pPr>
        <w:pStyle w:val="11"/>
        <w:rPr>
          <w:color w:val="auto"/>
          <w:highlight w:val="none"/>
        </w:rPr>
      </w:pPr>
    </w:p>
    <w:p w14:paraId="2CE0FCBA">
      <w:pPr>
        <w:pStyle w:val="45"/>
        <w:ind w:firstLine="0" w:firstLineChars="0"/>
        <w:jc w:val="left"/>
        <w:outlineLvl w:val="1"/>
        <w:rPr>
          <w:rFonts w:eastAsia="黑体"/>
          <w:color w:val="auto"/>
          <w:sz w:val="28"/>
          <w:szCs w:val="44"/>
          <w:highlight w:val="none"/>
        </w:rPr>
      </w:pPr>
      <w:bookmarkStart w:id="2" w:name="_Hlk524442005"/>
      <w:r>
        <w:rPr>
          <w:rFonts w:hint="eastAsia" w:eastAsia="黑体"/>
          <w:color w:val="auto"/>
          <w:sz w:val="28"/>
          <w:szCs w:val="44"/>
          <w:highlight w:val="none"/>
        </w:rPr>
        <w:t>附件二报价函</w:t>
      </w:r>
    </w:p>
    <w:p w14:paraId="7C0B02B5">
      <w:pPr>
        <w:jc w:val="center"/>
        <w:rPr>
          <w:rFonts w:eastAsia="华文中宋"/>
          <w:color w:val="auto"/>
          <w:sz w:val="44"/>
          <w:szCs w:val="44"/>
          <w:highlight w:val="none"/>
        </w:rPr>
      </w:pPr>
      <w:r>
        <w:rPr>
          <w:rFonts w:hint="eastAsia" w:eastAsia="华文中宋"/>
          <w:color w:val="auto"/>
          <w:sz w:val="44"/>
          <w:szCs w:val="44"/>
          <w:highlight w:val="none"/>
        </w:rPr>
        <w:t>报价函</w:t>
      </w:r>
    </w:p>
    <w:p w14:paraId="2DDACBD3">
      <w:pPr>
        <w:ind w:firstLine="560"/>
        <w:jc w:val="center"/>
        <w:rPr>
          <w:rFonts w:eastAsia="仿宋_GB2312"/>
          <w:color w:val="auto"/>
          <w:sz w:val="32"/>
          <w:szCs w:val="32"/>
          <w:highlight w:val="none"/>
        </w:rPr>
      </w:pPr>
    </w:p>
    <w:p w14:paraId="4717DFAE">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3DC5539C">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阳江开能环保能源有限公司余热发电项目1×12MW汽轮发电机组汽轮机油采购</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（小写）（含</w:t>
      </w:r>
      <w:r>
        <w:rPr>
          <w:rFonts w:hint="eastAsia" w:eastAsia="仿宋_GB2312"/>
          <w:color w:val="auto"/>
          <w:sz w:val="32"/>
          <w:szCs w:val="32"/>
          <w:highlight w:val="none"/>
          <w:u w:val="single"/>
          <w:lang w:val="en-US" w:eastAsia="zh-CN"/>
        </w:rPr>
        <w:t>xx</w:t>
      </w:r>
      <w:r>
        <w:rPr>
          <w:rFonts w:hint="eastAsia" w:eastAsia="仿宋_GB2312"/>
          <w:color w:val="auto"/>
          <w:sz w:val="32"/>
          <w:szCs w:val="32"/>
          <w:highlight w:val="none"/>
          <w:u w:val="single"/>
        </w:rPr>
        <w:t>%增值税专用发票）</w:t>
      </w:r>
      <w:r>
        <w:rPr>
          <w:rFonts w:hint="eastAsia" w:eastAsia="仿宋_GB2312"/>
          <w:color w:val="auto"/>
          <w:sz w:val="32"/>
          <w:szCs w:val="32"/>
          <w:highlight w:val="none"/>
        </w:rPr>
        <w:t>承接此项目。</w:t>
      </w:r>
    </w:p>
    <w:p w14:paraId="11FEAAAB">
      <w:pPr>
        <w:rPr>
          <w:rFonts w:eastAsia="仿宋_GB2312"/>
          <w:color w:val="auto"/>
          <w:sz w:val="32"/>
          <w:szCs w:val="32"/>
          <w:highlight w:val="none"/>
        </w:rPr>
      </w:pPr>
    </w:p>
    <w:p w14:paraId="7D0B55A7">
      <w:pPr>
        <w:rPr>
          <w:rFonts w:eastAsia="仿宋_GB2312"/>
          <w:color w:val="auto"/>
          <w:sz w:val="32"/>
          <w:szCs w:val="32"/>
          <w:highlight w:val="none"/>
        </w:rPr>
      </w:pPr>
    </w:p>
    <w:p w14:paraId="71C0267B">
      <w:pPr>
        <w:rPr>
          <w:rFonts w:eastAsia="仿宋_GB2312"/>
          <w:color w:val="auto"/>
          <w:sz w:val="32"/>
          <w:szCs w:val="32"/>
          <w:highlight w:val="none"/>
        </w:rPr>
      </w:pPr>
    </w:p>
    <w:p w14:paraId="617B1E2F">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23169E02">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0D92C9B3">
      <w:pPr>
        <w:jc w:val="left"/>
        <w:rPr>
          <w:rFonts w:eastAsia="仿宋_GB2312"/>
          <w:color w:val="auto"/>
          <w:sz w:val="32"/>
          <w:szCs w:val="32"/>
          <w:highlight w:val="none"/>
        </w:rPr>
      </w:pPr>
      <w:r>
        <w:rPr>
          <w:rFonts w:hint="eastAsia" w:eastAsia="仿宋_GB2312"/>
          <w:color w:val="auto"/>
          <w:sz w:val="32"/>
          <w:szCs w:val="32"/>
          <w:highlight w:val="none"/>
        </w:rPr>
        <w:t>联系人：</w:t>
      </w:r>
    </w:p>
    <w:p w14:paraId="47AE93D9">
      <w:pPr>
        <w:jc w:val="left"/>
        <w:rPr>
          <w:rFonts w:eastAsia="仿宋_GB2312"/>
          <w:color w:val="auto"/>
          <w:sz w:val="32"/>
          <w:szCs w:val="32"/>
          <w:highlight w:val="none"/>
        </w:rPr>
      </w:pPr>
      <w:r>
        <w:rPr>
          <w:rFonts w:hint="eastAsia" w:eastAsia="仿宋_GB2312"/>
          <w:color w:val="auto"/>
          <w:sz w:val="32"/>
          <w:szCs w:val="32"/>
          <w:highlight w:val="none"/>
        </w:rPr>
        <w:t>联系电话：</w:t>
      </w:r>
    </w:p>
    <w:p w14:paraId="06F72F12">
      <w:pPr>
        <w:jc w:val="left"/>
        <w:rPr>
          <w:rFonts w:eastAsia="仿宋_GB2312"/>
          <w:color w:val="auto"/>
          <w:sz w:val="32"/>
          <w:szCs w:val="32"/>
          <w:highlight w:val="none"/>
        </w:rPr>
      </w:pPr>
      <w:r>
        <w:rPr>
          <w:rFonts w:hint="eastAsia" w:eastAsia="仿宋_GB2312"/>
          <w:color w:val="auto"/>
          <w:sz w:val="32"/>
          <w:szCs w:val="32"/>
          <w:highlight w:val="none"/>
        </w:rPr>
        <w:t>日期：</w:t>
      </w:r>
    </w:p>
    <w:p w14:paraId="6F6D160C">
      <w:pPr>
        <w:jc w:val="center"/>
        <w:rPr>
          <w:rFonts w:eastAsia="仿宋_GB2312"/>
          <w:color w:val="auto"/>
          <w:sz w:val="32"/>
          <w:szCs w:val="32"/>
          <w:highlight w:val="none"/>
        </w:rPr>
      </w:pPr>
    </w:p>
    <w:p w14:paraId="7EABB9C7">
      <w:pPr>
        <w:jc w:val="center"/>
        <w:rPr>
          <w:rFonts w:eastAsia="仿宋_GB2312"/>
          <w:color w:val="auto"/>
          <w:sz w:val="32"/>
          <w:szCs w:val="32"/>
          <w:highlight w:val="none"/>
        </w:rPr>
      </w:pPr>
    </w:p>
    <w:p w14:paraId="2A5600B9">
      <w:pPr>
        <w:jc w:val="center"/>
        <w:rPr>
          <w:rFonts w:eastAsia="仿宋_GB2312"/>
          <w:color w:val="auto"/>
          <w:sz w:val="32"/>
          <w:szCs w:val="32"/>
          <w:highlight w:val="none"/>
        </w:rPr>
      </w:pPr>
    </w:p>
    <w:p w14:paraId="6358BBEF">
      <w:pPr>
        <w:jc w:val="center"/>
        <w:rPr>
          <w:rFonts w:eastAsia="仿宋_GB2312"/>
          <w:color w:val="auto"/>
          <w:sz w:val="32"/>
          <w:szCs w:val="32"/>
          <w:highlight w:val="none"/>
        </w:rPr>
      </w:pPr>
    </w:p>
    <w:p w14:paraId="764C4241">
      <w:pPr>
        <w:jc w:val="center"/>
        <w:rPr>
          <w:rFonts w:eastAsia="仿宋_GB2312"/>
          <w:color w:val="auto"/>
          <w:sz w:val="32"/>
          <w:szCs w:val="32"/>
          <w:highlight w:val="none"/>
        </w:rPr>
      </w:pPr>
    </w:p>
    <w:p w14:paraId="40B9C257">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附件三报价清单</w:t>
      </w:r>
    </w:p>
    <w:tbl>
      <w:tblPr>
        <w:tblStyle w:val="24"/>
        <w:tblW w:w="9956"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1"/>
        <w:gridCol w:w="916"/>
        <w:gridCol w:w="1009"/>
        <w:gridCol w:w="1688"/>
        <w:gridCol w:w="916"/>
        <w:gridCol w:w="916"/>
        <w:gridCol w:w="1026"/>
        <w:gridCol w:w="1586"/>
        <w:gridCol w:w="1238"/>
      </w:tblGrid>
      <w:tr w14:paraId="2D0F8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9" w:hRule="atLeast"/>
        </w:trPr>
        <w:tc>
          <w:tcPr>
            <w:tcW w:w="661" w:type="dxa"/>
            <w:tcBorders>
              <w:top w:val="single" w:color="000000" w:sz="8" w:space="0"/>
              <w:left w:val="single" w:color="000000" w:sz="8" w:space="0"/>
              <w:bottom w:val="single" w:color="000000" w:sz="8" w:space="0"/>
              <w:right w:val="single" w:color="000000" w:sz="8" w:space="0"/>
            </w:tcBorders>
            <w:shd w:val="clear" w:color="auto" w:fill="auto"/>
            <w:vAlign w:val="center"/>
          </w:tcPr>
          <w:p w14:paraId="465E003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序号</w:t>
            </w:r>
          </w:p>
        </w:tc>
        <w:tc>
          <w:tcPr>
            <w:tcW w:w="916" w:type="dxa"/>
            <w:tcBorders>
              <w:top w:val="single" w:color="000000" w:sz="8" w:space="0"/>
              <w:left w:val="nil"/>
              <w:bottom w:val="single" w:color="000000" w:sz="8" w:space="0"/>
              <w:right w:val="single" w:color="000000" w:sz="8" w:space="0"/>
            </w:tcBorders>
            <w:shd w:val="clear" w:color="auto" w:fill="auto"/>
            <w:vAlign w:val="center"/>
          </w:tcPr>
          <w:p w14:paraId="0E23E120">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货物名称</w:t>
            </w:r>
          </w:p>
        </w:tc>
        <w:tc>
          <w:tcPr>
            <w:tcW w:w="1009" w:type="dxa"/>
            <w:tcBorders>
              <w:top w:val="single" w:color="000000" w:sz="8" w:space="0"/>
              <w:left w:val="nil"/>
              <w:bottom w:val="single" w:color="000000" w:sz="8" w:space="0"/>
              <w:right w:val="nil"/>
            </w:tcBorders>
            <w:shd w:val="clear" w:color="auto" w:fill="auto"/>
            <w:vAlign w:val="center"/>
          </w:tcPr>
          <w:p w14:paraId="6CA26CE6">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牌号</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931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报价品牌及型号（由报价人填写）</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2FA4E">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单位</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79D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数量</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0AD65">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报价单价</w:t>
            </w:r>
          </w:p>
        </w:tc>
        <w:tc>
          <w:tcPr>
            <w:tcW w:w="1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CC73B">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包干总价（元）</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BB20A">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备注</w:t>
            </w:r>
          </w:p>
        </w:tc>
      </w:tr>
      <w:tr w14:paraId="4A9F5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5" w:hRule="atLeast"/>
        </w:trPr>
        <w:tc>
          <w:tcPr>
            <w:tcW w:w="661" w:type="dxa"/>
            <w:tcBorders>
              <w:top w:val="nil"/>
              <w:left w:val="single" w:color="000000" w:sz="8" w:space="0"/>
              <w:bottom w:val="single" w:color="000000" w:sz="8" w:space="0"/>
              <w:right w:val="single" w:color="000000" w:sz="8" w:space="0"/>
            </w:tcBorders>
            <w:shd w:val="clear" w:color="auto" w:fill="auto"/>
            <w:vAlign w:val="center"/>
          </w:tcPr>
          <w:p w14:paraId="09B04057">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1</w:t>
            </w:r>
          </w:p>
        </w:tc>
        <w:tc>
          <w:tcPr>
            <w:tcW w:w="916" w:type="dxa"/>
            <w:tcBorders>
              <w:top w:val="nil"/>
              <w:left w:val="nil"/>
              <w:bottom w:val="single" w:color="000000" w:sz="8" w:space="0"/>
              <w:right w:val="single" w:color="000000" w:sz="8" w:space="0"/>
            </w:tcBorders>
            <w:shd w:val="clear" w:color="auto" w:fill="auto"/>
            <w:vAlign w:val="center"/>
          </w:tcPr>
          <w:p w14:paraId="1F7582F3">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汽轮机油</w:t>
            </w:r>
          </w:p>
        </w:tc>
        <w:tc>
          <w:tcPr>
            <w:tcW w:w="1009" w:type="dxa"/>
            <w:tcBorders>
              <w:top w:val="nil"/>
              <w:left w:val="nil"/>
              <w:bottom w:val="single" w:color="000000" w:sz="8" w:space="0"/>
              <w:right w:val="nil"/>
            </w:tcBorders>
            <w:shd w:val="clear" w:color="auto" w:fill="auto"/>
            <w:vAlign w:val="center"/>
          </w:tcPr>
          <w:p w14:paraId="48B99FB0">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46#</w:t>
            </w:r>
          </w:p>
        </w:tc>
        <w:tc>
          <w:tcPr>
            <w:tcW w:w="168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5FB4">
            <w:pPr>
              <w:jc w:val="center"/>
              <w:rPr>
                <w:rFonts w:hint="eastAsia" w:ascii="宋体" w:hAnsi="宋体" w:eastAsia="宋体" w:cs="宋体"/>
                <w:i w:val="0"/>
                <w:iCs w:val="0"/>
                <w:color w:val="auto"/>
                <w:sz w:val="22"/>
                <w:szCs w:val="22"/>
                <w:highlight w:val="none"/>
                <w:u w:val="none"/>
              </w:rPr>
            </w:pP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4EF82">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KG</w:t>
            </w:r>
          </w:p>
        </w:tc>
        <w:tc>
          <w:tcPr>
            <w:tcW w:w="9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7C08">
            <w:pPr>
              <w:keepNext w:val="0"/>
              <w:keepLines w:val="0"/>
              <w:widowControl/>
              <w:suppressLineNumbers w:val="0"/>
              <w:jc w:val="center"/>
              <w:textAlignment w:val="center"/>
              <w:rPr>
                <w:rFonts w:hint="eastAsia" w:ascii="宋体" w:hAnsi="宋体" w:eastAsia="宋体" w:cs="宋体"/>
                <w:i w:val="0"/>
                <w:iCs w:val="0"/>
                <w:color w:val="auto"/>
                <w:sz w:val="22"/>
                <w:szCs w:val="22"/>
                <w:highlight w:val="none"/>
                <w:u w:val="none"/>
              </w:rPr>
            </w:pPr>
            <w:r>
              <w:rPr>
                <w:rFonts w:hint="eastAsia" w:ascii="宋体" w:hAnsi="宋体" w:eastAsia="宋体" w:cs="宋体"/>
                <w:i w:val="0"/>
                <w:iCs w:val="0"/>
                <w:color w:val="auto"/>
                <w:kern w:val="0"/>
                <w:sz w:val="22"/>
                <w:szCs w:val="22"/>
                <w:highlight w:val="none"/>
                <w:u w:val="none"/>
                <w:lang w:val="en-US" w:eastAsia="zh-CN" w:bidi="ar"/>
              </w:rPr>
              <w:t>6800</w:t>
            </w:r>
          </w:p>
        </w:tc>
        <w:tc>
          <w:tcPr>
            <w:tcW w:w="10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44C38">
            <w:pPr>
              <w:jc w:val="center"/>
              <w:rPr>
                <w:rFonts w:hint="eastAsia" w:ascii="宋体" w:hAnsi="宋体" w:eastAsia="宋体" w:cs="宋体"/>
                <w:i w:val="0"/>
                <w:iCs w:val="0"/>
                <w:color w:val="auto"/>
                <w:sz w:val="22"/>
                <w:szCs w:val="22"/>
                <w:highlight w:val="none"/>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97735">
            <w:pPr>
              <w:jc w:val="center"/>
              <w:rPr>
                <w:rFonts w:hint="eastAsia" w:ascii="宋体" w:hAnsi="宋体" w:eastAsia="宋体" w:cs="宋体"/>
                <w:i w:val="0"/>
                <w:iCs w:val="0"/>
                <w:color w:val="auto"/>
                <w:sz w:val="24"/>
                <w:szCs w:val="24"/>
                <w:highlight w:val="none"/>
                <w:u w:val="none"/>
              </w:rPr>
            </w:pP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D7C29">
            <w:pPr>
              <w:keepNext w:val="0"/>
              <w:keepLines w:val="0"/>
              <w:widowControl/>
              <w:suppressLineNumbers w:val="0"/>
              <w:jc w:val="center"/>
              <w:textAlignment w:val="center"/>
              <w:rPr>
                <w:rFonts w:hint="eastAsia" w:ascii="宋体" w:hAnsi="宋体" w:eastAsia="宋体" w:cs="宋体"/>
                <w:i w:val="0"/>
                <w:iCs w:val="0"/>
                <w:color w:val="auto"/>
                <w:sz w:val="24"/>
                <w:szCs w:val="24"/>
                <w:highlight w:val="none"/>
                <w:u w:val="none"/>
              </w:rPr>
            </w:pPr>
            <w:r>
              <w:rPr>
                <w:rFonts w:hint="eastAsia" w:ascii="宋体" w:hAnsi="宋体" w:eastAsia="宋体" w:cs="宋体"/>
                <w:i w:val="0"/>
                <w:iCs w:val="0"/>
                <w:color w:val="auto"/>
                <w:kern w:val="0"/>
                <w:sz w:val="24"/>
                <w:szCs w:val="24"/>
                <w:highlight w:val="none"/>
                <w:u w:val="none"/>
                <w:lang w:val="en-US" w:eastAsia="zh-CN" w:bidi="ar"/>
              </w:rPr>
              <w:t>成交人实际供货数量不得低于此数量</w:t>
            </w:r>
          </w:p>
        </w:tc>
      </w:tr>
    </w:tbl>
    <w:p w14:paraId="7D3677A9">
      <w:pPr>
        <w:pStyle w:val="10"/>
        <w:rPr>
          <w:rFonts w:eastAsia="仿宋_GB2312"/>
          <w:color w:val="auto"/>
          <w:sz w:val="32"/>
          <w:szCs w:val="32"/>
          <w:highlight w:val="none"/>
        </w:rPr>
      </w:pPr>
    </w:p>
    <w:p w14:paraId="42244C1E">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F503D9E">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19411432">
      <w:pPr>
        <w:jc w:val="left"/>
        <w:rPr>
          <w:rFonts w:eastAsia="仿宋_GB2312"/>
          <w:color w:val="auto"/>
          <w:sz w:val="32"/>
          <w:szCs w:val="32"/>
          <w:highlight w:val="none"/>
        </w:rPr>
      </w:pPr>
      <w:r>
        <w:rPr>
          <w:rFonts w:hint="eastAsia" w:eastAsia="仿宋_GB2312"/>
          <w:color w:val="auto"/>
          <w:sz w:val="32"/>
          <w:szCs w:val="32"/>
          <w:highlight w:val="none"/>
        </w:rPr>
        <w:t>联系人：</w:t>
      </w:r>
    </w:p>
    <w:p w14:paraId="37F97EBE">
      <w:pPr>
        <w:jc w:val="left"/>
        <w:rPr>
          <w:rFonts w:eastAsia="仿宋_GB2312"/>
          <w:color w:val="auto"/>
          <w:sz w:val="32"/>
          <w:szCs w:val="32"/>
          <w:highlight w:val="none"/>
        </w:rPr>
      </w:pPr>
      <w:r>
        <w:rPr>
          <w:rFonts w:hint="eastAsia" w:eastAsia="仿宋_GB2312"/>
          <w:color w:val="auto"/>
          <w:sz w:val="32"/>
          <w:szCs w:val="32"/>
          <w:highlight w:val="none"/>
        </w:rPr>
        <w:t>联系电话：</w:t>
      </w:r>
    </w:p>
    <w:p w14:paraId="5C049931">
      <w:pPr>
        <w:jc w:val="left"/>
        <w:rPr>
          <w:rFonts w:eastAsia="仿宋_GB2312"/>
          <w:color w:val="auto"/>
          <w:sz w:val="32"/>
          <w:szCs w:val="32"/>
          <w:highlight w:val="none"/>
        </w:rPr>
      </w:pPr>
      <w:r>
        <w:rPr>
          <w:rFonts w:hint="eastAsia" w:eastAsia="仿宋_GB2312"/>
          <w:color w:val="auto"/>
          <w:sz w:val="32"/>
          <w:szCs w:val="32"/>
          <w:highlight w:val="none"/>
        </w:rPr>
        <w:t>日期：</w:t>
      </w:r>
    </w:p>
    <w:p w14:paraId="7AF9C97C">
      <w:pPr>
        <w:pStyle w:val="11"/>
        <w:ind w:firstLine="320"/>
        <w:rPr>
          <w:rFonts w:eastAsia="仿宋_GB2312"/>
          <w:color w:val="auto"/>
          <w:sz w:val="32"/>
          <w:szCs w:val="32"/>
          <w:highlight w:val="none"/>
        </w:rPr>
      </w:pPr>
    </w:p>
    <w:p w14:paraId="6CF63ACC">
      <w:pPr>
        <w:pStyle w:val="10"/>
        <w:rPr>
          <w:rFonts w:eastAsia="仿宋_GB2312"/>
          <w:color w:val="auto"/>
          <w:sz w:val="32"/>
          <w:szCs w:val="32"/>
          <w:highlight w:val="none"/>
        </w:rPr>
      </w:pPr>
    </w:p>
    <w:p w14:paraId="049AC0A5">
      <w:pPr>
        <w:pStyle w:val="11"/>
        <w:rPr>
          <w:rFonts w:eastAsia="仿宋_GB2312"/>
          <w:color w:val="auto"/>
          <w:sz w:val="32"/>
          <w:szCs w:val="32"/>
          <w:highlight w:val="none"/>
        </w:rPr>
      </w:pPr>
    </w:p>
    <w:p w14:paraId="2C24601D">
      <w:pPr>
        <w:pStyle w:val="12"/>
        <w:rPr>
          <w:rFonts w:eastAsia="仿宋_GB2312"/>
          <w:color w:val="auto"/>
          <w:sz w:val="32"/>
          <w:szCs w:val="32"/>
          <w:highlight w:val="none"/>
        </w:rPr>
      </w:pPr>
    </w:p>
    <w:p w14:paraId="1091858E">
      <w:pPr>
        <w:rPr>
          <w:rFonts w:eastAsia="仿宋_GB2312"/>
          <w:color w:val="auto"/>
          <w:sz w:val="32"/>
          <w:szCs w:val="32"/>
          <w:highlight w:val="none"/>
        </w:rPr>
      </w:pPr>
    </w:p>
    <w:p w14:paraId="2CB59CB9">
      <w:pPr>
        <w:pStyle w:val="23"/>
        <w:rPr>
          <w:rFonts w:eastAsia="仿宋_GB2312"/>
          <w:color w:val="auto"/>
          <w:sz w:val="32"/>
          <w:szCs w:val="32"/>
          <w:highlight w:val="none"/>
        </w:rPr>
      </w:pPr>
    </w:p>
    <w:p w14:paraId="288A7CE4">
      <w:pPr>
        <w:pStyle w:val="23"/>
        <w:rPr>
          <w:rFonts w:eastAsia="仿宋_GB2312"/>
          <w:color w:val="auto"/>
          <w:sz w:val="32"/>
          <w:szCs w:val="32"/>
          <w:highlight w:val="none"/>
        </w:rPr>
      </w:pPr>
    </w:p>
    <w:p w14:paraId="5D22E3CF">
      <w:pPr>
        <w:pStyle w:val="23"/>
        <w:rPr>
          <w:rFonts w:eastAsia="仿宋_GB2312"/>
          <w:color w:val="auto"/>
          <w:sz w:val="32"/>
          <w:szCs w:val="32"/>
          <w:highlight w:val="none"/>
        </w:rPr>
      </w:pPr>
    </w:p>
    <w:p w14:paraId="0CC10C7D">
      <w:pPr>
        <w:pStyle w:val="23"/>
        <w:ind w:left="0" w:leftChars="0" w:firstLine="0" w:firstLineChars="0"/>
        <w:rPr>
          <w:rFonts w:eastAsia="仿宋_GB2312"/>
          <w:color w:val="auto"/>
          <w:sz w:val="32"/>
          <w:szCs w:val="32"/>
          <w:highlight w:val="none"/>
        </w:rPr>
      </w:pPr>
    </w:p>
    <w:p w14:paraId="26D17433">
      <w:pPr>
        <w:pStyle w:val="45"/>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附件四法人证明</w:t>
      </w:r>
    </w:p>
    <w:p w14:paraId="59063879">
      <w:pPr>
        <w:pStyle w:val="45"/>
        <w:ind w:firstLine="0" w:firstLineChars="0"/>
        <w:jc w:val="left"/>
        <w:rPr>
          <w:rFonts w:eastAsia="黑体"/>
          <w:color w:val="auto"/>
          <w:sz w:val="28"/>
          <w:szCs w:val="44"/>
          <w:highlight w:val="none"/>
        </w:rPr>
      </w:pPr>
    </w:p>
    <w:p w14:paraId="52921A72">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20C59C79">
      <w:pPr>
        <w:rPr>
          <w:rFonts w:eastAsia="仿宋_GB2312"/>
          <w:color w:val="auto"/>
          <w:sz w:val="32"/>
          <w:szCs w:val="32"/>
          <w:highlight w:val="none"/>
        </w:rPr>
      </w:pPr>
    </w:p>
    <w:p w14:paraId="40C6246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5E815327">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57D3B578">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30DE81A9">
      <w:pPr>
        <w:spacing w:line="600" w:lineRule="exact"/>
        <w:rPr>
          <w:rFonts w:eastAsia="仿宋_GB2312"/>
          <w:color w:val="auto"/>
          <w:sz w:val="32"/>
          <w:szCs w:val="32"/>
          <w:highlight w:val="none"/>
        </w:rPr>
      </w:pPr>
    </w:p>
    <w:p w14:paraId="7C75CD1B">
      <w:pPr>
        <w:spacing w:line="600" w:lineRule="exact"/>
        <w:rPr>
          <w:rFonts w:eastAsia="仿宋_GB2312"/>
          <w:color w:val="auto"/>
          <w:sz w:val="32"/>
          <w:szCs w:val="32"/>
          <w:highlight w:val="none"/>
        </w:rPr>
      </w:pPr>
    </w:p>
    <w:p w14:paraId="7A5F18E8">
      <w:pPr>
        <w:spacing w:line="600" w:lineRule="exact"/>
        <w:rPr>
          <w:rFonts w:eastAsia="仿宋_GB2312"/>
          <w:color w:val="auto"/>
          <w:sz w:val="32"/>
          <w:szCs w:val="32"/>
          <w:highlight w:val="none"/>
        </w:rPr>
      </w:pPr>
    </w:p>
    <w:p w14:paraId="4DA84EB5">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45791F9D">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39641485">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3B33100">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693448DA">
      <w:pPr>
        <w:widowControl/>
        <w:rPr>
          <w:rFonts w:eastAsia="仿宋_GB2312"/>
          <w:color w:val="auto"/>
          <w:sz w:val="32"/>
          <w:szCs w:val="32"/>
          <w:highlight w:val="none"/>
        </w:rPr>
      </w:pPr>
      <w:bookmarkStart w:id="3" w:name="_Toc384752807"/>
    </w:p>
    <w:p w14:paraId="511A0210">
      <w:pPr>
        <w:pStyle w:val="10"/>
        <w:rPr>
          <w:rFonts w:eastAsia="仿宋_GB2312"/>
          <w:color w:val="auto"/>
          <w:sz w:val="32"/>
          <w:szCs w:val="32"/>
          <w:highlight w:val="none"/>
        </w:rPr>
      </w:pPr>
    </w:p>
    <w:p w14:paraId="68DAE60F">
      <w:pPr>
        <w:pStyle w:val="11"/>
        <w:rPr>
          <w:rFonts w:eastAsia="仿宋_GB2312"/>
          <w:color w:val="auto"/>
          <w:sz w:val="32"/>
          <w:szCs w:val="32"/>
          <w:highlight w:val="none"/>
        </w:rPr>
      </w:pPr>
    </w:p>
    <w:p w14:paraId="1D4332E0">
      <w:pPr>
        <w:pStyle w:val="12"/>
        <w:rPr>
          <w:rFonts w:eastAsia="仿宋_GB2312"/>
          <w:color w:val="auto"/>
          <w:sz w:val="32"/>
          <w:szCs w:val="32"/>
          <w:highlight w:val="none"/>
        </w:rPr>
      </w:pPr>
    </w:p>
    <w:p w14:paraId="3101E355">
      <w:pPr>
        <w:rPr>
          <w:color w:val="auto"/>
          <w:highlight w:val="none"/>
        </w:rPr>
      </w:pPr>
    </w:p>
    <w:p w14:paraId="22157C0C">
      <w:pPr>
        <w:pStyle w:val="23"/>
        <w:ind w:left="0" w:leftChars="0" w:firstLine="0" w:firstLineChars="0"/>
        <w:rPr>
          <w:rFonts w:hint="eastAsia" w:eastAsia="宋体"/>
          <w:color w:val="auto"/>
          <w:highlight w:val="none"/>
          <w:lang w:eastAsia="zh-CN"/>
        </w:rPr>
      </w:pPr>
    </w:p>
    <w:p w14:paraId="0EDA250A">
      <w:pPr>
        <w:pStyle w:val="45"/>
        <w:ind w:firstLine="0" w:firstLineChars="0"/>
        <w:jc w:val="left"/>
        <w:outlineLvl w:val="1"/>
        <w:rPr>
          <w:rFonts w:eastAsia="黑体"/>
          <w:color w:val="auto"/>
          <w:sz w:val="28"/>
          <w:szCs w:val="44"/>
          <w:highlight w:val="none"/>
        </w:rPr>
      </w:pPr>
      <w:bookmarkStart w:id="4" w:name="_Hlk40704362"/>
      <w:r>
        <w:rPr>
          <w:rFonts w:hint="eastAsia" w:eastAsia="黑体"/>
          <w:color w:val="auto"/>
          <w:sz w:val="28"/>
          <w:szCs w:val="44"/>
          <w:highlight w:val="none"/>
        </w:rPr>
        <w:t>附件五法人授权书</w:t>
      </w:r>
    </w:p>
    <w:p w14:paraId="1B713E77">
      <w:pPr>
        <w:widowControl/>
        <w:jc w:val="center"/>
        <w:rPr>
          <w:rFonts w:eastAsia="仿宋_GB2312"/>
          <w:b/>
          <w:color w:val="auto"/>
          <w:sz w:val="32"/>
          <w:szCs w:val="32"/>
          <w:highlight w:val="none"/>
        </w:rPr>
      </w:pPr>
    </w:p>
    <w:p w14:paraId="60C8DF34">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3"/>
    </w:p>
    <w:p w14:paraId="1C2487BD">
      <w:pPr>
        <w:pStyle w:val="44"/>
        <w:ind w:firstLine="0" w:firstLineChars="0"/>
        <w:rPr>
          <w:rFonts w:ascii="Times New Roman" w:hAnsi="Times New Roman"/>
          <w:color w:val="auto"/>
          <w:sz w:val="32"/>
          <w:szCs w:val="32"/>
          <w:highlight w:val="none"/>
        </w:rPr>
      </w:pPr>
    </w:p>
    <w:p w14:paraId="106E6D7B">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42757CF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ascii="Times New Roman" w:hAnsi="Times New Roman"/>
          <w:color w:val="auto"/>
          <w:sz w:val="32"/>
          <w:szCs w:val="32"/>
          <w:highlight w:val="none"/>
          <w:u w:val="single"/>
        </w:rPr>
        <w:t>阳江开能环保能源有限公司余热发电项目1×12MW汽轮发电机组汽轮机油采购</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41621342">
      <w:pPr>
        <w:pStyle w:val="44"/>
        <w:ind w:firstLine="659"/>
        <w:rPr>
          <w:rFonts w:ascii="Times New Roman" w:hAnsi="Times New Roman"/>
          <w:color w:val="auto"/>
          <w:sz w:val="32"/>
          <w:szCs w:val="32"/>
          <w:highlight w:val="none"/>
        </w:rPr>
      </w:pPr>
    </w:p>
    <w:p w14:paraId="287E8E20">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日至</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年</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月</w:t>
      </w:r>
      <w:r>
        <w:rPr>
          <w:rFonts w:hint="eastAsia" w:ascii="Times New Roman" w:hAnsi="Times New Roman"/>
          <w:color w:val="auto"/>
          <w:sz w:val="32"/>
          <w:szCs w:val="32"/>
          <w:highlight w:val="none"/>
          <w:lang w:val="en-US" w:eastAsia="zh-CN"/>
        </w:rPr>
        <w:t xml:space="preserve">   </w:t>
      </w:r>
      <w:r>
        <w:rPr>
          <w:rFonts w:hint="eastAsia" w:ascii="Times New Roman" w:hAnsi="Times New Roman"/>
          <w:color w:val="auto"/>
          <w:sz w:val="32"/>
          <w:szCs w:val="32"/>
          <w:highlight w:val="none"/>
        </w:rPr>
        <w:t>日签字生效，有效期与询价有效期一致，特此声明。</w:t>
      </w:r>
    </w:p>
    <w:p w14:paraId="6289729D">
      <w:pPr>
        <w:pStyle w:val="44"/>
        <w:ind w:firstLine="659"/>
        <w:rPr>
          <w:rFonts w:ascii="Times New Roman" w:hAnsi="Times New Roman"/>
          <w:color w:val="auto"/>
          <w:sz w:val="32"/>
          <w:szCs w:val="32"/>
          <w:highlight w:val="none"/>
        </w:rPr>
      </w:pPr>
    </w:p>
    <w:p w14:paraId="2B56CE27">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41771E8F">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770F7ABD">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67F077B5">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3B2BCA17">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70F2F254">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06327F5E">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4"/>
    <w:p w14:paraId="0F2C3919">
      <w:pPr>
        <w:pStyle w:val="45"/>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附件六承诺函</w:t>
      </w:r>
    </w:p>
    <w:p w14:paraId="71884D67">
      <w:pPr>
        <w:pStyle w:val="45"/>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58ABCDCD">
      <w:pPr>
        <w:rPr>
          <w:rFonts w:eastAsia="仿宋_GB2312"/>
          <w:color w:val="auto"/>
          <w:sz w:val="32"/>
          <w:szCs w:val="32"/>
          <w:highlight w:val="none"/>
        </w:rPr>
      </w:pPr>
      <w:r>
        <w:rPr>
          <w:rFonts w:hint="eastAsia" w:eastAsia="仿宋_GB2312"/>
          <w:color w:val="auto"/>
          <w:sz w:val="32"/>
          <w:szCs w:val="32"/>
          <w:highlight w:val="none"/>
          <w:u w:val="single"/>
          <w:lang w:val="en-US" w:eastAsia="zh-CN"/>
        </w:rPr>
        <w:t>阳江</w:t>
      </w:r>
      <w:r>
        <w:rPr>
          <w:rFonts w:hint="eastAsia" w:eastAsia="仿宋_GB2312"/>
          <w:color w:val="auto"/>
          <w:sz w:val="32"/>
          <w:szCs w:val="32"/>
          <w:highlight w:val="none"/>
          <w:u w:val="single"/>
        </w:rPr>
        <w:t>开能环保能源有限公司</w:t>
      </w:r>
      <w:r>
        <w:rPr>
          <w:rFonts w:hint="eastAsia" w:eastAsia="仿宋_GB2312"/>
          <w:color w:val="auto"/>
          <w:sz w:val="32"/>
          <w:szCs w:val="32"/>
          <w:highlight w:val="none"/>
        </w:rPr>
        <w:t>：</w:t>
      </w:r>
    </w:p>
    <w:p w14:paraId="1738DBB0">
      <w:pPr>
        <w:pStyle w:val="44"/>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阳江开能环保能源有限公司余热发电项目1×12MW汽轮发电机组汽轮机油采购</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7FFADEE8">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lang w:val="en-US" w:eastAsia="zh-CN"/>
        </w:rPr>
        <w:t>货物</w:t>
      </w:r>
      <w:r>
        <w:rPr>
          <w:color w:val="auto"/>
          <w:sz w:val="32"/>
          <w:szCs w:val="32"/>
          <w:highlight w:val="none"/>
          <w:u w:val="single"/>
        </w:rPr>
        <w:t xml:space="preserve">  </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0326D108">
      <w:pPr>
        <w:pStyle w:val="44"/>
        <w:ind w:firstLine="659"/>
        <w:rPr>
          <w:rFonts w:ascii="Times New Roman" w:hAnsi="Times New Roman"/>
          <w:color w:val="auto"/>
          <w:sz w:val="32"/>
          <w:szCs w:val="32"/>
          <w:highlight w:val="none"/>
        </w:rPr>
      </w:pPr>
    </w:p>
    <w:p w14:paraId="2C3A9C39">
      <w:pPr>
        <w:pStyle w:val="44"/>
        <w:ind w:firstLine="0" w:firstLineChars="0"/>
        <w:jc w:val="left"/>
        <w:rPr>
          <w:rFonts w:ascii="Times New Roman" w:hAnsi="Times New Roman"/>
          <w:color w:val="auto"/>
          <w:sz w:val="32"/>
          <w:szCs w:val="32"/>
          <w:highlight w:val="none"/>
        </w:rPr>
      </w:pPr>
    </w:p>
    <w:p w14:paraId="749BAEC7">
      <w:pPr>
        <w:jc w:val="left"/>
        <w:rPr>
          <w:rFonts w:eastAsia="仿宋"/>
          <w:color w:val="auto"/>
          <w:sz w:val="32"/>
          <w:szCs w:val="32"/>
          <w:highlight w:val="none"/>
        </w:rPr>
      </w:pPr>
    </w:p>
    <w:p w14:paraId="663C6AE7">
      <w:pPr>
        <w:jc w:val="left"/>
        <w:rPr>
          <w:rFonts w:eastAsia="仿宋"/>
          <w:color w:val="auto"/>
          <w:sz w:val="32"/>
          <w:szCs w:val="32"/>
          <w:highlight w:val="none"/>
        </w:rPr>
      </w:pPr>
    </w:p>
    <w:p w14:paraId="1C2C87D6">
      <w:pPr>
        <w:jc w:val="left"/>
        <w:rPr>
          <w:rFonts w:eastAsia="仿宋"/>
          <w:color w:val="auto"/>
          <w:sz w:val="32"/>
          <w:szCs w:val="32"/>
          <w:highlight w:val="none"/>
        </w:rPr>
      </w:pPr>
    </w:p>
    <w:p w14:paraId="55E94BCD">
      <w:pPr>
        <w:pStyle w:val="44"/>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230DF0B6">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7B8C7C28">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35ED343C">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B9E6AB1">
      <w:pPr>
        <w:pStyle w:val="44"/>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2743EC84">
      <w:pPr>
        <w:pStyle w:val="44"/>
        <w:ind w:firstLine="0" w:firstLineChars="0"/>
        <w:jc w:val="left"/>
        <w:rPr>
          <w:rFonts w:ascii="Times New Roman" w:hAnsi="Times New Roman"/>
          <w:color w:val="auto"/>
          <w:sz w:val="32"/>
          <w:szCs w:val="32"/>
          <w:highlight w:val="none"/>
        </w:rPr>
      </w:pPr>
    </w:p>
    <w:p w14:paraId="0F363D33">
      <w:pPr>
        <w:pStyle w:val="44"/>
        <w:ind w:firstLine="0" w:firstLineChars="0"/>
        <w:jc w:val="left"/>
        <w:rPr>
          <w:rFonts w:ascii="Times New Roman" w:hAnsi="Times New Roman"/>
          <w:color w:val="auto"/>
          <w:sz w:val="32"/>
          <w:szCs w:val="32"/>
          <w:highlight w:val="none"/>
        </w:rPr>
      </w:pPr>
    </w:p>
    <w:p w14:paraId="6413DB84">
      <w:pPr>
        <w:rPr>
          <w:color w:val="auto"/>
          <w:highlight w:val="none"/>
        </w:rPr>
      </w:pPr>
    </w:p>
    <w:p w14:paraId="5761B886">
      <w:pPr>
        <w:widowControl/>
        <w:jc w:val="left"/>
        <w:rPr>
          <w:rFonts w:eastAsia="黑体"/>
          <w:color w:val="auto"/>
          <w:sz w:val="28"/>
          <w:szCs w:val="44"/>
          <w:highlight w:val="none"/>
        </w:rPr>
      </w:pPr>
    </w:p>
    <w:p w14:paraId="47CAED44">
      <w:pPr>
        <w:widowControl/>
        <w:jc w:val="left"/>
        <w:rPr>
          <w:rFonts w:eastAsia="黑体"/>
          <w:color w:val="auto"/>
          <w:sz w:val="28"/>
          <w:szCs w:val="44"/>
          <w:highlight w:val="none"/>
        </w:rPr>
      </w:pPr>
    </w:p>
    <w:p w14:paraId="5C1A3C07">
      <w:pPr>
        <w:pStyle w:val="45"/>
        <w:ind w:firstLine="0" w:firstLineChars="0"/>
        <w:jc w:val="left"/>
        <w:outlineLvl w:val="1"/>
        <w:rPr>
          <w:rFonts w:hint="eastAsia" w:eastAsia="黑体"/>
          <w:color w:val="auto"/>
          <w:sz w:val="28"/>
          <w:szCs w:val="44"/>
          <w:highlight w:val="none"/>
          <w:lang w:eastAsia="zh-CN"/>
        </w:rPr>
      </w:pPr>
      <w:bookmarkStart w:id="5" w:name="_Hlk40704598"/>
      <w:r>
        <w:rPr>
          <w:rFonts w:hint="eastAsia" w:eastAsia="黑体"/>
          <w:color w:val="auto"/>
          <w:sz w:val="28"/>
          <w:szCs w:val="44"/>
          <w:highlight w:val="none"/>
        </w:rPr>
        <w:t>附件七 投标人未到场声明</w:t>
      </w:r>
      <w:r>
        <w:rPr>
          <w:rFonts w:hint="eastAsia" w:eastAsia="黑体"/>
          <w:color w:val="auto"/>
          <w:sz w:val="28"/>
          <w:szCs w:val="44"/>
          <w:highlight w:val="none"/>
          <w:lang w:eastAsia="zh-CN"/>
        </w:rPr>
        <w:t>（</w:t>
      </w:r>
      <w:r>
        <w:rPr>
          <w:rFonts w:hint="eastAsia" w:eastAsia="黑体"/>
          <w:color w:val="auto"/>
          <w:sz w:val="28"/>
          <w:szCs w:val="44"/>
          <w:highlight w:val="none"/>
          <w:lang w:val="en-US" w:eastAsia="zh-CN"/>
        </w:rPr>
        <w:t>由寄送报价文件方式的响应人填写提交</w:t>
      </w:r>
      <w:r>
        <w:rPr>
          <w:rFonts w:hint="eastAsia" w:eastAsia="黑体"/>
          <w:color w:val="auto"/>
          <w:sz w:val="28"/>
          <w:szCs w:val="44"/>
          <w:highlight w:val="none"/>
          <w:lang w:eastAsia="zh-CN"/>
        </w:rPr>
        <w:t>）</w:t>
      </w:r>
    </w:p>
    <w:p w14:paraId="27C8EF90">
      <w:pPr>
        <w:rPr>
          <w:rFonts w:eastAsia="仿宋_GB2312"/>
          <w:color w:val="auto"/>
          <w:sz w:val="32"/>
          <w:szCs w:val="32"/>
          <w:highlight w:val="none"/>
        </w:rPr>
      </w:pPr>
      <w:r>
        <w:rPr>
          <w:rFonts w:hint="eastAsia" w:eastAsia="仿宋_GB2312"/>
          <w:color w:val="auto"/>
          <w:sz w:val="32"/>
          <w:szCs w:val="32"/>
          <w:highlight w:val="none"/>
          <w:u w:val="none"/>
          <w:lang w:val="en-US" w:eastAsia="zh-CN"/>
        </w:rPr>
        <w:t>阳江开能环保能源</w:t>
      </w:r>
      <w:r>
        <w:rPr>
          <w:rFonts w:hint="eastAsia" w:eastAsia="仿宋_GB2312"/>
          <w:color w:val="auto"/>
          <w:sz w:val="32"/>
          <w:szCs w:val="32"/>
          <w:highlight w:val="none"/>
          <w:u w:val="none"/>
        </w:rPr>
        <w:t>有限公司</w:t>
      </w:r>
      <w:r>
        <w:rPr>
          <w:rFonts w:hint="eastAsia" w:eastAsia="仿宋_GB2312"/>
          <w:color w:val="auto"/>
          <w:sz w:val="32"/>
          <w:szCs w:val="32"/>
          <w:highlight w:val="none"/>
        </w:rPr>
        <w:t>：</w:t>
      </w:r>
    </w:p>
    <w:p w14:paraId="7E8F97A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rFonts w:hint="eastAsia" w:ascii="Times New Roman" w:hAnsi="Times New Roman"/>
          <w:color w:val="auto"/>
          <w:sz w:val="32"/>
          <w:szCs w:val="32"/>
          <w:highlight w:val="none"/>
          <w:u w:val="single"/>
        </w:rPr>
        <w:t>阳江开能环保能源有限公司余热发电项目1×12MW汽轮发电机组汽轮机油采购项目</w:t>
      </w:r>
      <w:r>
        <w:rPr>
          <w:rFonts w:hint="eastAsia" w:ascii="Times New Roman" w:hAnsi="Times New Roman"/>
          <w:color w:val="auto"/>
          <w:sz w:val="32"/>
          <w:szCs w:val="32"/>
          <w:highlight w:val="none"/>
        </w:rPr>
        <w:t>，作出郑重说明：</w:t>
      </w:r>
    </w:p>
    <w:p w14:paraId="39FB9882">
      <w:pPr>
        <w:pStyle w:val="44"/>
        <w:ind w:firstLine="659"/>
        <w:rPr>
          <w:rFonts w:hint="eastAsia" w:ascii="Times New Roman" w:hAnsi="Times New Roman"/>
          <w:color w:val="auto"/>
          <w:sz w:val="32"/>
          <w:szCs w:val="32"/>
          <w:highlight w:val="none"/>
        </w:rPr>
      </w:pPr>
      <w:r>
        <w:rPr>
          <w:rFonts w:hint="eastAsia" w:ascii="Times New Roman" w:hAnsi="Times New Roman"/>
          <w:color w:val="auto"/>
          <w:sz w:val="32"/>
          <w:szCs w:val="32"/>
          <w:highlight w:val="none"/>
        </w:rPr>
        <w:t>我司保证投标资格审查材料及其后提供的一切材料都是真实的；</w:t>
      </w:r>
    </w:p>
    <w:p w14:paraId="6C19CCED">
      <w:pPr>
        <w:pStyle w:val="44"/>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我司承诺未能参加开标工作皆我司原因导致，我司对开标结果不存在任何异议。</w:t>
      </w:r>
    </w:p>
    <w:p w14:paraId="4F3FE707">
      <w:pPr>
        <w:pStyle w:val="44"/>
        <w:ind w:firstLine="0" w:firstLineChars="0"/>
        <w:jc w:val="left"/>
        <w:rPr>
          <w:rFonts w:ascii="Times New Roman" w:hAnsi="Times New Roman"/>
          <w:color w:val="auto"/>
          <w:sz w:val="32"/>
          <w:szCs w:val="32"/>
          <w:highlight w:val="none"/>
        </w:rPr>
      </w:pPr>
    </w:p>
    <w:p w14:paraId="3C53998E">
      <w:pPr>
        <w:jc w:val="left"/>
        <w:rPr>
          <w:rFonts w:eastAsia="仿宋"/>
          <w:color w:val="auto"/>
          <w:sz w:val="32"/>
          <w:szCs w:val="32"/>
          <w:highlight w:val="none"/>
        </w:rPr>
      </w:pPr>
    </w:p>
    <w:p w14:paraId="1FBDC978">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响应人</w:t>
      </w:r>
      <w:r>
        <w:rPr>
          <w:rFonts w:hint="eastAsia" w:eastAsia="仿宋_GB2312"/>
          <w:color w:val="auto"/>
          <w:sz w:val="32"/>
          <w:szCs w:val="32"/>
          <w:highlight w:val="none"/>
        </w:rPr>
        <w:t>名称（加盖公章）：</w:t>
      </w:r>
    </w:p>
    <w:p w14:paraId="6EA69F70">
      <w:pPr>
        <w:spacing w:line="360" w:lineRule="auto"/>
        <w:ind w:firstLine="640" w:firstLineChars="200"/>
        <w:rPr>
          <w:rFonts w:eastAsia="仿宋_GB2312"/>
          <w:color w:val="auto"/>
          <w:sz w:val="32"/>
          <w:szCs w:val="32"/>
          <w:highlight w:val="none"/>
        </w:rPr>
      </w:pPr>
      <w:r>
        <w:rPr>
          <w:rFonts w:hint="eastAsia" w:eastAsia="仿宋_GB2312"/>
          <w:color w:val="auto"/>
          <w:sz w:val="32"/>
          <w:szCs w:val="32"/>
          <w:highlight w:val="none"/>
        </w:rPr>
        <w:t>法定代表人（签字或盖章）：</w:t>
      </w:r>
    </w:p>
    <w:p w14:paraId="7E018B2F">
      <w:pPr>
        <w:spacing w:line="360" w:lineRule="auto"/>
        <w:ind w:firstLine="640" w:firstLineChars="200"/>
        <w:rPr>
          <w:rFonts w:hint="eastAsia" w:eastAsia="仿宋_GB2312"/>
          <w:color w:val="auto"/>
          <w:sz w:val="32"/>
          <w:szCs w:val="32"/>
          <w:highlight w:val="none"/>
        </w:rPr>
      </w:pPr>
      <w:r>
        <w:rPr>
          <w:rFonts w:hint="eastAsia" w:eastAsia="仿宋_GB2312"/>
          <w:color w:val="auto"/>
          <w:sz w:val="32"/>
          <w:szCs w:val="32"/>
          <w:highlight w:val="none"/>
        </w:rPr>
        <w:t>日期：</w:t>
      </w:r>
    </w:p>
    <w:p w14:paraId="4581ADA2">
      <w:pPr>
        <w:spacing w:line="360" w:lineRule="auto"/>
        <w:rPr>
          <w:rFonts w:eastAsia="仿宋_GB2312"/>
          <w:color w:val="auto"/>
          <w:sz w:val="32"/>
          <w:szCs w:val="32"/>
          <w:highlight w:val="none"/>
        </w:rPr>
      </w:pPr>
    </w:p>
    <w:bookmarkEnd w:id="2"/>
    <w:bookmarkEnd w:id="5"/>
    <w:p w14:paraId="4F2EDD33">
      <w:pPr>
        <w:spacing w:line="360" w:lineRule="auto"/>
        <w:jc w:val="center"/>
        <w:rPr>
          <w:rFonts w:eastAsia="仿宋_GB2312"/>
          <w:color w:val="auto"/>
          <w:sz w:val="32"/>
          <w:szCs w:val="32"/>
          <w:highlight w:val="none"/>
        </w:rPr>
      </w:pPr>
      <w:bookmarkStart w:id="6" w:name="_Toc148265712"/>
      <w:bookmarkEnd w:id="6"/>
    </w:p>
    <w:p w14:paraId="3CC6C789">
      <w:pPr>
        <w:pStyle w:val="23"/>
        <w:rPr>
          <w:rFonts w:eastAsia="仿宋_GB2312"/>
          <w:color w:val="auto"/>
          <w:sz w:val="32"/>
          <w:szCs w:val="32"/>
          <w:highlight w:val="none"/>
        </w:rPr>
      </w:pPr>
    </w:p>
    <w:p w14:paraId="39C0D7B1">
      <w:pPr>
        <w:pStyle w:val="23"/>
        <w:rPr>
          <w:rFonts w:eastAsia="仿宋_GB2312"/>
          <w:color w:val="auto"/>
          <w:sz w:val="32"/>
          <w:szCs w:val="32"/>
          <w:highlight w:val="none"/>
        </w:rPr>
      </w:pPr>
    </w:p>
    <w:p w14:paraId="27005DFB">
      <w:pPr>
        <w:pStyle w:val="23"/>
        <w:rPr>
          <w:rFonts w:eastAsia="仿宋_GB2312"/>
          <w:color w:val="auto"/>
          <w:sz w:val="32"/>
          <w:szCs w:val="32"/>
          <w:highlight w:val="none"/>
        </w:rPr>
      </w:pPr>
    </w:p>
    <w:p w14:paraId="7ECF190F">
      <w:pPr>
        <w:pStyle w:val="23"/>
        <w:rPr>
          <w:rFonts w:eastAsia="仿宋_GB2312"/>
          <w:color w:val="auto"/>
          <w:sz w:val="32"/>
          <w:szCs w:val="32"/>
          <w:highlight w:val="none"/>
        </w:rPr>
      </w:pPr>
    </w:p>
    <w:p w14:paraId="47000543">
      <w:pPr>
        <w:pStyle w:val="23"/>
        <w:rPr>
          <w:rFonts w:eastAsia="仿宋_GB2312"/>
          <w:color w:val="auto"/>
          <w:sz w:val="32"/>
          <w:szCs w:val="32"/>
          <w:highlight w:val="none"/>
        </w:rPr>
      </w:pPr>
    </w:p>
    <w:p w14:paraId="39A20AB6">
      <w:pPr>
        <w:pStyle w:val="23"/>
        <w:rPr>
          <w:rFonts w:eastAsia="仿宋_GB2312"/>
          <w:color w:val="auto"/>
          <w:sz w:val="32"/>
          <w:szCs w:val="32"/>
          <w:highlight w:val="none"/>
        </w:rPr>
      </w:pPr>
    </w:p>
    <w:p w14:paraId="474AE24C">
      <w:pPr>
        <w:pStyle w:val="23"/>
        <w:rPr>
          <w:rFonts w:eastAsia="仿宋_GB2312"/>
          <w:color w:val="auto"/>
          <w:sz w:val="32"/>
          <w:szCs w:val="32"/>
          <w:highlight w:val="none"/>
        </w:rPr>
      </w:pPr>
    </w:p>
    <w:p w14:paraId="17D8021E">
      <w:pPr>
        <w:pStyle w:val="23"/>
        <w:rPr>
          <w:rFonts w:eastAsia="仿宋_GB2312"/>
          <w:color w:val="auto"/>
          <w:sz w:val="32"/>
          <w:szCs w:val="32"/>
          <w:highlight w:val="none"/>
        </w:rPr>
      </w:pPr>
    </w:p>
    <w:p w14:paraId="56179927">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附件八 报价保证金汇入情况说明</w:t>
      </w:r>
    </w:p>
    <w:p w14:paraId="5EEDB7D4">
      <w:pPr>
        <w:widowControl/>
        <w:spacing w:line="360" w:lineRule="auto"/>
        <w:jc w:val="center"/>
        <w:rPr>
          <w:rFonts w:ascii="仿宋" w:hAnsi="仿宋" w:eastAsia="仿宋" w:cs="仿宋"/>
          <w:b/>
          <w:bCs/>
          <w:color w:val="auto"/>
          <w:sz w:val="32"/>
          <w:szCs w:val="32"/>
          <w:highlight w:val="none"/>
        </w:rPr>
      </w:pPr>
      <w:bookmarkStart w:id="7" w:name="_Toc32088"/>
      <w:bookmarkStart w:id="8" w:name="_Toc30323"/>
      <w:bookmarkStart w:id="9" w:name="_Toc3118"/>
      <w:bookmarkStart w:id="10" w:name="_Toc10037"/>
      <w:bookmarkStart w:id="11" w:name="_Toc28801"/>
      <w:bookmarkStart w:id="12" w:name="_Toc1367"/>
      <w:bookmarkStart w:id="13" w:name="_Toc5428"/>
      <w:bookmarkStart w:id="14" w:name="_Toc30346"/>
      <w:bookmarkStart w:id="15" w:name="_Toc12220"/>
      <w:bookmarkStart w:id="16" w:name="_Toc3217"/>
      <w:r>
        <w:rPr>
          <w:rFonts w:hint="eastAsia" w:ascii="仿宋" w:hAnsi="仿宋" w:eastAsia="仿宋" w:cs="仿宋"/>
          <w:b/>
          <w:bCs/>
          <w:color w:val="auto"/>
          <w:sz w:val="32"/>
          <w:szCs w:val="32"/>
          <w:highlight w:val="none"/>
        </w:rPr>
        <w:t>报价保证金汇入情况说明</w:t>
      </w:r>
      <w:bookmarkEnd w:id="7"/>
      <w:bookmarkEnd w:id="8"/>
      <w:bookmarkEnd w:id="9"/>
      <w:bookmarkEnd w:id="10"/>
      <w:bookmarkEnd w:id="11"/>
      <w:bookmarkEnd w:id="12"/>
      <w:bookmarkEnd w:id="13"/>
      <w:bookmarkEnd w:id="14"/>
      <w:bookmarkEnd w:id="15"/>
      <w:bookmarkEnd w:id="16"/>
    </w:p>
    <w:p w14:paraId="0A7B7BB3">
      <w:pPr>
        <w:spacing w:line="360" w:lineRule="auto"/>
        <w:ind w:firstLine="420" w:firstLineChars="200"/>
        <w:rPr>
          <w:rFonts w:ascii="仿宋" w:hAnsi="仿宋" w:eastAsia="仿宋" w:cs="仿宋"/>
          <w:b/>
          <w:color w:val="auto"/>
          <w:szCs w:val="21"/>
          <w:highlight w:val="none"/>
        </w:rPr>
      </w:pPr>
      <w:r>
        <w:rPr>
          <w:rFonts w:hint="eastAsia" w:ascii="仿宋" w:hAnsi="仿宋" w:eastAsia="仿宋" w:cs="仿宋"/>
          <w:b/>
          <w:color w:val="auto"/>
          <w:szCs w:val="21"/>
          <w:highlight w:val="none"/>
        </w:rPr>
        <w:t>致：</w:t>
      </w:r>
      <w:r>
        <w:rPr>
          <w:rFonts w:hint="eastAsia" w:ascii="仿宋" w:hAnsi="仿宋" w:eastAsia="仿宋" w:cs="仿宋"/>
          <w:b/>
          <w:color w:val="auto"/>
          <w:szCs w:val="21"/>
          <w:highlight w:val="none"/>
          <w:lang w:val="en-US" w:eastAsia="zh-CN"/>
        </w:rPr>
        <w:t>阳江</w:t>
      </w:r>
      <w:r>
        <w:rPr>
          <w:rFonts w:hint="eastAsia" w:ascii="仿宋" w:hAnsi="仿宋" w:eastAsia="仿宋" w:cs="仿宋"/>
          <w:b/>
          <w:color w:val="auto"/>
          <w:szCs w:val="21"/>
          <w:highlight w:val="none"/>
        </w:rPr>
        <w:t>开能环保能源有限公司</w:t>
      </w:r>
    </w:p>
    <w:p w14:paraId="52F61F74">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本单位已按</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u w:val="single"/>
          <w:lang w:val="zh-CN"/>
        </w:rPr>
        <w:t>项目名称）</w:t>
      </w:r>
      <w:r>
        <w:rPr>
          <w:rFonts w:hint="eastAsia" w:ascii="仿宋" w:hAnsi="仿宋" w:eastAsia="仿宋" w:cs="仿宋"/>
          <w:color w:val="auto"/>
          <w:szCs w:val="21"/>
          <w:highlight w:val="none"/>
        </w:rPr>
        <w:t>的采购文件要求，于</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日前以</w:t>
      </w:r>
      <w:r>
        <w:rPr>
          <w:rFonts w:hint="eastAsia" w:ascii="仿宋" w:hAnsi="仿宋" w:eastAsia="仿宋" w:cs="仿宋"/>
          <w:color w:val="auto"/>
          <w:szCs w:val="21"/>
          <w:highlight w:val="none"/>
          <w:u w:val="single"/>
        </w:rPr>
        <w:t xml:space="preserve">    （付款形式）  </w:t>
      </w:r>
      <w:r>
        <w:rPr>
          <w:rFonts w:hint="eastAsia" w:ascii="仿宋" w:hAnsi="仿宋" w:eastAsia="仿宋" w:cs="仿宋"/>
          <w:color w:val="auto"/>
          <w:szCs w:val="21"/>
          <w:highlight w:val="none"/>
        </w:rPr>
        <w:t>方式汇入指定帐户（帐户名称：</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，帐号 </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,开户银行：</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w:t>
      </w:r>
    </w:p>
    <w:p w14:paraId="5085FD38">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本单位报价保证金的汇款情况：（详见附件－报价保证金进帐单）</w:t>
      </w:r>
    </w:p>
    <w:p w14:paraId="74451AA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汇出时间：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年</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月</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日</w:t>
      </w:r>
    </w:p>
    <w:p w14:paraId="2D21895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汇款金额：（大写）人民币</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元（小写：￥</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元）</w:t>
      </w:r>
    </w:p>
    <w:p w14:paraId="57BE407B">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汇款帐户名称：</w:t>
      </w:r>
      <w:r>
        <w:rPr>
          <w:rFonts w:hint="eastAsia" w:ascii="仿宋" w:hAnsi="仿宋" w:eastAsia="仿宋" w:cs="仿宋"/>
          <w:color w:val="auto"/>
          <w:szCs w:val="21"/>
          <w:highlight w:val="none"/>
          <w:u w:val="single"/>
        </w:rPr>
        <w:t xml:space="preserve">  （必须是报价时使用的帐户名）   </w:t>
      </w:r>
    </w:p>
    <w:p w14:paraId="73C931B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帐    号：</w:t>
      </w:r>
      <w:r>
        <w:rPr>
          <w:rFonts w:hint="eastAsia" w:ascii="仿宋" w:hAnsi="仿宋" w:eastAsia="仿宋" w:cs="仿宋"/>
          <w:color w:val="auto"/>
          <w:szCs w:val="21"/>
          <w:highlight w:val="none"/>
          <w:u w:val="single"/>
        </w:rPr>
        <w:t xml:space="preserve">      （必须是报价时使用的帐号）     </w:t>
      </w:r>
    </w:p>
    <w:p w14:paraId="0E0101CF">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开户银行：</w:t>
      </w:r>
      <w:r>
        <w:rPr>
          <w:rFonts w:hint="eastAsia" w:ascii="仿宋" w:hAnsi="仿宋" w:eastAsia="仿宋" w:cs="仿宋"/>
          <w:color w:val="auto"/>
          <w:szCs w:val="21"/>
          <w:highlight w:val="none"/>
          <w:u w:val="single"/>
        </w:rPr>
        <w:t xml:space="preserve">         省    市                    </w:t>
      </w:r>
    </w:p>
    <w:p w14:paraId="6742B086">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本单位谨承诺上述资料是正确、真实的，如因上述证明与事实不符导致的一切损失，本单位保证承担赔偿等一切法律责任。</w:t>
      </w:r>
    </w:p>
    <w:p w14:paraId="557340D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报价保证金退回时，请按上述资料退回。</w:t>
      </w:r>
    </w:p>
    <w:p w14:paraId="14497A3B">
      <w:pPr>
        <w:spacing w:line="360" w:lineRule="auto"/>
        <w:ind w:right="844" w:rightChars="402"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（单位公章）</w:t>
      </w:r>
    </w:p>
    <w:p w14:paraId="4D6F0E98">
      <w:pPr>
        <w:spacing w:line="360" w:lineRule="auto"/>
        <w:ind w:right="627" w:rightChars="299" w:firstLine="420" w:firstLineChars="200"/>
        <w:jc w:val="right"/>
        <w:rPr>
          <w:rFonts w:ascii="仿宋" w:hAnsi="仿宋" w:eastAsia="仿宋" w:cs="仿宋"/>
          <w:color w:val="auto"/>
          <w:szCs w:val="21"/>
          <w:highlight w:val="none"/>
        </w:rPr>
      </w:pPr>
      <w:r>
        <w:rPr>
          <w:rFonts w:hint="eastAsia" w:ascii="仿宋" w:hAnsi="仿宋" w:eastAsia="仿宋" w:cs="仿宋"/>
          <w:color w:val="auto"/>
          <w:szCs w:val="21"/>
          <w:highlight w:val="none"/>
        </w:rPr>
        <w:t>年  月  日</w:t>
      </w:r>
    </w:p>
    <w:p w14:paraId="00D6AC83">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单位名称：</w:t>
      </w:r>
      <w:r>
        <w:rPr>
          <w:rFonts w:hint="eastAsia" w:ascii="仿宋" w:hAnsi="仿宋" w:eastAsia="仿宋" w:cs="仿宋"/>
          <w:color w:val="auto"/>
          <w:szCs w:val="21"/>
          <w:highlight w:val="none"/>
          <w:u w:val="single"/>
        </w:rPr>
        <w:t xml:space="preserve">                   </w:t>
      </w:r>
    </w:p>
    <w:p w14:paraId="04361ACC">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w:t>
      </w:r>
      <w:r>
        <w:rPr>
          <w:rFonts w:hint="eastAsia" w:ascii="仿宋" w:hAnsi="仿宋" w:eastAsia="仿宋" w:cs="仿宋"/>
          <w:color w:val="auto"/>
          <w:szCs w:val="21"/>
          <w:highlight w:val="none"/>
          <w:u w:val="single"/>
        </w:rPr>
        <w:t xml:space="preserve">                     </w:t>
      </w:r>
    </w:p>
    <w:p w14:paraId="6F4F2AE0">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单位电话：</w:t>
      </w:r>
      <w:r>
        <w:rPr>
          <w:rFonts w:hint="eastAsia" w:ascii="仿宋" w:hAnsi="仿宋" w:eastAsia="仿宋" w:cs="仿宋"/>
          <w:color w:val="auto"/>
          <w:szCs w:val="21"/>
          <w:highlight w:val="none"/>
          <w:u w:val="single"/>
        </w:rPr>
        <w:t xml:space="preserve">                  </w:t>
      </w:r>
      <w:r>
        <w:rPr>
          <w:rFonts w:hint="eastAsia" w:ascii="仿宋" w:hAnsi="仿宋" w:eastAsia="仿宋" w:cs="仿宋"/>
          <w:color w:val="auto"/>
          <w:szCs w:val="21"/>
          <w:highlight w:val="none"/>
        </w:rPr>
        <w:t xml:space="preserve"> </w:t>
      </w:r>
    </w:p>
    <w:p w14:paraId="01D8C261">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联系人手机：</w:t>
      </w:r>
      <w:r>
        <w:rPr>
          <w:rFonts w:hint="eastAsia" w:ascii="仿宋" w:hAnsi="仿宋" w:eastAsia="仿宋" w:cs="仿宋"/>
          <w:color w:val="auto"/>
          <w:szCs w:val="21"/>
          <w:highlight w:val="none"/>
          <w:u w:val="single"/>
        </w:rPr>
        <w:t xml:space="preserve">                </w:t>
      </w:r>
    </w:p>
    <w:p w14:paraId="36EB917D">
      <w:pPr>
        <w:spacing w:line="360" w:lineRule="auto"/>
        <w:ind w:firstLine="420" w:firstLineChars="200"/>
        <w:rPr>
          <w:rFonts w:ascii="仿宋" w:hAnsi="仿宋" w:eastAsia="仿宋" w:cs="仿宋"/>
          <w:color w:val="auto"/>
          <w:szCs w:val="21"/>
          <w:highlight w:val="none"/>
        </w:rPr>
      </w:pPr>
      <w:r>
        <w:rPr>
          <w:rFonts w:hint="eastAsia" w:ascii="仿宋" w:hAnsi="仿宋" w:eastAsia="仿宋" w:cs="仿宋"/>
          <w:color w:val="auto"/>
          <w:szCs w:val="21"/>
          <w:highlight w:val="none"/>
        </w:rPr>
        <w:t>附：我方报价保证金汇款凭证</w:t>
      </w:r>
    </w:p>
    <w:tbl>
      <w:tblPr>
        <w:tblStyle w:val="2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C6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60EC7B0A">
            <w:pPr>
              <w:tabs>
                <w:tab w:val="left" w:pos="3885"/>
              </w:tabs>
              <w:spacing w:line="360" w:lineRule="auto"/>
              <w:ind w:firstLine="420" w:firstLineChars="200"/>
              <w:jc w:val="center"/>
              <w:rPr>
                <w:rFonts w:ascii="仿宋" w:hAnsi="仿宋" w:eastAsia="仿宋" w:cs="仿宋"/>
                <w:color w:val="auto"/>
                <w:szCs w:val="21"/>
                <w:highlight w:val="none"/>
              </w:rPr>
            </w:pPr>
            <w:r>
              <w:rPr>
                <w:rFonts w:hint="eastAsia" w:ascii="仿宋" w:hAnsi="仿宋" w:eastAsia="仿宋" w:cs="仿宋"/>
                <w:color w:val="auto"/>
                <w:szCs w:val="21"/>
                <w:highlight w:val="none"/>
              </w:rPr>
              <w:t>（粘贴汇款单或转账凭证复印件，并在骑缝上加盖公章，或是直接把转账凭证复印到此张纸上）</w:t>
            </w:r>
          </w:p>
        </w:tc>
      </w:tr>
    </w:tbl>
    <w:p w14:paraId="0DA372C4">
      <w:pPr>
        <w:pStyle w:val="45"/>
        <w:numPr>
          <w:ilvl w:val="255"/>
          <w:numId w:val="0"/>
        </w:numPr>
        <w:spacing w:line="360" w:lineRule="auto"/>
        <w:jc w:val="left"/>
        <w:outlineLvl w:val="1"/>
        <w:rPr>
          <w:rFonts w:eastAsia="黑体"/>
          <w:color w:val="auto"/>
          <w:sz w:val="28"/>
          <w:szCs w:val="44"/>
          <w:highlight w:val="none"/>
        </w:rPr>
      </w:pPr>
    </w:p>
    <w:p w14:paraId="50947BBE">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附件九 营业执照复印件（加盖公章）</w:t>
      </w:r>
    </w:p>
    <w:p w14:paraId="0C23E2C7">
      <w:pPr>
        <w:pStyle w:val="12"/>
        <w:ind w:firstLine="640"/>
        <w:rPr>
          <w:rFonts w:eastAsia="仿宋_GB2312"/>
          <w:color w:val="auto"/>
          <w:sz w:val="32"/>
          <w:szCs w:val="32"/>
          <w:highlight w:val="none"/>
        </w:rPr>
      </w:pPr>
    </w:p>
    <w:p w14:paraId="6E16CFD1">
      <w:pPr>
        <w:rPr>
          <w:color w:val="auto"/>
          <w:highlight w:val="none"/>
        </w:rPr>
      </w:pPr>
    </w:p>
    <w:p w14:paraId="7DE945FB">
      <w:pPr>
        <w:pStyle w:val="10"/>
        <w:rPr>
          <w:color w:val="auto"/>
          <w:highlight w:val="none"/>
        </w:rPr>
      </w:pPr>
    </w:p>
    <w:p w14:paraId="312E54B1">
      <w:pPr>
        <w:pStyle w:val="11"/>
        <w:ind w:firstLine="210"/>
        <w:rPr>
          <w:color w:val="auto"/>
          <w:highlight w:val="none"/>
        </w:rPr>
      </w:pPr>
    </w:p>
    <w:p w14:paraId="1A18156A">
      <w:pPr>
        <w:pStyle w:val="12"/>
        <w:ind w:firstLine="420"/>
        <w:rPr>
          <w:color w:val="auto"/>
          <w:highlight w:val="none"/>
        </w:rPr>
      </w:pPr>
    </w:p>
    <w:p w14:paraId="3EEDFF43">
      <w:pPr>
        <w:rPr>
          <w:color w:val="auto"/>
          <w:highlight w:val="none"/>
        </w:rPr>
      </w:pPr>
    </w:p>
    <w:p w14:paraId="4F388EDA">
      <w:pPr>
        <w:pStyle w:val="10"/>
        <w:rPr>
          <w:color w:val="auto"/>
          <w:highlight w:val="none"/>
        </w:rPr>
      </w:pPr>
    </w:p>
    <w:p w14:paraId="18E6CDE9">
      <w:pPr>
        <w:pStyle w:val="11"/>
        <w:ind w:firstLine="210"/>
        <w:rPr>
          <w:color w:val="auto"/>
          <w:highlight w:val="none"/>
        </w:rPr>
      </w:pPr>
    </w:p>
    <w:p w14:paraId="7995A455">
      <w:pPr>
        <w:pStyle w:val="12"/>
        <w:ind w:firstLine="420"/>
        <w:rPr>
          <w:color w:val="auto"/>
          <w:highlight w:val="none"/>
        </w:rPr>
      </w:pPr>
    </w:p>
    <w:p w14:paraId="4F07F2F0">
      <w:pPr>
        <w:rPr>
          <w:color w:val="auto"/>
          <w:highlight w:val="none"/>
        </w:rPr>
      </w:pPr>
    </w:p>
    <w:p w14:paraId="147E092D">
      <w:pPr>
        <w:pStyle w:val="10"/>
        <w:rPr>
          <w:color w:val="auto"/>
          <w:highlight w:val="none"/>
        </w:rPr>
      </w:pPr>
    </w:p>
    <w:p w14:paraId="19844CB5">
      <w:pPr>
        <w:pStyle w:val="11"/>
        <w:ind w:firstLine="210"/>
        <w:rPr>
          <w:color w:val="auto"/>
          <w:highlight w:val="none"/>
        </w:rPr>
      </w:pPr>
    </w:p>
    <w:p w14:paraId="504306E8">
      <w:pPr>
        <w:pStyle w:val="12"/>
        <w:ind w:firstLine="420"/>
        <w:rPr>
          <w:color w:val="auto"/>
          <w:highlight w:val="none"/>
        </w:rPr>
      </w:pPr>
    </w:p>
    <w:p w14:paraId="1F2BC045">
      <w:pPr>
        <w:rPr>
          <w:color w:val="auto"/>
          <w:highlight w:val="none"/>
        </w:rPr>
      </w:pPr>
    </w:p>
    <w:p w14:paraId="38BE9E82">
      <w:pPr>
        <w:pStyle w:val="10"/>
        <w:rPr>
          <w:color w:val="auto"/>
          <w:highlight w:val="none"/>
        </w:rPr>
      </w:pPr>
    </w:p>
    <w:p w14:paraId="101979B6">
      <w:pPr>
        <w:pStyle w:val="11"/>
        <w:ind w:firstLine="210"/>
        <w:rPr>
          <w:color w:val="auto"/>
          <w:highlight w:val="none"/>
        </w:rPr>
      </w:pPr>
    </w:p>
    <w:p w14:paraId="7CC5A720">
      <w:pPr>
        <w:pStyle w:val="12"/>
        <w:ind w:firstLine="420"/>
        <w:rPr>
          <w:color w:val="auto"/>
          <w:highlight w:val="none"/>
        </w:rPr>
      </w:pPr>
    </w:p>
    <w:p w14:paraId="10931B94">
      <w:pPr>
        <w:rPr>
          <w:color w:val="auto"/>
          <w:highlight w:val="none"/>
        </w:rPr>
      </w:pPr>
    </w:p>
    <w:p w14:paraId="707BA093">
      <w:pPr>
        <w:pStyle w:val="10"/>
        <w:rPr>
          <w:color w:val="auto"/>
          <w:highlight w:val="none"/>
        </w:rPr>
      </w:pPr>
    </w:p>
    <w:p w14:paraId="4241A14A">
      <w:pPr>
        <w:pStyle w:val="11"/>
        <w:ind w:firstLine="210"/>
        <w:rPr>
          <w:color w:val="auto"/>
          <w:highlight w:val="none"/>
        </w:rPr>
      </w:pPr>
    </w:p>
    <w:p w14:paraId="4F83AC83">
      <w:pPr>
        <w:pStyle w:val="12"/>
        <w:ind w:firstLine="420"/>
        <w:rPr>
          <w:color w:val="auto"/>
          <w:highlight w:val="none"/>
        </w:rPr>
      </w:pPr>
    </w:p>
    <w:p w14:paraId="538B8D6D">
      <w:pPr>
        <w:rPr>
          <w:color w:val="auto"/>
          <w:highlight w:val="none"/>
        </w:rPr>
      </w:pPr>
    </w:p>
    <w:p w14:paraId="557ECF98">
      <w:pPr>
        <w:pStyle w:val="10"/>
        <w:rPr>
          <w:color w:val="auto"/>
          <w:highlight w:val="none"/>
        </w:rPr>
      </w:pPr>
    </w:p>
    <w:p w14:paraId="520B3550">
      <w:pPr>
        <w:pStyle w:val="11"/>
        <w:ind w:firstLine="210"/>
        <w:rPr>
          <w:color w:val="auto"/>
          <w:highlight w:val="none"/>
        </w:rPr>
      </w:pPr>
    </w:p>
    <w:p w14:paraId="2CC80BD2">
      <w:pPr>
        <w:pStyle w:val="12"/>
        <w:ind w:firstLine="420"/>
        <w:rPr>
          <w:color w:val="auto"/>
          <w:highlight w:val="none"/>
        </w:rPr>
      </w:pPr>
    </w:p>
    <w:p w14:paraId="2F0948E1">
      <w:pPr>
        <w:rPr>
          <w:color w:val="auto"/>
          <w:highlight w:val="none"/>
        </w:rPr>
      </w:pPr>
    </w:p>
    <w:p w14:paraId="6E60BF77">
      <w:pPr>
        <w:pStyle w:val="10"/>
        <w:rPr>
          <w:color w:val="auto"/>
          <w:highlight w:val="none"/>
        </w:rPr>
      </w:pPr>
    </w:p>
    <w:p w14:paraId="126007D0">
      <w:pPr>
        <w:pStyle w:val="11"/>
        <w:ind w:firstLine="210"/>
        <w:rPr>
          <w:color w:val="auto"/>
          <w:highlight w:val="none"/>
        </w:rPr>
      </w:pPr>
    </w:p>
    <w:p w14:paraId="13A60F15">
      <w:pPr>
        <w:pStyle w:val="12"/>
        <w:ind w:firstLine="420"/>
        <w:rPr>
          <w:color w:val="auto"/>
          <w:highlight w:val="none"/>
        </w:rPr>
      </w:pPr>
    </w:p>
    <w:p w14:paraId="29E53958">
      <w:pPr>
        <w:rPr>
          <w:color w:val="auto"/>
          <w:highlight w:val="none"/>
        </w:rPr>
      </w:pPr>
    </w:p>
    <w:p w14:paraId="400639E6">
      <w:pPr>
        <w:pStyle w:val="10"/>
        <w:rPr>
          <w:color w:val="auto"/>
          <w:highlight w:val="none"/>
        </w:rPr>
      </w:pPr>
    </w:p>
    <w:p w14:paraId="2AB6962F">
      <w:pPr>
        <w:pStyle w:val="11"/>
        <w:ind w:firstLine="210"/>
        <w:rPr>
          <w:color w:val="auto"/>
          <w:highlight w:val="none"/>
        </w:rPr>
      </w:pPr>
    </w:p>
    <w:p w14:paraId="678554FD">
      <w:pPr>
        <w:pStyle w:val="12"/>
        <w:ind w:firstLine="420"/>
        <w:rPr>
          <w:color w:val="auto"/>
          <w:highlight w:val="none"/>
        </w:rPr>
      </w:pPr>
    </w:p>
    <w:p w14:paraId="25AFC1FA">
      <w:pPr>
        <w:pStyle w:val="45"/>
        <w:numPr>
          <w:ilvl w:val="255"/>
          <w:numId w:val="0"/>
        </w:numPr>
        <w:spacing w:line="360" w:lineRule="auto"/>
        <w:jc w:val="left"/>
        <w:outlineLvl w:val="1"/>
        <w:rPr>
          <w:rFonts w:eastAsia="黑体"/>
          <w:color w:val="auto"/>
          <w:sz w:val="28"/>
          <w:szCs w:val="44"/>
          <w:highlight w:val="none"/>
        </w:rPr>
      </w:pPr>
      <w:r>
        <w:rPr>
          <w:rFonts w:hint="eastAsia" w:eastAsia="黑体"/>
          <w:color w:val="auto"/>
          <w:sz w:val="28"/>
          <w:szCs w:val="44"/>
          <w:highlight w:val="none"/>
        </w:rPr>
        <w:t>附件十 同类项目业绩合同（加盖公章）</w:t>
      </w:r>
    </w:p>
    <w:p w14:paraId="380BDDC3">
      <w:pPr>
        <w:pStyle w:val="45"/>
        <w:spacing w:line="360" w:lineRule="auto"/>
        <w:ind w:firstLine="0" w:firstLineChars="0"/>
        <w:jc w:val="left"/>
        <w:outlineLvl w:val="1"/>
        <w:rPr>
          <w:rFonts w:eastAsia="黑体"/>
          <w:color w:val="auto"/>
          <w:sz w:val="28"/>
          <w:szCs w:val="44"/>
          <w:highlight w:val="none"/>
        </w:rPr>
      </w:pPr>
      <w:r>
        <w:rPr>
          <w:rFonts w:hint="eastAsia" w:ascii="仿宋_GB2312" w:hAnsi="仿宋_GB2312" w:eastAsia="仿宋_GB2312" w:cs="仿宋_GB2312"/>
          <w:color w:val="auto"/>
          <w:sz w:val="32"/>
          <w:szCs w:val="32"/>
          <w:highlight w:val="none"/>
        </w:rPr>
        <w:t>提供过往业绩合同主要页复印件（包含但不限于合同首页、合同金额页、合同盖章签字页等）及该项目任意一期已开具的发票复印件（加盖公章）】；</w:t>
      </w:r>
    </w:p>
    <w:p w14:paraId="4CE87B00">
      <w:pPr>
        <w:rPr>
          <w:color w:val="auto"/>
          <w:highlight w:val="none"/>
        </w:rPr>
      </w:pPr>
    </w:p>
    <w:p w14:paraId="2FED7B6C">
      <w:pPr>
        <w:pStyle w:val="10"/>
        <w:rPr>
          <w:color w:val="auto"/>
          <w:highlight w:val="none"/>
        </w:rPr>
      </w:pPr>
    </w:p>
    <w:p w14:paraId="18B9B376">
      <w:pPr>
        <w:pStyle w:val="11"/>
        <w:ind w:firstLine="210"/>
        <w:rPr>
          <w:color w:val="auto"/>
          <w:highlight w:val="none"/>
        </w:rPr>
      </w:pPr>
    </w:p>
    <w:p w14:paraId="3B1AC0F1">
      <w:pPr>
        <w:pStyle w:val="12"/>
        <w:ind w:firstLine="420"/>
        <w:rPr>
          <w:color w:val="auto"/>
          <w:highlight w:val="none"/>
        </w:rPr>
      </w:pPr>
    </w:p>
    <w:p w14:paraId="010B577E">
      <w:pPr>
        <w:rPr>
          <w:color w:val="auto"/>
          <w:highlight w:val="none"/>
        </w:rPr>
      </w:pPr>
    </w:p>
    <w:p w14:paraId="0CE81E24">
      <w:pPr>
        <w:pStyle w:val="10"/>
        <w:rPr>
          <w:color w:val="auto"/>
          <w:highlight w:val="none"/>
        </w:rPr>
      </w:pPr>
    </w:p>
    <w:p w14:paraId="00E404CE">
      <w:pPr>
        <w:pStyle w:val="11"/>
        <w:ind w:firstLine="210"/>
        <w:rPr>
          <w:color w:val="auto"/>
          <w:highlight w:val="none"/>
        </w:rPr>
      </w:pPr>
    </w:p>
    <w:p w14:paraId="631D9C23">
      <w:pPr>
        <w:pStyle w:val="12"/>
        <w:ind w:firstLine="420"/>
        <w:rPr>
          <w:color w:val="auto"/>
          <w:highlight w:val="none"/>
        </w:rPr>
      </w:pPr>
    </w:p>
    <w:p w14:paraId="0AF8894A">
      <w:pPr>
        <w:rPr>
          <w:color w:val="auto"/>
          <w:highlight w:val="none"/>
        </w:rPr>
      </w:pPr>
    </w:p>
    <w:p w14:paraId="25D39286">
      <w:pPr>
        <w:pStyle w:val="10"/>
        <w:rPr>
          <w:color w:val="auto"/>
          <w:highlight w:val="none"/>
        </w:rPr>
      </w:pPr>
    </w:p>
    <w:p w14:paraId="785D86A6">
      <w:pPr>
        <w:pStyle w:val="11"/>
        <w:ind w:firstLine="210"/>
        <w:rPr>
          <w:color w:val="auto"/>
          <w:highlight w:val="none"/>
        </w:rPr>
      </w:pPr>
    </w:p>
    <w:p w14:paraId="51BFEFBB">
      <w:pPr>
        <w:pStyle w:val="12"/>
        <w:ind w:firstLine="420"/>
        <w:rPr>
          <w:color w:val="auto"/>
          <w:highlight w:val="none"/>
        </w:rPr>
      </w:pPr>
    </w:p>
    <w:p w14:paraId="36FABCA1">
      <w:pPr>
        <w:rPr>
          <w:color w:val="auto"/>
          <w:highlight w:val="none"/>
        </w:rPr>
      </w:pPr>
    </w:p>
    <w:p w14:paraId="168370A2">
      <w:pPr>
        <w:pStyle w:val="10"/>
        <w:rPr>
          <w:color w:val="auto"/>
          <w:highlight w:val="none"/>
        </w:rPr>
      </w:pPr>
    </w:p>
    <w:p w14:paraId="3528D9D6">
      <w:pPr>
        <w:pStyle w:val="11"/>
        <w:ind w:firstLine="210"/>
        <w:rPr>
          <w:color w:val="auto"/>
          <w:highlight w:val="none"/>
        </w:rPr>
      </w:pPr>
    </w:p>
    <w:p w14:paraId="005F2644">
      <w:pPr>
        <w:pStyle w:val="12"/>
        <w:ind w:firstLine="420"/>
        <w:rPr>
          <w:color w:val="auto"/>
          <w:highlight w:val="none"/>
        </w:rPr>
      </w:pPr>
    </w:p>
    <w:p w14:paraId="2D81CAAC">
      <w:pPr>
        <w:rPr>
          <w:color w:val="auto"/>
          <w:highlight w:val="none"/>
        </w:rPr>
      </w:pPr>
    </w:p>
    <w:p w14:paraId="160FA803">
      <w:pPr>
        <w:pStyle w:val="10"/>
        <w:rPr>
          <w:color w:val="auto"/>
          <w:highlight w:val="none"/>
        </w:rPr>
      </w:pPr>
    </w:p>
    <w:p w14:paraId="37479743">
      <w:pPr>
        <w:pStyle w:val="11"/>
        <w:ind w:firstLine="210"/>
        <w:rPr>
          <w:color w:val="auto"/>
          <w:highlight w:val="none"/>
        </w:rPr>
      </w:pPr>
    </w:p>
    <w:p w14:paraId="359CD982">
      <w:pPr>
        <w:pStyle w:val="12"/>
        <w:ind w:firstLine="420"/>
        <w:rPr>
          <w:color w:val="auto"/>
          <w:highlight w:val="none"/>
        </w:rPr>
      </w:pPr>
    </w:p>
    <w:p w14:paraId="2055400D">
      <w:pPr>
        <w:rPr>
          <w:color w:val="auto"/>
          <w:highlight w:val="none"/>
        </w:rPr>
      </w:pPr>
    </w:p>
    <w:p w14:paraId="793828CD">
      <w:pPr>
        <w:pStyle w:val="10"/>
        <w:rPr>
          <w:color w:val="auto"/>
          <w:highlight w:val="none"/>
        </w:rPr>
      </w:pPr>
    </w:p>
    <w:p w14:paraId="1C589339">
      <w:pPr>
        <w:pStyle w:val="11"/>
        <w:ind w:firstLine="210"/>
        <w:rPr>
          <w:color w:val="auto"/>
          <w:highlight w:val="none"/>
        </w:rPr>
      </w:pPr>
    </w:p>
    <w:p w14:paraId="1EEB4040">
      <w:pPr>
        <w:pStyle w:val="12"/>
        <w:ind w:firstLine="420"/>
        <w:rPr>
          <w:color w:val="auto"/>
          <w:highlight w:val="none"/>
        </w:rPr>
      </w:pPr>
    </w:p>
    <w:p w14:paraId="61A1BBFD">
      <w:pPr>
        <w:rPr>
          <w:color w:val="auto"/>
          <w:highlight w:val="none"/>
        </w:rPr>
      </w:pPr>
    </w:p>
    <w:p w14:paraId="3C750716">
      <w:pPr>
        <w:pStyle w:val="10"/>
        <w:rPr>
          <w:color w:val="auto"/>
          <w:highlight w:val="none"/>
        </w:rPr>
      </w:pPr>
    </w:p>
    <w:p w14:paraId="32AF84F0">
      <w:pPr>
        <w:pStyle w:val="11"/>
        <w:ind w:firstLine="210"/>
        <w:rPr>
          <w:color w:val="auto"/>
          <w:highlight w:val="none"/>
        </w:rPr>
      </w:pPr>
    </w:p>
    <w:p w14:paraId="5FBEC95B">
      <w:pPr>
        <w:spacing w:before="332" w:beforeLines="100" w:after="332" w:afterLines="100"/>
        <w:outlineLvl w:val="1"/>
        <w:rPr>
          <w:rFonts w:hint="default" w:ascii="宋体" w:hAnsi="宋体" w:eastAsia="黑体" w:cs="宋体"/>
          <w:b/>
          <w:bCs/>
          <w:color w:val="auto"/>
          <w:sz w:val="44"/>
          <w:szCs w:val="44"/>
          <w:highlight w:val="none"/>
          <w:lang w:val="en-US" w:eastAsia="zh-CN"/>
        </w:rPr>
      </w:pPr>
      <w:r>
        <w:rPr>
          <w:rFonts w:eastAsia="黑体"/>
          <w:color w:val="auto"/>
          <w:sz w:val="28"/>
          <w:szCs w:val="44"/>
          <w:highlight w:val="none"/>
        </w:rPr>
        <w:t>附件</w:t>
      </w:r>
      <w:r>
        <w:rPr>
          <w:rFonts w:hint="eastAsia" w:eastAsia="黑体"/>
          <w:color w:val="auto"/>
          <w:sz w:val="28"/>
          <w:szCs w:val="44"/>
          <w:highlight w:val="none"/>
        </w:rPr>
        <w:t>十一</w:t>
      </w:r>
      <w:r>
        <w:rPr>
          <w:rFonts w:hint="eastAsia" w:eastAsia="黑体"/>
          <w:color w:val="auto"/>
          <w:sz w:val="28"/>
          <w:szCs w:val="44"/>
          <w:highlight w:val="none"/>
          <w:lang w:val="en-US" w:eastAsia="zh-CN"/>
        </w:rPr>
        <w:t xml:space="preserve"> 技术规范书</w:t>
      </w:r>
    </w:p>
    <w:p w14:paraId="7040B9AA">
      <w:pPr>
        <w:pStyle w:val="3"/>
        <w:jc w:val="center"/>
        <w:rPr>
          <w:b/>
          <w:color w:val="auto"/>
          <w:sz w:val="36"/>
          <w:szCs w:val="36"/>
          <w:highlight w:val="none"/>
        </w:rPr>
      </w:pPr>
      <w:r>
        <w:rPr>
          <w:rFonts w:hint="eastAsia"/>
          <w:b/>
          <w:color w:val="auto"/>
          <w:sz w:val="36"/>
          <w:szCs w:val="36"/>
          <w:highlight w:val="none"/>
        </w:rPr>
        <w:t>阳江开能环保能源有限公司余热发电项目</w:t>
      </w:r>
    </w:p>
    <w:p w14:paraId="41B2E351">
      <w:pPr>
        <w:pStyle w:val="3"/>
        <w:jc w:val="center"/>
        <w:rPr>
          <w:b/>
          <w:color w:val="auto"/>
          <w:sz w:val="36"/>
          <w:szCs w:val="36"/>
          <w:highlight w:val="none"/>
        </w:rPr>
      </w:pPr>
      <w:r>
        <w:rPr>
          <w:rFonts w:hint="eastAsia"/>
          <w:b/>
          <w:color w:val="auto"/>
          <w:sz w:val="36"/>
          <w:szCs w:val="36"/>
          <w:highlight w:val="none"/>
        </w:rPr>
        <w:t>1×12MW汽轮发电机组</w:t>
      </w:r>
      <w:r>
        <w:rPr>
          <w:rFonts w:hint="eastAsia"/>
          <w:b/>
          <w:color w:val="auto"/>
          <w:sz w:val="36"/>
          <w:szCs w:val="36"/>
          <w:highlight w:val="none"/>
          <w:lang w:val="en-US" w:eastAsia="zh-CN"/>
        </w:rPr>
        <w:t>汽轮机油采购项目</w:t>
      </w:r>
      <w:r>
        <w:rPr>
          <w:rFonts w:hint="eastAsia"/>
          <w:b/>
          <w:color w:val="auto"/>
          <w:sz w:val="36"/>
          <w:szCs w:val="36"/>
          <w:highlight w:val="none"/>
        </w:rPr>
        <w:t>技术规范书</w:t>
      </w:r>
    </w:p>
    <w:p w14:paraId="25DEB51C">
      <w:pPr>
        <w:pStyle w:val="2"/>
        <w:spacing w:line="360" w:lineRule="auto"/>
        <w:rPr>
          <w:rFonts w:hint="eastAsia" w:ascii="仿宋" w:hAnsi="仿宋" w:eastAsia="仿宋" w:cs="仿宋"/>
          <w:color w:val="auto"/>
          <w:sz w:val="28"/>
          <w:szCs w:val="28"/>
          <w:highlight w:val="none"/>
          <w:lang w:val="en-US" w:eastAsia="zh-CN"/>
        </w:rPr>
      </w:pPr>
      <w:bookmarkStart w:id="17" w:name="_Toc30247"/>
      <w:r>
        <w:rPr>
          <w:rFonts w:hint="eastAsia" w:ascii="仿宋" w:hAnsi="仿宋" w:eastAsia="仿宋" w:cs="仿宋"/>
          <w:color w:val="auto"/>
          <w:sz w:val="28"/>
          <w:szCs w:val="28"/>
          <w:highlight w:val="none"/>
        </w:rPr>
        <w:t>一、项目概况</w:t>
      </w:r>
      <w:bookmarkEnd w:id="17"/>
    </w:p>
    <w:p w14:paraId="7AA75E5A">
      <w:pPr>
        <w:autoSpaceDE/>
        <w:autoSpaceDN/>
        <w:adjustRightInd/>
        <w:spacing w:line="360" w:lineRule="auto"/>
        <w:ind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1.1项目名称：阳江开能环保能源有限公司余热发电项目1×12MW机组</w:t>
      </w:r>
      <w:r>
        <w:rPr>
          <w:rFonts w:hint="eastAsia" w:ascii="仿宋" w:hAnsi="仿宋" w:eastAsia="仿宋" w:cs="仿宋"/>
          <w:color w:val="auto"/>
          <w:sz w:val="28"/>
          <w:szCs w:val="28"/>
          <w:highlight w:val="none"/>
          <w:lang w:val="en-US" w:eastAsia="zh-CN"/>
        </w:rPr>
        <w:t>汽轮机油采购项目</w:t>
      </w:r>
    </w:p>
    <w:p w14:paraId="1896B728">
      <w:pPr>
        <w:autoSpaceDE/>
        <w:autoSpaceDN/>
        <w:adjustRightInd/>
        <w:spacing w:line="360" w:lineRule="auto"/>
        <w:ind w:firstLine="560" w:firstLineChars="200"/>
        <w:jc w:val="both"/>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1.2项目地点：广东省阳江市</w:t>
      </w:r>
    </w:p>
    <w:p w14:paraId="1E8C8665">
      <w:pPr>
        <w:pStyle w:val="6"/>
        <w:spacing w:line="360" w:lineRule="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1.3项目概况：本项目位于广东省阳江高新技术产业开发区港口工业园广东广青金属科技有限公司场地内，阳江开能能源有限公司装机1×12MW</w:t>
      </w:r>
      <w:r>
        <w:rPr>
          <w:rFonts w:hint="eastAsia" w:ascii="仿宋" w:hAnsi="仿宋" w:eastAsia="仿宋" w:cs="仿宋"/>
          <w:color w:val="auto"/>
          <w:sz w:val="28"/>
          <w:szCs w:val="28"/>
          <w:highlight w:val="none"/>
          <w:lang w:val="en-US" w:eastAsia="zh-CN"/>
        </w:rPr>
        <w:t>汽轮发电机组，</w:t>
      </w:r>
      <w:r>
        <w:rPr>
          <w:rFonts w:hint="eastAsia" w:ascii="仿宋" w:hAnsi="仿宋" w:eastAsia="仿宋" w:cs="仿宋"/>
          <w:color w:val="auto"/>
          <w:sz w:val="28"/>
          <w:szCs w:val="28"/>
          <w:highlight w:val="none"/>
        </w:rPr>
        <w:t>配套1×45t/h煤气过热炉</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8台汽化冷却烟道余热AOD锅炉及两台蓄热器系统等机组相关附属系统。</w:t>
      </w:r>
    </w:p>
    <w:p w14:paraId="7276C32D">
      <w:pPr>
        <w:tabs>
          <w:tab w:val="left" w:pos="709"/>
          <w:tab w:val="left" w:pos="851"/>
          <w:tab w:val="left" w:pos="993"/>
          <w:tab w:val="left" w:pos="1500"/>
        </w:tabs>
        <w:autoSpaceDE/>
        <w:autoSpaceDN/>
        <w:adjustRightInd/>
        <w:spacing w:line="360" w:lineRule="auto"/>
        <w:ind w:right="25" w:rightChars="12" w:firstLine="565" w:firstLineChars="202"/>
        <w:jc w:val="both"/>
        <w:outlineLvl w:val="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1.4机组概况：本次大修机组为1×12MW发电机组，汽轮机由青岛捷能汽轮机制造厂生产的BN18--3.43/0.4型汽轮机改造而成，改造厂家为立德动力设备（浙江）有限公司，改造后汽轮机为低压、单缸、冲动、凝汽式汽轮机，转子上装有九级叶轮，第一级为单列复速级，其余为八级压力级。</w:t>
      </w:r>
    </w:p>
    <w:p w14:paraId="3734A406">
      <w:pPr>
        <w:pStyle w:val="2"/>
        <w:numPr>
          <w:ilvl w:val="0"/>
          <w:numId w:val="4"/>
        </w:numPr>
        <w:spacing w:line="360" w:lineRule="auto"/>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lang w:val="en-US" w:eastAsia="zh-CN"/>
        </w:rPr>
        <w:t>采购内容</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9"/>
        <w:gridCol w:w="1780"/>
        <w:gridCol w:w="2973"/>
        <w:gridCol w:w="2605"/>
      </w:tblGrid>
      <w:tr w14:paraId="440D8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967" w:type="dxa"/>
          </w:tcPr>
          <w:p w14:paraId="60D74402">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名称</w:t>
            </w:r>
          </w:p>
        </w:tc>
        <w:tc>
          <w:tcPr>
            <w:tcW w:w="1967" w:type="dxa"/>
          </w:tcPr>
          <w:p w14:paraId="23497339">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牌号</w:t>
            </w:r>
          </w:p>
        </w:tc>
        <w:tc>
          <w:tcPr>
            <w:tcW w:w="3287" w:type="dxa"/>
          </w:tcPr>
          <w:p w14:paraId="5650F207">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数量</w:t>
            </w:r>
          </w:p>
        </w:tc>
        <w:tc>
          <w:tcPr>
            <w:tcW w:w="2950" w:type="dxa"/>
          </w:tcPr>
          <w:p w14:paraId="107AF5B1">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备注</w:t>
            </w:r>
          </w:p>
        </w:tc>
      </w:tr>
      <w:tr w14:paraId="4B944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967" w:type="dxa"/>
          </w:tcPr>
          <w:p w14:paraId="16B7062D">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lang w:val="en-US" w:eastAsia="zh-CN"/>
              </w:rPr>
              <w:t>汽轮机油</w:t>
            </w:r>
          </w:p>
        </w:tc>
        <w:tc>
          <w:tcPr>
            <w:tcW w:w="1967" w:type="dxa"/>
          </w:tcPr>
          <w:p w14:paraId="34D10ED7">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46#</w:t>
            </w:r>
          </w:p>
        </w:tc>
        <w:tc>
          <w:tcPr>
            <w:tcW w:w="3287" w:type="dxa"/>
          </w:tcPr>
          <w:p w14:paraId="0C232BB2">
            <w:pPr>
              <w:spacing w:line="360" w:lineRule="auto"/>
              <w:jc w:val="center"/>
              <w:rPr>
                <w:rFonts w:hint="eastAsia"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6800KG</w:t>
            </w:r>
          </w:p>
        </w:tc>
        <w:tc>
          <w:tcPr>
            <w:tcW w:w="2950" w:type="dxa"/>
          </w:tcPr>
          <w:p w14:paraId="4DD44579">
            <w:pPr>
              <w:spacing w:line="360" w:lineRule="auto"/>
              <w:jc w:val="center"/>
              <w:rPr>
                <w:rFonts w:hint="default" w:ascii="仿宋" w:hAnsi="仿宋" w:eastAsia="仿宋" w:cs="仿宋"/>
                <w:color w:val="auto"/>
                <w:sz w:val="28"/>
                <w:szCs w:val="28"/>
                <w:highlight w:val="none"/>
                <w:vertAlign w:val="baseline"/>
                <w:lang w:val="en-US" w:eastAsia="zh-CN"/>
              </w:rPr>
            </w:pPr>
            <w:r>
              <w:rPr>
                <w:rFonts w:hint="eastAsia" w:ascii="仿宋" w:hAnsi="仿宋" w:eastAsia="仿宋" w:cs="仿宋"/>
                <w:color w:val="auto"/>
                <w:sz w:val="28"/>
                <w:szCs w:val="28"/>
                <w:highlight w:val="none"/>
                <w:vertAlign w:val="baseline"/>
                <w:lang w:val="en-US" w:eastAsia="zh-CN"/>
              </w:rPr>
              <w:t>不得使用再生油品</w:t>
            </w:r>
          </w:p>
        </w:tc>
      </w:tr>
    </w:tbl>
    <w:p w14:paraId="7B0AFD12">
      <w:pPr>
        <w:spacing w:line="360" w:lineRule="auto"/>
        <w:rPr>
          <w:rFonts w:hint="eastAsia" w:ascii="仿宋" w:hAnsi="仿宋" w:eastAsia="仿宋" w:cs="仿宋"/>
          <w:color w:val="auto"/>
          <w:sz w:val="28"/>
          <w:szCs w:val="28"/>
          <w:highlight w:val="none"/>
          <w:lang w:val="en-US" w:eastAsia="zh-CN"/>
        </w:rPr>
      </w:pPr>
    </w:p>
    <w:p w14:paraId="4385147D">
      <w:pPr>
        <w:numPr>
          <w:ilvl w:val="0"/>
          <w:numId w:val="4"/>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引用校准</w:t>
      </w:r>
    </w:p>
    <w:p w14:paraId="1E19A64E">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GB/T264-1983石油产品酸值测定法(neq ASTM D974)</w:t>
      </w:r>
    </w:p>
    <w:p w14:paraId="5EB235EC">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 265-1988石油产品运动粘度测定法和动力粘度计算法</w:t>
      </w:r>
    </w:p>
    <w:p w14:paraId="4E43E0BA">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 267-1988石油产品闪点与燃点测定法(开口杯法)(neqTOCT4333-1948)</w:t>
      </w:r>
    </w:p>
    <w:p w14:paraId="25E5A14A">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 7599-1987 运行中变压器油、汽轮机油酸值测量法(BTB法)GB/T 7600-1987运行中变压器油水分含量测定法(库仓法)</w:t>
      </w:r>
    </w:p>
    <w:p w14:paraId="1F674D3C">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 7605-1987运行中汽轮机油破乳化度测定法</w:t>
      </w:r>
    </w:p>
    <w:p w14:paraId="4060A0E8">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 11120-2011 L-TSA汽轮机油(neqIS08068-2011)</w:t>
      </w:r>
    </w:p>
    <w:p w14:paraId="3DF2C45F">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GB/T 11143-1989加抑制剂矿物油在水存在下防锈性能试验法(neqASTMD665-1983)GB/T 12579-1990润滑油泡沫特性测定法(neqASTMD892-1984)</w:t>
      </w:r>
    </w:p>
    <w:p w14:paraId="6EA77AEB">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DL/T 429.6-1991电力系统油质试验方法运行油开口杯老化测定法</w:t>
      </w:r>
    </w:p>
    <w:p w14:paraId="351E21B8">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DL/T 429.7-1991 电力系统油质试验方法油泥析出测定法</w:t>
      </w:r>
    </w:p>
    <w:p w14:paraId="7A06650E">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DL/T 432-1992 油中颗粒污染度测量方法(显微镜对比法)</w:t>
      </w:r>
    </w:p>
    <w:p w14:paraId="3ACBB15B">
      <w:pPr>
        <w:pStyle w:val="2"/>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SD/T 313--1989油中颗粒数及尺寸分布测量方法(自动颗粒计数仪法)SH/T 0308-1992润滑油空气释放值测定法</w:t>
      </w:r>
    </w:p>
    <w:p w14:paraId="20D07DFF">
      <w:pPr>
        <w:numPr>
          <w:ilvl w:val="0"/>
          <w:numId w:val="4"/>
        </w:numPr>
        <w:spacing w:line="360" w:lineRule="auto"/>
        <w:ind w:left="0" w:leftChars="0" w:firstLine="0" w:firstLineChars="0"/>
        <w:rPr>
          <w:rFonts w:hint="eastAsia" w:ascii="仿宋" w:hAnsi="仿宋" w:eastAsia="仿宋" w:cs="仿宋"/>
          <w:b w:val="0"/>
          <w:bCs/>
          <w:color w:val="auto"/>
          <w:sz w:val="28"/>
          <w:szCs w:val="28"/>
          <w:highlight w:val="none"/>
          <w:lang w:val="en-US" w:eastAsia="zh-CN"/>
        </w:rPr>
      </w:pPr>
      <w:r>
        <w:rPr>
          <w:rFonts w:hint="eastAsia" w:ascii="仿宋" w:hAnsi="仿宋" w:eastAsia="仿宋" w:cs="仿宋"/>
          <w:b/>
          <w:bCs/>
          <w:color w:val="auto"/>
          <w:sz w:val="28"/>
          <w:szCs w:val="28"/>
          <w:highlight w:val="none"/>
          <w:lang w:val="en-US" w:eastAsia="zh-CN"/>
        </w:rPr>
        <w:t>46号汽轮机油验收校准</w:t>
      </w:r>
    </w:p>
    <w:p w14:paraId="5FA98BDD">
      <w:pPr>
        <w:numPr>
          <w:ilvl w:val="0"/>
          <w:numId w:val="5"/>
        </w:numPr>
        <w:spacing w:line="360" w:lineRule="auto"/>
        <w:ind w:leftChars="0"/>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化验项目</w:t>
      </w:r>
    </w:p>
    <w:p w14:paraId="651E783E">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1.1粘度:采用 ASTMD445或者BS 2000-400的流变学测试法，测定温度为40℃与100℃时的粘度</w:t>
      </w:r>
    </w:p>
    <w:p w14:paraId="2AC4E587">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1.2.抗氧化性:采用 ASTMD943 法测定 汽轮机油的抗氧化性能，测定滴定损失不能超过 0.25%。</w:t>
      </w:r>
    </w:p>
    <w:p w14:paraId="23C5F2CC">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1.3.铅值:采用ASTMD874 法测定铅含量，测定结果不能超过0.25 %。</w:t>
      </w:r>
    </w:p>
    <w:p w14:paraId="4531680E">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1.4.硫 :采用 ASTM D4294 法测定汽轮机油的硫含量，结果不能低于2.00 %。</w:t>
      </w:r>
    </w:p>
    <w:p w14:paraId="53DD53AA">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1.5.不溶物:采用ASTMD867法测定不溶物含量，测定结果不能超过0.07%。1.6.磷含量:采用 ASTMDS185 法测定汽轮机油的磷含量，测定结果不能低于0.1%</w:t>
      </w:r>
    </w:p>
    <w:p w14:paraId="77B4B526">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1.7.水分:采用ASTMD95 法测定汽轮机油水分含量，测定结果不能超过0.05%。</w:t>
      </w:r>
    </w:p>
    <w:p w14:paraId="78CED917">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1.8.泡沫值:采用ASTMD892法测定汽轮机油的泡沫值，测定结果不能超过0.03%。</w:t>
      </w:r>
    </w:p>
    <w:p w14:paraId="35F67538">
      <w:pPr>
        <w:numPr>
          <w:ilvl w:val="0"/>
          <w:numId w:val="0"/>
        </w:num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1.9.含气量:采用ASTMD4684 法测定汽轮机油的含气量，测定结果不能超过0.1%。</w:t>
      </w:r>
    </w:p>
    <w:p w14:paraId="21DFCA04">
      <w:pPr>
        <w:pStyle w:val="2"/>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2、抽气量</w:t>
      </w:r>
    </w:p>
    <w:p w14:paraId="2E26D488">
      <w:pPr>
        <w:spacing w:line="360" w:lineRule="auto"/>
        <w:ind w:firstLine="560" w:firstLineChars="200"/>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合格的46 号汽轮机油，应具有高抽气量(低把握度)</w:t>
      </w:r>
    </w:p>
    <w:p w14:paraId="34C8691F">
      <w:p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3、味道</w:t>
      </w:r>
    </w:p>
    <w:p w14:paraId="557030CC">
      <w:pPr>
        <w:spacing w:line="360" w:lineRule="auto"/>
        <w:ind w:firstLine="560" w:firstLineChars="200"/>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46号汽轮机油应有清新无异味，不得带有异常气味。</w:t>
      </w:r>
    </w:p>
    <w:p w14:paraId="11630B59">
      <w:p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4、腐蚀性</w:t>
      </w:r>
    </w:p>
    <w:p w14:paraId="785B9905">
      <w:pPr>
        <w:spacing w:line="360" w:lineRule="auto"/>
        <w:ind w:firstLine="560" w:firstLineChars="200"/>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46号汽轮机油应具有较好的抗腐蚀性，并符合铝块(ASTMD130)试验要求。</w:t>
      </w:r>
    </w:p>
    <w:p w14:paraId="6F1299CB">
      <w:pPr>
        <w:spacing w:line="360" w:lineRule="auto"/>
        <w:rPr>
          <w:rFonts w:hint="eastAsia" w:ascii="仿宋" w:hAnsi="仿宋" w:eastAsia="仿宋" w:cs="仿宋"/>
          <w:b w:val="0"/>
          <w:bCs/>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5、其他特殊性质</w:t>
      </w:r>
    </w:p>
    <w:p w14:paraId="4EB5337B">
      <w:pPr>
        <w:spacing w:line="360" w:lineRule="auto"/>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b w:val="0"/>
          <w:bCs/>
          <w:color w:val="auto"/>
          <w:sz w:val="28"/>
          <w:szCs w:val="28"/>
          <w:highlight w:val="none"/>
          <w:lang w:val="en-US" w:eastAsia="zh-CN"/>
        </w:rPr>
        <w:t>46号汽轮机油应具有加入玄武岩、抗磨剂等杂质后，仍可保留水溶性和低弹性，流动性的良好性能。另外，应通过粘度滴定、热稳定性、热流失和擦伤试验，以确定其安全可靠的使用性能。</w:t>
      </w:r>
    </w:p>
    <w:p w14:paraId="10BB33FA">
      <w:pPr>
        <w:pStyle w:val="2"/>
        <w:numPr>
          <w:ilvl w:val="0"/>
          <w:numId w:val="4"/>
        </w:numPr>
        <w:spacing w:line="360" w:lineRule="auto"/>
        <w:ind w:left="0" w:leftChars="0" w:firstLine="0" w:firstLineChars="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验收要求</w:t>
      </w:r>
    </w:p>
    <w:p w14:paraId="4FD9AC99">
      <w:pPr>
        <w:pStyle w:val="2"/>
        <w:spacing w:line="360" w:lineRule="auto"/>
        <w:ind w:firstLine="560" w:firstLineChars="200"/>
        <w:rPr>
          <w:rFonts w:hint="eastAsia" w:ascii="仿宋" w:hAnsi="仿宋" w:eastAsia="仿宋" w:cs="仿宋"/>
          <w:b w:val="0"/>
          <w:bCs/>
          <w:color w:val="auto"/>
          <w:sz w:val="24"/>
          <w:szCs w:val="24"/>
          <w:highlight w:val="none"/>
          <w:lang w:val="en-US" w:eastAsia="zh-CN"/>
        </w:rPr>
      </w:pPr>
      <w:r>
        <w:rPr>
          <w:rFonts w:hint="eastAsia" w:ascii="仿宋" w:hAnsi="仿宋" w:eastAsia="仿宋" w:cs="仿宋"/>
          <w:b w:val="0"/>
          <w:bCs/>
          <w:color w:val="auto"/>
          <w:sz w:val="28"/>
          <w:szCs w:val="28"/>
          <w:highlight w:val="none"/>
          <w:lang w:val="en-US" w:eastAsia="zh-CN"/>
        </w:rPr>
        <w:t>附带油品出厂报告及第三方检测报告。</w:t>
      </w:r>
    </w:p>
    <w:p w14:paraId="7DDEDE5F">
      <w:pPr>
        <w:spacing w:before="332" w:beforeLines="100" w:after="332" w:afterLines="100"/>
        <w:outlineLvl w:val="1"/>
        <w:rPr>
          <w:rFonts w:eastAsia="黑体"/>
          <w:color w:val="auto"/>
          <w:sz w:val="28"/>
          <w:szCs w:val="44"/>
          <w:highlight w:val="none"/>
        </w:rPr>
      </w:pPr>
    </w:p>
    <w:p w14:paraId="4BC20727">
      <w:pPr>
        <w:spacing w:before="332" w:beforeLines="100" w:after="332" w:afterLines="100"/>
        <w:outlineLvl w:val="1"/>
        <w:rPr>
          <w:rFonts w:eastAsia="黑体"/>
          <w:color w:val="auto"/>
          <w:sz w:val="28"/>
          <w:szCs w:val="44"/>
          <w:highlight w:val="none"/>
        </w:rPr>
      </w:pPr>
    </w:p>
    <w:p w14:paraId="5E442CC3">
      <w:pPr>
        <w:spacing w:before="332" w:beforeLines="100" w:after="332" w:afterLines="100"/>
        <w:outlineLvl w:val="1"/>
        <w:rPr>
          <w:rFonts w:eastAsia="黑体"/>
          <w:color w:val="auto"/>
          <w:sz w:val="28"/>
          <w:szCs w:val="44"/>
          <w:highlight w:val="none"/>
        </w:rPr>
      </w:pPr>
    </w:p>
    <w:p w14:paraId="289C2067">
      <w:pPr>
        <w:spacing w:before="332" w:beforeLines="100" w:after="332" w:afterLines="100"/>
        <w:outlineLvl w:val="1"/>
        <w:rPr>
          <w:rFonts w:eastAsia="黑体"/>
          <w:color w:val="auto"/>
          <w:sz w:val="28"/>
          <w:szCs w:val="44"/>
          <w:highlight w:val="none"/>
        </w:rPr>
      </w:pPr>
    </w:p>
    <w:p w14:paraId="1EEA4D76">
      <w:pPr>
        <w:spacing w:before="332" w:beforeLines="100" w:after="332" w:afterLines="100"/>
        <w:outlineLvl w:val="1"/>
        <w:rPr>
          <w:rFonts w:eastAsia="黑体"/>
          <w:color w:val="auto"/>
          <w:sz w:val="28"/>
          <w:szCs w:val="44"/>
          <w:highlight w:val="none"/>
        </w:rPr>
      </w:pPr>
    </w:p>
    <w:p w14:paraId="2854D9C0">
      <w:pPr>
        <w:spacing w:before="332" w:beforeLines="100" w:after="332" w:afterLines="100"/>
        <w:outlineLvl w:val="1"/>
        <w:rPr>
          <w:rFonts w:eastAsia="黑体"/>
          <w:color w:val="auto"/>
          <w:sz w:val="28"/>
          <w:szCs w:val="44"/>
          <w:highlight w:val="none"/>
        </w:rPr>
      </w:pPr>
    </w:p>
    <w:p w14:paraId="6FDE6754">
      <w:pPr>
        <w:spacing w:before="332" w:beforeLines="100" w:after="332" w:afterLines="100"/>
        <w:outlineLvl w:val="1"/>
        <w:rPr>
          <w:rFonts w:ascii="宋体" w:hAnsi="宋体" w:eastAsia="黑体" w:cs="宋体"/>
          <w:b/>
          <w:bCs/>
          <w:color w:val="auto"/>
          <w:sz w:val="44"/>
          <w:szCs w:val="44"/>
          <w:highlight w:val="none"/>
        </w:rPr>
      </w:pPr>
      <w:r>
        <w:rPr>
          <w:rFonts w:eastAsia="黑体"/>
          <w:color w:val="auto"/>
          <w:sz w:val="28"/>
          <w:szCs w:val="44"/>
          <w:highlight w:val="none"/>
        </w:rPr>
        <w:t>附件</w:t>
      </w:r>
      <w:r>
        <w:rPr>
          <w:rFonts w:hint="eastAsia" w:eastAsia="黑体"/>
          <w:color w:val="auto"/>
          <w:sz w:val="28"/>
          <w:szCs w:val="44"/>
          <w:highlight w:val="none"/>
        </w:rPr>
        <w:t>十</w:t>
      </w:r>
      <w:r>
        <w:rPr>
          <w:rFonts w:hint="eastAsia" w:eastAsia="黑体"/>
          <w:color w:val="auto"/>
          <w:sz w:val="28"/>
          <w:szCs w:val="44"/>
          <w:highlight w:val="none"/>
          <w:lang w:val="en-US" w:eastAsia="zh-CN"/>
        </w:rPr>
        <w:t>二</w:t>
      </w:r>
      <w:r>
        <w:rPr>
          <w:rFonts w:hint="eastAsia" w:eastAsia="黑体"/>
          <w:color w:val="auto"/>
          <w:sz w:val="28"/>
          <w:szCs w:val="44"/>
          <w:highlight w:val="none"/>
        </w:rPr>
        <w:t>商务偏离表</w:t>
      </w:r>
    </w:p>
    <w:p w14:paraId="5BE0724F">
      <w:pPr>
        <w:spacing w:before="332" w:beforeLines="100" w:after="332" w:afterLines="100"/>
        <w:jc w:val="center"/>
        <w:outlineLvl w:val="1"/>
        <w:rPr>
          <w:rFonts w:ascii="宋体" w:hAnsi="宋体" w:cs="宋体"/>
          <w:b/>
          <w:bCs/>
          <w:color w:val="auto"/>
          <w:sz w:val="44"/>
          <w:szCs w:val="44"/>
          <w:highlight w:val="none"/>
        </w:rPr>
      </w:pPr>
      <w:r>
        <w:rPr>
          <w:rFonts w:hint="eastAsia" w:ascii="宋体" w:hAnsi="宋体" w:cs="宋体"/>
          <w:b/>
          <w:bCs/>
          <w:color w:val="auto"/>
          <w:sz w:val="44"/>
          <w:szCs w:val="44"/>
          <w:highlight w:val="none"/>
        </w:rPr>
        <w:t>商务/技术条款偏离表</w:t>
      </w:r>
    </w:p>
    <w:p w14:paraId="31A92B0E">
      <w:pPr>
        <w:spacing w:line="360" w:lineRule="auto"/>
        <w:rPr>
          <w:rFonts w:ascii="宋体" w:hAnsi="宋体" w:cs="宋体"/>
          <w:color w:val="auto"/>
          <w:sz w:val="24"/>
          <w:highlight w:val="none"/>
        </w:rPr>
      </w:pPr>
      <w:r>
        <w:rPr>
          <w:rFonts w:hint="eastAsia" w:ascii="宋体" w:hAnsi="宋体" w:cs="宋体"/>
          <w:color w:val="auto"/>
          <w:sz w:val="24"/>
          <w:highlight w:val="none"/>
        </w:rPr>
        <w:t>项目名称：</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采购编号：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 </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78C12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12D1A19">
            <w:pPr>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120" w:type="dxa"/>
            <w:vAlign w:val="center"/>
          </w:tcPr>
          <w:p w14:paraId="3EFF881B">
            <w:pPr>
              <w:jc w:val="center"/>
              <w:rPr>
                <w:rFonts w:ascii="宋体" w:hAnsi="宋体" w:cs="宋体"/>
                <w:b/>
                <w:color w:val="auto"/>
                <w:sz w:val="24"/>
                <w:highlight w:val="none"/>
              </w:rPr>
            </w:pPr>
            <w:r>
              <w:rPr>
                <w:rFonts w:hint="eastAsia" w:ascii="宋体" w:hAnsi="宋体" w:cs="宋体"/>
                <w:b/>
                <w:color w:val="auto"/>
                <w:sz w:val="24"/>
                <w:highlight w:val="none"/>
              </w:rPr>
              <w:t>项目名称</w:t>
            </w:r>
          </w:p>
        </w:tc>
        <w:tc>
          <w:tcPr>
            <w:tcW w:w="1958" w:type="dxa"/>
            <w:vAlign w:val="center"/>
          </w:tcPr>
          <w:p w14:paraId="666BF617">
            <w:pPr>
              <w:jc w:val="center"/>
              <w:rPr>
                <w:rFonts w:ascii="宋体" w:hAnsi="宋体" w:cs="宋体"/>
                <w:b/>
                <w:color w:val="auto"/>
                <w:sz w:val="24"/>
                <w:highlight w:val="none"/>
              </w:rPr>
            </w:pPr>
            <w:r>
              <w:rPr>
                <w:rFonts w:hint="eastAsia" w:ascii="宋体" w:hAnsi="宋体" w:cs="宋体"/>
                <w:b/>
                <w:color w:val="auto"/>
                <w:sz w:val="24"/>
                <w:highlight w:val="none"/>
              </w:rPr>
              <w:t>询价文件商务/技术条款</w:t>
            </w:r>
          </w:p>
        </w:tc>
        <w:tc>
          <w:tcPr>
            <w:tcW w:w="1955" w:type="dxa"/>
            <w:vAlign w:val="center"/>
          </w:tcPr>
          <w:p w14:paraId="1C95F95D">
            <w:pPr>
              <w:jc w:val="center"/>
              <w:rPr>
                <w:rFonts w:ascii="宋体" w:hAnsi="宋体" w:cs="宋体"/>
                <w:b/>
                <w:color w:val="auto"/>
                <w:sz w:val="24"/>
                <w:highlight w:val="none"/>
              </w:rPr>
            </w:pPr>
            <w:r>
              <w:rPr>
                <w:rFonts w:hint="eastAsia" w:ascii="宋体" w:hAnsi="宋体" w:cs="宋体"/>
                <w:b/>
                <w:color w:val="auto"/>
                <w:sz w:val="24"/>
                <w:highlight w:val="none"/>
              </w:rPr>
              <w:t>报价文件商务/技术条款</w:t>
            </w:r>
          </w:p>
        </w:tc>
        <w:tc>
          <w:tcPr>
            <w:tcW w:w="832" w:type="dxa"/>
            <w:vAlign w:val="center"/>
          </w:tcPr>
          <w:p w14:paraId="0D9E5215">
            <w:pPr>
              <w:jc w:val="center"/>
              <w:rPr>
                <w:rFonts w:ascii="宋体" w:hAnsi="宋体" w:cs="宋体"/>
                <w:b/>
                <w:color w:val="auto"/>
                <w:sz w:val="24"/>
                <w:highlight w:val="none"/>
              </w:rPr>
            </w:pPr>
            <w:r>
              <w:rPr>
                <w:rFonts w:hint="eastAsia" w:ascii="宋体" w:hAnsi="宋体" w:cs="宋体"/>
                <w:b/>
                <w:color w:val="auto"/>
                <w:sz w:val="24"/>
                <w:highlight w:val="none"/>
              </w:rPr>
              <w:t>偏离</w:t>
            </w:r>
          </w:p>
        </w:tc>
        <w:tc>
          <w:tcPr>
            <w:tcW w:w="831" w:type="dxa"/>
            <w:vAlign w:val="center"/>
          </w:tcPr>
          <w:p w14:paraId="793BBB15">
            <w:pPr>
              <w:jc w:val="center"/>
              <w:rPr>
                <w:rFonts w:ascii="宋体" w:hAnsi="宋体" w:cs="宋体"/>
                <w:b/>
                <w:color w:val="auto"/>
                <w:sz w:val="24"/>
                <w:highlight w:val="none"/>
              </w:rPr>
            </w:pPr>
            <w:r>
              <w:rPr>
                <w:rFonts w:hint="eastAsia" w:ascii="宋体" w:hAnsi="宋体" w:cs="宋体"/>
                <w:b/>
                <w:color w:val="auto"/>
                <w:sz w:val="24"/>
                <w:highlight w:val="none"/>
              </w:rPr>
              <w:t>说明</w:t>
            </w:r>
          </w:p>
        </w:tc>
      </w:tr>
      <w:tr w14:paraId="396CE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573757FE">
            <w:pPr>
              <w:jc w:val="center"/>
              <w:rPr>
                <w:rFonts w:ascii="宋体" w:hAnsi="宋体" w:cs="宋体"/>
                <w:color w:val="auto"/>
                <w:sz w:val="24"/>
                <w:highlight w:val="none"/>
              </w:rPr>
            </w:pPr>
          </w:p>
        </w:tc>
        <w:tc>
          <w:tcPr>
            <w:tcW w:w="2120" w:type="dxa"/>
            <w:vAlign w:val="center"/>
          </w:tcPr>
          <w:p w14:paraId="3D25471F">
            <w:pPr>
              <w:jc w:val="center"/>
              <w:rPr>
                <w:rFonts w:ascii="宋体" w:hAnsi="宋体" w:cs="宋体"/>
                <w:color w:val="auto"/>
                <w:sz w:val="24"/>
                <w:highlight w:val="none"/>
              </w:rPr>
            </w:pPr>
          </w:p>
        </w:tc>
        <w:tc>
          <w:tcPr>
            <w:tcW w:w="1958" w:type="dxa"/>
            <w:vAlign w:val="center"/>
          </w:tcPr>
          <w:p w14:paraId="63E95C83">
            <w:pPr>
              <w:jc w:val="center"/>
              <w:rPr>
                <w:rFonts w:ascii="宋体" w:hAnsi="宋体" w:cs="宋体"/>
                <w:color w:val="auto"/>
                <w:sz w:val="24"/>
                <w:highlight w:val="none"/>
              </w:rPr>
            </w:pPr>
          </w:p>
        </w:tc>
        <w:tc>
          <w:tcPr>
            <w:tcW w:w="1955" w:type="dxa"/>
            <w:vAlign w:val="center"/>
          </w:tcPr>
          <w:p w14:paraId="72C783ED">
            <w:pPr>
              <w:jc w:val="center"/>
              <w:rPr>
                <w:rFonts w:ascii="宋体" w:hAnsi="宋体" w:cs="宋体"/>
                <w:color w:val="auto"/>
                <w:sz w:val="24"/>
                <w:highlight w:val="none"/>
              </w:rPr>
            </w:pPr>
          </w:p>
        </w:tc>
        <w:tc>
          <w:tcPr>
            <w:tcW w:w="832" w:type="dxa"/>
            <w:vAlign w:val="center"/>
          </w:tcPr>
          <w:p w14:paraId="1BD1D54A">
            <w:pPr>
              <w:jc w:val="center"/>
              <w:rPr>
                <w:rFonts w:ascii="宋体" w:hAnsi="宋体" w:cs="宋体"/>
                <w:color w:val="auto"/>
                <w:sz w:val="24"/>
                <w:highlight w:val="none"/>
              </w:rPr>
            </w:pPr>
          </w:p>
        </w:tc>
        <w:tc>
          <w:tcPr>
            <w:tcW w:w="831" w:type="dxa"/>
            <w:vAlign w:val="center"/>
          </w:tcPr>
          <w:p w14:paraId="2FFF7743">
            <w:pPr>
              <w:jc w:val="center"/>
              <w:rPr>
                <w:rFonts w:ascii="宋体" w:hAnsi="宋体" w:cs="宋体"/>
                <w:color w:val="auto"/>
                <w:sz w:val="24"/>
                <w:highlight w:val="none"/>
              </w:rPr>
            </w:pPr>
          </w:p>
        </w:tc>
      </w:tr>
      <w:tr w14:paraId="3F3B4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0ECA83">
            <w:pPr>
              <w:jc w:val="center"/>
              <w:rPr>
                <w:rFonts w:ascii="宋体" w:hAnsi="宋体" w:cs="宋体"/>
                <w:color w:val="auto"/>
                <w:sz w:val="24"/>
                <w:highlight w:val="none"/>
              </w:rPr>
            </w:pPr>
          </w:p>
        </w:tc>
        <w:tc>
          <w:tcPr>
            <w:tcW w:w="2120" w:type="dxa"/>
            <w:vAlign w:val="center"/>
          </w:tcPr>
          <w:p w14:paraId="3D6C63CA">
            <w:pPr>
              <w:jc w:val="center"/>
              <w:rPr>
                <w:rFonts w:ascii="宋体" w:hAnsi="宋体" w:cs="宋体"/>
                <w:color w:val="auto"/>
                <w:sz w:val="24"/>
                <w:highlight w:val="none"/>
              </w:rPr>
            </w:pPr>
          </w:p>
        </w:tc>
        <w:tc>
          <w:tcPr>
            <w:tcW w:w="1958" w:type="dxa"/>
            <w:vAlign w:val="center"/>
          </w:tcPr>
          <w:p w14:paraId="048CDCBE">
            <w:pPr>
              <w:jc w:val="center"/>
              <w:rPr>
                <w:rFonts w:ascii="宋体" w:hAnsi="宋体" w:cs="宋体"/>
                <w:color w:val="auto"/>
                <w:sz w:val="24"/>
                <w:highlight w:val="none"/>
              </w:rPr>
            </w:pPr>
          </w:p>
        </w:tc>
        <w:tc>
          <w:tcPr>
            <w:tcW w:w="1955" w:type="dxa"/>
            <w:vAlign w:val="center"/>
          </w:tcPr>
          <w:p w14:paraId="10987E0B">
            <w:pPr>
              <w:jc w:val="center"/>
              <w:rPr>
                <w:rFonts w:ascii="宋体" w:hAnsi="宋体" w:cs="宋体"/>
                <w:color w:val="auto"/>
                <w:sz w:val="24"/>
                <w:highlight w:val="none"/>
              </w:rPr>
            </w:pPr>
          </w:p>
        </w:tc>
        <w:tc>
          <w:tcPr>
            <w:tcW w:w="832" w:type="dxa"/>
            <w:vAlign w:val="center"/>
          </w:tcPr>
          <w:p w14:paraId="156DBE6C">
            <w:pPr>
              <w:jc w:val="center"/>
              <w:rPr>
                <w:rFonts w:ascii="宋体" w:hAnsi="宋体" w:cs="宋体"/>
                <w:color w:val="auto"/>
                <w:sz w:val="24"/>
                <w:highlight w:val="none"/>
              </w:rPr>
            </w:pPr>
          </w:p>
        </w:tc>
        <w:tc>
          <w:tcPr>
            <w:tcW w:w="831" w:type="dxa"/>
            <w:vAlign w:val="center"/>
          </w:tcPr>
          <w:p w14:paraId="7650FBEA">
            <w:pPr>
              <w:jc w:val="center"/>
              <w:rPr>
                <w:rFonts w:ascii="宋体" w:hAnsi="宋体" w:cs="宋体"/>
                <w:color w:val="auto"/>
                <w:sz w:val="24"/>
                <w:highlight w:val="none"/>
              </w:rPr>
            </w:pPr>
          </w:p>
        </w:tc>
      </w:tr>
      <w:tr w14:paraId="4DCA1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0A79822">
            <w:pPr>
              <w:jc w:val="center"/>
              <w:rPr>
                <w:rFonts w:ascii="宋体" w:hAnsi="宋体" w:cs="宋体"/>
                <w:color w:val="auto"/>
                <w:sz w:val="24"/>
                <w:highlight w:val="none"/>
              </w:rPr>
            </w:pPr>
          </w:p>
        </w:tc>
        <w:tc>
          <w:tcPr>
            <w:tcW w:w="2120" w:type="dxa"/>
            <w:vAlign w:val="center"/>
          </w:tcPr>
          <w:p w14:paraId="39E177FD">
            <w:pPr>
              <w:jc w:val="center"/>
              <w:rPr>
                <w:rFonts w:ascii="宋体" w:hAnsi="宋体" w:cs="宋体"/>
                <w:color w:val="auto"/>
                <w:sz w:val="24"/>
                <w:highlight w:val="none"/>
              </w:rPr>
            </w:pPr>
          </w:p>
        </w:tc>
        <w:tc>
          <w:tcPr>
            <w:tcW w:w="1958" w:type="dxa"/>
            <w:vAlign w:val="center"/>
          </w:tcPr>
          <w:p w14:paraId="2BEF29AF">
            <w:pPr>
              <w:jc w:val="center"/>
              <w:rPr>
                <w:rFonts w:ascii="宋体" w:hAnsi="宋体" w:cs="宋体"/>
                <w:color w:val="auto"/>
                <w:sz w:val="24"/>
                <w:highlight w:val="none"/>
              </w:rPr>
            </w:pPr>
          </w:p>
        </w:tc>
        <w:tc>
          <w:tcPr>
            <w:tcW w:w="1955" w:type="dxa"/>
            <w:vAlign w:val="center"/>
          </w:tcPr>
          <w:p w14:paraId="77B6598E">
            <w:pPr>
              <w:jc w:val="center"/>
              <w:rPr>
                <w:rFonts w:ascii="宋体" w:hAnsi="宋体" w:cs="宋体"/>
                <w:color w:val="auto"/>
                <w:sz w:val="24"/>
                <w:highlight w:val="none"/>
              </w:rPr>
            </w:pPr>
          </w:p>
        </w:tc>
        <w:tc>
          <w:tcPr>
            <w:tcW w:w="832" w:type="dxa"/>
            <w:vAlign w:val="center"/>
          </w:tcPr>
          <w:p w14:paraId="255F3154">
            <w:pPr>
              <w:jc w:val="center"/>
              <w:rPr>
                <w:rFonts w:ascii="宋体" w:hAnsi="宋体" w:cs="宋体"/>
                <w:color w:val="auto"/>
                <w:sz w:val="24"/>
                <w:highlight w:val="none"/>
              </w:rPr>
            </w:pPr>
          </w:p>
        </w:tc>
        <w:tc>
          <w:tcPr>
            <w:tcW w:w="831" w:type="dxa"/>
            <w:vAlign w:val="center"/>
          </w:tcPr>
          <w:p w14:paraId="7911C8BB">
            <w:pPr>
              <w:jc w:val="center"/>
              <w:rPr>
                <w:rFonts w:ascii="宋体" w:hAnsi="宋体" w:cs="宋体"/>
                <w:color w:val="auto"/>
                <w:sz w:val="24"/>
                <w:highlight w:val="none"/>
              </w:rPr>
            </w:pPr>
          </w:p>
        </w:tc>
      </w:tr>
      <w:tr w14:paraId="0D42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2360BC">
            <w:pPr>
              <w:jc w:val="center"/>
              <w:rPr>
                <w:rFonts w:ascii="宋体" w:hAnsi="宋体" w:cs="宋体"/>
                <w:color w:val="auto"/>
                <w:sz w:val="24"/>
                <w:highlight w:val="none"/>
              </w:rPr>
            </w:pPr>
          </w:p>
        </w:tc>
        <w:tc>
          <w:tcPr>
            <w:tcW w:w="2120" w:type="dxa"/>
            <w:vAlign w:val="center"/>
          </w:tcPr>
          <w:p w14:paraId="59692892">
            <w:pPr>
              <w:jc w:val="center"/>
              <w:rPr>
                <w:rFonts w:ascii="宋体" w:hAnsi="宋体" w:cs="宋体"/>
                <w:color w:val="auto"/>
                <w:sz w:val="24"/>
                <w:highlight w:val="none"/>
              </w:rPr>
            </w:pPr>
          </w:p>
        </w:tc>
        <w:tc>
          <w:tcPr>
            <w:tcW w:w="1958" w:type="dxa"/>
            <w:vAlign w:val="center"/>
          </w:tcPr>
          <w:p w14:paraId="2649EA07">
            <w:pPr>
              <w:jc w:val="center"/>
              <w:rPr>
                <w:rFonts w:ascii="宋体" w:hAnsi="宋体" w:cs="宋体"/>
                <w:color w:val="auto"/>
                <w:sz w:val="24"/>
                <w:highlight w:val="none"/>
              </w:rPr>
            </w:pPr>
          </w:p>
        </w:tc>
        <w:tc>
          <w:tcPr>
            <w:tcW w:w="1955" w:type="dxa"/>
            <w:vAlign w:val="center"/>
          </w:tcPr>
          <w:p w14:paraId="409EEA2F">
            <w:pPr>
              <w:jc w:val="center"/>
              <w:rPr>
                <w:rFonts w:ascii="宋体" w:hAnsi="宋体" w:cs="宋体"/>
                <w:color w:val="auto"/>
                <w:sz w:val="24"/>
                <w:highlight w:val="none"/>
              </w:rPr>
            </w:pPr>
          </w:p>
        </w:tc>
        <w:tc>
          <w:tcPr>
            <w:tcW w:w="832" w:type="dxa"/>
            <w:vAlign w:val="center"/>
          </w:tcPr>
          <w:p w14:paraId="6726D748">
            <w:pPr>
              <w:jc w:val="center"/>
              <w:rPr>
                <w:rFonts w:ascii="宋体" w:hAnsi="宋体" w:cs="宋体"/>
                <w:color w:val="auto"/>
                <w:sz w:val="24"/>
                <w:highlight w:val="none"/>
              </w:rPr>
            </w:pPr>
          </w:p>
        </w:tc>
        <w:tc>
          <w:tcPr>
            <w:tcW w:w="831" w:type="dxa"/>
            <w:vAlign w:val="center"/>
          </w:tcPr>
          <w:p w14:paraId="7FADF31A">
            <w:pPr>
              <w:jc w:val="center"/>
              <w:rPr>
                <w:rFonts w:ascii="宋体" w:hAnsi="宋体" w:cs="宋体"/>
                <w:color w:val="auto"/>
                <w:sz w:val="24"/>
                <w:highlight w:val="none"/>
              </w:rPr>
            </w:pPr>
          </w:p>
        </w:tc>
      </w:tr>
      <w:tr w14:paraId="5D3EA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75C5C">
            <w:pPr>
              <w:jc w:val="center"/>
              <w:rPr>
                <w:rFonts w:ascii="宋体" w:hAnsi="宋体" w:cs="宋体"/>
                <w:color w:val="auto"/>
                <w:sz w:val="24"/>
                <w:highlight w:val="none"/>
              </w:rPr>
            </w:pPr>
          </w:p>
        </w:tc>
        <w:tc>
          <w:tcPr>
            <w:tcW w:w="2120" w:type="dxa"/>
            <w:vAlign w:val="center"/>
          </w:tcPr>
          <w:p w14:paraId="1BC7FD1C">
            <w:pPr>
              <w:jc w:val="center"/>
              <w:rPr>
                <w:rFonts w:ascii="宋体" w:hAnsi="宋体" w:cs="宋体"/>
                <w:color w:val="auto"/>
                <w:sz w:val="24"/>
                <w:highlight w:val="none"/>
              </w:rPr>
            </w:pPr>
          </w:p>
        </w:tc>
        <w:tc>
          <w:tcPr>
            <w:tcW w:w="1958" w:type="dxa"/>
            <w:vAlign w:val="center"/>
          </w:tcPr>
          <w:p w14:paraId="48860CB3">
            <w:pPr>
              <w:jc w:val="center"/>
              <w:rPr>
                <w:rFonts w:ascii="宋体" w:hAnsi="宋体" w:cs="宋体"/>
                <w:color w:val="auto"/>
                <w:sz w:val="24"/>
                <w:highlight w:val="none"/>
              </w:rPr>
            </w:pPr>
          </w:p>
        </w:tc>
        <w:tc>
          <w:tcPr>
            <w:tcW w:w="1955" w:type="dxa"/>
            <w:vAlign w:val="center"/>
          </w:tcPr>
          <w:p w14:paraId="6AA5C68D">
            <w:pPr>
              <w:jc w:val="center"/>
              <w:rPr>
                <w:rFonts w:ascii="宋体" w:hAnsi="宋体" w:cs="宋体"/>
                <w:color w:val="auto"/>
                <w:sz w:val="24"/>
                <w:highlight w:val="none"/>
              </w:rPr>
            </w:pPr>
          </w:p>
        </w:tc>
        <w:tc>
          <w:tcPr>
            <w:tcW w:w="832" w:type="dxa"/>
            <w:vAlign w:val="center"/>
          </w:tcPr>
          <w:p w14:paraId="2FDA5F23">
            <w:pPr>
              <w:jc w:val="center"/>
              <w:rPr>
                <w:rFonts w:ascii="宋体" w:hAnsi="宋体" w:cs="宋体"/>
                <w:color w:val="auto"/>
                <w:sz w:val="24"/>
                <w:highlight w:val="none"/>
              </w:rPr>
            </w:pPr>
          </w:p>
        </w:tc>
        <w:tc>
          <w:tcPr>
            <w:tcW w:w="831" w:type="dxa"/>
            <w:vAlign w:val="center"/>
          </w:tcPr>
          <w:p w14:paraId="6228B2FE">
            <w:pPr>
              <w:jc w:val="center"/>
              <w:rPr>
                <w:rFonts w:ascii="宋体" w:hAnsi="宋体" w:cs="宋体"/>
                <w:color w:val="auto"/>
                <w:sz w:val="24"/>
                <w:highlight w:val="none"/>
              </w:rPr>
            </w:pPr>
          </w:p>
        </w:tc>
      </w:tr>
      <w:tr w14:paraId="630FEC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410B353">
            <w:pPr>
              <w:jc w:val="center"/>
              <w:rPr>
                <w:rFonts w:ascii="宋体" w:hAnsi="宋体" w:cs="宋体"/>
                <w:color w:val="auto"/>
                <w:sz w:val="24"/>
                <w:highlight w:val="none"/>
              </w:rPr>
            </w:pPr>
          </w:p>
        </w:tc>
        <w:tc>
          <w:tcPr>
            <w:tcW w:w="2120" w:type="dxa"/>
            <w:vAlign w:val="center"/>
          </w:tcPr>
          <w:p w14:paraId="6A44805F">
            <w:pPr>
              <w:jc w:val="center"/>
              <w:rPr>
                <w:rFonts w:ascii="宋体" w:hAnsi="宋体" w:cs="宋体"/>
                <w:color w:val="auto"/>
                <w:sz w:val="24"/>
                <w:highlight w:val="none"/>
              </w:rPr>
            </w:pPr>
          </w:p>
        </w:tc>
        <w:tc>
          <w:tcPr>
            <w:tcW w:w="1958" w:type="dxa"/>
            <w:vAlign w:val="center"/>
          </w:tcPr>
          <w:p w14:paraId="6C93BE65">
            <w:pPr>
              <w:jc w:val="center"/>
              <w:rPr>
                <w:rFonts w:ascii="宋体" w:hAnsi="宋体" w:cs="宋体"/>
                <w:color w:val="auto"/>
                <w:sz w:val="24"/>
                <w:highlight w:val="none"/>
              </w:rPr>
            </w:pPr>
          </w:p>
        </w:tc>
        <w:tc>
          <w:tcPr>
            <w:tcW w:w="1955" w:type="dxa"/>
            <w:vAlign w:val="center"/>
          </w:tcPr>
          <w:p w14:paraId="0AAED95E">
            <w:pPr>
              <w:jc w:val="center"/>
              <w:rPr>
                <w:rFonts w:ascii="宋体" w:hAnsi="宋体" w:cs="宋体"/>
                <w:color w:val="auto"/>
                <w:sz w:val="24"/>
                <w:highlight w:val="none"/>
              </w:rPr>
            </w:pPr>
          </w:p>
        </w:tc>
        <w:tc>
          <w:tcPr>
            <w:tcW w:w="832" w:type="dxa"/>
            <w:vAlign w:val="center"/>
          </w:tcPr>
          <w:p w14:paraId="7CC2BA01">
            <w:pPr>
              <w:jc w:val="center"/>
              <w:rPr>
                <w:rFonts w:ascii="宋体" w:hAnsi="宋体" w:cs="宋体"/>
                <w:color w:val="auto"/>
                <w:sz w:val="24"/>
                <w:highlight w:val="none"/>
              </w:rPr>
            </w:pPr>
          </w:p>
        </w:tc>
        <w:tc>
          <w:tcPr>
            <w:tcW w:w="831" w:type="dxa"/>
            <w:vAlign w:val="center"/>
          </w:tcPr>
          <w:p w14:paraId="30CB6804">
            <w:pPr>
              <w:jc w:val="center"/>
              <w:rPr>
                <w:rFonts w:ascii="宋体" w:hAnsi="宋体" w:cs="宋体"/>
                <w:color w:val="auto"/>
                <w:sz w:val="24"/>
                <w:highlight w:val="none"/>
              </w:rPr>
            </w:pPr>
          </w:p>
        </w:tc>
      </w:tr>
      <w:tr w14:paraId="41E67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4B69888C">
            <w:pPr>
              <w:jc w:val="center"/>
              <w:rPr>
                <w:rFonts w:ascii="宋体" w:hAnsi="宋体" w:cs="宋体"/>
                <w:color w:val="auto"/>
                <w:sz w:val="24"/>
                <w:highlight w:val="none"/>
              </w:rPr>
            </w:pPr>
          </w:p>
        </w:tc>
        <w:tc>
          <w:tcPr>
            <w:tcW w:w="2120" w:type="dxa"/>
            <w:vAlign w:val="center"/>
          </w:tcPr>
          <w:p w14:paraId="779717E7">
            <w:pPr>
              <w:jc w:val="center"/>
              <w:rPr>
                <w:rFonts w:ascii="宋体" w:hAnsi="宋体" w:cs="宋体"/>
                <w:color w:val="auto"/>
                <w:sz w:val="24"/>
                <w:highlight w:val="none"/>
              </w:rPr>
            </w:pPr>
          </w:p>
        </w:tc>
        <w:tc>
          <w:tcPr>
            <w:tcW w:w="1958" w:type="dxa"/>
            <w:vAlign w:val="center"/>
          </w:tcPr>
          <w:p w14:paraId="5B27FE28">
            <w:pPr>
              <w:jc w:val="center"/>
              <w:rPr>
                <w:rFonts w:ascii="宋体" w:hAnsi="宋体" w:cs="宋体"/>
                <w:color w:val="auto"/>
                <w:sz w:val="24"/>
                <w:highlight w:val="none"/>
              </w:rPr>
            </w:pPr>
          </w:p>
        </w:tc>
        <w:tc>
          <w:tcPr>
            <w:tcW w:w="1955" w:type="dxa"/>
            <w:vAlign w:val="center"/>
          </w:tcPr>
          <w:p w14:paraId="1F52A048">
            <w:pPr>
              <w:jc w:val="center"/>
              <w:rPr>
                <w:rFonts w:ascii="宋体" w:hAnsi="宋体" w:cs="宋体"/>
                <w:color w:val="auto"/>
                <w:sz w:val="24"/>
                <w:highlight w:val="none"/>
              </w:rPr>
            </w:pPr>
          </w:p>
        </w:tc>
        <w:tc>
          <w:tcPr>
            <w:tcW w:w="832" w:type="dxa"/>
            <w:vAlign w:val="center"/>
          </w:tcPr>
          <w:p w14:paraId="1EC8508B">
            <w:pPr>
              <w:jc w:val="center"/>
              <w:rPr>
                <w:rFonts w:ascii="宋体" w:hAnsi="宋体" w:cs="宋体"/>
                <w:color w:val="auto"/>
                <w:sz w:val="24"/>
                <w:highlight w:val="none"/>
              </w:rPr>
            </w:pPr>
          </w:p>
        </w:tc>
        <w:tc>
          <w:tcPr>
            <w:tcW w:w="831" w:type="dxa"/>
            <w:vAlign w:val="center"/>
          </w:tcPr>
          <w:p w14:paraId="11707C25">
            <w:pPr>
              <w:jc w:val="center"/>
              <w:rPr>
                <w:rFonts w:ascii="宋体" w:hAnsi="宋体" w:cs="宋体"/>
                <w:color w:val="auto"/>
                <w:sz w:val="24"/>
                <w:highlight w:val="none"/>
              </w:rPr>
            </w:pPr>
          </w:p>
        </w:tc>
      </w:tr>
      <w:tr w14:paraId="55FE8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5B92CB6">
            <w:pPr>
              <w:jc w:val="center"/>
              <w:rPr>
                <w:rFonts w:ascii="宋体" w:hAnsi="宋体" w:cs="宋体"/>
                <w:color w:val="auto"/>
                <w:sz w:val="24"/>
                <w:highlight w:val="none"/>
              </w:rPr>
            </w:pPr>
          </w:p>
        </w:tc>
        <w:tc>
          <w:tcPr>
            <w:tcW w:w="2120" w:type="dxa"/>
            <w:vAlign w:val="center"/>
          </w:tcPr>
          <w:p w14:paraId="28606FC4">
            <w:pPr>
              <w:jc w:val="center"/>
              <w:rPr>
                <w:rFonts w:ascii="宋体" w:hAnsi="宋体" w:cs="宋体"/>
                <w:color w:val="auto"/>
                <w:sz w:val="24"/>
                <w:highlight w:val="none"/>
              </w:rPr>
            </w:pPr>
          </w:p>
        </w:tc>
        <w:tc>
          <w:tcPr>
            <w:tcW w:w="1958" w:type="dxa"/>
            <w:vAlign w:val="center"/>
          </w:tcPr>
          <w:p w14:paraId="57C00E87">
            <w:pPr>
              <w:jc w:val="center"/>
              <w:rPr>
                <w:rFonts w:ascii="宋体" w:hAnsi="宋体" w:cs="宋体"/>
                <w:color w:val="auto"/>
                <w:sz w:val="24"/>
                <w:highlight w:val="none"/>
              </w:rPr>
            </w:pPr>
          </w:p>
        </w:tc>
        <w:tc>
          <w:tcPr>
            <w:tcW w:w="1955" w:type="dxa"/>
            <w:vAlign w:val="center"/>
          </w:tcPr>
          <w:p w14:paraId="4A754989">
            <w:pPr>
              <w:jc w:val="center"/>
              <w:rPr>
                <w:rFonts w:ascii="宋体" w:hAnsi="宋体" w:cs="宋体"/>
                <w:color w:val="auto"/>
                <w:sz w:val="24"/>
                <w:highlight w:val="none"/>
              </w:rPr>
            </w:pPr>
          </w:p>
        </w:tc>
        <w:tc>
          <w:tcPr>
            <w:tcW w:w="832" w:type="dxa"/>
            <w:vAlign w:val="center"/>
          </w:tcPr>
          <w:p w14:paraId="57D995D3">
            <w:pPr>
              <w:jc w:val="center"/>
              <w:rPr>
                <w:rFonts w:ascii="宋体" w:hAnsi="宋体" w:cs="宋体"/>
                <w:color w:val="auto"/>
                <w:sz w:val="24"/>
                <w:highlight w:val="none"/>
              </w:rPr>
            </w:pPr>
          </w:p>
        </w:tc>
        <w:tc>
          <w:tcPr>
            <w:tcW w:w="831" w:type="dxa"/>
            <w:vAlign w:val="center"/>
          </w:tcPr>
          <w:p w14:paraId="18F4A124">
            <w:pPr>
              <w:jc w:val="center"/>
              <w:rPr>
                <w:rFonts w:ascii="宋体" w:hAnsi="宋体" w:cs="宋体"/>
                <w:color w:val="auto"/>
                <w:sz w:val="24"/>
                <w:highlight w:val="none"/>
              </w:rPr>
            </w:pPr>
          </w:p>
        </w:tc>
      </w:tr>
      <w:tr w14:paraId="1E9B3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B67EBBB">
            <w:pPr>
              <w:jc w:val="center"/>
              <w:rPr>
                <w:rFonts w:ascii="宋体" w:hAnsi="宋体" w:cs="宋体"/>
                <w:color w:val="auto"/>
                <w:sz w:val="24"/>
                <w:highlight w:val="none"/>
              </w:rPr>
            </w:pPr>
          </w:p>
        </w:tc>
        <w:tc>
          <w:tcPr>
            <w:tcW w:w="2120" w:type="dxa"/>
            <w:vAlign w:val="center"/>
          </w:tcPr>
          <w:p w14:paraId="2F327BC0">
            <w:pPr>
              <w:jc w:val="center"/>
              <w:rPr>
                <w:rFonts w:ascii="宋体" w:hAnsi="宋体" w:cs="宋体"/>
                <w:color w:val="auto"/>
                <w:sz w:val="24"/>
                <w:highlight w:val="none"/>
              </w:rPr>
            </w:pPr>
          </w:p>
        </w:tc>
        <w:tc>
          <w:tcPr>
            <w:tcW w:w="1958" w:type="dxa"/>
            <w:vAlign w:val="center"/>
          </w:tcPr>
          <w:p w14:paraId="5C28036B">
            <w:pPr>
              <w:jc w:val="center"/>
              <w:rPr>
                <w:rFonts w:ascii="宋体" w:hAnsi="宋体" w:cs="宋体"/>
                <w:color w:val="auto"/>
                <w:sz w:val="24"/>
                <w:highlight w:val="none"/>
              </w:rPr>
            </w:pPr>
          </w:p>
        </w:tc>
        <w:tc>
          <w:tcPr>
            <w:tcW w:w="1955" w:type="dxa"/>
            <w:vAlign w:val="center"/>
          </w:tcPr>
          <w:p w14:paraId="52880C68">
            <w:pPr>
              <w:jc w:val="center"/>
              <w:rPr>
                <w:rFonts w:ascii="宋体" w:hAnsi="宋体" w:cs="宋体"/>
                <w:color w:val="auto"/>
                <w:sz w:val="24"/>
                <w:highlight w:val="none"/>
              </w:rPr>
            </w:pPr>
          </w:p>
        </w:tc>
        <w:tc>
          <w:tcPr>
            <w:tcW w:w="832" w:type="dxa"/>
            <w:vAlign w:val="center"/>
          </w:tcPr>
          <w:p w14:paraId="4235FBF5">
            <w:pPr>
              <w:jc w:val="center"/>
              <w:rPr>
                <w:rFonts w:ascii="宋体" w:hAnsi="宋体" w:cs="宋体"/>
                <w:color w:val="auto"/>
                <w:sz w:val="24"/>
                <w:highlight w:val="none"/>
              </w:rPr>
            </w:pPr>
          </w:p>
        </w:tc>
        <w:tc>
          <w:tcPr>
            <w:tcW w:w="831" w:type="dxa"/>
            <w:vAlign w:val="center"/>
          </w:tcPr>
          <w:p w14:paraId="7A8E9C0A">
            <w:pPr>
              <w:jc w:val="center"/>
              <w:rPr>
                <w:rFonts w:ascii="宋体" w:hAnsi="宋体" w:cs="宋体"/>
                <w:color w:val="auto"/>
                <w:sz w:val="24"/>
                <w:highlight w:val="none"/>
              </w:rPr>
            </w:pPr>
          </w:p>
        </w:tc>
      </w:tr>
    </w:tbl>
    <w:p w14:paraId="40DCB27A">
      <w:pPr>
        <w:ind w:firstLine="480" w:firstLineChars="200"/>
        <w:jc w:val="left"/>
        <w:rPr>
          <w:rFonts w:ascii="宋体" w:hAnsi="宋体" w:cs="宋体"/>
          <w:color w:val="auto"/>
          <w:sz w:val="24"/>
          <w:highlight w:val="none"/>
        </w:rPr>
      </w:pPr>
    </w:p>
    <w:p w14:paraId="64467266">
      <w:pPr>
        <w:spacing w:line="360" w:lineRule="exact"/>
        <w:jc w:val="left"/>
        <w:rPr>
          <w:rFonts w:ascii="宋体" w:hAnsi="宋体" w:cs="宋体"/>
          <w:color w:val="auto"/>
          <w:sz w:val="24"/>
          <w:highlight w:val="none"/>
        </w:rPr>
      </w:pPr>
      <w:r>
        <w:rPr>
          <w:rFonts w:hint="eastAsia" w:ascii="宋体" w:hAnsi="宋体" w:cs="宋体"/>
          <w:color w:val="auto"/>
          <w:sz w:val="24"/>
          <w:highlight w:val="none"/>
        </w:rPr>
        <w:t>注：</w:t>
      </w:r>
    </w:p>
    <w:p w14:paraId="331E08C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1、响应人应对照询价文件商务要求，在“偏离”项中填写“正”、“负”或“无”，逐条说明已对询价文件的商务内容做出了实质性的报价，并申明与询价文件的偏差和例外。</w:t>
      </w:r>
    </w:p>
    <w:p w14:paraId="47A6D0FD">
      <w:pPr>
        <w:spacing w:line="3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2、商务条款包括但不限于合格供应商条件、</w:t>
      </w:r>
      <w:r>
        <w:rPr>
          <w:rFonts w:hint="eastAsia" w:ascii="宋体" w:hAnsi="宋体" w:cs="宋体"/>
          <w:color w:val="auto"/>
          <w:sz w:val="24"/>
          <w:highlight w:val="none"/>
          <w:lang w:val="en-US" w:eastAsia="zh-CN"/>
        </w:rPr>
        <w:t>供货时间</w:t>
      </w:r>
      <w:r>
        <w:rPr>
          <w:rFonts w:hint="eastAsia" w:ascii="宋体" w:hAnsi="宋体" w:cs="宋体"/>
          <w:color w:val="auto"/>
          <w:sz w:val="24"/>
          <w:highlight w:val="none"/>
        </w:rPr>
        <w:t>、付款方式、品牌等要求。</w:t>
      </w:r>
    </w:p>
    <w:p w14:paraId="0D38C025">
      <w:pPr>
        <w:pStyle w:val="10"/>
        <w:rPr>
          <w:color w:val="auto"/>
          <w:highlight w:val="none"/>
        </w:rPr>
      </w:pPr>
      <w:r>
        <w:rPr>
          <w:rFonts w:hint="eastAsia"/>
          <w:color w:val="auto"/>
          <w:highlight w:val="none"/>
        </w:rPr>
        <w:t xml:space="preserve">  </w:t>
      </w:r>
      <w:r>
        <w:rPr>
          <w:rFonts w:hint="eastAsia" w:ascii="宋体" w:hAnsi="宋体" w:cs="宋体"/>
          <w:color w:val="auto"/>
          <w:sz w:val="24"/>
          <w:highlight w:val="none"/>
        </w:rPr>
        <w:t xml:space="preserve">  3、技术条款包括但不限于</w:t>
      </w:r>
      <w:r>
        <w:rPr>
          <w:rFonts w:hint="eastAsia" w:ascii="宋体" w:hAnsi="宋体" w:cs="宋体"/>
          <w:color w:val="auto"/>
          <w:sz w:val="24"/>
          <w:highlight w:val="none"/>
          <w:lang w:val="en-US" w:eastAsia="zh-CN"/>
        </w:rPr>
        <w:t>询价文件中技术规范书</w:t>
      </w:r>
      <w:r>
        <w:rPr>
          <w:rFonts w:hint="eastAsia" w:ascii="宋体" w:hAnsi="宋体" w:cs="宋体"/>
          <w:color w:val="auto"/>
          <w:sz w:val="24"/>
          <w:highlight w:val="none"/>
        </w:rPr>
        <w:t>要求。</w:t>
      </w:r>
    </w:p>
    <w:p w14:paraId="19C23F08">
      <w:pPr>
        <w:spacing w:line="360" w:lineRule="exact"/>
        <w:ind w:firstLine="480" w:firstLineChars="200"/>
        <w:jc w:val="left"/>
        <w:rPr>
          <w:rFonts w:ascii="宋体" w:hAnsi="宋体" w:cs="宋体"/>
          <w:color w:val="auto"/>
          <w:sz w:val="24"/>
          <w:highlight w:val="none"/>
        </w:rPr>
      </w:pPr>
    </w:p>
    <w:p w14:paraId="5FA17E84">
      <w:pPr>
        <w:spacing w:line="360" w:lineRule="exact"/>
        <w:ind w:firstLine="480" w:firstLineChars="200"/>
        <w:jc w:val="left"/>
        <w:rPr>
          <w:rFonts w:ascii="宋体" w:hAnsi="宋体" w:cs="宋体"/>
          <w:color w:val="auto"/>
          <w:sz w:val="24"/>
          <w:highlight w:val="none"/>
        </w:rPr>
      </w:pPr>
    </w:p>
    <w:p w14:paraId="04059775">
      <w:pPr>
        <w:spacing w:line="360" w:lineRule="exact"/>
        <w:ind w:firstLine="480" w:firstLineChars="200"/>
        <w:jc w:val="left"/>
        <w:rPr>
          <w:rFonts w:ascii="宋体" w:hAnsi="宋体" w:cs="宋体"/>
          <w:color w:val="auto"/>
          <w:sz w:val="24"/>
          <w:highlight w:val="none"/>
        </w:rPr>
      </w:pPr>
    </w:p>
    <w:p w14:paraId="3BE96AB0">
      <w:pPr>
        <w:pStyle w:val="10"/>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响应人名称（加盖公章）：</w:t>
      </w:r>
    </w:p>
    <w:p w14:paraId="195C113B">
      <w:pPr>
        <w:pStyle w:val="10"/>
        <w:spacing w:after="0" w:line="360" w:lineRule="exact"/>
        <w:ind w:firstLine="480" w:firstLineChars="200"/>
        <w:jc w:val="left"/>
        <w:rPr>
          <w:rFonts w:ascii="宋体" w:hAnsi="宋体" w:cs="宋体"/>
          <w:color w:val="auto"/>
          <w:sz w:val="24"/>
          <w:szCs w:val="24"/>
          <w:highlight w:val="none"/>
        </w:rPr>
      </w:pPr>
      <w:r>
        <w:rPr>
          <w:rFonts w:hint="eastAsia" w:ascii="宋体" w:hAnsi="宋体" w:cs="宋体"/>
          <w:color w:val="auto"/>
          <w:sz w:val="24"/>
          <w:szCs w:val="24"/>
          <w:highlight w:val="none"/>
        </w:rPr>
        <w:t>响应人法定代表人或受委托人（签名或盖私章）：</w:t>
      </w:r>
    </w:p>
    <w:p w14:paraId="1C788F7F">
      <w:pPr>
        <w:spacing w:line="360" w:lineRule="exact"/>
        <w:ind w:firstLine="480" w:firstLineChars="200"/>
        <w:jc w:val="left"/>
        <w:rPr>
          <w:rFonts w:eastAsia="黑体"/>
          <w:color w:val="auto"/>
          <w:sz w:val="28"/>
          <w:szCs w:val="44"/>
          <w:highlight w:val="none"/>
        </w:rPr>
      </w:pPr>
      <w:r>
        <w:rPr>
          <w:rFonts w:hint="eastAsia" w:ascii="宋体" w:hAnsi="宋体" w:cs="宋体"/>
          <w:color w:val="auto"/>
          <w:sz w:val="24"/>
          <w:highlight w:val="none"/>
        </w:rPr>
        <w:t>日      期：</w:t>
      </w:r>
    </w:p>
    <w:p w14:paraId="69F3C6ED">
      <w:pPr>
        <w:pStyle w:val="45"/>
        <w:spacing w:line="360" w:lineRule="auto"/>
        <w:ind w:firstLine="0" w:firstLineChars="0"/>
        <w:jc w:val="left"/>
        <w:outlineLvl w:val="1"/>
        <w:rPr>
          <w:rFonts w:hint="eastAsia" w:eastAsia="黑体"/>
          <w:color w:val="auto"/>
          <w:sz w:val="28"/>
          <w:szCs w:val="44"/>
          <w:highlight w:val="none"/>
        </w:rPr>
      </w:pPr>
    </w:p>
    <w:p w14:paraId="23D5BC57">
      <w:pPr>
        <w:pStyle w:val="45"/>
        <w:spacing w:line="360" w:lineRule="auto"/>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附件十</w:t>
      </w:r>
      <w:r>
        <w:rPr>
          <w:rFonts w:hint="eastAsia" w:eastAsia="黑体"/>
          <w:color w:val="auto"/>
          <w:sz w:val="28"/>
          <w:szCs w:val="44"/>
          <w:highlight w:val="none"/>
          <w:lang w:val="en-US" w:eastAsia="zh-CN"/>
        </w:rPr>
        <w:t>三</w:t>
      </w:r>
      <w:r>
        <w:rPr>
          <w:rFonts w:hint="eastAsia" w:eastAsia="黑体"/>
          <w:color w:val="auto"/>
          <w:sz w:val="28"/>
          <w:szCs w:val="44"/>
          <w:highlight w:val="none"/>
        </w:rPr>
        <w:t xml:space="preserve"> </w:t>
      </w:r>
      <w:r>
        <w:rPr>
          <w:rFonts w:eastAsia="黑体"/>
          <w:color w:val="auto"/>
          <w:sz w:val="28"/>
          <w:szCs w:val="44"/>
          <w:highlight w:val="none"/>
        </w:rPr>
        <w:t xml:space="preserve"> </w:t>
      </w:r>
      <w:r>
        <w:rPr>
          <w:rFonts w:hint="eastAsia" w:eastAsia="黑体"/>
          <w:color w:val="auto"/>
          <w:sz w:val="28"/>
          <w:szCs w:val="44"/>
          <w:highlight w:val="none"/>
        </w:rPr>
        <w:t>合同模板</w:t>
      </w:r>
    </w:p>
    <w:p w14:paraId="1E5786C7">
      <w:pPr>
        <w:pStyle w:val="45"/>
        <w:spacing w:line="360" w:lineRule="auto"/>
        <w:ind w:firstLine="0" w:firstLineChars="0"/>
        <w:jc w:val="left"/>
        <w:outlineLvl w:val="1"/>
        <w:rPr>
          <w:rFonts w:eastAsia="黑体"/>
          <w:color w:val="auto"/>
          <w:sz w:val="28"/>
          <w:szCs w:val="44"/>
          <w:highlight w:val="none"/>
        </w:rPr>
      </w:pPr>
    </w:p>
    <w:p w14:paraId="593E1EAC">
      <w:pPr>
        <w:spacing w:line="360" w:lineRule="auto"/>
        <w:jc w:val="center"/>
        <w:rPr>
          <w:rFonts w:ascii="宋体" w:hAnsi="宋体"/>
          <w:color w:val="auto"/>
          <w:szCs w:val="21"/>
          <w:highlight w:val="none"/>
        </w:rPr>
      </w:pPr>
      <w:r>
        <w:rPr>
          <w:rFonts w:asciiTheme="majorEastAsia" w:hAnsiTheme="majorEastAsia" w:eastAsiaTheme="majorEastAsia"/>
          <w:b/>
          <w:color w:val="auto"/>
          <w:sz w:val="32"/>
          <w:szCs w:val="32"/>
          <w:highlight w:val="none"/>
        </w:rPr>
        <w:t>XXX</w:t>
      </w:r>
      <w:r>
        <w:rPr>
          <w:rFonts w:hint="eastAsia" w:asciiTheme="majorEastAsia" w:hAnsiTheme="majorEastAsia" w:eastAsiaTheme="majorEastAsia"/>
          <w:b/>
          <w:color w:val="auto"/>
          <w:sz w:val="32"/>
          <w:szCs w:val="32"/>
          <w:highlight w:val="none"/>
        </w:rPr>
        <w:t>采购项目合同</w:t>
      </w:r>
      <w:r>
        <w:rPr>
          <w:rFonts w:ascii="宋体" w:hAnsi="宋体"/>
          <w:b/>
          <w:color w:val="auto"/>
          <w:sz w:val="24"/>
          <w:szCs w:val="24"/>
          <w:highlight w:val="none"/>
        </w:rPr>
        <w:br w:type="textWrapping"/>
      </w:r>
    </w:p>
    <w:p w14:paraId="4551E424">
      <w:pPr>
        <w:spacing w:line="360" w:lineRule="auto"/>
        <w:jc w:val="center"/>
        <w:rPr>
          <w:rFonts w:ascii="宋体" w:hAnsi="宋体"/>
          <w:color w:val="auto"/>
          <w:sz w:val="24"/>
          <w:szCs w:val="24"/>
          <w:highlight w:val="none"/>
        </w:rPr>
      </w:pPr>
      <w:r>
        <w:rPr>
          <w:rFonts w:ascii="宋体" w:hAnsi="宋体"/>
          <w:color w:val="auto"/>
          <w:sz w:val="24"/>
          <w:szCs w:val="24"/>
          <w:highlight w:val="none"/>
        </w:rPr>
        <w:t xml:space="preserve">                                                             </w:t>
      </w:r>
    </w:p>
    <w:p w14:paraId="45E7EA03">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甲方：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456CAC17">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统一社会信用代码：</w:t>
      </w:r>
    </w:p>
    <w:p w14:paraId="25106428">
      <w:pPr>
        <w:spacing w:line="360" w:lineRule="auto"/>
        <w:ind w:firstLine="480" w:firstLineChars="200"/>
        <w:rPr>
          <w:rFonts w:ascii="宋体" w:hAnsi="宋体"/>
          <w:bCs/>
          <w:color w:val="auto"/>
          <w:kern w:val="0"/>
          <w:sz w:val="24"/>
          <w:szCs w:val="24"/>
          <w:highlight w:val="none"/>
        </w:rPr>
      </w:pPr>
    </w:p>
    <w:p w14:paraId="7D37685D">
      <w:pPr>
        <w:spacing w:line="360" w:lineRule="auto"/>
        <w:ind w:firstLine="480" w:firstLineChars="200"/>
        <w:rPr>
          <w:rFonts w:ascii="宋体" w:hAnsi="宋体"/>
          <w:bCs/>
          <w:color w:val="auto"/>
          <w:kern w:val="0"/>
          <w:sz w:val="24"/>
          <w:szCs w:val="24"/>
          <w:highlight w:val="none"/>
        </w:rPr>
      </w:pPr>
      <w:r>
        <w:rPr>
          <w:rFonts w:hint="eastAsia" w:ascii="宋体" w:hAnsi="宋体"/>
          <w:bCs/>
          <w:color w:val="auto"/>
          <w:kern w:val="0"/>
          <w:sz w:val="24"/>
          <w:szCs w:val="24"/>
          <w:highlight w:val="none"/>
        </w:rPr>
        <w:t>乙方：</w:t>
      </w:r>
      <w:r>
        <w:rPr>
          <w:rFonts w:ascii="宋体" w:hAnsi="宋体" w:cs="仿宋_GB2312"/>
          <w:bCs/>
          <w:color w:val="auto"/>
          <w:kern w:val="0"/>
          <w:sz w:val="24"/>
          <w:szCs w:val="24"/>
          <w:highlight w:val="none"/>
        </w:rPr>
        <w:t>XXX</w:t>
      </w:r>
      <w:r>
        <w:rPr>
          <w:rFonts w:hint="eastAsia" w:ascii="宋体" w:hAnsi="宋体"/>
          <w:bCs/>
          <w:color w:val="auto"/>
          <w:kern w:val="0"/>
          <w:sz w:val="24"/>
          <w:szCs w:val="24"/>
          <w:highlight w:val="none"/>
        </w:rPr>
        <w:t>有限公司</w:t>
      </w:r>
    </w:p>
    <w:p w14:paraId="13B59207">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统一社会信用代码：</w:t>
      </w:r>
    </w:p>
    <w:p w14:paraId="685094A8">
      <w:pPr>
        <w:spacing w:line="360" w:lineRule="auto"/>
        <w:ind w:firstLine="480" w:firstLineChars="200"/>
        <w:rPr>
          <w:rFonts w:ascii="宋体" w:hAnsi="宋体"/>
          <w:color w:val="auto"/>
          <w:sz w:val="24"/>
          <w:szCs w:val="24"/>
          <w:highlight w:val="none"/>
        </w:rPr>
      </w:pPr>
    </w:p>
    <w:p w14:paraId="6D0CEF3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甲、乙双方根据《中华人民共和国民法典》及其他有关法律、法规，遵循平等、自愿、公平和诚实信用的原则，就</w:t>
      </w:r>
      <w:r>
        <w:rPr>
          <w:rFonts w:ascii="宋体" w:hAnsi="宋体"/>
          <w:color w:val="auto"/>
          <w:sz w:val="24"/>
          <w:szCs w:val="24"/>
          <w:highlight w:val="none"/>
          <w:u w:val="single"/>
        </w:rPr>
        <w:t>XXX</w:t>
      </w:r>
      <w:r>
        <w:rPr>
          <w:rFonts w:hint="eastAsia" w:ascii="宋体" w:hAnsi="宋体"/>
          <w:color w:val="auto"/>
          <w:sz w:val="24"/>
          <w:szCs w:val="24"/>
          <w:highlight w:val="none"/>
          <w:u w:val="single"/>
        </w:rPr>
        <w:t>采购项目</w:t>
      </w:r>
      <w:r>
        <w:rPr>
          <w:rFonts w:hint="eastAsia" w:ascii="宋体" w:hAnsi="宋体"/>
          <w:color w:val="auto"/>
          <w:sz w:val="24"/>
          <w:szCs w:val="24"/>
          <w:highlight w:val="none"/>
        </w:rPr>
        <w:t>的相关供货事宜协商一致，特订立本合同，以资共同遵守：</w:t>
      </w:r>
    </w:p>
    <w:p w14:paraId="583FAFE9">
      <w:pPr>
        <w:spacing w:line="360" w:lineRule="auto"/>
        <w:ind w:firstLine="480" w:firstLineChars="200"/>
        <w:rPr>
          <w:rFonts w:ascii="宋体" w:hAnsi="宋体"/>
          <w:color w:val="auto"/>
          <w:sz w:val="24"/>
          <w:szCs w:val="24"/>
          <w:highlight w:val="none"/>
        </w:rPr>
      </w:pPr>
    </w:p>
    <w:p w14:paraId="5C6DD238">
      <w:pPr>
        <w:spacing w:line="360" w:lineRule="auto"/>
        <w:ind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一、货物及合同价款</w:t>
      </w:r>
    </w:p>
    <w:p w14:paraId="76A5C27E">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1</w:t>
      </w:r>
      <w:r>
        <w:rPr>
          <w:rFonts w:hint="eastAsia" w:ascii="宋体" w:hAnsi="宋体"/>
          <w:color w:val="auto"/>
          <w:sz w:val="24"/>
          <w:szCs w:val="24"/>
          <w:highlight w:val="none"/>
        </w:rPr>
        <w:t>.</w:t>
      </w:r>
      <w:r>
        <w:rPr>
          <w:rFonts w:ascii="宋体" w:hAnsi="宋体"/>
          <w:color w:val="auto"/>
          <w:sz w:val="24"/>
          <w:szCs w:val="24"/>
          <w:highlight w:val="none"/>
        </w:rPr>
        <w:t>1</w:t>
      </w:r>
      <w:r>
        <w:rPr>
          <w:rFonts w:hint="eastAsia" w:ascii="宋体" w:hAnsi="宋体"/>
          <w:color w:val="auto"/>
          <w:sz w:val="24"/>
          <w:szCs w:val="24"/>
          <w:highlight w:val="none"/>
        </w:rPr>
        <w:t>本合同</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总价为</w:t>
      </w:r>
      <w:r>
        <w:rPr>
          <w:rFonts w:hint="eastAsia" w:ascii="宋体" w:hAnsi="宋体"/>
          <w:color w:val="auto"/>
          <w:sz w:val="24"/>
          <w:szCs w:val="24"/>
          <w:highlight w:val="none"/>
          <w:u w:val="single"/>
        </w:rPr>
        <w:t>人民币大写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（小写：¥</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元）</w:t>
      </w:r>
      <w:r>
        <w:rPr>
          <w:rFonts w:hint="eastAsia" w:ascii="宋体" w:hAnsi="宋体"/>
          <w:color w:val="auto"/>
          <w:sz w:val="24"/>
          <w:szCs w:val="24"/>
          <w:highlight w:val="none"/>
        </w:rPr>
        <w:t>，其中：增值税税率为</w:t>
      </w:r>
      <w:r>
        <w:rPr>
          <w:rFonts w:ascii="宋体" w:hAnsi="宋体"/>
          <w:color w:val="auto"/>
          <w:sz w:val="24"/>
          <w:szCs w:val="24"/>
          <w:highlight w:val="none"/>
          <w:u w:val="single"/>
        </w:rPr>
        <w:t xml:space="preserve">     </w:t>
      </w:r>
      <w:r>
        <w:rPr>
          <w:rFonts w:ascii="宋体" w:hAnsi="宋体"/>
          <w:color w:val="auto"/>
          <w:sz w:val="24"/>
          <w:szCs w:val="24"/>
          <w:highlight w:val="none"/>
        </w:rPr>
        <w:t>%</w:t>
      </w:r>
      <w:r>
        <w:rPr>
          <w:rFonts w:hint="eastAsia" w:ascii="宋体" w:hAnsi="宋体"/>
          <w:color w:val="auto"/>
          <w:sz w:val="24"/>
          <w:szCs w:val="24"/>
          <w:highlight w:val="none"/>
        </w:rPr>
        <w:t>，税金</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元，不含税</w:t>
      </w:r>
      <w:r>
        <w:rPr>
          <w:rFonts w:hint="eastAsia" w:ascii="宋体" w:hAnsi="宋体"/>
          <w:color w:val="auto"/>
          <w:sz w:val="24"/>
          <w:szCs w:val="24"/>
          <w:highlight w:val="none"/>
          <w:lang w:val="en-US" w:eastAsia="zh-CN"/>
        </w:rPr>
        <w:t>包干</w:t>
      </w:r>
      <w:r>
        <w:rPr>
          <w:rFonts w:hint="eastAsia" w:ascii="宋体" w:hAnsi="宋体"/>
          <w:color w:val="auto"/>
          <w:sz w:val="24"/>
          <w:szCs w:val="24"/>
          <w:highlight w:val="none"/>
        </w:rPr>
        <w:t>总价款为</w:t>
      </w:r>
      <w:r>
        <w:rPr>
          <w:rFonts w:hint="eastAsia" w:ascii="宋体" w:hAnsi="宋体"/>
          <w:color w:val="auto"/>
          <w:sz w:val="24"/>
          <w:szCs w:val="24"/>
          <w:highlight w:val="none"/>
          <w:u w:val="single"/>
        </w:rPr>
        <w:t>¥</w:t>
      </w:r>
      <w:r>
        <w:rPr>
          <w:rFonts w:ascii="宋体" w:hAnsi="宋体"/>
          <w:color w:val="auto"/>
          <w:sz w:val="24"/>
          <w:szCs w:val="24"/>
          <w:highlight w:val="none"/>
          <w:u w:val="single"/>
        </w:rPr>
        <w:t xml:space="preserve">  </w:t>
      </w:r>
      <w:r>
        <w:rPr>
          <w:rFonts w:hint="eastAsia" w:ascii="宋体" w:hAnsi="宋体"/>
          <w:color w:val="auto"/>
          <w:sz w:val="24"/>
          <w:szCs w:val="24"/>
          <w:highlight w:val="none"/>
        </w:rPr>
        <w:t>元。合同价格包含货款、包装费（含防护）、装卸费、税费、人工费、材料费、辅材费、机械费、运输费、措施费、保险费等一切为满足项目实施可能产生的费用，结算时</w:t>
      </w:r>
      <w:r>
        <w:rPr>
          <w:rFonts w:hint="eastAsia" w:ascii="宋体" w:hAnsi="宋体"/>
          <w:color w:val="auto"/>
          <w:sz w:val="24"/>
          <w:szCs w:val="24"/>
          <w:highlight w:val="none"/>
          <w:lang w:val="en-US" w:eastAsia="zh-CN"/>
        </w:rPr>
        <w:t>按照</w:t>
      </w:r>
      <w:r>
        <w:rPr>
          <w:rFonts w:hint="eastAsia" w:ascii="宋体" w:hAnsi="宋体"/>
          <w:color w:val="auto"/>
          <w:sz w:val="24"/>
          <w:szCs w:val="24"/>
          <w:highlight w:val="none"/>
        </w:rPr>
        <w:t>合同附件</w:t>
      </w:r>
      <w:r>
        <w:rPr>
          <w:rFonts w:ascii="宋体" w:hAnsi="宋体"/>
          <w:color w:val="auto"/>
          <w:sz w:val="24"/>
          <w:szCs w:val="24"/>
          <w:highlight w:val="none"/>
        </w:rPr>
        <w:t>1</w:t>
      </w:r>
      <w:r>
        <w:rPr>
          <w:rFonts w:hint="eastAsia" w:ascii="宋体" w:hAnsi="宋体"/>
          <w:color w:val="auto"/>
          <w:sz w:val="24"/>
          <w:szCs w:val="24"/>
          <w:highlight w:val="none"/>
        </w:rPr>
        <w:t>《报价清单》</w:t>
      </w:r>
      <w:r>
        <w:rPr>
          <w:rFonts w:hint="eastAsia" w:ascii="宋体" w:hAnsi="宋体"/>
          <w:color w:val="auto"/>
          <w:sz w:val="24"/>
          <w:szCs w:val="24"/>
          <w:highlight w:val="none"/>
          <w:lang w:val="en-US" w:eastAsia="zh-CN"/>
        </w:rPr>
        <w:t>单价以及实际供货数量进行结算</w:t>
      </w:r>
      <w:r>
        <w:rPr>
          <w:rFonts w:hint="eastAsia" w:ascii="宋体" w:hAnsi="宋体"/>
          <w:color w:val="auto"/>
          <w:sz w:val="24"/>
          <w:szCs w:val="24"/>
          <w:highlight w:val="none"/>
        </w:rPr>
        <w:t>。如遇国家调整税率，不含税合同款不予调整，税金按调整后税率及相关细则执行。</w:t>
      </w:r>
    </w:p>
    <w:p w14:paraId="3B9A4C18">
      <w:pPr>
        <w:widowControl/>
        <w:spacing w:line="360" w:lineRule="auto"/>
        <w:ind w:firstLine="480"/>
        <w:jc w:val="left"/>
        <w:rPr>
          <w:rFonts w:ascii="宋体" w:hAnsi="宋体"/>
          <w:color w:val="auto"/>
          <w:sz w:val="24"/>
          <w:szCs w:val="24"/>
          <w:highlight w:val="none"/>
        </w:rPr>
      </w:pPr>
      <w:r>
        <w:rPr>
          <w:rFonts w:ascii="宋体" w:hAnsi="宋体"/>
          <w:color w:val="auto"/>
          <w:sz w:val="24"/>
          <w:szCs w:val="24"/>
          <w:highlight w:val="none"/>
        </w:rPr>
        <w:t>1.2</w:t>
      </w:r>
      <w:r>
        <w:rPr>
          <w:rFonts w:hint="eastAsia" w:ascii="宋体" w:hAnsi="宋体"/>
          <w:color w:val="auto"/>
          <w:sz w:val="24"/>
          <w:szCs w:val="24"/>
          <w:highlight w:val="none"/>
        </w:rPr>
        <w:t>货物具体要求详见合同附件</w:t>
      </w:r>
      <w:r>
        <w:rPr>
          <w:rFonts w:ascii="宋体" w:hAnsi="宋体"/>
          <w:color w:val="auto"/>
          <w:sz w:val="24"/>
          <w:szCs w:val="24"/>
          <w:highlight w:val="none"/>
        </w:rPr>
        <w:t>1</w:t>
      </w:r>
      <w:r>
        <w:rPr>
          <w:rFonts w:hint="eastAsia" w:ascii="宋体" w:hAnsi="宋体"/>
          <w:color w:val="auto"/>
          <w:sz w:val="24"/>
          <w:szCs w:val="24"/>
          <w:highlight w:val="none"/>
        </w:rPr>
        <w:t>《报价清单》</w:t>
      </w:r>
      <w:r>
        <w:rPr>
          <w:rFonts w:hint="eastAsia" w:ascii="宋体" w:hAnsi="宋体"/>
          <w:color w:val="auto"/>
          <w:sz w:val="24"/>
          <w:szCs w:val="24"/>
          <w:highlight w:val="none"/>
          <w:lang w:val="en-US" w:eastAsia="zh-CN"/>
        </w:rPr>
        <w:t>附件3《技术规范书》</w:t>
      </w:r>
      <w:r>
        <w:rPr>
          <w:rFonts w:hint="eastAsia" w:ascii="宋体" w:hAnsi="宋体"/>
          <w:color w:val="auto"/>
          <w:sz w:val="24"/>
          <w:szCs w:val="24"/>
          <w:highlight w:val="none"/>
        </w:rPr>
        <w:t>。</w:t>
      </w:r>
    </w:p>
    <w:p w14:paraId="3AB93663">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1.3</w:t>
      </w:r>
      <w:r>
        <w:rPr>
          <w:rFonts w:hint="eastAsia" w:ascii="宋体" w:hAnsi="宋体" w:cs="宋体"/>
          <w:color w:val="auto"/>
          <w:kern w:val="0"/>
          <w:sz w:val="24"/>
          <w:szCs w:val="24"/>
          <w:highlight w:val="none"/>
        </w:rPr>
        <w:t>合同价款形式（请在选择的括号中打“√”，</w:t>
      </w:r>
      <w:bookmarkStart w:id="18" w:name="_Hlk79676021"/>
      <w:r>
        <w:rPr>
          <w:rFonts w:hint="eastAsia" w:ascii="宋体" w:hAnsi="宋体" w:cs="宋体"/>
          <w:color w:val="auto"/>
          <w:kern w:val="0"/>
          <w:sz w:val="24"/>
          <w:szCs w:val="24"/>
          <w:highlight w:val="none"/>
        </w:rPr>
        <w:t>不选择的括号中打“×”</w:t>
      </w:r>
      <w:bookmarkEnd w:id="18"/>
      <w:r>
        <w:rPr>
          <w:rFonts w:hint="eastAsia" w:ascii="宋体" w:hAnsi="宋体" w:cs="宋体"/>
          <w:color w:val="auto"/>
          <w:kern w:val="0"/>
          <w:sz w:val="24"/>
          <w:szCs w:val="24"/>
          <w:highlight w:val="none"/>
        </w:rPr>
        <w:t>）：</w:t>
      </w:r>
    </w:p>
    <w:p w14:paraId="1DD9E104">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以甲方验收单证为准；</w:t>
      </w:r>
    </w:p>
    <w:p w14:paraId="01ABBBE8">
      <w:pPr>
        <w:widowControl/>
        <w:spacing w:line="360" w:lineRule="auto"/>
        <w:ind w:firstLine="720" w:firstLineChars="300"/>
        <w:jc w:val="left"/>
        <w:rPr>
          <w:rFonts w:ascii="宋体" w:hAnsi="宋体" w:cs="宋体"/>
          <w:color w:val="auto"/>
          <w:kern w:val="0"/>
          <w:sz w:val="24"/>
          <w:szCs w:val="24"/>
          <w:highlight w:val="none"/>
        </w:rPr>
      </w:pPr>
      <w:r>
        <w:rPr>
          <w:rFonts w:ascii="宋体" w:hAnsi="宋体" w:cs="宋体"/>
          <w:color w:val="auto"/>
          <w:kern w:val="0"/>
          <w:sz w:val="24"/>
          <w:szCs w:val="24"/>
          <w:highlight w:val="none"/>
        </w:rPr>
        <w:t>(  )暂定总价，以单价结算，按合同</w:t>
      </w:r>
      <w:r>
        <w:rPr>
          <w:rFonts w:hint="eastAsia" w:ascii="宋体" w:hAnsi="宋体" w:cs="宋体"/>
          <w:color w:val="auto"/>
          <w:kern w:val="0"/>
          <w:sz w:val="24"/>
          <w:szCs w:val="24"/>
          <w:highlight w:val="none"/>
        </w:rPr>
        <w:t>综合单价和签证数量结算。</w:t>
      </w:r>
    </w:p>
    <w:p w14:paraId="03AC3625">
      <w:pPr>
        <w:spacing w:line="360" w:lineRule="auto"/>
        <w:ind w:firstLine="720" w:firstLineChars="300"/>
        <w:rPr>
          <w:rFonts w:ascii="宋体" w:hAnsi="宋体" w:cs="宋体"/>
          <w:color w:val="auto"/>
          <w:kern w:val="0"/>
          <w:sz w:val="24"/>
          <w:szCs w:val="24"/>
          <w:highlight w:val="none"/>
        </w:rPr>
      </w:pPr>
      <w:r>
        <w:rPr>
          <w:rFonts w:ascii="宋体" w:hAnsi="宋体" w:cs="宋体"/>
          <w:color w:val="auto"/>
          <w:kern w:val="0"/>
          <w:sz w:val="24"/>
          <w:szCs w:val="24"/>
          <w:highlight w:val="none"/>
        </w:rPr>
        <w:t xml:space="preserve">( </w:t>
      </w:r>
      <w:r>
        <w:rPr>
          <w:rFonts w:hint="eastAsia" w:ascii="宋体" w:hAnsi="宋体" w:cs="宋体"/>
          <w:color w:val="auto"/>
          <w:kern w:val="0"/>
          <w:sz w:val="24"/>
          <w:szCs w:val="24"/>
          <w:highlight w:val="none"/>
        </w:rPr>
        <w:t>√</w:t>
      </w:r>
      <w:r>
        <w:rPr>
          <w:rFonts w:ascii="宋体" w:hAnsi="宋体" w:cs="宋体"/>
          <w:color w:val="auto"/>
          <w:kern w:val="0"/>
          <w:sz w:val="24"/>
          <w:szCs w:val="24"/>
          <w:highlight w:val="none"/>
        </w:rPr>
        <w:t xml:space="preserve"> )以固定总价包干，</w:t>
      </w:r>
      <w:r>
        <w:rPr>
          <w:rFonts w:hint="eastAsia" w:ascii="宋体" w:hAnsi="宋体" w:cs="宋体"/>
          <w:color w:val="auto"/>
          <w:kern w:val="0"/>
          <w:sz w:val="24"/>
          <w:szCs w:val="24"/>
          <w:highlight w:val="none"/>
        </w:rPr>
        <w:t>合同履行期间不调整价格。</w:t>
      </w:r>
    </w:p>
    <w:p w14:paraId="4753ED29">
      <w:pPr>
        <w:spacing w:line="360" w:lineRule="auto"/>
        <w:ind w:firstLine="480" w:firstLineChars="200"/>
        <w:rPr>
          <w:rFonts w:ascii="宋体" w:hAnsi="宋体" w:cs="宋体"/>
          <w:b/>
          <w:bCs/>
          <w:color w:val="auto"/>
          <w:kern w:val="0"/>
          <w:sz w:val="24"/>
          <w:szCs w:val="24"/>
          <w:highlight w:val="none"/>
        </w:rPr>
      </w:pPr>
      <w:r>
        <w:rPr>
          <w:rFonts w:hint="eastAsia" w:ascii="宋体" w:hAnsi="宋体" w:cs="宋体"/>
          <w:b/>
          <w:bCs/>
          <w:color w:val="auto"/>
          <w:kern w:val="0"/>
          <w:sz w:val="24"/>
          <w:szCs w:val="24"/>
          <w:highlight w:val="none"/>
        </w:rPr>
        <w:t>二、供货时间、地点</w:t>
      </w:r>
    </w:p>
    <w:p w14:paraId="17A0D2F3">
      <w:pPr>
        <w:spacing w:line="360" w:lineRule="auto"/>
        <w:ind w:firstLine="480" w:firstLineChars="200"/>
        <w:rPr>
          <w:rFonts w:hint="eastAsia" w:ascii="宋体" w:hAnsi="宋体" w:eastAsia="宋体" w:cs="宋体"/>
          <w:color w:val="auto"/>
          <w:kern w:val="0"/>
          <w:sz w:val="24"/>
          <w:szCs w:val="24"/>
          <w:highlight w:val="none"/>
          <w:lang w:eastAsia="zh-CN"/>
        </w:rPr>
      </w:pPr>
      <w:r>
        <w:rPr>
          <w:rFonts w:ascii="宋体" w:hAnsi="宋体" w:cs="宋体"/>
          <w:color w:val="auto"/>
          <w:kern w:val="0"/>
          <w:sz w:val="24"/>
          <w:szCs w:val="24"/>
          <w:highlight w:val="none"/>
        </w:rPr>
        <w:t>2.1</w:t>
      </w:r>
      <w:r>
        <w:rPr>
          <w:rFonts w:hint="eastAsia" w:ascii="宋体" w:hAnsi="宋体" w:cs="宋体"/>
          <w:color w:val="auto"/>
          <w:kern w:val="0"/>
          <w:sz w:val="24"/>
          <w:szCs w:val="24"/>
          <w:highlight w:val="none"/>
          <w:lang w:val="en-US" w:eastAsia="zh-CN"/>
        </w:rPr>
        <w:t>乙方</w:t>
      </w:r>
      <w:r>
        <w:rPr>
          <w:rFonts w:hint="eastAsia" w:ascii="宋体" w:hAnsi="宋体" w:cs="宋体"/>
          <w:color w:val="auto"/>
          <w:kern w:val="0"/>
          <w:sz w:val="24"/>
          <w:szCs w:val="24"/>
          <w:highlight w:val="none"/>
        </w:rPr>
        <w:t>需在合同签订及相关款项支付后的15个日历日内将所有货物交货至</w:t>
      </w:r>
      <w:r>
        <w:rPr>
          <w:rFonts w:hint="eastAsia" w:ascii="宋体" w:hAnsi="宋体" w:cs="宋体"/>
          <w:color w:val="auto"/>
          <w:kern w:val="0"/>
          <w:sz w:val="24"/>
          <w:szCs w:val="24"/>
          <w:highlight w:val="none"/>
          <w:lang w:val="en-US" w:eastAsia="zh-CN"/>
        </w:rPr>
        <w:t>甲方</w:t>
      </w:r>
      <w:r>
        <w:rPr>
          <w:rFonts w:hint="eastAsia" w:ascii="宋体" w:hAnsi="宋体" w:cs="宋体"/>
          <w:color w:val="auto"/>
          <w:kern w:val="0"/>
          <w:sz w:val="24"/>
          <w:szCs w:val="24"/>
          <w:highlight w:val="none"/>
        </w:rPr>
        <w:t>项目指定地点</w:t>
      </w:r>
      <w:r>
        <w:rPr>
          <w:rFonts w:hint="eastAsia" w:ascii="宋体" w:hAnsi="宋体" w:cs="宋体"/>
          <w:color w:val="auto"/>
          <w:kern w:val="0"/>
          <w:sz w:val="24"/>
          <w:szCs w:val="24"/>
          <w:highlight w:val="none"/>
          <w:lang w:eastAsia="zh-CN"/>
        </w:rPr>
        <w:t>。</w:t>
      </w:r>
    </w:p>
    <w:p w14:paraId="52D7A20D">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如果甲方根据实际情况需要提前或延迟供货的，甲方应在合同规定供货期前</w:t>
      </w:r>
      <w:r>
        <w:rPr>
          <w:rFonts w:ascii="宋体" w:hAnsi="宋体" w:cs="宋体"/>
          <w:color w:val="auto"/>
          <w:kern w:val="0"/>
          <w:sz w:val="24"/>
          <w:szCs w:val="24"/>
          <w:highlight w:val="none"/>
        </w:rPr>
        <w:t>1</w:t>
      </w:r>
      <w:r>
        <w:rPr>
          <w:rFonts w:hint="eastAsia" w:ascii="宋体" w:hAnsi="宋体" w:cs="宋体"/>
          <w:color w:val="auto"/>
          <w:kern w:val="0"/>
          <w:sz w:val="24"/>
          <w:szCs w:val="24"/>
          <w:highlight w:val="none"/>
        </w:rPr>
        <w:t>个日历天内通知乙方，乙方不得因此增加费用。乙方需提前交货或延迟供货的，须经甲方书面同意。</w:t>
      </w:r>
    </w:p>
    <w:p w14:paraId="7B4434D7">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w:t>
      </w:r>
      <w:r>
        <w:rPr>
          <w:rFonts w:ascii="宋体" w:hAnsi="宋体" w:cs="宋体"/>
          <w:color w:val="auto"/>
          <w:kern w:val="0"/>
          <w:sz w:val="24"/>
          <w:szCs w:val="24"/>
          <w:highlight w:val="none"/>
        </w:rPr>
        <w:t>.2</w:t>
      </w:r>
      <w:r>
        <w:rPr>
          <w:rFonts w:hint="eastAsia" w:ascii="宋体" w:hAnsi="宋体" w:cs="宋体"/>
          <w:color w:val="auto"/>
          <w:kern w:val="0"/>
          <w:sz w:val="24"/>
          <w:szCs w:val="24"/>
          <w:highlight w:val="none"/>
          <w:lang w:val="en-US" w:eastAsia="zh-CN"/>
        </w:rPr>
        <w:t>甲方项目交货</w:t>
      </w:r>
      <w:r>
        <w:rPr>
          <w:rFonts w:hint="eastAsia" w:ascii="宋体" w:hAnsi="宋体" w:cs="宋体"/>
          <w:color w:val="auto"/>
          <w:kern w:val="0"/>
          <w:sz w:val="24"/>
          <w:szCs w:val="24"/>
          <w:highlight w:val="none"/>
        </w:rPr>
        <w:t>地点：广东省阳江高新技术产业开发区港口工业园广东广青金属科技有限公司厂区内。</w:t>
      </w:r>
    </w:p>
    <w:p w14:paraId="209D3855">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bookmarkStart w:id="19" w:name="_Hlk79677037"/>
      <w:r>
        <w:rPr>
          <w:rFonts w:hint="eastAsia" w:ascii="宋体" w:hAnsi="宋体" w:cs="宋体"/>
          <w:color w:val="auto"/>
          <w:kern w:val="0"/>
          <w:sz w:val="24"/>
          <w:szCs w:val="24"/>
          <w:highlight w:val="none"/>
        </w:rPr>
        <w:t>3如货物随附装箱清单、产品合格证明书、产品质量鉴定书原件、图纸资料、技术文件等文件资料的，乙方应于交货时一并交付，并确保资料包封完好。如为进口货物的，乙方须向甲方提交货物原产地证明、原厂质量合格证书、进口海关关单及税票之复印件（同时须提供正本由甲方查实后交还乙方）、商检局颁发的商检合格证书、完整的原厂资料、中文资料及图纸（所有翻译由乙方负责）等。</w:t>
      </w:r>
      <w:bookmarkEnd w:id="19"/>
    </w:p>
    <w:p w14:paraId="5AB98B9A">
      <w:pPr>
        <w:spacing w:line="360" w:lineRule="auto"/>
        <w:ind w:firstLine="480" w:firstLineChars="200"/>
        <w:rPr>
          <w:rFonts w:ascii="宋体" w:hAnsi="宋体" w:cs="宋体"/>
          <w:color w:val="auto"/>
          <w:kern w:val="0"/>
          <w:sz w:val="24"/>
          <w:szCs w:val="24"/>
          <w:highlight w:val="none"/>
        </w:rPr>
      </w:pPr>
      <w:r>
        <w:rPr>
          <w:rFonts w:ascii="宋体" w:hAnsi="宋体" w:cs="宋体"/>
          <w:color w:val="auto"/>
          <w:kern w:val="0"/>
          <w:sz w:val="24"/>
          <w:szCs w:val="24"/>
          <w:highlight w:val="none"/>
        </w:rPr>
        <w:t>2.</w:t>
      </w:r>
      <w:r>
        <w:rPr>
          <w:rFonts w:hint="eastAsia" w:ascii="宋体" w:hAnsi="宋体" w:cs="宋体"/>
          <w:color w:val="auto"/>
          <w:kern w:val="0"/>
          <w:sz w:val="24"/>
          <w:szCs w:val="24"/>
          <w:highlight w:val="none"/>
        </w:rPr>
        <w:t>4乙方的货物包装应有乙方名称（或标志），乙方必须采取防潮、防雨、防锈、防震、防腐蚀等保护措施以保证满足货物质量、数量、性能的要求。</w:t>
      </w:r>
    </w:p>
    <w:p w14:paraId="43BE34A6">
      <w:pPr>
        <w:numPr>
          <w:ilvl w:val="0"/>
          <w:numId w:val="6"/>
        </w:numPr>
        <w:spacing w:line="360" w:lineRule="auto"/>
        <w:ind w:firstLine="480" w:firstLineChars="200"/>
        <w:rPr>
          <w:rFonts w:ascii="宋体" w:hAnsi="宋体"/>
          <w:color w:val="auto"/>
          <w:sz w:val="24"/>
          <w:szCs w:val="24"/>
          <w:highlight w:val="none"/>
        </w:rPr>
      </w:pPr>
      <w:r>
        <w:rPr>
          <w:rFonts w:hint="eastAsia" w:ascii="宋体" w:hAnsi="宋体"/>
          <w:b/>
          <w:color w:val="auto"/>
          <w:sz w:val="24"/>
          <w:szCs w:val="24"/>
          <w:highlight w:val="none"/>
        </w:rPr>
        <w:t>合同付款方式</w:t>
      </w:r>
      <w:r>
        <w:rPr>
          <w:rFonts w:hint="eastAsia" w:ascii="宋体" w:hAnsi="宋体"/>
          <w:color w:val="auto"/>
          <w:sz w:val="24"/>
          <w:szCs w:val="24"/>
          <w:highlight w:val="none"/>
        </w:rPr>
        <w:t>：</w:t>
      </w:r>
    </w:p>
    <w:p w14:paraId="72A7DFF1">
      <w:pPr>
        <w:spacing w:line="360" w:lineRule="auto"/>
        <w:ind w:firstLine="420" w:firstLineChars="200"/>
        <w:rPr>
          <w:rFonts w:ascii="宋体" w:hAnsi="宋体"/>
          <w:color w:val="auto"/>
          <w:sz w:val="21"/>
          <w:szCs w:val="21"/>
          <w:highlight w:val="none"/>
        </w:rPr>
      </w:pPr>
      <w:r>
        <w:rPr>
          <w:rFonts w:ascii="宋体" w:hAnsi="宋体"/>
          <w:color w:val="auto"/>
          <w:sz w:val="21"/>
          <w:szCs w:val="21"/>
          <w:highlight w:val="none"/>
        </w:rPr>
        <w:t>3.1</w:t>
      </w:r>
      <w:r>
        <w:rPr>
          <w:rFonts w:hint="eastAsia" w:ascii="宋体" w:hAnsi="宋体"/>
          <w:color w:val="auto"/>
          <w:sz w:val="21"/>
          <w:szCs w:val="21"/>
          <w:highlight w:val="none"/>
        </w:rPr>
        <w:t>合同签订后，</w:t>
      </w:r>
      <w:r>
        <w:rPr>
          <w:rFonts w:hint="eastAsia" w:ascii="宋体" w:hAnsi="宋体"/>
          <w:color w:val="auto"/>
          <w:sz w:val="21"/>
          <w:szCs w:val="21"/>
          <w:highlight w:val="none"/>
          <w:lang w:val="en-US" w:eastAsia="zh-CN"/>
        </w:rPr>
        <w:t>甲方</w:t>
      </w:r>
      <w:r>
        <w:rPr>
          <w:rFonts w:hint="eastAsia" w:ascii="宋体" w:hAnsi="宋体"/>
          <w:color w:val="auto"/>
          <w:sz w:val="21"/>
          <w:szCs w:val="21"/>
          <w:highlight w:val="none"/>
        </w:rPr>
        <w:t>在10个工作日内向</w:t>
      </w:r>
      <w:r>
        <w:rPr>
          <w:rFonts w:hint="eastAsia" w:ascii="宋体" w:hAnsi="宋体"/>
          <w:color w:val="auto"/>
          <w:sz w:val="21"/>
          <w:szCs w:val="21"/>
          <w:highlight w:val="none"/>
          <w:lang w:val="en-US" w:eastAsia="zh-CN"/>
        </w:rPr>
        <w:t>乙方</w:t>
      </w:r>
      <w:r>
        <w:rPr>
          <w:rFonts w:hint="eastAsia" w:ascii="宋体" w:hAnsi="宋体"/>
          <w:color w:val="auto"/>
          <w:sz w:val="21"/>
          <w:szCs w:val="21"/>
          <w:highlight w:val="none"/>
        </w:rPr>
        <w:t>支付合同总价的20%的款项作为预付款。</w:t>
      </w:r>
    </w:p>
    <w:p w14:paraId="634C7D8D">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2</w:t>
      </w:r>
      <w:r>
        <w:rPr>
          <w:rFonts w:hint="eastAsia" w:ascii="宋体" w:hAnsi="宋体"/>
          <w:color w:val="auto"/>
          <w:sz w:val="21"/>
          <w:szCs w:val="21"/>
          <w:highlight w:val="none"/>
        </w:rPr>
        <w:t>合同项下全部货物运抵现场并经</w:t>
      </w:r>
      <w:r>
        <w:rPr>
          <w:rFonts w:hint="eastAsia" w:ascii="宋体" w:hAnsi="宋体"/>
          <w:color w:val="auto"/>
          <w:sz w:val="21"/>
          <w:szCs w:val="21"/>
          <w:highlight w:val="none"/>
          <w:lang w:val="en-US" w:eastAsia="zh-CN"/>
        </w:rPr>
        <w:t>甲方</w:t>
      </w:r>
      <w:r>
        <w:rPr>
          <w:rFonts w:hint="eastAsia" w:ascii="宋体" w:hAnsi="宋体"/>
          <w:color w:val="auto"/>
          <w:sz w:val="21"/>
          <w:szCs w:val="21"/>
          <w:highlight w:val="none"/>
        </w:rPr>
        <w:t>送检合格后，</w:t>
      </w:r>
      <w:r>
        <w:rPr>
          <w:rFonts w:hint="eastAsia" w:ascii="宋体" w:hAnsi="宋体"/>
          <w:color w:val="auto"/>
          <w:sz w:val="21"/>
          <w:szCs w:val="21"/>
          <w:highlight w:val="none"/>
          <w:lang w:val="en-US" w:eastAsia="zh-CN"/>
        </w:rPr>
        <w:t>甲方</w:t>
      </w:r>
      <w:r>
        <w:rPr>
          <w:rFonts w:hint="eastAsia" w:ascii="宋体" w:hAnsi="宋体"/>
          <w:color w:val="auto"/>
          <w:sz w:val="21"/>
          <w:szCs w:val="21"/>
          <w:highlight w:val="none"/>
        </w:rPr>
        <w:t>在十五个工作日内向</w:t>
      </w:r>
      <w:r>
        <w:rPr>
          <w:rFonts w:hint="eastAsia" w:ascii="宋体" w:hAnsi="宋体"/>
          <w:color w:val="auto"/>
          <w:sz w:val="21"/>
          <w:szCs w:val="21"/>
          <w:highlight w:val="none"/>
          <w:lang w:val="en-US" w:eastAsia="zh-CN"/>
        </w:rPr>
        <w:t>乙方</w:t>
      </w:r>
      <w:r>
        <w:rPr>
          <w:rFonts w:hint="eastAsia" w:ascii="宋体" w:hAnsi="宋体"/>
          <w:color w:val="auto"/>
          <w:sz w:val="21"/>
          <w:szCs w:val="21"/>
          <w:highlight w:val="none"/>
        </w:rPr>
        <w:t>支付合同总价金额80%的款项作为到货验收款。</w:t>
      </w:r>
    </w:p>
    <w:p w14:paraId="5E910445">
      <w:pPr>
        <w:spacing w:line="360" w:lineRule="auto"/>
        <w:rPr>
          <w:rFonts w:ascii="宋体" w:hAnsi="宋体"/>
          <w:color w:val="auto"/>
          <w:sz w:val="24"/>
          <w:szCs w:val="24"/>
          <w:highlight w:val="none"/>
        </w:rPr>
      </w:pPr>
      <w:r>
        <w:rPr>
          <w:rFonts w:ascii="宋体" w:hAnsi="宋体"/>
          <w:color w:val="auto"/>
          <w:sz w:val="24"/>
          <w:szCs w:val="24"/>
          <w:highlight w:val="none"/>
        </w:rPr>
        <w:t xml:space="preserve">    3.</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乙方的收款账户如下：</w:t>
      </w:r>
    </w:p>
    <w:p w14:paraId="16B32CA9">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开户银行：          </w:t>
      </w:r>
    </w:p>
    <w:p w14:paraId="7D2A446E">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收款单位账号： </w:t>
      </w:r>
    </w:p>
    <w:p w14:paraId="70CD190F">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收款单位名称：  </w:t>
      </w:r>
    </w:p>
    <w:p w14:paraId="24D748DB">
      <w:pPr>
        <w:spacing w:line="360" w:lineRule="auto"/>
        <w:ind w:firstLine="480" w:firstLineChars="200"/>
        <w:rPr>
          <w:rFonts w:asciiTheme="minorEastAsia" w:hAnsiTheme="minorEastAsia" w:eastAsiaTheme="minorEastAsia"/>
          <w:color w:val="auto"/>
          <w:sz w:val="24"/>
          <w:szCs w:val="24"/>
          <w:highlight w:val="none"/>
        </w:rPr>
      </w:pPr>
      <w:r>
        <w:rPr>
          <w:rFonts w:hint="eastAsia" w:ascii="宋体" w:hAnsi="宋体" w:cs="宋体"/>
          <w:color w:val="auto"/>
          <w:kern w:val="0"/>
          <w:sz w:val="24"/>
          <w:szCs w:val="24"/>
          <w:highlight w:val="none"/>
        </w:rPr>
        <w:t>因乙方提供的收</w:t>
      </w:r>
      <w:r>
        <w:rPr>
          <w:rFonts w:hint="eastAsia" w:asciiTheme="minorEastAsia" w:hAnsiTheme="minorEastAsia" w:eastAsiaTheme="minorEastAsia"/>
          <w:color w:val="auto"/>
          <w:sz w:val="24"/>
          <w:szCs w:val="24"/>
          <w:highlight w:val="none"/>
        </w:rPr>
        <w:t>款账户信息错误或乙方擅自变更收款账户信息而未及时书面通知甲方，导致甲方付款迟延的，甲方无需承担迟延付款责任。</w:t>
      </w:r>
    </w:p>
    <w:p w14:paraId="5749532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3</w:t>
      </w:r>
      <w:r>
        <w:rPr>
          <w:rFonts w:ascii="宋体" w:hAnsi="宋体"/>
          <w:color w:val="auto"/>
          <w:sz w:val="24"/>
          <w:szCs w:val="24"/>
          <w:highlight w:val="none"/>
        </w:rPr>
        <w:t>.</w:t>
      </w:r>
      <w:r>
        <w:rPr>
          <w:rFonts w:hint="eastAsia" w:ascii="宋体" w:hAnsi="宋体"/>
          <w:color w:val="auto"/>
          <w:sz w:val="24"/>
          <w:szCs w:val="24"/>
          <w:highlight w:val="none"/>
          <w:lang w:val="en-US" w:eastAsia="zh-CN"/>
        </w:rPr>
        <w:t>5</w:t>
      </w:r>
      <w:r>
        <w:rPr>
          <w:rFonts w:hint="eastAsia" w:ascii="宋体" w:hAnsi="宋体" w:cs="宋体"/>
          <w:color w:val="auto"/>
          <w:highlight w:val="none"/>
        </w:rPr>
        <w:t xml:space="preserve"> </w:t>
      </w:r>
      <w:r>
        <w:rPr>
          <w:rFonts w:hint="eastAsia" w:ascii="宋体" w:hAnsi="宋体"/>
          <w:bCs/>
          <w:color w:val="auto"/>
          <w:sz w:val="24"/>
          <w:szCs w:val="24"/>
          <w:highlight w:val="none"/>
        </w:rPr>
        <w:t>本合同的履约担保金额为人民币￥</w:t>
      </w:r>
      <w:r>
        <w:rPr>
          <w:rFonts w:hint="eastAsia" w:ascii="宋体" w:hAnsi="宋体"/>
          <w:bCs/>
          <w:color w:val="auto"/>
          <w:sz w:val="24"/>
          <w:szCs w:val="24"/>
          <w:highlight w:val="none"/>
          <w:lang w:val="en-US" w:eastAsia="zh-CN"/>
        </w:rPr>
        <w:t>36</w:t>
      </w:r>
      <w:r>
        <w:rPr>
          <w:rFonts w:hint="eastAsia" w:ascii="宋体" w:hAnsi="宋体"/>
          <w:bCs/>
          <w:color w:val="auto"/>
          <w:sz w:val="24"/>
          <w:szCs w:val="24"/>
          <w:highlight w:val="none"/>
        </w:rPr>
        <w:t>00.00元 （大写：</w:t>
      </w:r>
      <w:r>
        <w:rPr>
          <w:rFonts w:hint="eastAsia" w:ascii="宋体" w:hAnsi="宋体"/>
          <w:bCs/>
          <w:color w:val="auto"/>
          <w:sz w:val="24"/>
          <w:szCs w:val="24"/>
          <w:highlight w:val="none"/>
          <w:lang w:val="en-US" w:eastAsia="zh-CN"/>
        </w:rPr>
        <w:t>叁仟陆佰</w:t>
      </w:r>
      <w:r>
        <w:rPr>
          <w:rFonts w:hint="eastAsia" w:ascii="宋体" w:hAnsi="宋体"/>
          <w:bCs/>
          <w:color w:val="auto"/>
          <w:sz w:val="24"/>
          <w:szCs w:val="24"/>
          <w:highlight w:val="none"/>
        </w:rPr>
        <w:t>元整），由乙方所缴纳的投标保证金转化。履约担保期限</w:t>
      </w:r>
      <w:r>
        <w:rPr>
          <w:rFonts w:hint="eastAsia" w:ascii="宋体" w:hAnsi="宋体"/>
          <w:bCs/>
          <w:color w:val="auto"/>
          <w:sz w:val="24"/>
          <w:szCs w:val="24"/>
          <w:highlight w:val="none"/>
          <w:lang w:val="en-US" w:eastAsia="zh-CN"/>
        </w:rPr>
        <w:t>为乙方完成供货并经甲方送检验收合格。</w:t>
      </w:r>
      <w:r>
        <w:rPr>
          <w:rFonts w:hint="eastAsia" w:ascii="宋体" w:hAnsi="宋体"/>
          <w:bCs/>
          <w:color w:val="auto"/>
          <w:sz w:val="24"/>
          <w:szCs w:val="24"/>
          <w:highlight w:val="none"/>
        </w:rPr>
        <w:t>履约担保期限满，乙方向甲方提供履约保证金退还申请书，甲方审核无误后五个工作日内无息退还。若乙方不履行合同或者履行不符合合同约定或者有任何其他违约行为，甲方有权扣除乙方履约保证金，甲方暂扣的履约保证金金额不足以扣除违约赔偿费用的，甲方有权在乙方的结算款中扣除或由乙方自行补足，甲方在扣除该笔违约赔偿费用前书面通知乙方。</w:t>
      </w:r>
    </w:p>
    <w:p w14:paraId="0D93ADDF">
      <w:pPr>
        <w:spacing w:line="360" w:lineRule="auto"/>
        <w:ind w:firstLine="480" w:firstLineChars="200"/>
        <w:rPr>
          <w:rFonts w:ascii="宋体" w:hAnsi="宋体"/>
          <w:color w:val="auto"/>
          <w:sz w:val="24"/>
          <w:szCs w:val="24"/>
          <w:highlight w:val="none"/>
        </w:rPr>
      </w:pPr>
    </w:p>
    <w:p w14:paraId="2E3B4FE7">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四、双方权利义务</w:t>
      </w:r>
    </w:p>
    <w:p w14:paraId="7A15CA7D">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.1</w:t>
      </w:r>
      <w:r>
        <w:rPr>
          <w:rFonts w:hint="eastAsia" w:ascii="宋体" w:hAnsi="宋体"/>
          <w:b/>
          <w:color w:val="auto"/>
          <w:sz w:val="24"/>
          <w:szCs w:val="24"/>
          <w:highlight w:val="none"/>
        </w:rPr>
        <w:t>甲方权利义务</w:t>
      </w:r>
    </w:p>
    <w:p w14:paraId="38B3D696">
      <w:pPr>
        <w:spacing w:line="360" w:lineRule="auto"/>
        <w:ind w:firstLine="480"/>
        <w:rPr>
          <w:rFonts w:ascii="宋体" w:hAnsi="宋体"/>
          <w:color w:val="auto"/>
          <w:sz w:val="24"/>
          <w:szCs w:val="24"/>
          <w:highlight w:val="none"/>
        </w:rPr>
      </w:pPr>
      <w:r>
        <w:rPr>
          <w:rFonts w:ascii="宋体" w:hAnsi="宋体"/>
          <w:color w:val="auto"/>
          <w:sz w:val="24"/>
          <w:szCs w:val="24"/>
          <w:highlight w:val="none"/>
        </w:rPr>
        <w:t>4.1.1</w:t>
      </w:r>
      <w:r>
        <w:rPr>
          <w:rFonts w:hint="eastAsia" w:ascii="宋体" w:hAnsi="宋体"/>
          <w:color w:val="auto"/>
          <w:sz w:val="24"/>
          <w:szCs w:val="24"/>
          <w:highlight w:val="none"/>
        </w:rPr>
        <w:t xml:space="preserve"> 按合同规定日期向乙方支付合同款；</w:t>
      </w:r>
    </w:p>
    <w:p w14:paraId="53F9C928">
      <w:pPr>
        <w:spacing w:line="360" w:lineRule="auto"/>
        <w:ind w:firstLine="480"/>
        <w:rPr>
          <w:rFonts w:ascii="宋体" w:hAnsi="宋体"/>
          <w:color w:val="auto"/>
          <w:sz w:val="24"/>
          <w:szCs w:val="24"/>
          <w:highlight w:val="none"/>
        </w:rPr>
      </w:pPr>
      <w:r>
        <w:rPr>
          <w:rFonts w:ascii="宋体" w:hAnsi="宋体"/>
          <w:color w:val="auto"/>
          <w:sz w:val="24"/>
          <w:szCs w:val="24"/>
          <w:highlight w:val="none"/>
        </w:rPr>
        <w:t>4.1.2</w:t>
      </w:r>
      <w:r>
        <w:rPr>
          <w:rFonts w:hint="eastAsia" w:ascii="宋体" w:hAnsi="宋体"/>
          <w:color w:val="auto"/>
          <w:sz w:val="24"/>
          <w:szCs w:val="24"/>
          <w:highlight w:val="none"/>
        </w:rPr>
        <w:t xml:space="preserve"> 依据本协议约定对货物进行验收及试验，验收及试验单位为甲方或甲方委托的第三方单位</w:t>
      </w:r>
      <w:r>
        <w:rPr>
          <w:rFonts w:ascii="宋体" w:hAnsi="宋体"/>
          <w:color w:val="auto"/>
          <w:sz w:val="24"/>
          <w:szCs w:val="24"/>
          <w:highlight w:val="none"/>
        </w:rPr>
        <w:t>；</w:t>
      </w:r>
    </w:p>
    <w:p w14:paraId="59AFB0E2">
      <w:pPr>
        <w:widowControl/>
        <w:spacing w:line="360" w:lineRule="auto"/>
        <w:ind w:firstLine="480" w:firstLineChars="200"/>
        <w:jc w:val="left"/>
        <w:rPr>
          <w:rFonts w:ascii="宋体" w:hAnsi="宋体"/>
          <w:color w:val="auto"/>
          <w:sz w:val="24"/>
          <w:szCs w:val="24"/>
          <w:highlight w:val="none"/>
        </w:rPr>
      </w:pPr>
      <w:r>
        <w:rPr>
          <w:rFonts w:ascii="宋体" w:hAnsi="宋体"/>
          <w:color w:val="auto"/>
          <w:sz w:val="24"/>
          <w:szCs w:val="24"/>
          <w:highlight w:val="none"/>
        </w:rPr>
        <w:t>4.1.3</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乙方按合同或甲方供货通知要求的时间将货物运到指定地点，货物运抵前</w:t>
      </w:r>
      <w:r>
        <w:rPr>
          <w:rFonts w:ascii="宋体" w:hAnsi="宋体"/>
          <w:color w:val="auto"/>
          <w:kern w:val="0"/>
          <w:sz w:val="24"/>
          <w:szCs w:val="24"/>
          <w:highlight w:val="none"/>
        </w:rPr>
        <w:t>3</w:t>
      </w:r>
      <w:r>
        <w:rPr>
          <w:rFonts w:hint="eastAsia" w:ascii="宋体" w:hAnsi="宋体" w:cs="宋体"/>
          <w:color w:val="auto"/>
          <w:kern w:val="0"/>
          <w:sz w:val="24"/>
          <w:szCs w:val="24"/>
          <w:highlight w:val="none"/>
        </w:rPr>
        <w:t>小时通知甲方准备接收；货物到交货点后，甲方应在合理时间内清点和检查验收；乙方应同时提供产地证明、装箱单、产品出厂合格证、质量保证书等交甲方确认，甲方按本合同约定对产品的外观、数量、型号进行初验</w:t>
      </w:r>
      <w:r>
        <w:rPr>
          <w:rFonts w:ascii="宋体" w:hAnsi="宋体"/>
          <w:color w:val="auto"/>
          <w:kern w:val="0"/>
          <w:sz w:val="24"/>
          <w:szCs w:val="24"/>
          <w:highlight w:val="none"/>
        </w:rPr>
        <w:t>,</w:t>
      </w:r>
      <w:r>
        <w:rPr>
          <w:rFonts w:hint="eastAsia" w:ascii="宋体" w:hAnsi="宋体" w:cs="宋体"/>
          <w:color w:val="auto"/>
          <w:kern w:val="0"/>
          <w:sz w:val="24"/>
          <w:szCs w:val="24"/>
          <w:highlight w:val="none"/>
        </w:rPr>
        <w:t>并予以签收确认，但甲方的初验结果不免除乙方因货物质量问题应承担的责任；</w:t>
      </w:r>
    </w:p>
    <w:p w14:paraId="22FEC397">
      <w:pPr>
        <w:spacing w:line="360" w:lineRule="auto"/>
        <w:ind w:firstLine="482"/>
        <w:rPr>
          <w:rFonts w:ascii="宋体" w:hAnsi="宋体"/>
          <w:color w:val="auto"/>
          <w:sz w:val="24"/>
          <w:szCs w:val="24"/>
          <w:highlight w:val="none"/>
        </w:rPr>
      </w:pPr>
      <w:r>
        <w:rPr>
          <w:rFonts w:ascii="宋体" w:hAnsi="宋体"/>
          <w:color w:val="auto"/>
          <w:sz w:val="24"/>
          <w:szCs w:val="24"/>
          <w:highlight w:val="none"/>
        </w:rPr>
        <w:t>4.1.4</w:t>
      </w:r>
      <w:r>
        <w:rPr>
          <w:rFonts w:hint="eastAsia" w:ascii="宋体" w:hAnsi="宋体"/>
          <w:color w:val="auto"/>
          <w:sz w:val="24"/>
          <w:szCs w:val="24"/>
          <w:highlight w:val="none"/>
        </w:rPr>
        <w:t xml:space="preserve"> 对乙方提请确认的内容，甲方应在</w:t>
      </w:r>
      <w:r>
        <w:rPr>
          <w:rFonts w:ascii="宋体" w:hAnsi="宋体"/>
          <w:color w:val="auto"/>
          <w:sz w:val="24"/>
          <w:szCs w:val="24"/>
          <w:highlight w:val="none"/>
        </w:rPr>
        <w:t>48</w:t>
      </w:r>
      <w:r>
        <w:rPr>
          <w:rFonts w:hint="eastAsia" w:ascii="宋体" w:hAnsi="宋体"/>
          <w:color w:val="auto"/>
          <w:sz w:val="24"/>
          <w:szCs w:val="24"/>
          <w:highlight w:val="none"/>
        </w:rPr>
        <w:t>小时内给以确认或提出修改意见。如在</w:t>
      </w:r>
      <w:r>
        <w:rPr>
          <w:rFonts w:ascii="宋体" w:hAnsi="宋体"/>
          <w:color w:val="auto"/>
          <w:sz w:val="24"/>
          <w:szCs w:val="24"/>
          <w:highlight w:val="none"/>
        </w:rPr>
        <w:t>48</w:t>
      </w:r>
      <w:r>
        <w:rPr>
          <w:rFonts w:hint="eastAsia" w:ascii="宋体" w:hAnsi="宋体"/>
          <w:color w:val="auto"/>
          <w:sz w:val="24"/>
          <w:szCs w:val="24"/>
          <w:highlight w:val="none"/>
        </w:rPr>
        <w:t>小时内不能确认，供货时间得以顺延。</w:t>
      </w:r>
    </w:p>
    <w:p w14:paraId="6F86364D">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4</w:t>
      </w:r>
      <w:r>
        <w:rPr>
          <w:rFonts w:ascii="宋体" w:hAnsi="宋体"/>
          <w:b/>
          <w:color w:val="auto"/>
          <w:sz w:val="24"/>
          <w:szCs w:val="24"/>
          <w:highlight w:val="none"/>
        </w:rPr>
        <w:t>.2</w:t>
      </w:r>
      <w:r>
        <w:rPr>
          <w:rFonts w:hint="eastAsia" w:ascii="宋体" w:hAnsi="宋体"/>
          <w:b/>
          <w:color w:val="auto"/>
          <w:sz w:val="24"/>
          <w:szCs w:val="24"/>
          <w:highlight w:val="none"/>
        </w:rPr>
        <w:t xml:space="preserve"> 乙方权利义务</w:t>
      </w:r>
    </w:p>
    <w:p w14:paraId="52DBB428">
      <w:pPr>
        <w:spacing w:line="360" w:lineRule="auto"/>
        <w:ind w:firstLine="480"/>
        <w:rPr>
          <w:rFonts w:ascii="宋体" w:hAnsi="宋体"/>
          <w:color w:val="auto"/>
          <w:sz w:val="24"/>
          <w:szCs w:val="24"/>
          <w:highlight w:val="none"/>
        </w:rPr>
      </w:pPr>
      <w:r>
        <w:rPr>
          <w:rFonts w:ascii="宋体" w:hAnsi="宋体"/>
          <w:color w:val="auto"/>
          <w:sz w:val="24"/>
          <w:szCs w:val="24"/>
          <w:highlight w:val="none"/>
        </w:rPr>
        <w:t>4.2.1</w:t>
      </w:r>
      <w:r>
        <w:rPr>
          <w:rFonts w:hint="eastAsia" w:ascii="宋体" w:hAnsi="宋体"/>
          <w:color w:val="auto"/>
          <w:sz w:val="24"/>
          <w:szCs w:val="24"/>
          <w:highlight w:val="none"/>
        </w:rPr>
        <w:t xml:space="preserve"> 乙方应按本合同的约定时间及标准完成供货及保修服务；</w:t>
      </w:r>
    </w:p>
    <w:p w14:paraId="74C47CEB">
      <w:pPr>
        <w:spacing w:line="360" w:lineRule="auto"/>
        <w:ind w:firstLine="480"/>
        <w:rPr>
          <w:rFonts w:ascii="宋体" w:hAnsi="宋体"/>
          <w:color w:val="auto"/>
          <w:sz w:val="24"/>
          <w:szCs w:val="24"/>
          <w:highlight w:val="none"/>
        </w:rPr>
      </w:pPr>
      <w:r>
        <w:rPr>
          <w:rFonts w:ascii="宋体" w:hAnsi="宋体"/>
          <w:color w:val="auto"/>
          <w:sz w:val="24"/>
          <w:szCs w:val="24"/>
          <w:highlight w:val="none"/>
        </w:rPr>
        <w:t>4.2.2</w:t>
      </w:r>
      <w:r>
        <w:rPr>
          <w:rFonts w:hint="eastAsia" w:ascii="宋体" w:hAnsi="宋体"/>
          <w:color w:val="auto"/>
          <w:sz w:val="24"/>
          <w:szCs w:val="24"/>
          <w:highlight w:val="none"/>
        </w:rPr>
        <w:t xml:space="preserve"> 乙方应确保货物的包装在正常情况下能够保证</w:t>
      </w:r>
      <w:r>
        <w:rPr>
          <w:rFonts w:hint="eastAsia" w:ascii="宋体" w:hAnsi="宋体"/>
          <w:color w:val="auto"/>
          <w:sz w:val="24"/>
          <w:szCs w:val="24"/>
          <w:highlight w:val="none"/>
          <w:lang w:val="en-US" w:eastAsia="zh-CN"/>
        </w:rPr>
        <w:t>货物</w:t>
      </w:r>
      <w:r>
        <w:rPr>
          <w:rFonts w:hint="eastAsia" w:ascii="宋体" w:hAnsi="宋体"/>
          <w:color w:val="auto"/>
          <w:sz w:val="24"/>
          <w:szCs w:val="24"/>
          <w:highlight w:val="none"/>
        </w:rPr>
        <w:t>的完好。凡由于包装不良造成的损失和由此产生的费用均由乙方承担；</w:t>
      </w:r>
    </w:p>
    <w:p w14:paraId="1C2195FD">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4.2.3</w:t>
      </w:r>
      <w:r>
        <w:rPr>
          <w:rFonts w:hint="eastAsia" w:ascii="宋体" w:hAnsi="宋体"/>
          <w:color w:val="auto"/>
          <w:sz w:val="24"/>
          <w:szCs w:val="24"/>
          <w:highlight w:val="none"/>
        </w:rPr>
        <w:t xml:space="preserve"> 乙方应确保货物的质量符合国家及地方有关的规定、规范、行业标准，符合甲方需求以及本合同相关约定（如前述标准不一致的，以较高标准为准），且乙方保证所提供的产品是全新的、未使用过的、且为产品生产厂家原厂生产。</w:t>
      </w:r>
    </w:p>
    <w:p w14:paraId="224EF655">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如甲方在货物验收过程中或货物验收后的使用过程中发现货物不符合上述要求的，甲方有权要求更换或退货。如甲方选择更换的，乙方应在十个日历日内以同等或更优的货物予以更换并承担因此产生的费用或甲方损失。如甲、乙双方对</w:t>
      </w:r>
      <w:r>
        <w:rPr>
          <w:rFonts w:hint="eastAsia" w:ascii="宋体" w:hAnsi="宋体"/>
          <w:color w:val="auto"/>
          <w:sz w:val="24"/>
          <w:szCs w:val="24"/>
          <w:highlight w:val="none"/>
          <w:lang w:val="en-US" w:eastAsia="zh-CN"/>
        </w:rPr>
        <w:t>货物</w:t>
      </w:r>
      <w:r>
        <w:rPr>
          <w:rFonts w:hint="eastAsia" w:ascii="宋体" w:hAnsi="宋体"/>
          <w:color w:val="auto"/>
          <w:sz w:val="24"/>
          <w:szCs w:val="24"/>
          <w:highlight w:val="none"/>
        </w:rPr>
        <w:t>是否存在质量问题无法达成一致的，甲方有权聘请第三方机构进行检测，如检测结果为</w:t>
      </w:r>
      <w:r>
        <w:rPr>
          <w:rFonts w:hint="eastAsia" w:ascii="宋体" w:hAnsi="宋体"/>
          <w:color w:val="auto"/>
          <w:sz w:val="24"/>
          <w:szCs w:val="24"/>
          <w:highlight w:val="none"/>
          <w:lang w:val="en-US" w:eastAsia="zh-CN"/>
        </w:rPr>
        <w:t>货物</w:t>
      </w:r>
      <w:r>
        <w:rPr>
          <w:rFonts w:hint="eastAsia" w:ascii="宋体" w:hAnsi="宋体"/>
          <w:color w:val="auto"/>
          <w:sz w:val="24"/>
          <w:szCs w:val="24"/>
          <w:highlight w:val="none"/>
        </w:rPr>
        <w:t>存在质量问题，则检测费用由乙方承担。</w:t>
      </w:r>
    </w:p>
    <w:p w14:paraId="4A52B648">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4</w:t>
      </w:r>
      <w:r>
        <w:rPr>
          <w:rFonts w:hint="eastAsia" w:ascii="宋体" w:hAnsi="宋体"/>
          <w:color w:val="auto"/>
          <w:sz w:val="24"/>
          <w:szCs w:val="24"/>
          <w:highlight w:val="none"/>
        </w:rPr>
        <w:t>.</w:t>
      </w:r>
      <w:r>
        <w:rPr>
          <w:rFonts w:ascii="宋体" w:hAnsi="宋体"/>
          <w:color w:val="auto"/>
          <w:sz w:val="24"/>
          <w:szCs w:val="24"/>
          <w:highlight w:val="none"/>
        </w:rPr>
        <w:t>2.4</w:t>
      </w:r>
      <w:r>
        <w:rPr>
          <w:rFonts w:hint="eastAsia" w:ascii="宋体" w:hAnsi="宋体"/>
          <w:color w:val="auto"/>
          <w:sz w:val="24"/>
          <w:szCs w:val="24"/>
          <w:highlight w:val="none"/>
        </w:rPr>
        <w:t xml:space="preserve"> 乙方应保证本项目货物、服务或其任何一部分不会产生因第三方提出侵犯其专利权、商标权或其他知识产权而引起的法律和经济纠纷；如因第三方提出其专利权、商标权或其他知识产权的侵权之诉，则一切法律责任由乙方承担。</w:t>
      </w:r>
      <w:r>
        <w:rPr>
          <w:rFonts w:hint="eastAsia" w:ascii="宋体" w:hAnsi="宋体" w:cs="宋体"/>
          <w:color w:val="auto"/>
          <w:kern w:val="0"/>
          <w:sz w:val="24"/>
          <w:szCs w:val="24"/>
          <w:highlight w:val="none"/>
        </w:rPr>
        <w:t>本条款为独立条款，不受合同效力的限制。</w:t>
      </w:r>
    </w:p>
    <w:p w14:paraId="4CF3680D">
      <w:pPr>
        <w:widowControl/>
        <w:spacing w:line="360" w:lineRule="auto"/>
        <w:ind w:firstLine="480" w:firstLineChars="200"/>
        <w:jc w:val="left"/>
        <w:rPr>
          <w:rFonts w:ascii="宋体" w:hAnsi="宋体"/>
          <w:color w:val="auto"/>
          <w:sz w:val="24"/>
          <w:szCs w:val="24"/>
          <w:highlight w:val="none"/>
        </w:rPr>
      </w:pPr>
      <w:r>
        <w:rPr>
          <w:rFonts w:ascii="宋体" w:hAnsi="宋体" w:cs="宋体"/>
          <w:color w:val="auto"/>
          <w:kern w:val="0"/>
          <w:sz w:val="24"/>
          <w:szCs w:val="24"/>
          <w:highlight w:val="none"/>
        </w:rPr>
        <w:t>4.2.5</w:t>
      </w:r>
      <w:r>
        <w:rPr>
          <w:rFonts w:hint="eastAsia" w:ascii="宋体" w:hAnsi="宋体"/>
          <w:color w:val="auto"/>
          <w:sz w:val="24"/>
          <w:szCs w:val="24"/>
          <w:highlight w:val="none"/>
        </w:rPr>
        <w:t>乙方保证在合同执行过程中，甲方可以根据实际情况对合同采购清单中的</w:t>
      </w:r>
      <w:r>
        <w:rPr>
          <w:rFonts w:hint="eastAsia" w:ascii="宋体" w:hAnsi="宋体" w:cs="宋体"/>
          <w:color w:val="auto"/>
          <w:kern w:val="0"/>
          <w:sz w:val="24"/>
          <w:szCs w:val="24"/>
          <w:highlight w:val="none"/>
        </w:rPr>
        <w:t>货物进行调整（包括采购货物项目、采购数量增加或减少）；如果甲方对相关项目进行调整的，合同最终价格将根据调整后的情况按实际供货项目及数量结算。</w:t>
      </w:r>
    </w:p>
    <w:p w14:paraId="358FEBC5">
      <w:pPr>
        <w:spacing w:line="360" w:lineRule="auto"/>
        <w:ind w:firstLine="480"/>
        <w:rPr>
          <w:rFonts w:ascii="宋体" w:hAnsi="宋体"/>
          <w:b/>
          <w:color w:val="auto"/>
          <w:sz w:val="24"/>
          <w:szCs w:val="24"/>
          <w:highlight w:val="none"/>
        </w:rPr>
      </w:pPr>
      <w:r>
        <w:rPr>
          <w:rFonts w:hint="eastAsia" w:ascii="宋体" w:hAnsi="宋体"/>
          <w:b/>
          <w:color w:val="auto"/>
          <w:sz w:val="24"/>
          <w:szCs w:val="24"/>
          <w:highlight w:val="none"/>
        </w:rPr>
        <w:t>五、货物质保</w:t>
      </w:r>
    </w:p>
    <w:p w14:paraId="53412841">
      <w:pPr>
        <w:spacing w:line="360" w:lineRule="auto"/>
        <w:ind w:firstLine="480"/>
        <w:rPr>
          <w:rFonts w:ascii="宋体" w:hAnsi="宋体"/>
          <w:color w:val="auto"/>
          <w:sz w:val="24"/>
          <w:szCs w:val="24"/>
          <w:highlight w:val="none"/>
        </w:rPr>
      </w:pPr>
      <w:r>
        <w:rPr>
          <w:rFonts w:hint="eastAsia" w:ascii="宋体" w:hAnsi="宋体"/>
          <w:color w:val="auto"/>
          <w:sz w:val="24"/>
          <w:szCs w:val="24"/>
          <w:highlight w:val="none"/>
        </w:rPr>
        <w:t>5</w:t>
      </w:r>
      <w:r>
        <w:rPr>
          <w:rFonts w:ascii="宋体" w:hAnsi="宋体"/>
          <w:color w:val="auto"/>
          <w:sz w:val="24"/>
          <w:szCs w:val="24"/>
          <w:highlight w:val="none"/>
        </w:rPr>
        <w:t>.1</w:t>
      </w:r>
      <w:r>
        <w:rPr>
          <w:rFonts w:hint="eastAsia" w:ascii="宋体" w:hAnsi="宋体"/>
          <w:color w:val="auto"/>
          <w:sz w:val="24"/>
          <w:szCs w:val="24"/>
          <w:highlight w:val="none"/>
        </w:rPr>
        <w:t xml:space="preserve"> 质保期：所有物资</w:t>
      </w:r>
      <w:r>
        <w:rPr>
          <w:rFonts w:hint="eastAsia" w:ascii="宋体" w:hAnsi="宋体"/>
          <w:color w:val="auto"/>
          <w:sz w:val="24"/>
          <w:szCs w:val="24"/>
          <w:highlight w:val="none"/>
          <w:lang w:eastAsia="zh-CN"/>
        </w:rPr>
        <w:t>质保期为</w:t>
      </w:r>
      <w:r>
        <w:rPr>
          <w:rFonts w:hint="eastAsia" w:ascii="宋体" w:hAnsi="宋体"/>
          <w:color w:val="auto"/>
          <w:sz w:val="24"/>
          <w:szCs w:val="24"/>
          <w:highlight w:val="none"/>
          <w:lang w:val="en-US" w:eastAsia="zh-CN"/>
        </w:rPr>
        <w:t>使用送检合格后满12个月</w:t>
      </w:r>
      <w:r>
        <w:rPr>
          <w:rFonts w:hint="eastAsia" w:ascii="宋体" w:hAnsi="宋体"/>
          <w:color w:val="auto"/>
          <w:sz w:val="24"/>
          <w:szCs w:val="24"/>
          <w:highlight w:val="none"/>
        </w:rPr>
        <w:t>。</w:t>
      </w:r>
    </w:p>
    <w:p w14:paraId="0FD81D23">
      <w:pPr>
        <w:spacing w:line="360" w:lineRule="auto"/>
        <w:ind w:firstLine="480"/>
        <w:rPr>
          <w:rFonts w:ascii="宋体" w:hAnsi="宋体"/>
          <w:color w:val="auto"/>
          <w:sz w:val="24"/>
          <w:szCs w:val="24"/>
          <w:highlight w:val="none"/>
        </w:rPr>
      </w:pPr>
      <w:r>
        <w:rPr>
          <w:rFonts w:ascii="宋体" w:hAnsi="宋体"/>
          <w:color w:val="auto"/>
          <w:sz w:val="24"/>
          <w:szCs w:val="24"/>
          <w:highlight w:val="none"/>
        </w:rPr>
        <w:t>5.2</w:t>
      </w:r>
      <w:r>
        <w:rPr>
          <w:rFonts w:hint="eastAsia" w:ascii="宋体" w:hAnsi="宋体"/>
          <w:color w:val="auto"/>
          <w:sz w:val="24"/>
          <w:szCs w:val="24"/>
          <w:highlight w:val="none"/>
        </w:rPr>
        <w:t xml:space="preserve"> 质保期内，如货物出现质量问题的，乙方应在收到甲方售后服务通知后</w:t>
      </w:r>
      <w:r>
        <w:rPr>
          <w:rFonts w:ascii="宋体" w:hAnsi="宋体"/>
          <w:color w:val="auto"/>
          <w:sz w:val="24"/>
          <w:szCs w:val="24"/>
          <w:highlight w:val="none"/>
        </w:rPr>
        <w:t>1</w:t>
      </w:r>
      <w:r>
        <w:rPr>
          <w:rFonts w:hint="eastAsia" w:ascii="宋体" w:hAnsi="宋体"/>
          <w:color w:val="auto"/>
          <w:sz w:val="24"/>
          <w:szCs w:val="24"/>
          <w:highlight w:val="none"/>
        </w:rPr>
        <w:t>小时内响应，并在甲方指定时间内予以更换。否则，更换的费用由乙方承担，且甲方有权按</w:t>
      </w:r>
      <w:r>
        <w:rPr>
          <w:rFonts w:ascii="宋体" w:hAnsi="宋体"/>
          <w:color w:val="auto"/>
          <w:sz w:val="24"/>
          <w:szCs w:val="24"/>
          <w:highlight w:val="none"/>
          <w:u w:val="single"/>
        </w:rPr>
        <w:t>2000</w:t>
      </w:r>
      <w:r>
        <w:rPr>
          <w:rFonts w:hint="eastAsia" w:ascii="宋体" w:hAnsi="宋体"/>
          <w:color w:val="auto"/>
          <w:sz w:val="24"/>
          <w:szCs w:val="24"/>
          <w:highlight w:val="none"/>
          <w:u w:val="single"/>
        </w:rPr>
        <w:t>元</w:t>
      </w:r>
      <w:r>
        <w:rPr>
          <w:rFonts w:ascii="宋体" w:hAnsi="宋体"/>
          <w:color w:val="auto"/>
          <w:sz w:val="24"/>
          <w:szCs w:val="24"/>
          <w:highlight w:val="none"/>
          <w:u w:val="single"/>
        </w:rPr>
        <w:t>/</w:t>
      </w:r>
      <w:r>
        <w:rPr>
          <w:rFonts w:hint="eastAsia" w:ascii="宋体" w:hAnsi="宋体"/>
          <w:color w:val="auto"/>
          <w:sz w:val="24"/>
          <w:szCs w:val="24"/>
          <w:highlight w:val="none"/>
          <w:u w:val="single"/>
        </w:rPr>
        <w:t>次</w:t>
      </w:r>
      <w:r>
        <w:rPr>
          <w:rFonts w:hint="eastAsia" w:ascii="宋体" w:hAnsi="宋体"/>
          <w:color w:val="auto"/>
          <w:sz w:val="24"/>
          <w:szCs w:val="24"/>
          <w:highlight w:val="none"/>
        </w:rPr>
        <w:t>要求乙方支付违约金。</w:t>
      </w:r>
    </w:p>
    <w:p w14:paraId="15B37305">
      <w:pPr>
        <w:spacing w:line="360" w:lineRule="auto"/>
        <w:ind w:firstLine="480"/>
        <w:rPr>
          <w:rFonts w:ascii="宋体" w:hAnsi="宋体"/>
          <w:color w:val="auto"/>
          <w:sz w:val="24"/>
          <w:szCs w:val="24"/>
          <w:highlight w:val="none"/>
        </w:rPr>
      </w:pPr>
      <w:r>
        <w:rPr>
          <w:rFonts w:ascii="宋体" w:hAnsi="宋体"/>
          <w:color w:val="auto"/>
          <w:sz w:val="24"/>
          <w:szCs w:val="24"/>
          <w:highlight w:val="none"/>
        </w:rPr>
        <w:t>5.3</w:t>
      </w:r>
      <w:r>
        <w:rPr>
          <w:rFonts w:hint="eastAsia" w:ascii="宋体" w:hAnsi="宋体"/>
          <w:color w:val="auto"/>
          <w:sz w:val="24"/>
          <w:szCs w:val="24"/>
          <w:highlight w:val="none"/>
        </w:rPr>
        <w:t xml:space="preserve"> 质保期内，如乙方未按要求提供质保服务或拖延提供质保服务达五个工作日的，甲方有权委托第三方处理并从质保金或履约保证金中直接扣除相应费用。</w:t>
      </w:r>
    </w:p>
    <w:p w14:paraId="22EA67F0">
      <w:pPr>
        <w:spacing w:line="360" w:lineRule="auto"/>
        <w:ind w:right="210" w:rightChars="100" w:firstLine="480" w:firstLineChars="200"/>
        <w:rPr>
          <w:rFonts w:ascii="宋体" w:hAnsi="宋体"/>
          <w:b/>
          <w:color w:val="auto"/>
          <w:sz w:val="24"/>
          <w:szCs w:val="24"/>
          <w:highlight w:val="none"/>
        </w:rPr>
      </w:pPr>
      <w:r>
        <w:rPr>
          <w:rFonts w:hint="eastAsia" w:ascii="宋体" w:hAnsi="宋体"/>
          <w:b/>
          <w:color w:val="auto"/>
          <w:sz w:val="24"/>
          <w:szCs w:val="24"/>
          <w:highlight w:val="none"/>
        </w:rPr>
        <w:t>六、违约责任</w:t>
      </w:r>
    </w:p>
    <w:p w14:paraId="6BC4B1F1">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.1</w:t>
      </w:r>
      <w:r>
        <w:rPr>
          <w:rFonts w:hint="eastAsia" w:ascii="宋体" w:hAnsi="宋体"/>
          <w:color w:val="auto"/>
          <w:sz w:val="24"/>
          <w:szCs w:val="24"/>
          <w:highlight w:val="none"/>
        </w:rPr>
        <w:t>乙方未按时供货（包括相关的技术资料）的违约责任：</w:t>
      </w:r>
    </w:p>
    <w:p w14:paraId="56DDBB2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（1）逾期1~5日历日，每延误一日按合同总价的0.4%/日计算违约金；</w:t>
      </w:r>
    </w:p>
    <w:p w14:paraId="6E42B657">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（2）逾期6~10日历日，每延误一日按合同总价的0.</w:t>
      </w:r>
      <w:r>
        <w:rPr>
          <w:rFonts w:ascii="宋体" w:hAnsi="宋体"/>
          <w:color w:val="auto"/>
          <w:sz w:val="24"/>
          <w:szCs w:val="24"/>
          <w:highlight w:val="none"/>
        </w:rPr>
        <w:t>7</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4FFC5929">
      <w:pPr>
        <w:spacing w:line="360" w:lineRule="auto"/>
        <w:ind w:left="420" w:leftChars="200" w:right="210" w:rightChars="100"/>
        <w:rPr>
          <w:rFonts w:ascii="宋体" w:hAnsi="宋体"/>
          <w:color w:val="auto"/>
          <w:sz w:val="24"/>
          <w:szCs w:val="24"/>
          <w:highlight w:val="none"/>
        </w:rPr>
      </w:pPr>
      <w:r>
        <w:rPr>
          <w:rFonts w:hint="eastAsia" w:ascii="宋体" w:hAnsi="宋体"/>
          <w:color w:val="auto"/>
          <w:sz w:val="24"/>
          <w:szCs w:val="24"/>
          <w:highlight w:val="none"/>
        </w:rPr>
        <w:t>（3）逾期11~15日历日，每延误一日按合同总价的0.</w:t>
      </w:r>
      <w:r>
        <w:rPr>
          <w:rFonts w:ascii="宋体" w:hAnsi="宋体"/>
          <w:color w:val="auto"/>
          <w:sz w:val="24"/>
          <w:szCs w:val="24"/>
          <w:highlight w:val="none"/>
        </w:rPr>
        <w:t>9</w:t>
      </w:r>
      <w:r>
        <w:rPr>
          <w:rFonts w:hint="eastAsia" w:ascii="宋体" w:hAnsi="宋体"/>
          <w:color w:val="auto"/>
          <w:sz w:val="24"/>
          <w:szCs w:val="24"/>
          <w:highlight w:val="none"/>
        </w:rPr>
        <w:t>%/日计算违约金。</w:t>
      </w:r>
      <w:r>
        <w:rPr>
          <w:rFonts w:ascii="宋体" w:hAnsi="宋体"/>
          <w:color w:val="auto"/>
          <w:sz w:val="24"/>
          <w:szCs w:val="24"/>
          <w:highlight w:val="none"/>
        </w:rPr>
        <w:t xml:space="preserve"> </w:t>
      </w:r>
    </w:p>
    <w:p w14:paraId="29ADF93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注：以上违约金分段累计。</w:t>
      </w:r>
    </w:p>
    <w:p w14:paraId="1E623D82">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违约金不足以弥补因此给甲方造成的损失的，乙方还应补足；</w:t>
      </w:r>
    </w:p>
    <w:p w14:paraId="1AC55529">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乙方支付违约金，并不解除乙方按照合同继续交货的义务；</w:t>
      </w:r>
    </w:p>
    <w:p w14:paraId="55F2C31D">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若延误累计超出15日历日的，甲方有权没收合同履约保证金（如有），且单方面解除合同。同时，造成甲方损失（包括但不限于经济损失等），均由乙方承担。</w:t>
      </w:r>
    </w:p>
    <w:p w14:paraId="223E018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如果经甲方同意给予了延长期，那么，根据本款应缴纳的违约金从延期后的工期到期日开始计算。</w:t>
      </w:r>
    </w:p>
    <w:p w14:paraId="1917F06A">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.2</w:t>
      </w:r>
      <w:r>
        <w:rPr>
          <w:rFonts w:hint="eastAsia" w:ascii="宋体" w:hAnsi="宋体"/>
          <w:color w:val="auto"/>
          <w:sz w:val="24"/>
          <w:szCs w:val="24"/>
          <w:highlight w:val="none"/>
        </w:rPr>
        <w:t>乙方提供的货物不满足本合同约定的质量要求导致甲方退货的，甲方有权另行委托第三方完成供货。甲方无须向乙方支付相应货款，如甲方已付相应货款的，乙方应予以退还。同时，乙方应支付甲方合同总金额</w:t>
      </w:r>
      <w:r>
        <w:rPr>
          <w:rFonts w:ascii="宋体" w:hAnsi="宋体"/>
          <w:color w:val="auto"/>
          <w:sz w:val="24"/>
          <w:szCs w:val="24"/>
          <w:highlight w:val="none"/>
          <w:u w:val="single"/>
        </w:rPr>
        <w:t>20%</w:t>
      </w:r>
      <w:r>
        <w:rPr>
          <w:rFonts w:hint="eastAsia" w:ascii="宋体" w:hAnsi="宋体"/>
          <w:color w:val="auto"/>
          <w:sz w:val="24"/>
          <w:szCs w:val="24"/>
          <w:highlight w:val="none"/>
        </w:rPr>
        <w:t>的违约金，违约金不足以赔偿因此给甲方造成的损失的，乙方应补足。</w:t>
      </w:r>
    </w:p>
    <w:p w14:paraId="6B6195D6">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.3</w:t>
      </w:r>
      <w:r>
        <w:rPr>
          <w:rFonts w:hint="eastAsia" w:ascii="宋体" w:hAnsi="宋体"/>
          <w:color w:val="auto"/>
          <w:sz w:val="24"/>
          <w:szCs w:val="24"/>
          <w:highlight w:val="none"/>
        </w:rPr>
        <w:t>甲方未按时付款的，应按合同总金额的</w:t>
      </w:r>
      <w:r>
        <w:rPr>
          <w:rFonts w:ascii="宋体" w:hAnsi="宋体"/>
          <w:color w:val="auto"/>
          <w:sz w:val="24"/>
          <w:szCs w:val="24"/>
          <w:highlight w:val="none"/>
          <w:u w:val="single"/>
        </w:rPr>
        <w:t>3</w:t>
      </w:r>
      <w:r>
        <w:rPr>
          <w:rFonts w:hint="eastAsia" w:ascii="宋体" w:hAnsi="宋体"/>
          <w:color w:val="auto"/>
          <w:sz w:val="24"/>
          <w:szCs w:val="24"/>
          <w:highlight w:val="none"/>
          <w:u w:val="single"/>
        </w:rPr>
        <w:t>‰</w:t>
      </w:r>
      <w:r>
        <w:rPr>
          <w:rFonts w:ascii="宋体" w:hAnsi="宋体"/>
          <w:color w:val="auto"/>
          <w:sz w:val="24"/>
          <w:szCs w:val="24"/>
          <w:highlight w:val="none"/>
          <w:u w:val="single"/>
        </w:rPr>
        <w:t>/</w:t>
      </w:r>
      <w:r>
        <w:rPr>
          <w:rFonts w:hint="eastAsia" w:ascii="宋体" w:hAnsi="宋体"/>
          <w:color w:val="auto"/>
          <w:sz w:val="24"/>
          <w:szCs w:val="24"/>
          <w:highlight w:val="none"/>
        </w:rPr>
        <w:t>日支付乙方违约金。逾期达</w:t>
      </w:r>
      <w:r>
        <w:rPr>
          <w:rFonts w:ascii="宋体" w:hAnsi="宋体"/>
          <w:color w:val="auto"/>
          <w:sz w:val="24"/>
          <w:szCs w:val="24"/>
          <w:highlight w:val="none"/>
        </w:rPr>
        <w:t>20</w:t>
      </w:r>
      <w:r>
        <w:rPr>
          <w:rFonts w:hint="eastAsia" w:ascii="宋体" w:hAnsi="宋体"/>
          <w:color w:val="auto"/>
          <w:sz w:val="24"/>
          <w:szCs w:val="24"/>
          <w:highlight w:val="none"/>
        </w:rPr>
        <w:t>个日历日的，乙方有权单方终止合同并要求甲方赔偿一切损失。</w:t>
      </w:r>
    </w:p>
    <w:p w14:paraId="66E26FF1">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.4</w:t>
      </w:r>
      <w:r>
        <w:rPr>
          <w:rFonts w:hint="eastAsia" w:ascii="宋体" w:hAnsi="宋体"/>
          <w:color w:val="auto"/>
          <w:sz w:val="24"/>
          <w:szCs w:val="24"/>
          <w:highlight w:val="none"/>
        </w:rPr>
        <w:t>乙方在履约过程中因违约应承担违约金、罚款或甲方损失的，甲方有权直接从履约保证金中扣除相应金额。如履约保证金不足以扣除的，乙方应当补足，甲方有权另行追偿。</w:t>
      </w:r>
    </w:p>
    <w:p w14:paraId="1A497F13">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.5</w:t>
      </w:r>
      <w:r>
        <w:rPr>
          <w:rFonts w:hint="eastAsia" w:ascii="宋体" w:hAnsi="宋体"/>
          <w:color w:val="auto"/>
          <w:sz w:val="24"/>
          <w:szCs w:val="24"/>
          <w:highlight w:val="none"/>
        </w:rPr>
        <w:t xml:space="preserve"> 因一方或双方遇不可抗力不能继续履行合同时，双方互免承担违约责任，可在结清已发生费用后解除合同。</w:t>
      </w:r>
    </w:p>
    <w:p w14:paraId="4C1B36DC">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olor w:val="auto"/>
          <w:sz w:val="24"/>
          <w:szCs w:val="24"/>
          <w:highlight w:val="none"/>
        </w:rPr>
        <w:t>6</w:t>
      </w:r>
      <w:r>
        <w:rPr>
          <w:rFonts w:ascii="宋体" w:hAnsi="宋体"/>
          <w:color w:val="auto"/>
          <w:sz w:val="24"/>
          <w:szCs w:val="24"/>
          <w:highlight w:val="none"/>
        </w:rPr>
        <w:t>.6</w:t>
      </w:r>
      <w:r>
        <w:rPr>
          <w:rFonts w:hint="eastAsia" w:ascii="宋体" w:hAnsi="宋体"/>
          <w:color w:val="auto"/>
          <w:sz w:val="24"/>
          <w:szCs w:val="24"/>
          <w:highlight w:val="none"/>
        </w:rPr>
        <w:t xml:space="preserve"> </w:t>
      </w:r>
      <w:r>
        <w:rPr>
          <w:rFonts w:hint="eastAsia" w:ascii="宋体" w:hAnsi="宋体" w:cs="宋体"/>
          <w:color w:val="auto"/>
          <w:kern w:val="0"/>
          <w:sz w:val="24"/>
          <w:szCs w:val="24"/>
          <w:highlight w:val="none"/>
        </w:rPr>
        <w:t>在甲方场所，乙方履行合同应当遵守甲方对于场所的各项管理规定，造成甲方或第三方人身安全或财产经济损失的，由乙方负责全额赔偿（甲方可直接在甲方应付款中扣除）。</w:t>
      </w:r>
    </w:p>
    <w:p w14:paraId="27DFE589">
      <w:pPr>
        <w:widowControl/>
        <w:spacing w:line="360" w:lineRule="auto"/>
        <w:ind w:firstLine="480" w:firstLineChars="200"/>
        <w:jc w:val="left"/>
        <w:rPr>
          <w:rFonts w:ascii="宋体" w:hAnsi="宋体"/>
          <w:color w:val="auto"/>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w:t>
      </w:r>
      <w:r>
        <w:rPr>
          <w:rFonts w:hint="eastAsia" w:ascii="宋体" w:hAnsi="宋体" w:cs="宋体"/>
          <w:color w:val="auto"/>
          <w:kern w:val="0"/>
          <w:sz w:val="24"/>
          <w:szCs w:val="24"/>
          <w:highlight w:val="none"/>
        </w:rPr>
        <w:t>7 乙方无正当理由拒不履行本合同约定，经甲方书面通知后，仍未在限期内整改的，甲方有权解除合同，乙方应向甲方退回所有已收取款项，且应按合同总付款的2</w:t>
      </w:r>
      <w:r>
        <w:rPr>
          <w:rFonts w:ascii="宋体" w:hAnsi="宋体" w:cs="宋体"/>
          <w:color w:val="auto"/>
          <w:kern w:val="0"/>
          <w:sz w:val="24"/>
          <w:szCs w:val="24"/>
          <w:highlight w:val="none"/>
        </w:rPr>
        <w:t>0%</w:t>
      </w:r>
      <w:r>
        <w:rPr>
          <w:rFonts w:hint="eastAsia" w:ascii="宋体" w:hAnsi="宋体" w:cs="宋体"/>
          <w:color w:val="auto"/>
          <w:kern w:val="0"/>
          <w:sz w:val="24"/>
          <w:szCs w:val="24"/>
          <w:highlight w:val="none"/>
        </w:rPr>
        <w:t>向甲方支付违约金。</w:t>
      </w:r>
    </w:p>
    <w:p w14:paraId="3D4998A9">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w:t>
      </w:r>
      <w:r>
        <w:rPr>
          <w:rFonts w:ascii="宋体" w:hAnsi="宋体" w:cs="宋体"/>
          <w:color w:val="auto"/>
          <w:kern w:val="0"/>
          <w:sz w:val="24"/>
          <w:szCs w:val="24"/>
          <w:highlight w:val="none"/>
        </w:rPr>
        <w:t>.8</w:t>
      </w:r>
      <w:r>
        <w:rPr>
          <w:rFonts w:hint="eastAsia" w:ascii="宋体" w:hAnsi="宋体" w:cs="宋体"/>
          <w:color w:val="auto"/>
          <w:kern w:val="0"/>
          <w:sz w:val="24"/>
          <w:szCs w:val="24"/>
          <w:highlight w:val="none"/>
        </w:rPr>
        <w:t xml:space="preserve"> 甲方依法律相关规定或本合同约定解除合同的，乙方所有人员、产品必须在甲方解除合同书面通知送达之日起3个工作日内撤离，逾期未撤离的，乙方应向甲方支付场地占用</w:t>
      </w:r>
      <w:r>
        <w:rPr>
          <w:rFonts w:hint="eastAsia" w:ascii="宋体" w:hAnsi="宋体" w:cs="宋体"/>
          <w:color w:val="auto"/>
          <w:kern w:val="0"/>
          <w:sz w:val="24"/>
          <w:szCs w:val="24"/>
          <w:highlight w:val="none"/>
          <w:u w:val="single"/>
        </w:rPr>
        <w:t>费</w:t>
      </w:r>
      <w:r>
        <w:rPr>
          <w:rFonts w:ascii="宋体" w:hAnsi="宋体" w:cs="宋体"/>
          <w:color w:val="auto"/>
          <w:kern w:val="0"/>
          <w:sz w:val="24"/>
          <w:szCs w:val="24"/>
          <w:highlight w:val="none"/>
          <w:u w:val="single"/>
        </w:rPr>
        <w:t>500</w:t>
      </w:r>
      <w:r>
        <w:rPr>
          <w:rFonts w:hint="eastAsia" w:ascii="宋体" w:hAnsi="宋体" w:cs="宋体"/>
          <w:color w:val="auto"/>
          <w:kern w:val="0"/>
          <w:sz w:val="24"/>
          <w:szCs w:val="24"/>
          <w:highlight w:val="none"/>
          <w:u w:val="single"/>
        </w:rPr>
        <w:t>元/日</w:t>
      </w:r>
      <w:r>
        <w:rPr>
          <w:rFonts w:hint="eastAsia" w:ascii="宋体" w:hAnsi="宋体" w:cs="宋体"/>
          <w:color w:val="auto"/>
          <w:kern w:val="0"/>
          <w:sz w:val="24"/>
          <w:szCs w:val="24"/>
          <w:highlight w:val="none"/>
        </w:rPr>
        <w:t>。解除合同书面通知送达之日起，甲方无须对乙方的产品负保管义务和责任，若相关产品损坏或损毁，均由乙方自行承担损失。</w:t>
      </w:r>
    </w:p>
    <w:p w14:paraId="4A81B45D">
      <w:pPr>
        <w:widowControl/>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6.9因乙方违约而甲方主张权利产生的包括但不限于律师费、诉讼费、保全费、保全担保费等一切费用，均由乙方承担。</w:t>
      </w:r>
    </w:p>
    <w:p w14:paraId="1F4B6E69">
      <w:pPr>
        <w:spacing w:line="360" w:lineRule="auto"/>
        <w:ind w:right="210" w:rightChars="100" w:firstLine="480" w:firstLineChars="200"/>
        <w:rPr>
          <w:rFonts w:ascii="宋体" w:hAnsi="宋体"/>
          <w:b/>
          <w:bCs/>
          <w:color w:val="auto"/>
          <w:sz w:val="24"/>
          <w:szCs w:val="24"/>
          <w:highlight w:val="none"/>
        </w:rPr>
      </w:pPr>
      <w:r>
        <w:rPr>
          <w:rFonts w:hint="eastAsia" w:ascii="宋体" w:hAnsi="宋体"/>
          <w:b/>
          <w:bCs/>
          <w:color w:val="auto"/>
          <w:sz w:val="24"/>
          <w:szCs w:val="24"/>
          <w:highlight w:val="none"/>
        </w:rPr>
        <w:t>七、不可抗力</w:t>
      </w:r>
    </w:p>
    <w:p w14:paraId="7A2D9A6B">
      <w:pPr>
        <w:spacing w:line="360" w:lineRule="auto"/>
        <w:ind w:right="210" w:rightChars="100" w:firstLine="480" w:firstLineChars="200"/>
        <w:rPr>
          <w:rFonts w:ascii="宋体" w:hAnsi="宋体"/>
          <w:color w:val="auto"/>
          <w:sz w:val="24"/>
          <w:szCs w:val="24"/>
          <w:highlight w:val="none"/>
        </w:rPr>
      </w:pPr>
      <w:r>
        <w:rPr>
          <w:rFonts w:hint="eastAsia" w:ascii="宋体" w:hAnsi="宋体"/>
          <w:color w:val="auto"/>
          <w:sz w:val="24"/>
          <w:szCs w:val="24"/>
          <w:highlight w:val="none"/>
        </w:rPr>
        <w:t>甲乙双方中任何一方由于不可抗力影响合同执行时，发生不可抗力一方应在</w:t>
      </w:r>
      <w:r>
        <w:rPr>
          <w:rFonts w:ascii="宋体" w:hAnsi="宋体"/>
          <w:color w:val="auto"/>
          <w:sz w:val="24"/>
          <w:szCs w:val="24"/>
          <w:highlight w:val="none"/>
        </w:rPr>
        <w:t>24</w:t>
      </w:r>
      <w:r>
        <w:rPr>
          <w:rFonts w:hint="eastAsia" w:ascii="宋体" w:hAnsi="宋体"/>
          <w:color w:val="auto"/>
          <w:sz w:val="24"/>
          <w:szCs w:val="24"/>
          <w:highlight w:val="none"/>
        </w:rPr>
        <w:t>小时内通知另一方。在此情况下，乙方仍然有责任采取必要的措施加速供货，双方应通过友好协商尽快解决本合同的执行问题。</w:t>
      </w:r>
    </w:p>
    <w:p w14:paraId="64153087">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八、争议的解决</w:t>
      </w:r>
    </w:p>
    <w:p w14:paraId="67F085A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因履行本合同发生的任何争议，双方本着友好互利的原则协商解决。协商不成时应向甲方所在地人民法院提起诉讼。除有争议的部分外，双方应继续履行本合同所约定的义务。</w:t>
      </w:r>
    </w:p>
    <w:p w14:paraId="76640414">
      <w:pPr>
        <w:spacing w:line="360" w:lineRule="auto"/>
        <w:ind w:firstLine="480" w:firstLineChars="200"/>
        <w:rPr>
          <w:rFonts w:ascii="宋体" w:hAnsi="宋体"/>
          <w:b/>
          <w:color w:val="auto"/>
          <w:sz w:val="24"/>
          <w:szCs w:val="24"/>
          <w:highlight w:val="none"/>
        </w:rPr>
      </w:pPr>
      <w:r>
        <w:rPr>
          <w:rFonts w:hint="eastAsia" w:ascii="宋体" w:hAnsi="宋体"/>
          <w:b/>
          <w:color w:val="auto"/>
          <w:sz w:val="24"/>
          <w:szCs w:val="24"/>
          <w:highlight w:val="none"/>
        </w:rPr>
        <w:t>九、其它约定</w:t>
      </w:r>
    </w:p>
    <w:p w14:paraId="291AFBCD">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.1</w:t>
      </w:r>
      <w:r>
        <w:rPr>
          <w:rFonts w:hint="eastAsia" w:ascii="宋体" w:hAnsi="宋体"/>
          <w:color w:val="auto"/>
          <w:sz w:val="24"/>
          <w:szCs w:val="24"/>
          <w:highlight w:val="none"/>
        </w:rPr>
        <w:t>本合同任何内容的修改，须由双方进行协商，并另行签订补充协议或书面文件。合同中未尽事项，由双方协商另行签订补充协议。</w:t>
      </w:r>
    </w:p>
    <w:p w14:paraId="3CCAF69F">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.2</w:t>
      </w:r>
      <w:r>
        <w:rPr>
          <w:rFonts w:hint="eastAsia" w:ascii="宋体" w:hAnsi="宋体"/>
          <w:color w:val="auto"/>
          <w:sz w:val="24"/>
          <w:szCs w:val="24"/>
          <w:highlight w:val="none"/>
        </w:rPr>
        <w:t>任何一方未经另一方的书面同意，均不得将本合同的权利、义务转让给第三方。</w:t>
      </w:r>
    </w:p>
    <w:p w14:paraId="5A297D14">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9.3</w:t>
      </w:r>
      <w:r>
        <w:rPr>
          <w:rFonts w:hint="eastAsia" w:ascii="宋体" w:hAnsi="宋体"/>
          <w:color w:val="auto"/>
          <w:sz w:val="24"/>
          <w:szCs w:val="24"/>
          <w:highlight w:val="none"/>
        </w:rPr>
        <w:t>本合同一式陆份，甲方执肆份、乙方执贰份。本合同自双方法定代表人或委托代理人签字并加合同章（或公章）后生效，合同履行完毕后自行失效。</w:t>
      </w:r>
    </w:p>
    <w:p w14:paraId="1FD76C75">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9</w:t>
      </w:r>
      <w:r>
        <w:rPr>
          <w:rFonts w:ascii="宋体" w:hAnsi="宋体"/>
          <w:color w:val="auto"/>
          <w:sz w:val="24"/>
          <w:szCs w:val="24"/>
          <w:highlight w:val="none"/>
        </w:rPr>
        <w:t>.4</w:t>
      </w:r>
      <w:r>
        <w:rPr>
          <w:rFonts w:hint="eastAsia" w:ascii="宋体" w:hAnsi="宋体"/>
          <w:color w:val="auto"/>
          <w:sz w:val="24"/>
          <w:szCs w:val="24"/>
          <w:highlight w:val="none"/>
        </w:rPr>
        <w:t>本合同附件：</w:t>
      </w:r>
    </w:p>
    <w:p w14:paraId="3D6D85B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附件</w:t>
      </w:r>
      <w:r>
        <w:rPr>
          <w:rFonts w:ascii="宋体" w:hAnsi="宋体"/>
          <w:color w:val="auto"/>
          <w:sz w:val="24"/>
          <w:szCs w:val="24"/>
          <w:highlight w:val="none"/>
        </w:rPr>
        <w:t>1</w:t>
      </w:r>
      <w:r>
        <w:rPr>
          <w:rFonts w:hint="eastAsia" w:ascii="宋体" w:hAnsi="宋体"/>
          <w:color w:val="auto"/>
          <w:sz w:val="24"/>
          <w:szCs w:val="24"/>
          <w:highlight w:val="none"/>
        </w:rPr>
        <w:t>：《报价清单》</w:t>
      </w:r>
    </w:p>
    <w:p w14:paraId="4BF0B1C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附件</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：《阳光合作协议》</w:t>
      </w:r>
    </w:p>
    <w:p w14:paraId="22446887">
      <w:pPr>
        <w:spacing w:line="360" w:lineRule="auto"/>
        <w:ind w:firstLine="480" w:firstLineChars="200"/>
        <w:rPr>
          <w:color w:val="auto"/>
          <w:highlight w:val="none"/>
        </w:rPr>
      </w:pPr>
      <w:r>
        <w:rPr>
          <w:rFonts w:hint="eastAsia" w:ascii="宋体" w:hAnsi="宋体"/>
          <w:color w:val="auto"/>
          <w:sz w:val="24"/>
          <w:szCs w:val="24"/>
          <w:highlight w:val="none"/>
        </w:rPr>
        <w:t>附件</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w:t>
      </w:r>
      <w:r>
        <w:rPr>
          <w:rFonts w:hint="eastAsia" w:ascii="宋体" w:hAnsi="宋体"/>
          <w:color w:val="auto"/>
          <w:sz w:val="24"/>
          <w:szCs w:val="24"/>
          <w:highlight w:val="none"/>
          <w:lang w:val="en-US" w:eastAsia="zh-CN"/>
        </w:rPr>
        <w:t>技术规范书</w:t>
      </w:r>
      <w:r>
        <w:rPr>
          <w:rFonts w:hint="eastAsia" w:ascii="宋体" w:hAnsi="宋体"/>
          <w:color w:val="auto"/>
          <w:sz w:val="24"/>
          <w:szCs w:val="24"/>
          <w:highlight w:val="none"/>
        </w:rPr>
        <w:t>》</w:t>
      </w:r>
    </w:p>
    <w:p w14:paraId="1631BF9F">
      <w:pPr>
        <w:spacing w:line="360" w:lineRule="auto"/>
        <w:rPr>
          <w:rFonts w:ascii="宋体" w:hAnsi="宋体"/>
          <w:color w:val="auto"/>
          <w:sz w:val="24"/>
          <w:szCs w:val="24"/>
          <w:highlight w:val="none"/>
        </w:rPr>
      </w:pPr>
      <w:r>
        <w:rPr>
          <w:rFonts w:hint="eastAsia" w:ascii="宋体" w:hAnsi="宋体"/>
          <w:color w:val="auto"/>
          <w:sz w:val="24"/>
          <w:szCs w:val="24"/>
          <w:highlight w:val="none"/>
        </w:rPr>
        <w:t>（以下无正文）</w:t>
      </w:r>
    </w:p>
    <w:p w14:paraId="1E40824E">
      <w:pPr>
        <w:spacing w:line="360" w:lineRule="auto"/>
        <w:ind w:firstLine="480" w:firstLineChars="200"/>
        <w:rPr>
          <w:rFonts w:ascii="宋体" w:hAnsi="宋体"/>
          <w:color w:val="auto"/>
          <w:sz w:val="24"/>
          <w:szCs w:val="24"/>
          <w:highlight w:val="none"/>
        </w:rPr>
      </w:pPr>
    </w:p>
    <w:p w14:paraId="7E6DAC87">
      <w:pPr>
        <w:spacing w:line="360" w:lineRule="auto"/>
        <w:rPr>
          <w:rFonts w:ascii="宋体" w:hAnsi="宋体"/>
          <w:color w:val="auto"/>
          <w:sz w:val="24"/>
          <w:szCs w:val="24"/>
          <w:highlight w:val="none"/>
        </w:rPr>
      </w:pPr>
      <w:r>
        <w:rPr>
          <w:rFonts w:ascii="宋体" w:hAnsi="宋体"/>
          <w:color w:val="auto"/>
          <w:sz w:val="24"/>
          <w:szCs w:val="24"/>
          <w:highlight w:val="none"/>
        </w:rPr>
        <w:t xml:space="preserve">  </w:t>
      </w:r>
      <w:r>
        <w:rPr>
          <w:rFonts w:hint="eastAsia" w:ascii="宋体" w:hAnsi="宋体"/>
          <w:color w:val="auto"/>
          <w:sz w:val="24"/>
          <w:szCs w:val="24"/>
          <w:highlight w:val="none"/>
        </w:rPr>
        <w:t>甲方（盖章）：</w:t>
      </w:r>
      <w:r>
        <w:rPr>
          <w:rFonts w:ascii="宋体" w:hAnsi="宋体"/>
          <w:color w:val="auto"/>
          <w:sz w:val="24"/>
          <w:szCs w:val="24"/>
          <w:highlight w:val="none"/>
        </w:rPr>
        <w:t xml:space="preserve">                     </w:t>
      </w:r>
      <w:r>
        <w:rPr>
          <w:rFonts w:hint="eastAsia" w:ascii="宋体" w:hAnsi="宋体"/>
          <w:color w:val="auto"/>
          <w:sz w:val="24"/>
          <w:szCs w:val="24"/>
          <w:highlight w:val="none"/>
        </w:rPr>
        <w:t>乙方（盖章）：</w:t>
      </w:r>
    </w:p>
    <w:p w14:paraId="34DD71B3">
      <w:pPr>
        <w:spacing w:line="360" w:lineRule="auto"/>
        <w:ind w:firstLine="240" w:firstLineChars="100"/>
        <w:rPr>
          <w:rFonts w:ascii="宋体" w:hAnsi="宋体"/>
          <w:color w:val="auto"/>
          <w:sz w:val="24"/>
          <w:szCs w:val="24"/>
          <w:highlight w:val="none"/>
        </w:rPr>
      </w:pPr>
    </w:p>
    <w:p w14:paraId="2D08F137">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法定代表人（签章）：</w:t>
      </w:r>
      <w:r>
        <w:rPr>
          <w:rFonts w:ascii="宋体" w:hAnsi="宋体"/>
          <w:color w:val="auto"/>
          <w:sz w:val="24"/>
          <w:szCs w:val="24"/>
          <w:highlight w:val="none"/>
        </w:rPr>
        <w:t xml:space="preserve">               </w:t>
      </w:r>
      <w:r>
        <w:rPr>
          <w:rFonts w:hint="eastAsia" w:ascii="宋体" w:hAnsi="宋体"/>
          <w:color w:val="auto"/>
          <w:sz w:val="24"/>
          <w:szCs w:val="24"/>
          <w:highlight w:val="none"/>
        </w:rPr>
        <w:t>法定代表人（签章）：</w:t>
      </w:r>
    </w:p>
    <w:p w14:paraId="0EC901DE">
      <w:pPr>
        <w:spacing w:line="360" w:lineRule="auto"/>
        <w:ind w:firstLine="240" w:firstLineChars="100"/>
        <w:rPr>
          <w:rFonts w:ascii="宋体" w:hAnsi="宋体"/>
          <w:color w:val="auto"/>
          <w:sz w:val="24"/>
          <w:szCs w:val="24"/>
          <w:highlight w:val="none"/>
        </w:rPr>
      </w:pPr>
    </w:p>
    <w:p w14:paraId="79823D22">
      <w:pPr>
        <w:spacing w:line="360" w:lineRule="auto"/>
        <w:ind w:firstLine="240" w:firstLineChars="100"/>
        <w:rPr>
          <w:rFonts w:ascii="宋体" w:hAnsi="宋体"/>
          <w:color w:val="auto"/>
          <w:sz w:val="24"/>
          <w:szCs w:val="24"/>
          <w:highlight w:val="none"/>
        </w:rPr>
      </w:pPr>
      <w:r>
        <w:rPr>
          <w:rFonts w:hint="eastAsia" w:ascii="宋体" w:hAnsi="宋体"/>
          <w:color w:val="auto"/>
          <w:sz w:val="24"/>
          <w:szCs w:val="24"/>
          <w:highlight w:val="none"/>
        </w:rPr>
        <w:t>或授权代表人（签字）：</w:t>
      </w:r>
      <w:r>
        <w:rPr>
          <w:rFonts w:ascii="宋体" w:hAnsi="宋体"/>
          <w:color w:val="auto"/>
          <w:sz w:val="24"/>
          <w:szCs w:val="24"/>
          <w:highlight w:val="none"/>
        </w:rPr>
        <w:t xml:space="preserve">             </w:t>
      </w:r>
      <w:r>
        <w:rPr>
          <w:rFonts w:hint="eastAsia" w:ascii="宋体" w:hAnsi="宋体"/>
          <w:color w:val="auto"/>
          <w:sz w:val="24"/>
          <w:szCs w:val="24"/>
          <w:highlight w:val="none"/>
        </w:rPr>
        <w:t>或授权代表人（签字）：</w:t>
      </w:r>
    </w:p>
    <w:p w14:paraId="2C8AC38D">
      <w:pPr>
        <w:spacing w:line="360" w:lineRule="auto"/>
        <w:ind w:left="4290" w:leftChars="100" w:hanging="4080" w:hangingChars="1700"/>
        <w:rPr>
          <w:rFonts w:ascii="宋体" w:hAnsi="宋体"/>
          <w:color w:val="auto"/>
          <w:sz w:val="24"/>
          <w:szCs w:val="24"/>
          <w:highlight w:val="none"/>
        </w:rPr>
      </w:pPr>
      <w:r>
        <w:rPr>
          <w:rFonts w:ascii="宋体" w:hAnsi="宋体"/>
          <w:color w:val="auto"/>
          <w:sz w:val="24"/>
          <w:szCs w:val="24"/>
          <w:highlight w:val="none"/>
        </w:rPr>
        <w:t xml:space="preserve">                                  </w:t>
      </w:r>
    </w:p>
    <w:p w14:paraId="33510E8A">
      <w:pPr>
        <w:spacing w:line="360" w:lineRule="auto"/>
        <w:ind w:firstLine="240" w:firstLineChars="100"/>
        <w:rPr>
          <w:rFonts w:ascii="宋体" w:hAnsi="宋体"/>
          <w:color w:val="auto"/>
          <w:sz w:val="24"/>
          <w:szCs w:val="24"/>
          <w:highlight w:val="none"/>
        </w:rPr>
      </w:pPr>
    </w:p>
    <w:p w14:paraId="49C53CD9">
      <w:pPr>
        <w:spacing w:line="360" w:lineRule="auto"/>
        <w:ind w:right="24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签约地点：东莞市</w:t>
      </w:r>
    </w:p>
    <w:p w14:paraId="20A9988B">
      <w:pPr>
        <w:spacing w:line="360" w:lineRule="auto"/>
        <w:ind w:right="960" w:firstLine="240" w:firstLineChars="100"/>
        <w:jc w:val="right"/>
        <w:rPr>
          <w:rFonts w:ascii="宋体" w:hAnsi="宋体"/>
          <w:color w:val="auto"/>
          <w:sz w:val="24"/>
          <w:szCs w:val="24"/>
          <w:highlight w:val="none"/>
        </w:rPr>
      </w:pPr>
      <w:r>
        <w:rPr>
          <w:rFonts w:hint="eastAsia" w:ascii="宋体" w:hAnsi="宋体"/>
          <w:color w:val="auto"/>
          <w:sz w:val="24"/>
          <w:szCs w:val="24"/>
          <w:highlight w:val="none"/>
        </w:rPr>
        <w:t>签订时间：</w:t>
      </w:r>
    </w:p>
    <w:p w14:paraId="17738CB7">
      <w:pPr>
        <w:widowControl/>
        <w:spacing w:line="360" w:lineRule="auto"/>
        <w:jc w:val="left"/>
        <w:rPr>
          <w:rFonts w:ascii="宋体" w:hAnsi="宋体"/>
          <w:color w:val="auto"/>
          <w:sz w:val="24"/>
          <w:szCs w:val="24"/>
          <w:highlight w:val="none"/>
        </w:rPr>
      </w:pPr>
      <w:r>
        <w:rPr>
          <w:rFonts w:ascii="宋体" w:hAnsi="宋体"/>
          <w:color w:val="auto"/>
          <w:sz w:val="24"/>
          <w:szCs w:val="24"/>
          <w:highlight w:val="none"/>
        </w:rPr>
        <w:br w:type="page"/>
      </w:r>
    </w:p>
    <w:p w14:paraId="261C95A1">
      <w:pPr>
        <w:adjustRightInd w:val="0"/>
        <w:snapToGrid w:val="0"/>
        <w:spacing w:line="360" w:lineRule="auto"/>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rPr>
        <w:t>附件</w:t>
      </w:r>
      <w:r>
        <w:rPr>
          <w:rFonts w:ascii="宋体" w:hAnsi="宋体"/>
          <w:b/>
          <w:color w:val="auto"/>
          <w:sz w:val="24"/>
          <w:szCs w:val="24"/>
          <w:highlight w:val="none"/>
        </w:rPr>
        <w:t>1</w:t>
      </w:r>
      <w:r>
        <w:rPr>
          <w:rFonts w:hint="eastAsia" w:ascii="宋体" w:hAnsi="宋体"/>
          <w:b/>
          <w:color w:val="auto"/>
          <w:sz w:val="24"/>
          <w:szCs w:val="24"/>
          <w:highlight w:val="none"/>
        </w:rPr>
        <w:t>：报价清单</w:t>
      </w:r>
      <w:r>
        <w:rPr>
          <w:rFonts w:hint="eastAsia" w:ascii="宋体" w:hAnsi="宋体"/>
          <w:b/>
          <w:color w:val="auto"/>
          <w:sz w:val="24"/>
          <w:szCs w:val="24"/>
          <w:highlight w:val="none"/>
          <w:lang w:eastAsia="zh-CN"/>
        </w:rPr>
        <w:t>（</w:t>
      </w:r>
      <w:r>
        <w:rPr>
          <w:rFonts w:hint="eastAsia" w:ascii="宋体" w:hAnsi="宋体"/>
          <w:b/>
          <w:color w:val="auto"/>
          <w:sz w:val="24"/>
          <w:szCs w:val="24"/>
          <w:highlight w:val="none"/>
          <w:lang w:val="en-US" w:eastAsia="zh-CN"/>
        </w:rPr>
        <w:t>跟询价文件附件三保持一致</w:t>
      </w:r>
      <w:r>
        <w:rPr>
          <w:rFonts w:hint="eastAsia" w:ascii="宋体" w:hAnsi="宋体"/>
          <w:b/>
          <w:color w:val="auto"/>
          <w:sz w:val="24"/>
          <w:szCs w:val="24"/>
          <w:highlight w:val="none"/>
          <w:lang w:eastAsia="zh-CN"/>
        </w:rPr>
        <w:t>）</w:t>
      </w:r>
    </w:p>
    <w:p w14:paraId="307BE95B">
      <w:pPr>
        <w:adjustRightInd w:val="0"/>
        <w:snapToGrid w:val="0"/>
        <w:spacing w:line="360" w:lineRule="auto"/>
        <w:rPr>
          <w:rFonts w:ascii="宋体" w:hAnsi="宋体"/>
          <w:b/>
          <w:color w:val="auto"/>
          <w:sz w:val="24"/>
          <w:szCs w:val="24"/>
          <w:highlight w:val="none"/>
        </w:rPr>
      </w:pPr>
    </w:p>
    <w:p w14:paraId="2B51EA34">
      <w:pPr>
        <w:adjustRightInd w:val="0"/>
        <w:snapToGrid w:val="0"/>
        <w:spacing w:line="360" w:lineRule="auto"/>
        <w:rPr>
          <w:rFonts w:ascii="宋体" w:hAnsi="宋体"/>
          <w:b/>
          <w:color w:val="auto"/>
          <w:sz w:val="24"/>
          <w:szCs w:val="24"/>
          <w:highlight w:val="none"/>
        </w:rPr>
      </w:pPr>
    </w:p>
    <w:p w14:paraId="2853B7B3">
      <w:pPr>
        <w:pStyle w:val="10"/>
        <w:rPr>
          <w:color w:val="auto"/>
          <w:highlight w:val="none"/>
        </w:rPr>
      </w:pPr>
    </w:p>
    <w:p w14:paraId="1007454D">
      <w:pPr>
        <w:pStyle w:val="45"/>
        <w:spacing w:line="360" w:lineRule="auto"/>
        <w:ind w:firstLine="0" w:firstLineChars="0"/>
        <w:rPr>
          <w:b/>
          <w:bCs/>
          <w:color w:val="auto"/>
          <w:sz w:val="24"/>
          <w:szCs w:val="24"/>
          <w:highlight w:val="none"/>
        </w:rPr>
      </w:pPr>
      <w:r>
        <w:rPr>
          <w:b/>
          <w:bCs/>
          <w:color w:val="auto"/>
          <w:sz w:val="24"/>
          <w:szCs w:val="24"/>
          <w:highlight w:val="none"/>
        </w:rPr>
        <w:t>附件</w:t>
      </w:r>
      <w:r>
        <w:rPr>
          <w:rFonts w:hint="eastAsia"/>
          <w:b/>
          <w:bCs/>
          <w:color w:val="auto"/>
          <w:sz w:val="24"/>
          <w:szCs w:val="24"/>
          <w:highlight w:val="none"/>
          <w:lang w:val="en-US" w:eastAsia="zh-CN"/>
        </w:rPr>
        <w:t>2</w:t>
      </w:r>
      <w:r>
        <w:rPr>
          <w:b/>
          <w:bCs/>
          <w:color w:val="auto"/>
          <w:sz w:val="24"/>
          <w:szCs w:val="24"/>
          <w:highlight w:val="none"/>
        </w:rPr>
        <w:t>：</w:t>
      </w:r>
    </w:p>
    <w:p w14:paraId="465F3ADC">
      <w:pPr>
        <w:spacing w:line="360" w:lineRule="auto"/>
        <w:ind w:firstLine="482"/>
        <w:jc w:val="center"/>
        <w:rPr>
          <w:rFonts w:ascii="宋体"/>
          <w:b/>
          <w:color w:val="auto"/>
          <w:sz w:val="28"/>
          <w:szCs w:val="28"/>
          <w:highlight w:val="none"/>
        </w:rPr>
      </w:pPr>
      <w:r>
        <w:rPr>
          <w:b/>
          <w:color w:val="auto"/>
          <w:sz w:val="28"/>
          <w:szCs w:val="28"/>
          <w:highlight w:val="none"/>
        </w:rPr>
        <w:t>阳光合作协议</w:t>
      </w:r>
    </w:p>
    <w:p w14:paraId="1E9E558E">
      <w:pPr>
        <w:spacing w:line="600" w:lineRule="exact"/>
        <w:ind w:firstLine="400" w:firstLineChars="200"/>
        <w:contextualSpacing/>
        <w:rPr>
          <w:color w:val="auto"/>
          <w:sz w:val="20"/>
          <w:highlight w:val="none"/>
          <w:u w:val="single"/>
        </w:rPr>
      </w:pPr>
      <w:r>
        <w:rPr>
          <w:color w:val="auto"/>
          <w:sz w:val="20"/>
          <w:highlight w:val="none"/>
        </w:rPr>
        <w:t>甲方：</w:t>
      </w:r>
      <w:r>
        <w:rPr>
          <w:color w:val="auto"/>
          <w:sz w:val="20"/>
          <w:highlight w:val="none"/>
          <w:u w:val="single"/>
        </w:rPr>
        <w:t xml:space="preserve"> </w:t>
      </w:r>
      <w:r>
        <w:rPr>
          <w:rFonts w:hint="eastAsia"/>
          <w:color w:val="auto"/>
          <w:sz w:val="20"/>
          <w:highlight w:val="none"/>
          <w:u w:val="single"/>
        </w:rPr>
        <w:t xml:space="preserve">                             </w:t>
      </w:r>
      <w:r>
        <w:rPr>
          <w:color w:val="auto"/>
          <w:sz w:val="20"/>
          <w:highlight w:val="none"/>
          <w:u w:val="single"/>
        </w:rPr>
        <w:t xml:space="preserve">   </w:t>
      </w:r>
    </w:p>
    <w:p w14:paraId="460ED959">
      <w:pPr>
        <w:spacing w:line="600" w:lineRule="exact"/>
        <w:ind w:firstLine="400" w:firstLineChars="200"/>
        <w:contextualSpacing/>
        <w:rPr>
          <w:color w:val="auto"/>
          <w:sz w:val="20"/>
          <w:highlight w:val="none"/>
        </w:rPr>
      </w:pPr>
      <w:r>
        <w:rPr>
          <w:color w:val="auto"/>
          <w:sz w:val="20"/>
          <w:highlight w:val="none"/>
        </w:rPr>
        <w:t>乙方：</w:t>
      </w:r>
      <w:r>
        <w:rPr>
          <w:color w:val="auto"/>
          <w:sz w:val="20"/>
          <w:highlight w:val="none"/>
          <w:u w:val="single"/>
        </w:rPr>
        <w:t xml:space="preserve">                                 </w:t>
      </w:r>
    </w:p>
    <w:p w14:paraId="3A2B5B2D">
      <w:pPr>
        <w:spacing w:before="166" w:beforeLines="50" w:after="166" w:afterLines="50" w:line="520" w:lineRule="exact"/>
        <w:ind w:firstLine="400" w:firstLineChars="200"/>
        <w:contextualSpacing/>
        <w:rPr>
          <w:color w:val="auto"/>
          <w:sz w:val="20"/>
          <w:highlight w:val="none"/>
        </w:rPr>
      </w:pPr>
      <w:r>
        <w:rPr>
          <w:rFonts w:hint="eastAsia" w:ascii="宋体" w:hAnsi="宋体" w:cs="宋体"/>
          <w:color w:val="auto"/>
          <w:sz w:val="20"/>
          <w:highlight w:val="none"/>
        </w:rPr>
        <w:t>甲乙双方于</w:t>
      </w:r>
      <w:r>
        <w:rPr>
          <w:color w:val="auto"/>
          <w:sz w:val="20"/>
          <w:highlight w:val="none"/>
          <w:u w:val="single"/>
        </w:rPr>
        <w:t>202</w:t>
      </w:r>
      <w:r>
        <w:rPr>
          <w:rFonts w:hint="eastAsia"/>
          <w:color w:val="auto"/>
          <w:sz w:val="20"/>
          <w:highlight w:val="none"/>
          <w:u w:val="single"/>
          <w:lang w:val="en-US" w:eastAsia="zh-CN"/>
        </w:rPr>
        <w:t>5</w:t>
      </w:r>
      <w:r>
        <w:rPr>
          <w:color w:val="auto"/>
          <w:sz w:val="20"/>
          <w:highlight w:val="none"/>
        </w:rPr>
        <w:t>年</w:t>
      </w:r>
      <w:r>
        <w:rPr>
          <w:color w:val="auto"/>
          <w:sz w:val="20"/>
          <w:highlight w:val="none"/>
          <w:u w:val="single"/>
        </w:rPr>
        <w:t xml:space="preserve">      </w:t>
      </w:r>
      <w:r>
        <w:rPr>
          <w:color w:val="auto"/>
          <w:sz w:val="20"/>
          <w:highlight w:val="none"/>
        </w:rPr>
        <w:t>月</w:t>
      </w:r>
      <w:r>
        <w:rPr>
          <w:color w:val="auto"/>
          <w:sz w:val="20"/>
          <w:highlight w:val="none"/>
          <w:u w:val="single"/>
        </w:rPr>
        <w:t xml:space="preserve">      </w:t>
      </w:r>
      <w:r>
        <w:rPr>
          <w:color w:val="auto"/>
          <w:sz w:val="20"/>
          <w:highlight w:val="none"/>
        </w:rPr>
        <w:t>日签署了《</w:t>
      </w:r>
      <w:r>
        <w:rPr>
          <w:rFonts w:hint="eastAsia"/>
          <w:color w:val="auto"/>
          <w:sz w:val="20"/>
          <w:highlight w:val="none"/>
        </w:rPr>
        <w:t xml:space="preserve">    项目</w:t>
      </w:r>
      <w:r>
        <w:rPr>
          <w:color w:val="auto"/>
          <w:sz w:val="20"/>
          <w:highlight w:val="none"/>
        </w:rPr>
        <w:t>合同》（以下简称原合同），为加强双方阳光合作，保证职员职业安全，甲乙双方经协商签订本协议并作为双方共同遵守的阳光合作行为准则。</w:t>
      </w:r>
    </w:p>
    <w:p w14:paraId="552042CA">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一、甲方责任</w:t>
      </w:r>
    </w:p>
    <w:p w14:paraId="0141058F">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1.甲方有责任向乙方介绍本单位有关采购管理通用原则和本协议的规定。</w:t>
      </w:r>
    </w:p>
    <w:p w14:paraId="63FA768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2.甲方有责任对本单位相关人员进行阳光合作教育。</w:t>
      </w:r>
    </w:p>
    <w:p w14:paraId="58CB1F1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31C3DBB5">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4.甲方人员如违反阳光合作管理制度及本协议规定，甲方视情节轻重、影响大小给予行政及经济处罚。</w:t>
      </w:r>
    </w:p>
    <w:p w14:paraId="6CC20403">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5．对于乙方举报甲方人员违反阳光合作规定的情况，甲方应及时进行调查，根据调查情况进行处理，并将调查结果向乙方反馈。</w:t>
      </w:r>
    </w:p>
    <w:p w14:paraId="25180CD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6.接受举报的一方应为举报方保密，不得对举报方进行报复，对举报属实和严格遵守《阳光合作协议》的合作方，在同等条件下给予后续合作的优先权。</w:t>
      </w:r>
    </w:p>
    <w:p w14:paraId="3983B696">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二、乙方责任</w:t>
      </w:r>
    </w:p>
    <w:p w14:paraId="3C25625E">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1.乙方应保证乙方人员了解甲方有关采购管理通用原则和及本协议的规定，并遵照执行。</w:t>
      </w:r>
    </w:p>
    <w:p w14:paraId="38CAA6E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2.乙方不得以任何形式给予甲方人员回扣、赠送实物、现金、有价证券、礼券等有价物品或提供旅游等其他可能影响职务行为公正履行的活动（以下统称“财物”）。</w:t>
      </w:r>
    </w:p>
    <w:p w14:paraId="68632ED1">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3.乙方有责任接受甲方对乙方在合作期间阳光合作管理执行情况的监督，并对甲方相关调查工作主动配合。</w:t>
      </w:r>
    </w:p>
    <w:p w14:paraId="64B9135B">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4.乙方有义务就甲方人员任何形式的索取或收受财物行为及时向甲方（直接联系人为东莞实业投资控股集团有限公司</w:t>
      </w:r>
      <w:r>
        <w:rPr>
          <w:rFonts w:hint="eastAsia"/>
          <w:color w:val="auto"/>
          <w:sz w:val="20"/>
          <w:highlight w:val="none"/>
          <w:lang w:val="en-US" w:eastAsia="zh-CN"/>
        </w:rPr>
        <w:t>风控法务</w:t>
      </w:r>
      <w:r>
        <w:rPr>
          <w:color w:val="auto"/>
          <w:sz w:val="20"/>
          <w:highlight w:val="none"/>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33CBD71A">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 xml:space="preserve">5．甲方接受乙方实名或匿名举报，保证为举报者的信息保密，常设举报部门及电话： </w:t>
      </w:r>
    </w:p>
    <w:p w14:paraId="50ABBEC4">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举报受理部门：东莞实业投资控股集团有限公司</w:t>
      </w:r>
      <w:r>
        <w:rPr>
          <w:rFonts w:hint="eastAsia"/>
          <w:color w:val="auto"/>
          <w:sz w:val="20"/>
          <w:highlight w:val="none"/>
          <w:lang w:val="en-US" w:eastAsia="zh-CN"/>
        </w:rPr>
        <w:t>风控法务</w:t>
      </w:r>
      <w:r>
        <w:rPr>
          <w:color w:val="auto"/>
          <w:sz w:val="20"/>
          <w:highlight w:val="none"/>
        </w:rPr>
        <w:t>部</w:t>
      </w:r>
    </w:p>
    <w:p w14:paraId="0DD264F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东实集团举报邮箱：dgsyxf@163.com</w:t>
      </w:r>
    </w:p>
    <w:p w14:paraId="6668FCF2">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东实集团举报电话：0769-28820703（周一至周五9:00-12:00和14:00-18:00）</w:t>
      </w:r>
    </w:p>
    <w:p w14:paraId="29FB9CD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邮寄地址：东莞市东城区八一路1号机关二号大院9号楼，东莞实业投资控股集团有限公司</w:t>
      </w:r>
      <w:r>
        <w:rPr>
          <w:rFonts w:hint="eastAsia"/>
          <w:color w:val="auto"/>
          <w:sz w:val="20"/>
          <w:highlight w:val="none"/>
          <w:lang w:val="en-US" w:eastAsia="zh-CN"/>
        </w:rPr>
        <w:t>风控法务</w:t>
      </w:r>
      <w:r>
        <w:rPr>
          <w:color w:val="auto"/>
          <w:sz w:val="20"/>
          <w:highlight w:val="none"/>
        </w:rPr>
        <w:t>部收，邮编523000。</w:t>
      </w:r>
    </w:p>
    <w:p w14:paraId="2F596C55">
      <w:pPr>
        <w:widowControl/>
        <w:spacing w:before="166" w:beforeLines="50" w:after="166" w:afterLines="50" w:line="520" w:lineRule="exact"/>
        <w:ind w:left="420" w:leftChars="200"/>
        <w:contextualSpacing/>
        <w:jc w:val="left"/>
        <w:rPr>
          <w:b/>
          <w:color w:val="auto"/>
          <w:sz w:val="20"/>
          <w:highlight w:val="none"/>
        </w:rPr>
      </w:pPr>
      <w:r>
        <w:rPr>
          <w:b/>
          <w:color w:val="auto"/>
          <w:sz w:val="20"/>
          <w:highlight w:val="none"/>
        </w:rPr>
        <w:t>三、其他</w:t>
      </w:r>
    </w:p>
    <w:p w14:paraId="46A8120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1.本协议是原合同的补充协议，与原合同有同等法律效力。</w:t>
      </w:r>
    </w:p>
    <w:p w14:paraId="63028DA0">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2.本协议一式</w:t>
      </w:r>
      <w:r>
        <w:rPr>
          <w:rFonts w:hint="eastAsia"/>
          <w:color w:val="auto"/>
          <w:sz w:val="20"/>
          <w:highlight w:val="none"/>
        </w:rPr>
        <w:t>陆</w:t>
      </w:r>
      <w:r>
        <w:rPr>
          <w:color w:val="auto"/>
          <w:sz w:val="20"/>
          <w:highlight w:val="none"/>
        </w:rPr>
        <w:t>份，甲方执</w:t>
      </w:r>
      <w:r>
        <w:rPr>
          <w:rFonts w:hint="eastAsia"/>
          <w:color w:val="auto"/>
          <w:sz w:val="20"/>
          <w:highlight w:val="none"/>
        </w:rPr>
        <w:t>肆</w:t>
      </w:r>
      <w:r>
        <w:rPr>
          <w:color w:val="auto"/>
          <w:sz w:val="20"/>
          <w:highlight w:val="none"/>
        </w:rPr>
        <w:t>份，乙方执</w:t>
      </w:r>
      <w:r>
        <w:rPr>
          <w:rFonts w:hint="eastAsia"/>
          <w:color w:val="auto"/>
          <w:sz w:val="20"/>
          <w:highlight w:val="none"/>
        </w:rPr>
        <w:t>贰</w:t>
      </w:r>
      <w:r>
        <w:rPr>
          <w:color w:val="auto"/>
          <w:sz w:val="20"/>
          <w:highlight w:val="none"/>
        </w:rPr>
        <w:t>份</w:t>
      </w:r>
      <w:r>
        <w:rPr>
          <w:rFonts w:hint="eastAsia"/>
          <w:color w:val="auto"/>
          <w:sz w:val="20"/>
          <w:highlight w:val="none"/>
        </w:rPr>
        <w:t>，</w:t>
      </w:r>
      <w:r>
        <w:rPr>
          <w:color w:val="auto"/>
          <w:sz w:val="20"/>
          <w:highlight w:val="none"/>
        </w:rPr>
        <w:t>具有同等法律效力。</w:t>
      </w:r>
    </w:p>
    <w:p w14:paraId="442317AD">
      <w:pPr>
        <w:spacing w:before="166" w:beforeLines="50" w:after="166" w:afterLines="50" w:line="520" w:lineRule="exact"/>
        <w:ind w:left="105" w:leftChars="50" w:firstLine="400" w:firstLineChars="200"/>
        <w:contextualSpacing/>
        <w:rPr>
          <w:color w:val="auto"/>
          <w:sz w:val="20"/>
          <w:highlight w:val="none"/>
        </w:rPr>
      </w:pPr>
      <w:r>
        <w:rPr>
          <w:color w:val="auto"/>
          <w:sz w:val="20"/>
          <w:highlight w:val="none"/>
        </w:rPr>
        <w:t>3.本协议经双方签署后生效。</w:t>
      </w:r>
    </w:p>
    <w:p w14:paraId="38D5107F">
      <w:pPr>
        <w:spacing w:before="166" w:beforeLines="50" w:after="166" w:afterLines="50" w:line="520" w:lineRule="exact"/>
        <w:ind w:firstLine="400" w:firstLineChars="200"/>
        <w:contextualSpacing/>
        <w:rPr>
          <w:color w:val="auto"/>
          <w:sz w:val="20"/>
          <w:highlight w:val="none"/>
        </w:rPr>
      </w:pPr>
    </w:p>
    <w:p w14:paraId="79C0E8CB">
      <w:pPr>
        <w:spacing w:before="166" w:beforeLines="50" w:after="166" w:afterLines="50" w:line="520" w:lineRule="exact"/>
        <w:ind w:firstLine="400" w:firstLineChars="200"/>
        <w:contextualSpacing/>
        <w:rPr>
          <w:color w:val="auto"/>
          <w:sz w:val="20"/>
          <w:highlight w:val="none"/>
        </w:rPr>
      </w:pPr>
      <w:r>
        <w:rPr>
          <w:color w:val="auto"/>
          <w:sz w:val="20"/>
          <w:highlight w:val="none"/>
        </w:rPr>
        <w:t xml:space="preserve">甲方（盖章）：                      乙方（盖章）： </w:t>
      </w:r>
    </w:p>
    <w:p w14:paraId="22A5E97B">
      <w:pPr>
        <w:spacing w:before="166" w:beforeLines="50" w:after="166" w:afterLines="50" w:line="520" w:lineRule="exact"/>
        <w:ind w:firstLine="400" w:firstLineChars="200"/>
        <w:contextualSpacing/>
        <w:rPr>
          <w:color w:val="auto"/>
          <w:sz w:val="20"/>
          <w:highlight w:val="none"/>
        </w:rPr>
      </w:pPr>
    </w:p>
    <w:p w14:paraId="433EE594">
      <w:pPr>
        <w:spacing w:before="166" w:beforeLines="50" w:after="166" w:afterLines="50" w:line="520" w:lineRule="exact"/>
        <w:ind w:firstLine="400" w:firstLineChars="200"/>
        <w:contextualSpacing/>
        <w:rPr>
          <w:color w:val="auto"/>
          <w:sz w:val="20"/>
          <w:highlight w:val="none"/>
        </w:rPr>
      </w:pPr>
      <w:r>
        <w:rPr>
          <w:color w:val="auto"/>
          <w:sz w:val="20"/>
          <w:highlight w:val="none"/>
        </w:rPr>
        <w:t>法定代表人（授权代表）：</w:t>
      </w:r>
      <w:r>
        <w:rPr>
          <w:color w:val="auto"/>
          <w:sz w:val="20"/>
          <w:highlight w:val="none"/>
        </w:rPr>
        <w:tab/>
      </w:r>
      <w:r>
        <w:rPr>
          <w:color w:val="auto"/>
          <w:sz w:val="20"/>
          <w:highlight w:val="none"/>
        </w:rPr>
        <w:tab/>
      </w:r>
      <w:r>
        <w:rPr>
          <w:color w:val="auto"/>
          <w:sz w:val="20"/>
          <w:highlight w:val="none"/>
        </w:rPr>
        <w:t xml:space="preserve">  </w:t>
      </w:r>
      <w:r>
        <w:rPr>
          <w:color w:val="auto"/>
          <w:sz w:val="20"/>
          <w:highlight w:val="none"/>
        </w:rPr>
        <w:tab/>
      </w:r>
      <w:r>
        <w:rPr>
          <w:color w:val="auto"/>
          <w:sz w:val="20"/>
          <w:highlight w:val="none"/>
        </w:rPr>
        <w:t xml:space="preserve">   法定代表人（授权代表）：</w:t>
      </w:r>
    </w:p>
    <w:p w14:paraId="6848B84E">
      <w:pPr>
        <w:spacing w:before="166" w:beforeLines="50" w:after="166" w:afterLines="50" w:line="520" w:lineRule="exact"/>
        <w:ind w:firstLine="400" w:firstLineChars="200"/>
        <w:contextualSpacing/>
        <w:rPr>
          <w:color w:val="auto"/>
          <w:sz w:val="20"/>
          <w:highlight w:val="none"/>
        </w:rPr>
      </w:pPr>
    </w:p>
    <w:p w14:paraId="31E27734">
      <w:pPr>
        <w:spacing w:before="166" w:beforeLines="50" w:after="166" w:afterLines="50" w:line="520" w:lineRule="exact"/>
        <w:ind w:firstLine="400" w:firstLineChars="200"/>
        <w:contextualSpacing/>
        <w:rPr>
          <w:color w:val="auto"/>
          <w:sz w:val="20"/>
          <w:highlight w:val="none"/>
        </w:rPr>
      </w:pPr>
      <w:r>
        <w:rPr>
          <w:color w:val="auto"/>
          <w:sz w:val="20"/>
          <w:highlight w:val="none"/>
        </w:rPr>
        <w:t>签约日期：202</w:t>
      </w:r>
      <w:r>
        <w:rPr>
          <w:rFonts w:hint="eastAsia"/>
          <w:color w:val="auto"/>
          <w:sz w:val="20"/>
          <w:highlight w:val="none"/>
          <w:lang w:val="en-US" w:eastAsia="zh-CN"/>
        </w:rPr>
        <w:t>5</w:t>
      </w:r>
      <w:r>
        <w:rPr>
          <w:color w:val="auto"/>
          <w:sz w:val="20"/>
          <w:highlight w:val="none"/>
        </w:rPr>
        <w:t>年   月   日</w:t>
      </w:r>
      <w:r>
        <w:rPr>
          <w:color w:val="auto"/>
          <w:sz w:val="20"/>
          <w:highlight w:val="none"/>
        </w:rPr>
        <w:tab/>
      </w:r>
      <w:r>
        <w:rPr>
          <w:color w:val="auto"/>
          <w:sz w:val="20"/>
          <w:highlight w:val="none"/>
        </w:rPr>
        <w:t xml:space="preserve">       签约日期：202</w:t>
      </w:r>
      <w:r>
        <w:rPr>
          <w:rFonts w:hint="eastAsia"/>
          <w:color w:val="auto"/>
          <w:sz w:val="20"/>
          <w:highlight w:val="none"/>
          <w:lang w:val="en-US" w:eastAsia="zh-CN"/>
        </w:rPr>
        <w:t>5</w:t>
      </w:r>
      <w:r>
        <w:rPr>
          <w:color w:val="auto"/>
          <w:sz w:val="20"/>
          <w:highlight w:val="none"/>
        </w:rPr>
        <w:t>年   月   日</w:t>
      </w:r>
    </w:p>
    <w:p w14:paraId="6779D6AE">
      <w:pPr>
        <w:rPr>
          <w:color w:val="auto"/>
          <w:highlight w:val="none"/>
        </w:rPr>
      </w:pPr>
    </w:p>
    <w:p w14:paraId="62408131">
      <w:pPr>
        <w:pStyle w:val="10"/>
        <w:rPr>
          <w:color w:val="auto"/>
          <w:highlight w:val="none"/>
        </w:rPr>
      </w:pPr>
    </w:p>
    <w:p w14:paraId="5D9AC127">
      <w:pPr>
        <w:adjustRightInd w:val="0"/>
        <w:snapToGrid w:val="0"/>
        <w:spacing w:line="360" w:lineRule="auto"/>
        <w:rPr>
          <w:rFonts w:hint="eastAsia" w:ascii="宋体" w:hAnsi="宋体" w:eastAsia="宋体"/>
          <w:b/>
          <w:color w:val="auto"/>
          <w:sz w:val="24"/>
          <w:szCs w:val="24"/>
          <w:highlight w:val="none"/>
          <w:lang w:eastAsia="zh-CN"/>
        </w:rPr>
      </w:pPr>
      <w:r>
        <w:rPr>
          <w:rFonts w:hint="eastAsia" w:ascii="宋体" w:hAnsi="宋体"/>
          <w:b/>
          <w:color w:val="auto"/>
          <w:sz w:val="24"/>
          <w:szCs w:val="24"/>
          <w:highlight w:val="none"/>
        </w:rPr>
        <w:t>附件</w:t>
      </w:r>
      <w:r>
        <w:rPr>
          <w:rFonts w:hint="eastAsia" w:ascii="宋体" w:hAnsi="宋体"/>
          <w:b/>
          <w:color w:val="auto"/>
          <w:sz w:val="24"/>
          <w:szCs w:val="24"/>
          <w:highlight w:val="none"/>
          <w:lang w:val="en-US" w:eastAsia="zh-CN"/>
        </w:rPr>
        <w:t>3</w:t>
      </w:r>
      <w:r>
        <w:rPr>
          <w:rFonts w:hint="eastAsia" w:ascii="宋体" w:hAnsi="宋体"/>
          <w:b/>
          <w:color w:val="auto"/>
          <w:sz w:val="24"/>
          <w:szCs w:val="24"/>
          <w:highlight w:val="none"/>
        </w:rPr>
        <w:t>：</w:t>
      </w:r>
      <w:r>
        <w:rPr>
          <w:rFonts w:hint="eastAsia" w:ascii="宋体" w:hAnsi="宋体"/>
          <w:b/>
          <w:color w:val="auto"/>
          <w:sz w:val="24"/>
          <w:szCs w:val="24"/>
          <w:highlight w:val="none"/>
          <w:lang w:val="en-US" w:eastAsia="zh-CN"/>
        </w:rPr>
        <w:t>技术规范书</w:t>
      </w:r>
      <w:r>
        <w:rPr>
          <w:rFonts w:hint="eastAsia" w:ascii="宋体" w:hAnsi="宋体"/>
          <w:b/>
          <w:color w:val="auto"/>
          <w:sz w:val="24"/>
          <w:szCs w:val="24"/>
          <w:highlight w:val="none"/>
          <w:lang w:eastAsia="zh-CN"/>
        </w:rPr>
        <w:t>（</w:t>
      </w:r>
      <w:r>
        <w:rPr>
          <w:rFonts w:hint="eastAsia" w:ascii="宋体" w:hAnsi="宋体"/>
          <w:b/>
          <w:color w:val="auto"/>
          <w:sz w:val="24"/>
          <w:szCs w:val="24"/>
          <w:highlight w:val="none"/>
          <w:lang w:val="en-US" w:eastAsia="zh-CN"/>
        </w:rPr>
        <w:t>跟询价文件附件十一保持一致</w:t>
      </w:r>
      <w:r>
        <w:rPr>
          <w:rFonts w:hint="eastAsia" w:ascii="宋体" w:hAnsi="宋体"/>
          <w:b/>
          <w:color w:val="auto"/>
          <w:sz w:val="24"/>
          <w:szCs w:val="24"/>
          <w:highlight w:val="none"/>
          <w:lang w:eastAsia="zh-CN"/>
        </w:rPr>
        <w:t>）</w:t>
      </w:r>
    </w:p>
    <w:p w14:paraId="145F260B">
      <w:pPr>
        <w:pStyle w:val="11"/>
        <w:ind w:firstLine="210"/>
        <w:rPr>
          <w:color w:val="auto"/>
          <w:highlight w:val="none"/>
        </w:rPr>
      </w:pP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5CDC34">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1" name="Text Box 1"/>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PlfknQAAAAAwEAAA8AAAAAAAAAAQAgAAAAIgAAAGRycy9kb3ducmV2LnhtbFBLAQIUABQA&#10;AAAIAIdO4kA6zH7A+AEAAAEEAAAOAAAAAAAAAAEAIAAAAB8BAABkcnMvZTJvRG9jLnhtbFBLBQYA&#10;AAAABgAGAFkBAACJBQAAAAA=&#10;">
              <v:fill on="f" focussize="0,0"/>
              <v:stroke on="f"/>
              <v:imagedata o:title=""/>
              <o:lock v:ext="edit" aspectratio="f"/>
              <v:textbox inset="0mm,0mm,0mm,0mm" style="mso-fit-shape-to-text:t;">
                <w:txbxContent>
                  <w:p w14:paraId="2232B668">
                    <w:pPr>
                      <w:pStyle w:val="18"/>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09B81">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DDE37B"/>
    <w:multiLevelType w:val="singleLevel"/>
    <w:tmpl w:val="CBDDE37B"/>
    <w:lvl w:ilvl="0" w:tentative="0">
      <w:start w:val="3"/>
      <w:numFmt w:val="chineseCounting"/>
      <w:suff w:val="nothing"/>
      <w:lvlText w:val="%1、"/>
      <w:lvlJc w:val="left"/>
      <w:rPr>
        <w:rFonts w:hint="eastAsia"/>
      </w:rPr>
    </w:lvl>
  </w:abstractNum>
  <w:abstractNum w:abstractNumId="1">
    <w:nsid w:val="02BA4E6F"/>
    <w:multiLevelType w:val="multilevel"/>
    <w:tmpl w:val="02BA4E6F"/>
    <w:lvl w:ilvl="0" w:tentative="0">
      <w:start w:val="1"/>
      <w:numFmt w:val="bullet"/>
      <w:pStyle w:val="62"/>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15E6424F"/>
    <w:multiLevelType w:val="singleLevel"/>
    <w:tmpl w:val="15E6424F"/>
    <w:lvl w:ilvl="0" w:tentative="0">
      <w:start w:val="2"/>
      <w:numFmt w:val="chineseCounting"/>
      <w:suff w:val="nothing"/>
      <w:lvlText w:val="%1、"/>
      <w:lvlJc w:val="left"/>
      <w:rPr>
        <w:rFonts w:hint="eastAsia"/>
      </w:rPr>
    </w:lvl>
  </w:abstractNum>
  <w:abstractNum w:abstractNumId="3">
    <w:nsid w:val="4CFD2B8E"/>
    <w:multiLevelType w:val="singleLevel"/>
    <w:tmpl w:val="4CFD2B8E"/>
    <w:lvl w:ilvl="0" w:tentative="0">
      <w:start w:val="1"/>
      <w:numFmt w:val="decimal"/>
      <w:suff w:val="nothing"/>
      <w:lvlText w:val="%1、"/>
      <w:lvlJc w:val="left"/>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3"/>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NiNTM0Mjk3Nzk4YWY0OGVhMjUyNDM2Y2U4ZDA1ZTYifQ=="/>
  </w:docVars>
  <w:rsids>
    <w:rsidRoot w:val="00BD5ED0"/>
    <w:rsid w:val="00005B73"/>
    <w:rsid w:val="00012BFA"/>
    <w:rsid w:val="00027E14"/>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36A1"/>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3249"/>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E5EE8"/>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470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74840"/>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1206"/>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17AC"/>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1E20"/>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8F0228"/>
    <w:rsid w:val="035D4211"/>
    <w:rsid w:val="037D5EE3"/>
    <w:rsid w:val="04CF6E29"/>
    <w:rsid w:val="05111DAD"/>
    <w:rsid w:val="059366CF"/>
    <w:rsid w:val="05D00163"/>
    <w:rsid w:val="067F2958"/>
    <w:rsid w:val="06F15928"/>
    <w:rsid w:val="077C34B8"/>
    <w:rsid w:val="07A209C4"/>
    <w:rsid w:val="07B618C1"/>
    <w:rsid w:val="07E6703F"/>
    <w:rsid w:val="080D26DA"/>
    <w:rsid w:val="08284245"/>
    <w:rsid w:val="086F1260"/>
    <w:rsid w:val="0880226D"/>
    <w:rsid w:val="089F2BDE"/>
    <w:rsid w:val="08BB2505"/>
    <w:rsid w:val="09525C31"/>
    <w:rsid w:val="097E3E34"/>
    <w:rsid w:val="099A07E1"/>
    <w:rsid w:val="0A9B4FED"/>
    <w:rsid w:val="0B0C0A79"/>
    <w:rsid w:val="0B451F6A"/>
    <w:rsid w:val="0BA14D3A"/>
    <w:rsid w:val="0C6F4C8D"/>
    <w:rsid w:val="0D0E0EB6"/>
    <w:rsid w:val="0DE142CB"/>
    <w:rsid w:val="0E2435A4"/>
    <w:rsid w:val="0EAF7A7A"/>
    <w:rsid w:val="0FDC1CDC"/>
    <w:rsid w:val="10223C48"/>
    <w:rsid w:val="11C641A4"/>
    <w:rsid w:val="12475EA9"/>
    <w:rsid w:val="133360BD"/>
    <w:rsid w:val="137F7471"/>
    <w:rsid w:val="146E4633"/>
    <w:rsid w:val="150412EA"/>
    <w:rsid w:val="153911C9"/>
    <w:rsid w:val="15F54A3D"/>
    <w:rsid w:val="1615231F"/>
    <w:rsid w:val="171438BA"/>
    <w:rsid w:val="17230955"/>
    <w:rsid w:val="180F5427"/>
    <w:rsid w:val="182770BA"/>
    <w:rsid w:val="1830347A"/>
    <w:rsid w:val="18863017"/>
    <w:rsid w:val="18AC6D73"/>
    <w:rsid w:val="19BA5298"/>
    <w:rsid w:val="1AC3491F"/>
    <w:rsid w:val="1B4716B4"/>
    <w:rsid w:val="1BEE7E74"/>
    <w:rsid w:val="1C08419D"/>
    <w:rsid w:val="1D4D5FFD"/>
    <w:rsid w:val="1DCA4770"/>
    <w:rsid w:val="1DF27476"/>
    <w:rsid w:val="1E182115"/>
    <w:rsid w:val="1EB43554"/>
    <w:rsid w:val="1F7A0970"/>
    <w:rsid w:val="209E2C67"/>
    <w:rsid w:val="20B44A08"/>
    <w:rsid w:val="21581D11"/>
    <w:rsid w:val="216C5FB9"/>
    <w:rsid w:val="216F32CA"/>
    <w:rsid w:val="21E957E7"/>
    <w:rsid w:val="22124112"/>
    <w:rsid w:val="225C19C8"/>
    <w:rsid w:val="23C72600"/>
    <w:rsid w:val="23F57352"/>
    <w:rsid w:val="24285113"/>
    <w:rsid w:val="249A7996"/>
    <w:rsid w:val="261C543B"/>
    <w:rsid w:val="267E2359"/>
    <w:rsid w:val="26BC7CBC"/>
    <w:rsid w:val="27103651"/>
    <w:rsid w:val="271C28F5"/>
    <w:rsid w:val="27447ED5"/>
    <w:rsid w:val="275F3A77"/>
    <w:rsid w:val="284F0253"/>
    <w:rsid w:val="28644870"/>
    <w:rsid w:val="2AC5216B"/>
    <w:rsid w:val="2AE949DF"/>
    <w:rsid w:val="2B2C3F7A"/>
    <w:rsid w:val="2B3B474B"/>
    <w:rsid w:val="2B8D044E"/>
    <w:rsid w:val="2B8E43CA"/>
    <w:rsid w:val="2C016BB8"/>
    <w:rsid w:val="2D77461B"/>
    <w:rsid w:val="2D794C9C"/>
    <w:rsid w:val="2DCD1174"/>
    <w:rsid w:val="2E015014"/>
    <w:rsid w:val="2E400C5F"/>
    <w:rsid w:val="2E5209E3"/>
    <w:rsid w:val="2EB01AFE"/>
    <w:rsid w:val="2F02606D"/>
    <w:rsid w:val="30592C7B"/>
    <w:rsid w:val="30D1119A"/>
    <w:rsid w:val="30F12F4C"/>
    <w:rsid w:val="3112402E"/>
    <w:rsid w:val="313D3E38"/>
    <w:rsid w:val="31C32DEF"/>
    <w:rsid w:val="31DB2A37"/>
    <w:rsid w:val="32611BF0"/>
    <w:rsid w:val="330A1254"/>
    <w:rsid w:val="33A83294"/>
    <w:rsid w:val="33F22DCF"/>
    <w:rsid w:val="34011E26"/>
    <w:rsid w:val="341B4D23"/>
    <w:rsid w:val="345C5D91"/>
    <w:rsid w:val="347C5B47"/>
    <w:rsid w:val="35613714"/>
    <w:rsid w:val="358C4411"/>
    <w:rsid w:val="35E9189D"/>
    <w:rsid w:val="36A81FB2"/>
    <w:rsid w:val="3722158D"/>
    <w:rsid w:val="373448E7"/>
    <w:rsid w:val="375E09FC"/>
    <w:rsid w:val="37B3773B"/>
    <w:rsid w:val="38525FA9"/>
    <w:rsid w:val="39003F1D"/>
    <w:rsid w:val="39276876"/>
    <w:rsid w:val="392B2930"/>
    <w:rsid w:val="3AB56764"/>
    <w:rsid w:val="3AC853CC"/>
    <w:rsid w:val="3B243668"/>
    <w:rsid w:val="3B66136D"/>
    <w:rsid w:val="3C582CD8"/>
    <w:rsid w:val="3C872D5D"/>
    <w:rsid w:val="3D7E64B6"/>
    <w:rsid w:val="3E094E14"/>
    <w:rsid w:val="3E2546CD"/>
    <w:rsid w:val="3E5874B7"/>
    <w:rsid w:val="3E7D36E2"/>
    <w:rsid w:val="3EF126BD"/>
    <w:rsid w:val="3F96176D"/>
    <w:rsid w:val="40531C58"/>
    <w:rsid w:val="41192D98"/>
    <w:rsid w:val="413E5CD9"/>
    <w:rsid w:val="42955D06"/>
    <w:rsid w:val="43425F9D"/>
    <w:rsid w:val="435A3EC5"/>
    <w:rsid w:val="43F465D0"/>
    <w:rsid w:val="442A053D"/>
    <w:rsid w:val="44440739"/>
    <w:rsid w:val="446F65B8"/>
    <w:rsid w:val="44EF3AB0"/>
    <w:rsid w:val="44F057A6"/>
    <w:rsid w:val="45A95346"/>
    <w:rsid w:val="45AD54CB"/>
    <w:rsid w:val="46416F41"/>
    <w:rsid w:val="467D6748"/>
    <w:rsid w:val="46BB2DA5"/>
    <w:rsid w:val="46C4203A"/>
    <w:rsid w:val="470E29AE"/>
    <w:rsid w:val="49471390"/>
    <w:rsid w:val="49CB0CCD"/>
    <w:rsid w:val="4AA610D6"/>
    <w:rsid w:val="4AD618B2"/>
    <w:rsid w:val="4B0C055A"/>
    <w:rsid w:val="4C1B7A56"/>
    <w:rsid w:val="4C610D2E"/>
    <w:rsid w:val="4C6F4A6E"/>
    <w:rsid w:val="4C8B4A7C"/>
    <w:rsid w:val="4CFC368B"/>
    <w:rsid w:val="4CFC6887"/>
    <w:rsid w:val="4E7D412D"/>
    <w:rsid w:val="4EBE4481"/>
    <w:rsid w:val="4F086AAF"/>
    <w:rsid w:val="4F2325CB"/>
    <w:rsid w:val="4FA6061A"/>
    <w:rsid w:val="5069668A"/>
    <w:rsid w:val="50A83CB2"/>
    <w:rsid w:val="512B42F2"/>
    <w:rsid w:val="51FC2798"/>
    <w:rsid w:val="5247520B"/>
    <w:rsid w:val="526F7DFF"/>
    <w:rsid w:val="53784D8A"/>
    <w:rsid w:val="538E5DEC"/>
    <w:rsid w:val="53A45945"/>
    <w:rsid w:val="555B3486"/>
    <w:rsid w:val="56D076DF"/>
    <w:rsid w:val="56E34736"/>
    <w:rsid w:val="56FB15A3"/>
    <w:rsid w:val="572C3C94"/>
    <w:rsid w:val="5770074C"/>
    <w:rsid w:val="577962B5"/>
    <w:rsid w:val="57806BBC"/>
    <w:rsid w:val="57A75FEF"/>
    <w:rsid w:val="58963DA7"/>
    <w:rsid w:val="592C3305"/>
    <w:rsid w:val="5A2C7551"/>
    <w:rsid w:val="5A400720"/>
    <w:rsid w:val="5A441936"/>
    <w:rsid w:val="5B33669F"/>
    <w:rsid w:val="5BDA28F3"/>
    <w:rsid w:val="5C072B21"/>
    <w:rsid w:val="5C101108"/>
    <w:rsid w:val="5CF4139A"/>
    <w:rsid w:val="5D693C9C"/>
    <w:rsid w:val="5D9D7735"/>
    <w:rsid w:val="5DE973D6"/>
    <w:rsid w:val="5E8D2D21"/>
    <w:rsid w:val="5EBD1212"/>
    <w:rsid w:val="5EED3D99"/>
    <w:rsid w:val="5F1D6CF6"/>
    <w:rsid w:val="5FAD0DCB"/>
    <w:rsid w:val="603E3D6F"/>
    <w:rsid w:val="609410DE"/>
    <w:rsid w:val="60A63018"/>
    <w:rsid w:val="60C82A21"/>
    <w:rsid w:val="61180F7A"/>
    <w:rsid w:val="61EE7FB7"/>
    <w:rsid w:val="623F329A"/>
    <w:rsid w:val="62695E27"/>
    <w:rsid w:val="628242DE"/>
    <w:rsid w:val="628C478B"/>
    <w:rsid w:val="62BE7007"/>
    <w:rsid w:val="63040417"/>
    <w:rsid w:val="636127C3"/>
    <w:rsid w:val="6381342F"/>
    <w:rsid w:val="650B601A"/>
    <w:rsid w:val="6541100E"/>
    <w:rsid w:val="654C0BA8"/>
    <w:rsid w:val="662F4228"/>
    <w:rsid w:val="664352EB"/>
    <w:rsid w:val="672079BD"/>
    <w:rsid w:val="683E7EE4"/>
    <w:rsid w:val="68A473A1"/>
    <w:rsid w:val="696610E4"/>
    <w:rsid w:val="6A83721D"/>
    <w:rsid w:val="6AE21101"/>
    <w:rsid w:val="6B2746EE"/>
    <w:rsid w:val="6B4F3B9E"/>
    <w:rsid w:val="6B59484F"/>
    <w:rsid w:val="6BD63153"/>
    <w:rsid w:val="6BFE0B4D"/>
    <w:rsid w:val="6C5B55DC"/>
    <w:rsid w:val="6CAE03DD"/>
    <w:rsid w:val="6CBA393C"/>
    <w:rsid w:val="6CE56E6B"/>
    <w:rsid w:val="6D032DAA"/>
    <w:rsid w:val="6E005A26"/>
    <w:rsid w:val="6E1F68FA"/>
    <w:rsid w:val="6E6329C5"/>
    <w:rsid w:val="6EFF345A"/>
    <w:rsid w:val="6F0E41D6"/>
    <w:rsid w:val="6F4F7C8F"/>
    <w:rsid w:val="6FB4540B"/>
    <w:rsid w:val="6FFA4A72"/>
    <w:rsid w:val="70C73255"/>
    <w:rsid w:val="71126C39"/>
    <w:rsid w:val="715B1488"/>
    <w:rsid w:val="715F328E"/>
    <w:rsid w:val="71610FBE"/>
    <w:rsid w:val="71F14170"/>
    <w:rsid w:val="725008FF"/>
    <w:rsid w:val="72760778"/>
    <w:rsid w:val="72C906E9"/>
    <w:rsid w:val="743104E3"/>
    <w:rsid w:val="74320C3C"/>
    <w:rsid w:val="744F1920"/>
    <w:rsid w:val="74513162"/>
    <w:rsid w:val="74713EB8"/>
    <w:rsid w:val="75431AF8"/>
    <w:rsid w:val="757B75BC"/>
    <w:rsid w:val="76A665D3"/>
    <w:rsid w:val="770E6978"/>
    <w:rsid w:val="77314AD0"/>
    <w:rsid w:val="78BD1F9D"/>
    <w:rsid w:val="79201CE1"/>
    <w:rsid w:val="79B14724"/>
    <w:rsid w:val="7B3E0A41"/>
    <w:rsid w:val="7C323980"/>
    <w:rsid w:val="7D571E97"/>
    <w:rsid w:val="7E907255"/>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2"/>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33"/>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4"/>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5"/>
    <w:qFormat/>
    <w:uiPriority w:val="99"/>
    <w:pPr>
      <w:keepNext/>
      <w:keepLines/>
      <w:spacing w:before="280" w:after="290" w:line="376" w:lineRule="auto"/>
      <w:outlineLvl w:val="3"/>
    </w:pPr>
    <w:rPr>
      <w:rFonts w:ascii="Arial" w:hAnsi="Arial" w:eastAsia="黑体"/>
      <w:b/>
      <w:bCs/>
      <w:sz w:val="28"/>
      <w:szCs w:val="28"/>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52"/>
    <w:qFormat/>
    <w:uiPriority w:val="0"/>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6"/>
    <w:qFormat/>
    <w:uiPriority w:val="99"/>
    <w:rPr>
      <w:rFonts w:ascii="宋体"/>
      <w:sz w:val="18"/>
      <w:szCs w:val="18"/>
    </w:rPr>
  </w:style>
  <w:style w:type="paragraph" w:styleId="8">
    <w:name w:val="annotation text"/>
    <w:basedOn w:val="1"/>
    <w:link w:val="37"/>
    <w:qFormat/>
    <w:uiPriority w:val="99"/>
    <w:pPr>
      <w:jc w:val="left"/>
    </w:pPr>
  </w:style>
  <w:style w:type="paragraph" w:styleId="9">
    <w:name w:val="Body Text 3"/>
    <w:basedOn w:val="1"/>
    <w:qFormat/>
    <w:uiPriority w:val="0"/>
    <w:pPr>
      <w:ind w:right="-26"/>
      <w:jc w:val="center"/>
    </w:pPr>
    <w:rPr>
      <w:b/>
      <w:bCs/>
      <w:color w:val="3366FF"/>
      <w:kern w:val="2"/>
      <w:sz w:val="52"/>
      <w:szCs w:val="52"/>
      <w:lang w:val="zh-CN"/>
    </w:rPr>
  </w:style>
  <w:style w:type="paragraph" w:styleId="10">
    <w:name w:val="Body Text"/>
    <w:basedOn w:val="1"/>
    <w:next w:val="11"/>
    <w:link w:val="38"/>
    <w:qFormat/>
    <w:uiPriority w:val="99"/>
    <w:pPr>
      <w:spacing w:after="120"/>
    </w:pPr>
  </w:style>
  <w:style w:type="paragraph" w:styleId="11">
    <w:name w:val="Body Text First Indent"/>
    <w:basedOn w:val="10"/>
    <w:next w:val="12"/>
    <w:link w:val="42"/>
    <w:qFormat/>
    <w:uiPriority w:val="99"/>
    <w:pPr>
      <w:widowControl/>
      <w:ind w:firstLine="420" w:firstLineChars="100"/>
    </w:pPr>
    <w:rPr>
      <w:rFonts w:ascii="Calibri" w:hAnsi="Calibri" w:cs="宋体"/>
      <w:szCs w:val="22"/>
    </w:rPr>
  </w:style>
  <w:style w:type="paragraph" w:customStyle="1" w:styleId="12">
    <w:name w:val="样式 正文首行缩进 + 首行缩进:  1 字符"/>
    <w:basedOn w:val="1"/>
    <w:next w:val="1"/>
    <w:qFormat/>
    <w:uiPriority w:val="0"/>
    <w:pPr>
      <w:ind w:firstLine="200" w:firstLineChars="200"/>
    </w:pPr>
    <w:rPr>
      <w:rFonts w:cs="宋体"/>
    </w:rPr>
  </w:style>
  <w:style w:type="paragraph" w:styleId="13">
    <w:name w:val="Body Text Indent"/>
    <w:basedOn w:val="1"/>
    <w:next w:val="14"/>
    <w:qFormat/>
    <w:uiPriority w:val="0"/>
    <w:pPr>
      <w:snapToGrid w:val="0"/>
      <w:spacing w:line="480" w:lineRule="atLeast"/>
      <w:ind w:firstLine="598" w:firstLineChars="230"/>
    </w:pPr>
    <w:rPr>
      <w:rFonts w:ascii="宋体" w:hAnsi="宋体"/>
      <w:bCs/>
      <w:spacing w:val="10"/>
    </w:rPr>
  </w:style>
  <w:style w:type="paragraph" w:styleId="14">
    <w:name w:val="envelope return"/>
    <w:basedOn w:val="1"/>
    <w:unhideWhenUsed/>
    <w:qFormat/>
    <w:uiPriority w:val="99"/>
    <w:rPr>
      <w:rFonts w:hint="eastAsia" w:ascii="Arial" w:hAnsi="Arial"/>
    </w:rPr>
  </w:style>
  <w:style w:type="paragraph" w:styleId="15">
    <w:name w:val="Plain Text"/>
    <w:basedOn w:val="1"/>
    <w:link w:val="54"/>
    <w:qFormat/>
    <w:uiPriority w:val="99"/>
    <w:pPr>
      <w:tabs>
        <w:tab w:val="left" w:pos="-105"/>
      </w:tabs>
      <w:spacing w:line="440" w:lineRule="exact"/>
      <w:ind w:right="-147" w:rightChars="-70"/>
      <w:outlineLvl w:val="2"/>
    </w:pPr>
    <w:rPr>
      <w:rFonts w:ascii="宋体" w:hAnsi="Courier New"/>
      <w:sz w:val="24"/>
      <w:szCs w:val="21"/>
    </w:rPr>
  </w:style>
  <w:style w:type="paragraph" w:styleId="16">
    <w:name w:val="Date"/>
    <w:basedOn w:val="1"/>
    <w:next w:val="1"/>
    <w:link w:val="65"/>
    <w:semiHidden/>
    <w:unhideWhenUsed/>
    <w:qFormat/>
    <w:uiPriority w:val="99"/>
    <w:pPr>
      <w:ind w:left="100" w:leftChars="2500"/>
    </w:pPr>
  </w:style>
  <w:style w:type="paragraph" w:styleId="17">
    <w:name w:val="Balloon Text"/>
    <w:basedOn w:val="1"/>
    <w:link w:val="39"/>
    <w:qFormat/>
    <w:uiPriority w:val="99"/>
    <w:rPr>
      <w:sz w:val="18"/>
      <w:szCs w:val="18"/>
    </w:rPr>
  </w:style>
  <w:style w:type="paragraph" w:styleId="18">
    <w:name w:val="footer"/>
    <w:basedOn w:val="1"/>
    <w:link w:val="40"/>
    <w:qFormat/>
    <w:uiPriority w:val="99"/>
    <w:pPr>
      <w:tabs>
        <w:tab w:val="center" w:pos="4153"/>
        <w:tab w:val="right" w:pos="8306"/>
      </w:tabs>
      <w:snapToGrid w:val="0"/>
      <w:jc w:val="left"/>
    </w:pPr>
    <w:rPr>
      <w:sz w:val="18"/>
      <w:szCs w:val="18"/>
    </w:rPr>
  </w:style>
  <w:style w:type="paragraph" w:styleId="19">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21">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8"/>
    <w:next w:val="8"/>
    <w:link w:val="59"/>
    <w:semiHidden/>
    <w:qFormat/>
    <w:uiPriority w:val="99"/>
    <w:rPr>
      <w:b/>
      <w:bCs/>
    </w:rPr>
  </w:style>
  <w:style w:type="paragraph" w:styleId="23">
    <w:name w:val="Body Text First Indent 2"/>
    <w:basedOn w:val="13"/>
    <w:qFormat/>
    <w:uiPriority w:val="0"/>
    <w:pPr>
      <w:ind w:firstLine="420" w:firstLineChars="200"/>
    </w:pPr>
    <w:rPr>
      <w:color w:val="000000"/>
    </w:rPr>
  </w:style>
  <w:style w:type="table" w:styleId="25">
    <w:name w:val="Table Grid"/>
    <w:basedOn w:val="24"/>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basedOn w:val="26"/>
    <w:qFormat/>
    <w:locked/>
    <w:uiPriority w:val="0"/>
    <w:rPr>
      <w:b/>
    </w:rPr>
  </w:style>
  <w:style w:type="character" w:styleId="28">
    <w:name w:val="page number"/>
    <w:basedOn w:val="26"/>
    <w:qFormat/>
    <w:uiPriority w:val="0"/>
  </w:style>
  <w:style w:type="character" w:styleId="29">
    <w:name w:val="Hyperlink"/>
    <w:basedOn w:val="26"/>
    <w:qFormat/>
    <w:uiPriority w:val="99"/>
    <w:rPr>
      <w:rFonts w:cs="Times New Roman"/>
      <w:color w:val="0000FF"/>
      <w:u w:val="single"/>
    </w:rPr>
  </w:style>
  <w:style w:type="character" w:styleId="30">
    <w:name w:val="annotation reference"/>
    <w:basedOn w:val="26"/>
    <w:qFormat/>
    <w:uiPriority w:val="99"/>
    <w:rPr>
      <w:rFonts w:cs="Times New Roman"/>
      <w:sz w:val="21"/>
      <w:szCs w:val="21"/>
    </w:rPr>
  </w:style>
  <w:style w:type="paragraph" w:customStyle="1" w:styleId="31">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32">
    <w:name w:val="标题 1 字符"/>
    <w:basedOn w:val="26"/>
    <w:link w:val="3"/>
    <w:qFormat/>
    <w:locked/>
    <w:uiPriority w:val="99"/>
    <w:rPr>
      <w:rFonts w:ascii="Times New Roman" w:hAnsi="Times New Roman" w:eastAsia="宋体" w:cs="Times New Roman"/>
      <w:b/>
      <w:bCs/>
      <w:kern w:val="44"/>
      <w:sz w:val="44"/>
      <w:szCs w:val="44"/>
    </w:rPr>
  </w:style>
  <w:style w:type="character" w:customStyle="1" w:styleId="33">
    <w:name w:val="标题 2 字符"/>
    <w:basedOn w:val="26"/>
    <w:link w:val="2"/>
    <w:qFormat/>
    <w:locked/>
    <w:uiPriority w:val="99"/>
    <w:rPr>
      <w:rFonts w:ascii="Cambria" w:hAnsi="Cambria" w:eastAsia="宋体" w:cs="Times New Roman"/>
      <w:b/>
      <w:bCs/>
      <w:kern w:val="2"/>
      <w:sz w:val="32"/>
      <w:szCs w:val="32"/>
    </w:rPr>
  </w:style>
  <w:style w:type="character" w:customStyle="1" w:styleId="34">
    <w:name w:val="标题 3 字符"/>
    <w:basedOn w:val="26"/>
    <w:link w:val="4"/>
    <w:qFormat/>
    <w:locked/>
    <w:uiPriority w:val="99"/>
    <w:rPr>
      <w:rFonts w:eastAsia="宋体" w:cs="Times New Roman"/>
      <w:b/>
      <w:sz w:val="32"/>
    </w:rPr>
  </w:style>
  <w:style w:type="character" w:customStyle="1" w:styleId="35">
    <w:name w:val="标题 4 字符1"/>
    <w:basedOn w:val="26"/>
    <w:link w:val="5"/>
    <w:qFormat/>
    <w:locked/>
    <w:uiPriority w:val="99"/>
    <w:rPr>
      <w:rFonts w:ascii="Arial" w:hAnsi="Arial" w:eastAsia="黑体" w:cs="Times New Roman"/>
      <w:b/>
      <w:bCs/>
      <w:kern w:val="2"/>
      <w:sz w:val="28"/>
      <w:szCs w:val="28"/>
    </w:rPr>
  </w:style>
  <w:style w:type="character" w:customStyle="1" w:styleId="36">
    <w:name w:val="文档结构图 字符"/>
    <w:basedOn w:val="26"/>
    <w:link w:val="7"/>
    <w:qFormat/>
    <w:locked/>
    <w:uiPriority w:val="99"/>
    <w:rPr>
      <w:rFonts w:ascii="宋体" w:hAnsi="Times New Roman" w:eastAsia="宋体" w:cs="Times New Roman"/>
      <w:kern w:val="2"/>
      <w:sz w:val="18"/>
      <w:szCs w:val="18"/>
    </w:rPr>
  </w:style>
  <w:style w:type="character" w:customStyle="1" w:styleId="37">
    <w:name w:val="批注文字 字符"/>
    <w:basedOn w:val="26"/>
    <w:link w:val="8"/>
    <w:qFormat/>
    <w:locked/>
    <w:uiPriority w:val="99"/>
    <w:rPr>
      <w:rFonts w:ascii="Times New Roman" w:hAnsi="Times New Roman" w:cs="Times New Roman"/>
      <w:kern w:val="2"/>
      <w:sz w:val="21"/>
    </w:rPr>
  </w:style>
  <w:style w:type="character" w:customStyle="1" w:styleId="38">
    <w:name w:val="正文文本 字符"/>
    <w:basedOn w:val="26"/>
    <w:link w:val="10"/>
    <w:qFormat/>
    <w:locked/>
    <w:uiPriority w:val="99"/>
    <w:rPr>
      <w:rFonts w:ascii="Times New Roman" w:hAnsi="Times New Roman" w:eastAsia="宋体" w:cs="Times New Roman"/>
      <w:sz w:val="20"/>
      <w:szCs w:val="20"/>
    </w:rPr>
  </w:style>
  <w:style w:type="character" w:customStyle="1" w:styleId="39">
    <w:name w:val="批注框文本 字符"/>
    <w:basedOn w:val="26"/>
    <w:link w:val="17"/>
    <w:qFormat/>
    <w:locked/>
    <w:uiPriority w:val="99"/>
    <w:rPr>
      <w:rFonts w:ascii="Times New Roman" w:hAnsi="Times New Roman" w:eastAsia="宋体" w:cs="Times New Roman"/>
      <w:kern w:val="2"/>
      <w:sz w:val="18"/>
      <w:szCs w:val="18"/>
    </w:rPr>
  </w:style>
  <w:style w:type="character" w:customStyle="1" w:styleId="40">
    <w:name w:val="页脚 字符"/>
    <w:basedOn w:val="26"/>
    <w:link w:val="18"/>
    <w:qFormat/>
    <w:locked/>
    <w:uiPriority w:val="99"/>
    <w:rPr>
      <w:rFonts w:ascii="Times New Roman" w:hAnsi="Times New Roman" w:eastAsia="宋体" w:cs="Times New Roman"/>
      <w:sz w:val="18"/>
      <w:szCs w:val="18"/>
    </w:rPr>
  </w:style>
  <w:style w:type="character" w:customStyle="1" w:styleId="41">
    <w:name w:val="页眉 字符"/>
    <w:basedOn w:val="26"/>
    <w:link w:val="19"/>
    <w:qFormat/>
    <w:locked/>
    <w:uiPriority w:val="99"/>
    <w:rPr>
      <w:rFonts w:ascii="Times New Roman" w:hAnsi="Times New Roman" w:eastAsia="宋体" w:cs="Times New Roman"/>
      <w:sz w:val="18"/>
      <w:szCs w:val="18"/>
    </w:rPr>
  </w:style>
  <w:style w:type="character" w:customStyle="1" w:styleId="42">
    <w:name w:val="正文首行缩进 字符"/>
    <w:basedOn w:val="38"/>
    <w:link w:val="11"/>
    <w:qFormat/>
    <w:locked/>
    <w:uiPriority w:val="99"/>
    <w:rPr>
      <w:rFonts w:ascii="Times New Roman" w:hAnsi="Times New Roman" w:eastAsia="宋体" w:cs="Times New Roman"/>
      <w:sz w:val="20"/>
      <w:szCs w:val="20"/>
    </w:rPr>
  </w:style>
  <w:style w:type="character" w:customStyle="1" w:styleId="43">
    <w:name w:val="正文缩进2格 Char"/>
    <w:link w:val="44"/>
    <w:qFormat/>
    <w:locked/>
    <w:uiPriority w:val="99"/>
    <w:rPr>
      <w:rFonts w:ascii="仿宋_GB2312" w:hAnsi="宋体" w:eastAsia="仿宋_GB2312"/>
      <w:sz w:val="31"/>
    </w:rPr>
  </w:style>
  <w:style w:type="paragraph" w:customStyle="1" w:styleId="44">
    <w:name w:val="正文缩进2格"/>
    <w:basedOn w:val="1"/>
    <w:next w:val="1"/>
    <w:link w:val="43"/>
    <w:qFormat/>
    <w:uiPriority w:val="99"/>
    <w:pPr>
      <w:spacing w:line="600" w:lineRule="exact"/>
      <w:ind w:firstLine="639" w:firstLineChars="206"/>
    </w:pPr>
    <w:rPr>
      <w:rFonts w:ascii="仿宋_GB2312" w:hAnsi="宋体" w:eastAsia="仿宋_GB2312"/>
      <w:kern w:val="0"/>
      <w:sz w:val="31"/>
      <w:szCs w:val="31"/>
    </w:rPr>
  </w:style>
  <w:style w:type="paragraph" w:customStyle="1" w:styleId="45">
    <w:name w:val="列出段落1"/>
    <w:basedOn w:val="1"/>
    <w:qFormat/>
    <w:uiPriority w:val="99"/>
    <w:pPr>
      <w:ind w:firstLine="420" w:firstLineChars="200"/>
    </w:pPr>
  </w:style>
  <w:style w:type="paragraph" w:customStyle="1" w:styleId="46">
    <w:name w:val="列出段落2"/>
    <w:basedOn w:val="1"/>
    <w:qFormat/>
    <w:uiPriority w:val="99"/>
    <w:pPr>
      <w:ind w:firstLine="420" w:firstLineChars="200"/>
    </w:pPr>
  </w:style>
  <w:style w:type="paragraph" w:styleId="47">
    <w:name w:val="List Paragraph"/>
    <w:basedOn w:val="1"/>
    <w:qFormat/>
    <w:uiPriority w:val="99"/>
    <w:pPr>
      <w:ind w:firstLine="420" w:firstLineChars="200"/>
    </w:pPr>
  </w:style>
  <w:style w:type="character" w:customStyle="1" w:styleId="48">
    <w:name w:val="fontstyle01"/>
    <w:basedOn w:val="26"/>
    <w:qFormat/>
    <w:uiPriority w:val="99"/>
    <w:rPr>
      <w:rFonts w:ascii="仿宋" w:hAnsi="仿宋" w:eastAsia="仿宋" w:cs="Times New Roman"/>
      <w:color w:val="000000"/>
      <w:sz w:val="28"/>
      <w:szCs w:val="28"/>
    </w:rPr>
  </w:style>
  <w:style w:type="character" w:customStyle="1" w:styleId="49">
    <w:name w:val="！正文 Char"/>
    <w:link w:val="50"/>
    <w:qFormat/>
    <w:locked/>
    <w:uiPriority w:val="99"/>
    <w:rPr>
      <w:rFonts w:ascii="Arial" w:hAnsi="Arial"/>
      <w:sz w:val="24"/>
    </w:rPr>
  </w:style>
  <w:style w:type="paragraph" w:customStyle="1" w:styleId="50">
    <w:name w:val="！正文"/>
    <w:basedOn w:val="1"/>
    <w:link w:val="49"/>
    <w:qFormat/>
    <w:uiPriority w:val="99"/>
    <w:pPr>
      <w:spacing w:line="360" w:lineRule="auto"/>
      <w:ind w:firstLine="200" w:firstLineChars="200"/>
    </w:pPr>
    <w:rPr>
      <w:rFonts w:ascii="Arial" w:hAnsi="Arial" w:eastAsia="等线"/>
      <w:kern w:val="0"/>
      <w:sz w:val="24"/>
      <w:szCs w:val="24"/>
    </w:rPr>
  </w:style>
  <w:style w:type="paragraph" w:customStyle="1" w:styleId="51">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52">
    <w:name w:val="正文缩进 字符"/>
    <w:link w:val="6"/>
    <w:qFormat/>
    <w:locked/>
    <w:uiPriority w:val="99"/>
    <w:rPr>
      <w:sz w:val="24"/>
    </w:rPr>
  </w:style>
  <w:style w:type="paragraph" w:customStyle="1" w:styleId="53">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4">
    <w:name w:val="纯文本 字符"/>
    <w:basedOn w:val="26"/>
    <w:link w:val="15"/>
    <w:qFormat/>
    <w:locked/>
    <w:uiPriority w:val="99"/>
    <w:rPr>
      <w:rFonts w:ascii="宋体" w:hAnsi="Courier New" w:eastAsia="宋体" w:cs="Times New Roman"/>
      <w:kern w:val="2"/>
      <w:sz w:val="21"/>
      <w:szCs w:val="21"/>
    </w:rPr>
  </w:style>
  <w:style w:type="character" w:customStyle="1" w:styleId="55">
    <w:name w:val="未处理的提及1"/>
    <w:basedOn w:val="26"/>
    <w:semiHidden/>
    <w:qFormat/>
    <w:uiPriority w:val="99"/>
    <w:rPr>
      <w:rFonts w:cs="Times New Roman"/>
      <w:color w:val="605E5C"/>
      <w:shd w:val="clear" w:color="auto" w:fill="E1DFDD"/>
    </w:rPr>
  </w:style>
  <w:style w:type="paragraph" w:customStyle="1" w:styleId="56">
    <w:name w:val="样式"/>
    <w:basedOn w:val="1"/>
    <w:next w:val="47"/>
    <w:qFormat/>
    <w:uiPriority w:val="99"/>
    <w:pPr>
      <w:ind w:firstLine="420" w:firstLineChars="200"/>
    </w:pPr>
    <w:rPr>
      <w:rFonts w:ascii="Calibri" w:hAnsi="Calibri"/>
      <w:szCs w:val="22"/>
    </w:rPr>
  </w:style>
  <w:style w:type="character" w:customStyle="1" w:styleId="57">
    <w:name w:val="Body Text Indent 2 Char Char"/>
    <w:link w:val="58"/>
    <w:qFormat/>
    <w:locked/>
    <w:uiPriority w:val="99"/>
  </w:style>
  <w:style w:type="paragraph" w:customStyle="1" w:styleId="58">
    <w:name w:val="正文文本缩进 21"/>
    <w:basedOn w:val="1"/>
    <w:link w:val="57"/>
    <w:qFormat/>
    <w:uiPriority w:val="99"/>
    <w:pPr>
      <w:adjustRightInd w:val="0"/>
      <w:spacing w:line="480" w:lineRule="auto"/>
      <w:ind w:firstLine="540"/>
    </w:pPr>
    <w:rPr>
      <w:rFonts w:ascii="Calibri" w:hAnsi="Calibri" w:eastAsia="等线"/>
      <w:kern w:val="0"/>
      <w:sz w:val="20"/>
    </w:rPr>
  </w:style>
  <w:style w:type="character" w:customStyle="1" w:styleId="59">
    <w:name w:val="批注主题 字符"/>
    <w:basedOn w:val="37"/>
    <w:link w:val="22"/>
    <w:semiHidden/>
    <w:qFormat/>
    <w:locked/>
    <w:uiPriority w:val="99"/>
    <w:rPr>
      <w:rFonts w:ascii="Times New Roman" w:hAnsi="Times New Roman" w:eastAsia="宋体" w:cs="Times New Roman"/>
      <w:b/>
      <w:bCs/>
      <w:kern w:val="2"/>
      <w:sz w:val="21"/>
    </w:rPr>
  </w:style>
  <w:style w:type="character" w:customStyle="1" w:styleId="60">
    <w:name w:val="标题 4 字符"/>
    <w:basedOn w:val="26"/>
    <w:semiHidden/>
    <w:qFormat/>
    <w:uiPriority w:val="99"/>
    <w:rPr>
      <w:rFonts w:ascii="Cambria" w:hAnsi="Cambria" w:eastAsia="宋体" w:cs="Times New Roman"/>
      <w:b/>
      <w:bCs/>
      <w:kern w:val="2"/>
      <w:sz w:val="28"/>
      <w:szCs w:val="28"/>
    </w:rPr>
  </w:style>
  <w:style w:type="paragraph" w:customStyle="1" w:styleId="61">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2">
    <w:name w:val="致远要点"/>
    <w:basedOn w:val="47"/>
    <w:link w:val="63"/>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3">
    <w:name w:val="致远要点 字符"/>
    <w:basedOn w:val="26"/>
    <w:link w:val="62"/>
    <w:qFormat/>
    <w:locked/>
    <w:uiPriority w:val="99"/>
    <w:rPr>
      <w:rFonts w:ascii="黑体" w:hAnsi="黑体" w:eastAsia="黑体" w:cs="宋体"/>
      <w:kern w:val="2"/>
      <w:sz w:val="22"/>
      <w:szCs w:val="22"/>
    </w:rPr>
  </w:style>
  <w:style w:type="paragraph" w:customStyle="1" w:styleId="64">
    <w:name w:val="SANGFOR_6_正文"/>
    <w:basedOn w:val="1"/>
    <w:qFormat/>
    <w:uiPriority w:val="99"/>
    <w:pPr>
      <w:spacing w:line="360" w:lineRule="auto"/>
    </w:pPr>
    <w:rPr>
      <w:szCs w:val="24"/>
    </w:rPr>
  </w:style>
  <w:style w:type="character" w:customStyle="1" w:styleId="65">
    <w:name w:val="日期 字符"/>
    <w:basedOn w:val="26"/>
    <w:link w:val="16"/>
    <w:semiHidden/>
    <w:qFormat/>
    <w:uiPriority w:val="99"/>
    <w:rPr>
      <w:kern w:val="2"/>
      <w:sz w:val="21"/>
    </w:rPr>
  </w:style>
  <w:style w:type="character" w:customStyle="1" w:styleId="66">
    <w:name w:val="font11"/>
    <w:basedOn w:val="26"/>
    <w:qFormat/>
    <w:uiPriority w:val="0"/>
    <w:rPr>
      <w:rFonts w:hint="eastAsia" w:ascii="微软雅黑" w:hAnsi="微软雅黑" w:eastAsia="微软雅黑" w:cs="微软雅黑"/>
      <w:color w:val="000000"/>
      <w:sz w:val="20"/>
      <w:szCs w:val="20"/>
      <w:u w:val="none"/>
    </w:rPr>
  </w:style>
  <w:style w:type="character" w:customStyle="1" w:styleId="67">
    <w:name w:val="font21"/>
    <w:basedOn w:val="26"/>
    <w:qFormat/>
    <w:uiPriority w:val="0"/>
    <w:rPr>
      <w:rFonts w:hint="eastAsia" w:ascii="微软雅黑" w:hAnsi="微软雅黑" w:eastAsia="微软雅黑" w:cs="微软雅黑"/>
      <w:b/>
      <w:bCs/>
      <w:color w:val="000000"/>
      <w:sz w:val="20"/>
      <w:szCs w:val="20"/>
      <w:u w:val="none"/>
    </w:rPr>
  </w:style>
  <w:style w:type="character" w:customStyle="1" w:styleId="68">
    <w:name w:val="font51"/>
    <w:basedOn w:val="26"/>
    <w:qFormat/>
    <w:uiPriority w:val="0"/>
    <w:rPr>
      <w:rFonts w:hint="eastAsia" w:ascii="微软雅黑" w:hAnsi="微软雅黑" w:eastAsia="微软雅黑" w:cs="微软雅黑"/>
      <w:b/>
      <w:bCs/>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kesin.Com</Company>
  <Pages>37</Pages>
  <Words>7625</Words>
  <Characters>8268</Characters>
  <Lines>167</Lines>
  <Paragraphs>47</Paragraphs>
  <TotalTime>22</TotalTime>
  <ScaleCrop>false</ScaleCrop>
  <LinksUpToDate>false</LinksUpToDate>
  <CharactersWithSpaces>8756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2024-05-14T01:59:00Z</dcterms:created>
  <dc:creator>86138</dc:creator>
  <cp:lastModifiedBy>LV</cp:lastModifiedBy>
  <cp:lastPrinted>2020-06-08T08:11:00Z</cp:lastPrinted>
  <dcterms:modified xsi:type="dcterms:W3CDTF">2025-12-23T02:30:53Z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CB91A1874593480C932302950DC967B5_13</vt:lpwstr>
  </property>
  <property fmtid="{D5CDD505-2E9C-101B-9397-08002B2CF9AE}" pid="4" name="KSOTemplateDocerSaveRecord">
    <vt:lpwstr>eyJoZGlkIjoiNzNiNTM0Mjk3Nzk4YWY0OGVhMjUyNDM2Y2U4ZDA1ZTYiLCJ1c2VySWQiOiI5NDA4NDc3MTEifQ==</vt:lpwstr>
  </property>
</Properties>
</file>