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A741EA">
      <w:pPr>
        <w:adjustRightInd w:val="0"/>
        <w:snapToGrid w:val="0"/>
        <w:spacing w:before="120" w:after="120" w:line="360" w:lineRule="auto"/>
        <w:jc w:val="center"/>
        <w:rPr>
          <w:rFonts w:hint="default" w:ascii="仿宋" w:hAnsi="仿宋" w:eastAsia="仿宋"/>
          <w:sz w:val="44"/>
          <w:szCs w:val="44"/>
          <w:highlight w:val="none"/>
          <w:lang w:val="en-US" w:eastAsia="zh-CN"/>
        </w:rPr>
      </w:pPr>
      <w:r>
        <w:rPr>
          <w:rFonts w:hint="eastAsia" w:ascii="仿宋" w:hAnsi="仿宋" w:eastAsia="仿宋"/>
          <w:sz w:val="44"/>
          <w:szCs w:val="44"/>
          <w:highlight w:val="none"/>
          <w:lang w:val="en-US" w:eastAsia="zh-CN"/>
        </w:rPr>
        <w:t>采购文件</w:t>
      </w:r>
      <w:bookmarkStart w:id="56" w:name="_GoBack"/>
      <w:bookmarkEnd w:id="56"/>
    </w:p>
    <w:p w14:paraId="0040C226">
      <w:pPr>
        <w:spacing w:line="360" w:lineRule="auto"/>
        <w:ind w:firstLine="640" w:firstLineChars="200"/>
        <w:rPr>
          <w:rFonts w:ascii="仿宋" w:hAnsi="仿宋" w:eastAsia="仿宋"/>
          <w:sz w:val="32"/>
          <w:szCs w:val="32"/>
          <w:highlight w:val="none"/>
        </w:rPr>
      </w:pPr>
      <w:r>
        <w:rPr>
          <w:rFonts w:ascii="仿宋" w:hAnsi="仿宋" w:eastAsia="仿宋"/>
          <w:sz w:val="32"/>
          <w:szCs w:val="32"/>
          <w:highlight w:val="none"/>
        </w:rPr>
        <w:t>本公司（东莞市新东</w:t>
      </w:r>
      <w:r>
        <w:rPr>
          <w:rFonts w:hint="eastAsia" w:ascii="仿宋" w:hAnsi="仿宋" w:eastAsia="仿宋"/>
          <w:sz w:val="32"/>
          <w:szCs w:val="32"/>
          <w:highlight w:val="none"/>
        </w:rPr>
        <w:t>元</w:t>
      </w:r>
      <w:r>
        <w:rPr>
          <w:rFonts w:ascii="仿宋" w:hAnsi="仿宋" w:eastAsia="仿宋"/>
          <w:sz w:val="32"/>
          <w:szCs w:val="32"/>
          <w:highlight w:val="none"/>
        </w:rPr>
        <w:t>环保投资有限公司）</w:t>
      </w:r>
      <w:r>
        <w:rPr>
          <w:rFonts w:hint="eastAsia" w:ascii="仿宋" w:hAnsi="仿宋" w:eastAsia="仿宋"/>
          <w:sz w:val="32"/>
          <w:szCs w:val="32"/>
          <w:highlight w:val="none"/>
          <w:lang w:val="en-US" w:eastAsia="zh-CN"/>
        </w:rPr>
        <w:t>因生产运营需要，</w:t>
      </w:r>
      <w:r>
        <w:rPr>
          <w:rFonts w:hint="eastAsia" w:ascii="仿宋" w:hAnsi="仿宋" w:eastAsia="仿宋"/>
          <w:sz w:val="32"/>
          <w:szCs w:val="32"/>
          <w:highlight w:val="none"/>
        </w:rPr>
        <w:t>拟采购一批生产物资，现将相关情况介绍如下：</w:t>
      </w:r>
    </w:p>
    <w:p w14:paraId="2B87B8C3">
      <w:pPr>
        <w:adjustRightInd w:val="0"/>
        <w:snapToGrid w:val="0"/>
        <w:spacing w:line="360" w:lineRule="auto"/>
        <w:ind w:firstLine="643" w:firstLineChars="200"/>
        <w:rPr>
          <w:rFonts w:ascii="仿宋" w:hAnsi="仿宋" w:eastAsia="仿宋"/>
          <w:b/>
          <w:bCs/>
          <w:sz w:val="32"/>
          <w:szCs w:val="32"/>
          <w:highlight w:val="none"/>
        </w:rPr>
      </w:pPr>
      <w:bookmarkStart w:id="0" w:name="_Toc18594_WPSOffice_Level1"/>
      <w:r>
        <w:rPr>
          <w:rFonts w:ascii="仿宋" w:hAnsi="仿宋" w:eastAsia="仿宋"/>
          <w:b/>
          <w:bCs/>
          <w:sz w:val="32"/>
          <w:szCs w:val="32"/>
          <w:highlight w:val="none"/>
        </w:rPr>
        <w:t>一、项目名称及内容</w:t>
      </w:r>
      <w:bookmarkEnd w:id="0"/>
    </w:p>
    <w:p w14:paraId="1D741EEA">
      <w:pPr>
        <w:pStyle w:val="30"/>
        <w:spacing w:line="360" w:lineRule="auto"/>
        <w:ind w:firstLine="640"/>
        <w:outlineLvl w:val="1"/>
        <w:rPr>
          <w:rFonts w:hint="default" w:eastAsia="仿宋"/>
          <w:sz w:val="32"/>
          <w:szCs w:val="32"/>
          <w:highlight w:val="none"/>
          <w:lang w:val="en-US" w:eastAsia="zh-CN"/>
        </w:rPr>
      </w:pPr>
      <w:bookmarkStart w:id="1" w:name="_Toc12547_WPSOffice_Level1"/>
      <w:r>
        <w:rPr>
          <w:rFonts w:eastAsia="仿宋"/>
          <w:sz w:val="32"/>
          <w:szCs w:val="32"/>
          <w:highlight w:val="none"/>
        </w:rPr>
        <w:t>项目名称：</w:t>
      </w:r>
      <w:r>
        <w:rPr>
          <w:rFonts w:hint="eastAsia" w:eastAsia="仿宋"/>
          <w:sz w:val="32"/>
          <w:szCs w:val="32"/>
          <w:highlight w:val="none"/>
          <w:lang w:eastAsia="zh-CN"/>
        </w:rPr>
        <w:t>东莞市海心沙资源综合利用中心环保热电厂202</w:t>
      </w:r>
      <w:r>
        <w:rPr>
          <w:rFonts w:hint="eastAsia" w:eastAsia="仿宋"/>
          <w:sz w:val="32"/>
          <w:szCs w:val="32"/>
          <w:highlight w:val="none"/>
          <w:lang w:val="en-US" w:eastAsia="zh-CN"/>
        </w:rPr>
        <w:t>5</w:t>
      </w:r>
      <w:r>
        <w:rPr>
          <w:rFonts w:hint="eastAsia" w:eastAsia="仿宋"/>
          <w:sz w:val="32"/>
          <w:szCs w:val="32"/>
          <w:highlight w:val="none"/>
          <w:lang w:eastAsia="zh-CN"/>
        </w:rPr>
        <w:t>年生产物资采购项目（第</w:t>
      </w:r>
      <w:r>
        <w:rPr>
          <w:rFonts w:hint="eastAsia" w:eastAsia="仿宋"/>
          <w:sz w:val="32"/>
          <w:szCs w:val="32"/>
          <w:highlight w:val="none"/>
          <w:lang w:val="en-US" w:eastAsia="zh-CN"/>
        </w:rPr>
        <w:t>12</w:t>
      </w:r>
      <w:r>
        <w:rPr>
          <w:rFonts w:hint="eastAsia" w:eastAsia="仿宋"/>
          <w:sz w:val="32"/>
          <w:szCs w:val="32"/>
          <w:highlight w:val="none"/>
          <w:lang w:eastAsia="zh-CN"/>
        </w:rPr>
        <w:t>批）</w:t>
      </w:r>
    </w:p>
    <w:p w14:paraId="39358250">
      <w:pPr>
        <w:pStyle w:val="30"/>
        <w:spacing w:line="360" w:lineRule="auto"/>
        <w:ind w:firstLine="640"/>
        <w:outlineLvl w:val="1"/>
        <w:rPr>
          <w:rFonts w:eastAsia="仿宋"/>
          <w:sz w:val="32"/>
          <w:szCs w:val="32"/>
          <w:highlight w:val="none"/>
        </w:rPr>
      </w:pPr>
      <w:r>
        <w:rPr>
          <w:rFonts w:eastAsia="仿宋"/>
          <w:sz w:val="32"/>
          <w:szCs w:val="32"/>
          <w:highlight w:val="none"/>
        </w:rPr>
        <w:t>项目内容：成交人负责提供</w:t>
      </w:r>
      <w:r>
        <w:rPr>
          <w:rFonts w:hint="eastAsia" w:eastAsia="仿宋"/>
          <w:sz w:val="32"/>
          <w:szCs w:val="32"/>
          <w:highlight w:val="none"/>
          <w:lang w:val="en-US" w:eastAsia="zh-CN"/>
        </w:rPr>
        <w:t>本项目</w:t>
      </w:r>
      <w:r>
        <w:rPr>
          <w:rFonts w:hint="eastAsia" w:eastAsia="仿宋"/>
          <w:sz w:val="32"/>
          <w:szCs w:val="32"/>
          <w:highlight w:val="none"/>
          <w:lang w:eastAsia="zh-CN"/>
        </w:rPr>
        <w:t>生产物资</w:t>
      </w:r>
      <w:r>
        <w:rPr>
          <w:rFonts w:eastAsia="仿宋"/>
          <w:sz w:val="32"/>
          <w:szCs w:val="32"/>
          <w:highlight w:val="none"/>
        </w:rPr>
        <w:t>采购、包装、保管、供货、运输、提供技术资料、质量保证及售后服务等内容。</w:t>
      </w:r>
    </w:p>
    <w:p w14:paraId="230124C9">
      <w:pPr>
        <w:spacing w:line="360" w:lineRule="auto"/>
        <w:ind w:firstLine="643" w:firstLineChars="200"/>
        <w:outlineLvl w:val="1"/>
        <w:rPr>
          <w:rFonts w:ascii="仿宋" w:hAnsi="仿宋" w:eastAsia="仿宋"/>
          <w:b/>
          <w:bCs/>
          <w:sz w:val="32"/>
          <w:szCs w:val="32"/>
          <w:highlight w:val="none"/>
        </w:rPr>
      </w:pPr>
      <w:r>
        <w:rPr>
          <w:rFonts w:ascii="仿宋" w:hAnsi="仿宋" w:eastAsia="仿宋"/>
          <w:b/>
          <w:bCs/>
          <w:sz w:val="32"/>
          <w:szCs w:val="32"/>
          <w:highlight w:val="none"/>
        </w:rPr>
        <w:t>二、项目概况</w:t>
      </w:r>
      <w:bookmarkEnd w:id="1"/>
    </w:p>
    <w:p w14:paraId="6C6556B2">
      <w:pPr>
        <w:adjustRightInd w:val="0"/>
        <w:snapToGrid w:val="0"/>
        <w:spacing w:line="360" w:lineRule="auto"/>
        <w:ind w:firstLine="640" w:firstLineChars="200"/>
        <w:rPr>
          <w:rFonts w:eastAsia="仿宋"/>
          <w:sz w:val="32"/>
          <w:szCs w:val="32"/>
          <w:highlight w:val="none"/>
        </w:rPr>
      </w:pPr>
      <w:r>
        <w:rPr>
          <w:rFonts w:eastAsia="仿宋"/>
          <w:sz w:val="32"/>
          <w:szCs w:val="32"/>
          <w:highlight w:val="none"/>
        </w:rPr>
        <w:t>东莞市海心沙资源综合利用中心环保热电厂项目位于东莞市麻涌镇大步村海心沙岛，该项目用地面积约105亩，总投资13.75亿元，通过焚烧发电方式处理生活垃圾和一般工业垃圾，处理规模达2250吨/天，年发电量超5亿千瓦时。项目配置 3*750 吨/天炉排炉焚烧处理线和2*40兆瓦凝汽式汽轮发电机组等系统设施，采用烟气超净排放技术，实现烟气排放指标优于国家标准与欧盟标准。</w:t>
      </w:r>
    </w:p>
    <w:p w14:paraId="35963286">
      <w:pPr>
        <w:adjustRightInd w:val="0"/>
        <w:snapToGrid w:val="0"/>
        <w:spacing w:line="360" w:lineRule="auto"/>
        <w:ind w:firstLine="640" w:firstLineChars="200"/>
        <w:rPr>
          <w:rFonts w:eastAsia="仿宋"/>
          <w:sz w:val="32"/>
          <w:szCs w:val="32"/>
          <w:highlight w:val="none"/>
        </w:rPr>
      </w:pPr>
      <w:r>
        <w:rPr>
          <w:rFonts w:eastAsia="仿宋"/>
          <w:sz w:val="32"/>
          <w:szCs w:val="32"/>
          <w:highlight w:val="none"/>
        </w:rPr>
        <w:t>本项目采购信息在东莞实业投资控股集团有限公司网站发布（http://www.dgsy.com.cn/）、</w:t>
      </w:r>
      <w:bookmarkStart w:id="2" w:name="_Hlk73112413"/>
      <w:r>
        <w:rPr>
          <w:rFonts w:hint="eastAsia" w:eastAsia="仿宋"/>
          <w:sz w:val="32"/>
          <w:szCs w:val="32"/>
          <w:highlight w:val="none"/>
          <w:lang w:eastAsia="zh-CN"/>
        </w:rPr>
        <w:t>广东东实环境股份有限公司</w:t>
      </w:r>
      <w:r>
        <w:rPr>
          <w:rFonts w:eastAsia="仿宋"/>
          <w:sz w:val="32"/>
          <w:szCs w:val="32"/>
          <w:highlight w:val="none"/>
        </w:rPr>
        <w:t>网站（http://www.dshuanbao.com.cn/）发布</w:t>
      </w:r>
      <w:bookmarkEnd w:id="2"/>
      <w:r>
        <w:rPr>
          <w:rFonts w:eastAsia="仿宋"/>
          <w:sz w:val="32"/>
          <w:szCs w:val="32"/>
          <w:highlight w:val="none"/>
        </w:rPr>
        <w:t>。</w:t>
      </w:r>
    </w:p>
    <w:p w14:paraId="2CF421F6">
      <w:pPr>
        <w:spacing w:line="360" w:lineRule="auto"/>
        <w:ind w:firstLine="643" w:firstLineChars="200"/>
        <w:outlineLvl w:val="1"/>
        <w:rPr>
          <w:rFonts w:ascii="仿宋" w:hAnsi="仿宋" w:eastAsia="仿宋"/>
          <w:b/>
          <w:bCs/>
          <w:sz w:val="32"/>
          <w:szCs w:val="32"/>
          <w:highlight w:val="none"/>
        </w:rPr>
      </w:pPr>
      <w:bookmarkStart w:id="3" w:name="_Toc22880_WPSOffice_Level1"/>
      <w:r>
        <w:rPr>
          <w:rFonts w:ascii="仿宋" w:hAnsi="仿宋" w:eastAsia="仿宋"/>
          <w:b/>
          <w:bCs/>
          <w:sz w:val="32"/>
          <w:szCs w:val="32"/>
          <w:highlight w:val="none"/>
        </w:rPr>
        <w:t>三、</w:t>
      </w:r>
      <w:r>
        <w:rPr>
          <w:rFonts w:hint="eastAsia" w:ascii="仿宋" w:hAnsi="仿宋" w:eastAsia="仿宋"/>
          <w:b/>
          <w:bCs/>
          <w:sz w:val="32"/>
          <w:szCs w:val="32"/>
          <w:highlight w:val="none"/>
        </w:rPr>
        <w:t>报价人</w:t>
      </w:r>
      <w:r>
        <w:rPr>
          <w:rFonts w:ascii="仿宋" w:hAnsi="仿宋" w:eastAsia="仿宋"/>
          <w:b/>
          <w:bCs/>
          <w:sz w:val="32"/>
          <w:szCs w:val="32"/>
          <w:highlight w:val="none"/>
        </w:rPr>
        <w:t>资格要求</w:t>
      </w:r>
      <w:bookmarkEnd w:id="3"/>
    </w:p>
    <w:p w14:paraId="36BC1440">
      <w:pPr>
        <w:spacing w:line="360" w:lineRule="auto"/>
        <w:ind w:firstLine="640" w:firstLineChars="200"/>
        <w:rPr>
          <w:rFonts w:ascii="仿宋" w:hAnsi="仿宋" w:eastAsia="仿宋"/>
          <w:sz w:val="32"/>
          <w:szCs w:val="32"/>
          <w:highlight w:val="none"/>
        </w:rPr>
      </w:pPr>
      <w:r>
        <w:rPr>
          <w:rFonts w:ascii="仿宋" w:hAnsi="仿宋" w:eastAsia="仿宋"/>
          <w:sz w:val="32"/>
          <w:szCs w:val="32"/>
          <w:highlight w:val="none"/>
        </w:rPr>
        <w:t>1、报价人必须是具有独立承担民事责任能力的企业或事业单位法人或其它组织。</w:t>
      </w:r>
      <w:r>
        <w:rPr>
          <w:rFonts w:hint="eastAsia" w:ascii="仿宋" w:hAnsi="仿宋" w:eastAsia="仿宋"/>
          <w:sz w:val="32"/>
          <w:szCs w:val="32"/>
          <w:highlight w:val="none"/>
          <w:lang w:eastAsia="zh-CN"/>
        </w:rPr>
        <w:t>【</w:t>
      </w:r>
      <w:r>
        <w:rPr>
          <w:rFonts w:ascii="仿宋" w:hAnsi="仿宋" w:eastAsia="仿宋"/>
          <w:sz w:val="32"/>
          <w:szCs w:val="32"/>
          <w:highlight w:val="none"/>
        </w:rPr>
        <w:t>提供《营业执照》复印件（加盖公章）或《事业单位法人证书》复印件（加盖公章）或其他主体证书复印件（加盖公章）</w:t>
      </w:r>
      <w:r>
        <w:rPr>
          <w:rFonts w:hint="eastAsia" w:ascii="仿宋" w:hAnsi="仿宋" w:eastAsia="仿宋"/>
          <w:sz w:val="32"/>
          <w:szCs w:val="32"/>
          <w:highlight w:val="none"/>
          <w:lang w:eastAsia="zh-CN"/>
        </w:rPr>
        <w:t>】</w:t>
      </w:r>
    </w:p>
    <w:p w14:paraId="14FE0FB8">
      <w:pPr>
        <w:spacing w:line="360" w:lineRule="auto"/>
        <w:ind w:firstLine="640" w:firstLineChars="200"/>
        <w:rPr>
          <w:rFonts w:hint="eastAsia" w:ascii="仿宋" w:hAnsi="仿宋" w:eastAsia="仿宋"/>
          <w:sz w:val="32"/>
          <w:szCs w:val="32"/>
          <w:highlight w:val="none"/>
          <w:lang w:eastAsia="zh-CN"/>
        </w:rPr>
      </w:pPr>
      <w:r>
        <w:rPr>
          <w:rFonts w:hint="eastAsia" w:ascii="仿宋" w:hAnsi="仿宋" w:eastAsia="仿宋"/>
          <w:sz w:val="32"/>
          <w:szCs w:val="32"/>
          <w:highlight w:val="none"/>
        </w:rPr>
        <w:t>2、报价人必须具有20</w:t>
      </w:r>
      <w:r>
        <w:rPr>
          <w:rFonts w:hint="eastAsia" w:ascii="仿宋" w:hAnsi="仿宋" w:eastAsia="仿宋"/>
          <w:sz w:val="32"/>
          <w:szCs w:val="32"/>
          <w:highlight w:val="none"/>
          <w:lang w:val="en-US" w:eastAsia="zh-CN"/>
        </w:rPr>
        <w:t>22年1月1日</w:t>
      </w:r>
      <w:r>
        <w:rPr>
          <w:rFonts w:hint="eastAsia" w:ascii="仿宋" w:hAnsi="仿宋" w:eastAsia="仿宋"/>
          <w:sz w:val="32"/>
          <w:szCs w:val="32"/>
          <w:highlight w:val="none"/>
        </w:rPr>
        <w:t>起至今同类货物供货的经验</w:t>
      </w:r>
      <w:r>
        <w:rPr>
          <w:rFonts w:hint="eastAsia" w:ascii="仿宋" w:hAnsi="仿宋" w:eastAsia="仿宋"/>
          <w:sz w:val="32"/>
          <w:szCs w:val="32"/>
          <w:highlight w:val="none"/>
          <w:lang w:eastAsia="zh-CN"/>
        </w:rPr>
        <w:t>。【按合同签订时间为准，须提供合同关键页复印件（包含但不限于合同首页、合同金额页、合同签字页等）、对应业绩项目合同期内任意一期已开具的发票</w:t>
      </w:r>
      <w:r>
        <w:rPr>
          <w:rFonts w:hint="eastAsia" w:ascii="仿宋" w:hAnsi="仿宋" w:eastAsia="仿宋"/>
          <w:sz w:val="32"/>
          <w:szCs w:val="32"/>
          <w:highlight w:val="none"/>
          <w:lang w:val="en-US" w:eastAsia="zh-CN"/>
        </w:rPr>
        <w:t>证明材料</w:t>
      </w:r>
      <w:r>
        <w:rPr>
          <w:rFonts w:hint="eastAsia" w:ascii="仿宋" w:hAnsi="仿宋" w:eastAsia="仿宋"/>
          <w:sz w:val="32"/>
          <w:szCs w:val="32"/>
          <w:highlight w:val="none"/>
          <w:lang w:eastAsia="zh-CN"/>
        </w:rPr>
        <w:t>加盖公章】</w:t>
      </w:r>
    </w:p>
    <w:p w14:paraId="148D0DC6">
      <w:pPr>
        <w:pStyle w:val="2"/>
        <w:ind w:firstLine="640" w:firstLineChars="200"/>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3、报价人须提供报价截止日前6个月内任意1个月依法缴纳税收及无欠税的证明材料。如依法免税的，须提供相</w:t>
      </w:r>
    </w:p>
    <w:p w14:paraId="30EF0DD3">
      <w:pPr>
        <w:pStyle w:val="2"/>
        <w:rPr>
          <w:rFonts w:hint="default"/>
          <w:lang w:val="en-US" w:eastAsia="zh-CN"/>
        </w:rPr>
      </w:pPr>
      <w:r>
        <w:rPr>
          <w:rFonts w:hint="eastAsia" w:ascii="仿宋" w:hAnsi="仿宋" w:eastAsia="仿宋"/>
          <w:sz w:val="32"/>
          <w:szCs w:val="32"/>
          <w:highlight w:val="none"/>
          <w:lang w:val="en-US" w:eastAsia="zh-CN"/>
        </w:rPr>
        <w:t>应证明材料。</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证明材料须加盖公章</w:t>
      </w:r>
      <w:r>
        <w:rPr>
          <w:rFonts w:hint="eastAsia" w:ascii="仿宋" w:hAnsi="仿宋" w:eastAsia="仿宋"/>
          <w:sz w:val="32"/>
          <w:szCs w:val="32"/>
          <w:highlight w:val="none"/>
          <w:lang w:eastAsia="zh-CN"/>
        </w:rPr>
        <w:t>】</w:t>
      </w:r>
    </w:p>
    <w:p w14:paraId="6A9998DF">
      <w:pPr>
        <w:spacing w:before="156"/>
        <w:ind w:firstLine="627" w:firstLineChars="196"/>
        <w:rPr>
          <w:rFonts w:ascii="仿宋" w:hAnsi="仿宋" w:eastAsia="仿宋"/>
          <w:sz w:val="32"/>
          <w:szCs w:val="32"/>
          <w:highlight w:val="none"/>
        </w:rPr>
      </w:pPr>
      <w:r>
        <w:rPr>
          <w:rFonts w:hint="eastAsia" w:ascii="仿宋" w:hAnsi="仿宋" w:eastAsia="仿宋"/>
          <w:sz w:val="32"/>
          <w:szCs w:val="32"/>
          <w:highlight w:val="none"/>
          <w:lang w:val="en-US" w:eastAsia="zh-CN"/>
        </w:rPr>
        <w:t>4</w:t>
      </w:r>
      <w:r>
        <w:rPr>
          <w:rFonts w:hint="eastAsia" w:ascii="仿宋" w:hAnsi="仿宋" w:eastAsia="仿宋"/>
          <w:sz w:val="32"/>
          <w:szCs w:val="32"/>
          <w:highlight w:val="none"/>
        </w:rPr>
        <w:t>、</w:t>
      </w:r>
      <w:r>
        <w:rPr>
          <w:rFonts w:hint="eastAsia" w:ascii="仿宋" w:hAnsi="仿宋" w:eastAsia="仿宋" w:cs="仿宋"/>
          <w:sz w:val="32"/>
          <w:szCs w:val="32"/>
          <w:highlight w:val="none"/>
        </w:rPr>
        <w:t>未被列入东实环境及下属企业相关领域黑名单</w:t>
      </w:r>
      <w:r>
        <w:rPr>
          <w:rFonts w:hint="eastAsia" w:ascii="仿宋" w:hAnsi="仿宋" w:eastAsia="仿宋"/>
          <w:sz w:val="32"/>
          <w:szCs w:val="32"/>
          <w:highlight w:val="none"/>
        </w:rPr>
        <w:t>。</w:t>
      </w:r>
    </w:p>
    <w:p w14:paraId="4A1F3EC3">
      <w:pPr>
        <w:pStyle w:val="2"/>
        <w:rPr>
          <w:highlight w:val="none"/>
        </w:rPr>
      </w:pPr>
    </w:p>
    <w:p w14:paraId="596368E1">
      <w:pPr>
        <w:spacing w:line="360" w:lineRule="auto"/>
        <w:ind w:firstLine="643" w:firstLineChars="200"/>
        <w:outlineLvl w:val="1"/>
        <w:rPr>
          <w:rFonts w:ascii="仿宋" w:hAnsi="仿宋" w:eastAsia="仿宋"/>
          <w:b/>
          <w:bCs/>
          <w:sz w:val="32"/>
          <w:szCs w:val="32"/>
          <w:highlight w:val="none"/>
        </w:rPr>
      </w:pPr>
      <w:bookmarkStart w:id="4" w:name="_Toc28023_WPSOffice_Level1"/>
      <w:r>
        <w:rPr>
          <w:rFonts w:hint="eastAsia" w:ascii="仿宋" w:hAnsi="仿宋" w:eastAsia="仿宋"/>
          <w:b/>
          <w:bCs/>
          <w:sz w:val="32"/>
          <w:szCs w:val="32"/>
          <w:highlight w:val="none"/>
        </w:rPr>
        <w:t>四、采购内容及要求</w:t>
      </w:r>
      <w:bookmarkEnd w:id="4"/>
    </w:p>
    <w:p w14:paraId="3D21DEE2">
      <w:pPr>
        <w:spacing w:line="360" w:lineRule="auto"/>
        <w:ind w:firstLine="643" w:firstLineChars="200"/>
        <w:outlineLvl w:val="1"/>
        <w:rPr>
          <w:rFonts w:hint="default" w:ascii="仿宋" w:hAnsi="仿宋" w:eastAsia="仿宋"/>
          <w:color w:val="000000" w:themeColor="text1"/>
          <w:sz w:val="32"/>
          <w:szCs w:val="32"/>
          <w:highlight w:val="none"/>
          <w:lang w:val="en-US" w:eastAsia="zh-CN"/>
          <w14:textFill>
            <w14:solidFill>
              <w14:schemeClr w14:val="tx1"/>
            </w14:solidFill>
          </w14:textFill>
        </w:rPr>
      </w:pPr>
      <w:bookmarkStart w:id="5" w:name="_Toc18594_WPSOffice_Level2"/>
      <w:r>
        <w:rPr>
          <w:rFonts w:hint="eastAsia" w:ascii="仿宋" w:hAnsi="仿宋" w:eastAsia="仿宋"/>
          <w:b/>
          <w:bCs/>
          <w:sz w:val="32"/>
          <w:szCs w:val="32"/>
          <w:highlight w:val="none"/>
        </w:rPr>
        <w:t>（一）采购清单</w:t>
      </w:r>
      <w:bookmarkEnd w:id="5"/>
      <w:r>
        <w:rPr>
          <w:rFonts w:hint="eastAsia" w:ascii="仿宋" w:hAnsi="仿宋" w:eastAsia="仿宋"/>
          <w:b/>
          <w:bCs/>
          <w:sz w:val="32"/>
          <w:szCs w:val="32"/>
          <w:highlight w:val="none"/>
        </w:rPr>
        <w:t>及品质要求详见附件八《</w:t>
      </w:r>
      <w:r>
        <w:rPr>
          <w:rFonts w:hint="eastAsia" w:eastAsia="仿宋"/>
          <w:sz w:val="32"/>
          <w:szCs w:val="32"/>
          <w:highlight w:val="none"/>
          <w:lang w:eastAsia="zh-CN"/>
        </w:rPr>
        <w:t>东莞市海心沙资源综合利用中心环保热电厂202</w:t>
      </w:r>
      <w:r>
        <w:rPr>
          <w:rFonts w:hint="eastAsia" w:eastAsia="仿宋"/>
          <w:sz w:val="32"/>
          <w:szCs w:val="32"/>
          <w:highlight w:val="none"/>
          <w:lang w:val="en-US" w:eastAsia="zh-CN"/>
        </w:rPr>
        <w:t>5</w:t>
      </w:r>
      <w:r>
        <w:rPr>
          <w:rFonts w:hint="eastAsia" w:eastAsia="仿宋"/>
          <w:sz w:val="32"/>
          <w:szCs w:val="32"/>
          <w:highlight w:val="none"/>
          <w:lang w:eastAsia="zh-CN"/>
        </w:rPr>
        <w:t>年生产物资采购项目（第</w:t>
      </w:r>
      <w:r>
        <w:rPr>
          <w:rFonts w:hint="eastAsia" w:eastAsia="仿宋"/>
          <w:sz w:val="32"/>
          <w:szCs w:val="32"/>
          <w:highlight w:val="none"/>
          <w:lang w:val="en-US" w:eastAsia="zh-CN"/>
        </w:rPr>
        <w:t>12</w:t>
      </w:r>
      <w:r>
        <w:rPr>
          <w:rFonts w:hint="eastAsia" w:eastAsia="仿宋"/>
          <w:sz w:val="32"/>
          <w:szCs w:val="32"/>
          <w:highlight w:val="none"/>
          <w:lang w:eastAsia="zh-CN"/>
        </w:rPr>
        <w:t>批）</w:t>
      </w:r>
      <w:r>
        <w:rPr>
          <w:rFonts w:hint="eastAsia" w:eastAsia="仿宋"/>
          <w:sz w:val="32"/>
          <w:szCs w:val="32"/>
          <w:highlight w:val="none"/>
        </w:rPr>
        <w:t>清单</w:t>
      </w:r>
      <w:r>
        <w:rPr>
          <w:rFonts w:hint="eastAsia" w:ascii="仿宋" w:hAnsi="仿宋" w:eastAsia="仿宋"/>
          <w:b/>
          <w:bCs/>
          <w:color w:val="000000" w:themeColor="text1"/>
          <w:sz w:val="32"/>
          <w:szCs w:val="32"/>
          <w:highlight w:val="none"/>
          <w14:textFill>
            <w14:solidFill>
              <w14:schemeClr w14:val="tx1"/>
            </w14:solidFill>
          </w14:textFill>
        </w:rPr>
        <w:t>》。</w:t>
      </w:r>
    </w:p>
    <w:p w14:paraId="123E2B7C">
      <w:pPr>
        <w:spacing w:line="600" w:lineRule="exact"/>
        <w:ind w:firstLine="640" w:firstLineChars="200"/>
        <w:rPr>
          <w:rFonts w:ascii="仿宋" w:hAnsi="仿宋" w:eastAsia="仿宋"/>
          <w:sz w:val="32"/>
          <w:szCs w:val="32"/>
          <w:highlight w:val="none"/>
        </w:rPr>
      </w:pPr>
      <w:r>
        <w:rPr>
          <w:rFonts w:hint="eastAsia" w:eastAsia="仿宋_GB2312"/>
          <w:sz w:val="32"/>
          <w:szCs w:val="32"/>
          <w:highlight w:val="none"/>
        </w:rPr>
        <w:t>报价人应详细核对及阅读采购清单及技术要求，</w:t>
      </w:r>
      <w:r>
        <w:rPr>
          <w:rFonts w:hint="eastAsia" w:eastAsia="仿宋_GB2312"/>
          <w:sz w:val="32"/>
          <w:szCs w:val="32"/>
          <w:highlight w:val="none"/>
          <w:lang w:val="en-US" w:eastAsia="zh-CN"/>
        </w:rPr>
        <w:t>不得对清单进行部分响应，</w:t>
      </w:r>
      <w:r>
        <w:rPr>
          <w:rFonts w:hint="eastAsia" w:eastAsia="仿宋_GB2312"/>
          <w:sz w:val="32"/>
          <w:szCs w:val="32"/>
          <w:highlight w:val="none"/>
        </w:rPr>
        <w:t>如有遗漏造成报价失误由报</w:t>
      </w:r>
      <w:r>
        <w:rPr>
          <w:rFonts w:hint="eastAsia" w:ascii="仿宋" w:hAnsi="仿宋" w:eastAsia="仿宋"/>
          <w:sz w:val="32"/>
          <w:szCs w:val="32"/>
          <w:highlight w:val="none"/>
        </w:rPr>
        <w:t>价人自行负责。</w:t>
      </w:r>
    </w:p>
    <w:p w14:paraId="6E13FF53">
      <w:pPr>
        <w:spacing w:line="600" w:lineRule="exact"/>
        <w:ind w:firstLine="643" w:firstLineChars="200"/>
        <w:rPr>
          <w:rFonts w:eastAsia="仿宋_GB2312"/>
          <w:sz w:val="32"/>
          <w:szCs w:val="32"/>
          <w:highlight w:val="none"/>
        </w:rPr>
      </w:pPr>
      <w:bookmarkStart w:id="6" w:name="_Toc12547_WPSOffice_Level2"/>
      <w:r>
        <w:rPr>
          <w:rFonts w:hint="eastAsia" w:ascii="仿宋" w:hAnsi="仿宋" w:eastAsia="仿宋"/>
          <w:b/>
          <w:bCs/>
          <w:sz w:val="32"/>
          <w:szCs w:val="32"/>
          <w:highlight w:val="none"/>
        </w:rPr>
        <w:t>（二）</w:t>
      </w:r>
      <w:bookmarkEnd w:id="6"/>
      <w:r>
        <w:rPr>
          <w:rFonts w:hint="eastAsia" w:eastAsia="仿宋_GB2312"/>
          <w:sz w:val="32"/>
          <w:szCs w:val="32"/>
          <w:highlight w:val="none"/>
        </w:rPr>
        <w:t>所有物资必须符合采购清单内的材质、性能、规格、工艺等要求；且均为合格产品，来源合法。若有品牌要求，报价人须保证所供货物为品牌正品，</w:t>
      </w:r>
      <w:r>
        <w:rPr>
          <w:rFonts w:hint="eastAsia" w:eastAsia="仿宋_GB2312"/>
          <w:b/>
          <w:bCs/>
          <w:sz w:val="32"/>
          <w:szCs w:val="32"/>
          <w:highlight w:val="none"/>
        </w:rPr>
        <w:t>报价人供货前或供货时，采购人有权要求报价人出具品牌授权证明材料</w:t>
      </w:r>
      <w:r>
        <w:rPr>
          <w:rFonts w:hint="eastAsia" w:eastAsia="仿宋_GB2312"/>
          <w:sz w:val="32"/>
          <w:szCs w:val="32"/>
          <w:highlight w:val="none"/>
        </w:rPr>
        <w:t>；若无具体品牌要求，在满足规格型号的条件下，可选择国产优质品牌，符合国家或行业标准。</w:t>
      </w:r>
    </w:p>
    <w:p w14:paraId="56AC163B">
      <w:pPr>
        <w:spacing w:line="600" w:lineRule="exact"/>
        <w:ind w:firstLine="640" w:firstLineChars="200"/>
        <w:rPr>
          <w:highlight w:val="none"/>
        </w:rPr>
      </w:pPr>
      <w:r>
        <w:rPr>
          <w:rFonts w:hint="eastAsia" w:eastAsia="仿宋_GB2312"/>
          <w:sz w:val="32"/>
          <w:szCs w:val="32"/>
          <w:highlight w:val="none"/>
        </w:rPr>
        <w:t>（三）货物必须为全新的合格产品，带有出厂凭证，设备型号需符合采购人附件八《</w:t>
      </w:r>
      <w:r>
        <w:rPr>
          <w:rFonts w:hint="eastAsia" w:eastAsia="仿宋_GB2312"/>
          <w:sz w:val="32"/>
          <w:szCs w:val="32"/>
          <w:highlight w:val="none"/>
          <w:lang w:eastAsia="zh-CN"/>
        </w:rPr>
        <w:t>东莞市海心沙资源综合利用中心环保热电厂202</w:t>
      </w:r>
      <w:r>
        <w:rPr>
          <w:rFonts w:hint="eastAsia" w:eastAsia="仿宋_GB2312"/>
          <w:sz w:val="32"/>
          <w:szCs w:val="32"/>
          <w:highlight w:val="none"/>
          <w:lang w:val="en-US" w:eastAsia="zh-CN"/>
        </w:rPr>
        <w:t>5</w:t>
      </w:r>
      <w:r>
        <w:rPr>
          <w:rFonts w:hint="eastAsia" w:eastAsia="仿宋_GB2312"/>
          <w:sz w:val="32"/>
          <w:szCs w:val="32"/>
          <w:highlight w:val="none"/>
          <w:lang w:eastAsia="zh-CN"/>
        </w:rPr>
        <w:t>年生产物资采购项目（第</w:t>
      </w:r>
      <w:r>
        <w:rPr>
          <w:rFonts w:hint="eastAsia" w:eastAsia="仿宋_GB2312"/>
          <w:sz w:val="32"/>
          <w:szCs w:val="32"/>
          <w:highlight w:val="none"/>
          <w:lang w:val="en-US" w:eastAsia="zh-CN"/>
        </w:rPr>
        <w:t>12</w:t>
      </w:r>
      <w:r>
        <w:rPr>
          <w:rFonts w:hint="eastAsia" w:eastAsia="仿宋_GB2312"/>
          <w:sz w:val="32"/>
          <w:szCs w:val="32"/>
          <w:highlight w:val="none"/>
          <w:lang w:eastAsia="zh-CN"/>
        </w:rPr>
        <w:t>批）</w:t>
      </w:r>
      <w:r>
        <w:rPr>
          <w:rFonts w:hint="eastAsia" w:eastAsia="仿宋_GB2312"/>
          <w:sz w:val="32"/>
          <w:szCs w:val="32"/>
          <w:highlight w:val="none"/>
        </w:rPr>
        <w:t>清单》要求且符合国家相关标准。供货时报价人有义务配合采购人进行货品真伪验证（供货时出具合格有效的出厂证明、合格证、检测证明等相关文件）。</w:t>
      </w:r>
      <w:r>
        <w:rPr>
          <w:rFonts w:hint="eastAsia" w:eastAsia="仿宋_GB2312"/>
          <w:sz w:val="32"/>
          <w:szCs w:val="32"/>
          <w:highlight w:val="none"/>
          <w:lang w:val="en-US" w:eastAsia="zh-CN"/>
        </w:rPr>
        <w:t>成交人</w:t>
      </w:r>
      <w:r>
        <w:rPr>
          <w:rFonts w:hint="eastAsia" w:ascii="Times New Roman" w:hAnsi="Times New Roman" w:eastAsia="仿宋_GB2312" w:cs="Times New Roman"/>
          <w:sz w:val="32"/>
          <w:szCs w:val="32"/>
          <w:highlight w:val="none"/>
        </w:rPr>
        <w:t>严禁提供假冒伪劣、盗版、山寨、仿冒或产权不明等不合格货物，如采购人发现货不对板的、质量与价格严重不相符的情况，将按本项目采购文件、合同等相关文件对成交人进行处罚。</w:t>
      </w:r>
    </w:p>
    <w:p w14:paraId="4CF37EE7">
      <w:pPr>
        <w:spacing w:line="600" w:lineRule="exact"/>
        <w:ind w:firstLine="640" w:firstLineChars="200"/>
        <w:rPr>
          <w:highlight w:val="none"/>
        </w:rPr>
      </w:pPr>
      <w:r>
        <w:rPr>
          <w:rFonts w:hint="eastAsia" w:eastAsia="仿宋_GB2312"/>
          <w:sz w:val="32"/>
          <w:szCs w:val="32"/>
          <w:highlight w:val="none"/>
        </w:rPr>
        <w:t>（四）货物完成供货后经双方验收合格之日起质保一年。</w:t>
      </w:r>
    </w:p>
    <w:p w14:paraId="26708748">
      <w:pPr>
        <w:numPr>
          <w:ilvl w:val="255"/>
          <w:numId w:val="0"/>
        </w:numPr>
        <w:spacing w:line="360" w:lineRule="auto"/>
        <w:ind w:firstLine="640" w:firstLineChars="200"/>
        <w:rPr>
          <w:rFonts w:hint="eastAsia" w:eastAsia="仿宋_GB2312"/>
          <w:sz w:val="32"/>
          <w:szCs w:val="32"/>
          <w:highlight w:val="none"/>
        </w:rPr>
      </w:pPr>
      <w:r>
        <w:rPr>
          <w:rFonts w:hint="eastAsia" w:eastAsia="仿宋_GB2312"/>
          <w:sz w:val="32"/>
          <w:szCs w:val="32"/>
          <w:highlight w:val="none"/>
        </w:rPr>
        <w:t>（五）如采购人所要求货物品牌对应型号已停产或已更换型号编号，报价人可提供同品牌、同等或更优参数、同材质、满足采购人</w:t>
      </w:r>
      <w:r>
        <w:rPr>
          <w:rFonts w:hint="eastAsia" w:eastAsia="仿宋_GB2312"/>
          <w:sz w:val="32"/>
          <w:szCs w:val="32"/>
          <w:highlight w:val="none"/>
          <w:lang w:val="en-US" w:eastAsia="zh-CN"/>
        </w:rPr>
        <w:t>机械尺寸、</w:t>
      </w:r>
      <w:r>
        <w:rPr>
          <w:rFonts w:hint="eastAsia" w:eastAsia="仿宋_GB2312"/>
          <w:sz w:val="32"/>
          <w:szCs w:val="32"/>
          <w:highlight w:val="none"/>
        </w:rPr>
        <w:t>使用需求</w:t>
      </w:r>
      <w:r>
        <w:rPr>
          <w:rFonts w:hint="eastAsia" w:eastAsia="仿宋_GB2312"/>
          <w:sz w:val="32"/>
          <w:szCs w:val="32"/>
          <w:highlight w:val="none"/>
          <w:lang w:val="en-US" w:eastAsia="zh-CN"/>
        </w:rPr>
        <w:t>及必须匹配采购人原设备、原配件</w:t>
      </w:r>
      <w:r>
        <w:rPr>
          <w:rFonts w:hint="eastAsia" w:eastAsia="仿宋_GB2312"/>
          <w:sz w:val="32"/>
          <w:szCs w:val="32"/>
          <w:highlight w:val="none"/>
        </w:rPr>
        <w:t>的其他型号替代品</w:t>
      </w:r>
      <w:r>
        <w:rPr>
          <w:rFonts w:hint="eastAsia" w:eastAsia="仿宋_GB2312"/>
          <w:sz w:val="32"/>
          <w:szCs w:val="32"/>
          <w:highlight w:val="none"/>
          <w:lang w:eastAsia="zh-CN"/>
        </w:rPr>
        <w:t>。</w:t>
      </w:r>
      <w:r>
        <w:rPr>
          <w:rFonts w:hint="eastAsia" w:eastAsia="仿宋_GB2312"/>
          <w:sz w:val="32"/>
          <w:szCs w:val="32"/>
          <w:highlight w:val="none"/>
          <w:lang w:val="en-US" w:eastAsia="zh-CN"/>
        </w:rPr>
        <w:t>如更新型号</w:t>
      </w:r>
      <w:r>
        <w:rPr>
          <w:rFonts w:hint="eastAsia" w:eastAsia="仿宋_GB2312"/>
          <w:sz w:val="32"/>
          <w:szCs w:val="32"/>
          <w:highlight w:val="none"/>
        </w:rPr>
        <w:t>替代品</w:t>
      </w:r>
      <w:r>
        <w:rPr>
          <w:rFonts w:hint="eastAsia" w:eastAsia="仿宋_GB2312"/>
          <w:sz w:val="32"/>
          <w:szCs w:val="32"/>
          <w:highlight w:val="none"/>
          <w:lang w:val="en-US" w:eastAsia="zh-CN"/>
        </w:rPr>
        <w:t>必须增加其他设备或配件才能匹配采购人原有设备使用的，响应人必须以成套设备作为替代品，</w:t>
      </w:r>
      <w:r>
        <w:rPr>
          <w:rFonts w:hint="eastAsia" w:eastAsia="仿宋_GB2312"/>
          <w:sz w:val="32"/>
          <w:szCs w:val="32"/>
          <w:highlight w:val="none"/>
        </w:rPr>
        <w:t>并备注说明情况。</w:t>
      </w:r>
    </w:p>
    <w:p w14:paraId="50B45960">
      <w:pPr>
        <w:numPr>
          <w:ilvl w:val="255"/>
          <w:numId w:val="0"/>
        </w:numPr>
        <w:spacing w:line="360" w:lineRule="auto"/>
        <w:ind w:firstLine="640" w:firstLineChars="200"/>
        <w:rPr>
          <w:rFonts w:hint="eastAsia" w:eastAsia="仿宋_GB2312"/>
          <w:sz w:val="32"/>
          <w:szCs w:val="32"/>
          <w:highlight w:val="none"/>
          <w:lang w:eastAsia="zh-CN"/>
        </w:rPr>
      </w:pPr>
      <w:r>
        <w:rPr>
          <w:rFonts w:hint="eastAsia" w:eastAsia="仿宋_GB2312"/>
          <w:sz w:val="32"/>
          <w:szCs w:val="32"/>
          <w:highlight w:val="none"/>
        </w:rPr>
        <w:t>采购人有权要求成交人提供</w:t>
      </w:r>
      <w:r>
        <w:rPr>
          <w:rFonts w:hint="eastAsia" w:eastAsia="仿宋_GB2312"/>
          <w:sz w:val="32"/>
          <w:szCs w:val="32"/>
          <w:highlight w:val="none"/>
          <w:lang w:val="en-US" w:eastAsia="zh-CN"/>
        </w:rPr>
        <w:t>上</w:t>
      </w:r>
      <w:r>
        <w:rPr>
          <w:rFonts w:hint="eastAsia" w:eastAsia="仿宋_GB2312"/>
          <w:sz w:val="32"/>
          <w:szCs w:val="32"/>
          <w:highlight w:val="none"/>
        </w:rPr>
        <w:t>述相关佐证资料，如经采购人核实成交人所报货物不符合前述要求的，采购人有权取消成交人成交资格</w:t>
      </w:r>
      <w:r>
        <w:rPr>
          <w:rFonts w:hint="eastAsia" w:eastAsia="仿宋_GB2312"/>
          <w:sz w:val="32"/>
          <w:szCs w:val="32"/>
          <w:highlight w:val="none"/>
          <w:lang w:eastAsia="zh-CN"/>
        </w:rPr>
        <w:t>。</w:t>
      </w:r>
    </w:p>
    <w:p w14:paraId="2A6F8475">
      <w:pPr>
        <w:numPr>
          <w:ilvl w:val="255"/>
          <w:numId w:val="0"/>
        </w:numPr>
        <w:spacing w:line="360" w:lineRule="auto"/>
        <w:ind w:firstLine="640" w:firstLineChars="200"/>
        <w:rPr>
          <w:rFonts w:hint="eastAsia" w:eastAsia="仿宋_GB2312"/>
          <w:sz w:val="32"/>
          <w:szCs w:val="32"/>
          <w:highlight w:val="none"/>
          <w:lang w:val="en-US" w:eastAsia="zh-CN"/>
        </w:rPr>
      </w:pPr>
      <w:r>
        <w:rPr>
          <w:rFonts w:hint="eastAsia" w:eastAsia="仿宋_GB2312"/>
          <w:sz w:val="32"/>
          <w:szCs w:val="32"/>
          <w:highlight w:val="none"/>
        </w:rPr>
        <w:t>（</w:t>
      </w:r>
      <w:r>
        <w:rPr>
          <w:rFonts w:hint="eastAsia" w:eastAsia="仿宋_GB2312"/>
          <w:sz w:val="32"/>
          <w:szCs w:val="32"/>
          <w:highlight w:val="none"/>
          <w:lang w:val="en-US" w:eastAsia="zh-CN"/>
        </w:rPr>
        <w:t>六</w:t>
      </w:r>
      <w:r>
        <w:rPr>
          <w:rFonts w:hint="eastAsia" w:eastAsia="仿宋_GB2312"/>
          <w:sz w:val="32"/>
          <w:szCs w:val="32"/>
          <w:highlight w:val="none"/>
        </w:rPr>
        <w:t>）</w:t>
      </w:r>
      <w:r>
        <w:rPr>
          <w:rFonts w:hint="eastAsia" w:eastAsia="仿宋_GB2312"/>
          <w:sz w:val="32"/>
          <w:szCs w:val="32"/>
          <w:highlight w:val="none"/>
          <w:lang w:val="en-US" w:eastAsia="zh-CN"/>
        </w:rPr>
        <w:t>本项目为采购人原设备配套用生产物资，报价人所报货物必须满足本项目附件清单所要求对应品牌型号的全部参数要求。</w:t>
      </w:r>
    </w:p>
    <w:p w14:paraId="14745401">
      <w:pPr>
        <w:numPr>
          <w:ilvl w:val="255"/>
          <w:numId w:val="0"/>
        </w:numPr>
        <w:spacing w:line="360" w:lineRule="auto"/>
        <w:ind w:firstLine="640" w:firstLineChars="200"/>
        <w:rPr>
          <w:rFonts w:hint="eastAsia" w:eastAsia="仿宋_GB2312"/>
          <w:sz w:val="32"/>
          <w:szCs w:val="32"/>
          <w:highlight w:val="none"/>
          <w:lang w:val="en-US" w:eastAsia="zh-CN"/>
        </w:rPr>
      </w:pPr>
      <w:r>
        <w:rPr>
          <w:rFonts w:hint="eastAsia" w:eastAsia="仿宋_GB2312"/>
          <w:sz w:val="32"/>
          <w:szCs w:val="32"/>
          <w:highlight w:val="none"/>
          <w:lang w:val="en-US" w:eastAsia="zh-CN"/>
        </w:rPr>
        <w:t>若报价人所报品牌与之偏离的，必须经采购人同意后方可提供同等或更优档次品牌及质量的产品，且须在报价清单“备注”中写明，否则视为无效报价。采购人有权随时要求报价人对所报品牌产品进行质量说明或提供相关证明资料。同时，采购清单中标记“</w:t>
      </w:r>
      <w:r>
        <w:rPr>
          <w:rFonts w:hint="eastAsia" w:ascii="宋体" w:hAnsi="宋体" w:cs="宋体"/>
          <w:b/>
          <w:bCs/>
          <w:sz w:val="30"/>
          <w:szCs w:val="30"/>
          <w:highlight w:val="none"/>
        </w:rPr>
        <w:sym w:font="Wingdings" w:char="00AB"/>
      </w:r>
      <w:r>
        <w:rPr>
          <w:rFonts w:hint="eastAsia" w:eastAsia="仿宋_GB2312"/>
          <w:sz w:val="32"/>
          <w:szCs w:val="32"/>
          <w:highlight w:val="none"/>
          <w:lang w:val="en-US" w:eastAsia="zh-CN"/>
        </w:rPr>
        <w:t>”的物资品牌不可偏离，否则视为无效报价。如经采购人核实成交人所报货物不符合前述要求的，采购人有权取消成交人中标资格。</w:t>
      </w:r>
    </w:p>
    <w:p w14:paraId="26C47AAD">
      <w:pPr>
        <w:numPr>
          <w:ilvl w:val="255"/>
          <w:numId w:val="0"/>
        </w:numPr>
        <w:spacing w:line="360" w:lineRule="auto"/>
        <w:ind w:firstLine="640" w:firstLineChars="200"/>
        <w:rPr>
          <w:rFonts w:hint="eastAsia" w:eastAsia="仿宋_GB2312"/>
          <w:sz w:val="32"/>
          <w:szCs w:val="32"/>
          <w:highlight w:val="none"/>
          <w:lang w:val="en-US" w:eastAsia="zh-CN"/>
        </w:rPr>
      </w:pPr>
      <w:r>
        <w:rPr>
          <w:rFonts w:hint="eastAsia" w:eastAsia="仿宋_GB2312"/>
          <w:sz w:val="32"/>
          <w:szCs w:val="32"/>
          <w:highlight w:val="none"/>
          <w:lang w:val="en-US" w:eastAsia="zh-CN"/>
        </w:rPr>
        <w:t>（七）如报价人所报生产物资在实际供货中质量低于采购人采购清单的品牌标准或与采购人原有设备有任何不适配或无法满足使用需求的，采购人有权要求报价人在限期内将生产物资更换为采购人原附件清单内的品牌型号生产物资。如报价人拒绝或无法在限期内更换的，采购人有权自行购买，所产生的费用差额由报价人承担，报价人拒绝响应达三次以上的，采购人有权单方面取消合同并追究报价人的违约责任。</w:t>
      </w:r>
    </w:p>
    <w:p w14:paraId="72AEC523">
      <w:pPr>
        <w:numPr>
          <w:ilvl w:val="255"/>
          <w:numId w:val="0"/>
        </w:numPr>
        <w:spacing w:line="360" w:lineRule="auto"/>
        <w:ind w:firstLine="640" w:firstLineChars="200"/>
        <w:rPr>
          <w:rFonts w:hint="default" w:eastAsia="仿宋_GB2312"/>
          <w:sz w:val="32"/>
          <w:szCs w:val="32"/>
          <w:highlight w:val="none"/>
          <w:lang w:val="en-US" w:eastAsia="zh-CN"/>
        </w:rPr>
      </w:pPr>
      <w:r>
        <w:rPr>
          <w:rFonts w:hint="eastAsia" w:eastAsia="仿宋_GB2312"/>
          <w:sz w:val="32"/>
          <w:szCs w:val="32"/>
          <w:highlight w:val="none"/>
          <w:lang w:val="en-US" w:eastAsia="zh-CN"/>
        </w:rPr>
        <w:t>（八）如经采购人核实报价人所报偏离不符合采购人需求及实际运营要求的，采购人有权取消成交人中标资格。</w:t>
      </w:r>
    </w:p>
    <w:p w14:paraId="568EC407">
      <w:pPr>
        <w:ind w:firstLine="640" w:firstLineChars="200"/>
        <w:rPr>
          <w:rFonts w:hint="default" w:eastAsia="仿宋_GB2312"/>
          <w:sz w:val="32"/>
          <w:szCs w:val="32"/>
          <w:highlight w:val="none"/>
          <w:lang w:val="en-US" w:eastAsia="zh-CN"/>
        </w:rPr>
      </w:pPr>
      <w:r>
        <w:rPr>
          <w:rFonts w:hint="eastAsia" w:eastAsia="仿宋_GB2312"/>
          <w:sz w:val="32"/>
          <w:szCs w:val="32"/>
          <w:highlight w:val="none"/>
          <w:lang w:eastAsia="zh-CN"/>
        </w:rPr>
        <w:t>（</w:t>
      </w:r>
      <w:r>
        <w:rPr>
          <w:rFonts w:hint="eastAsia" w:eastAsia="仿宋_GB2312"/>
          <w:sz w:val="32"/>
          <w:szCs w:val="32"/>
          <w:highlight w:val="none"/>
          <w:lang w:val="en-US" w:eastAsia="zh-CN"/>
        </w:rPr>
        <w:t>九）</w:t>
      </w:r>
      <w:r>
        <w:rPr>
          <w:rFonts w:hint="eastAsia" w:eastAsia="仿宋_GB2312"/>
          <w:sz w:val="32"/>
          <w:szCs w:val="32"/>
          <w:highlight w:val="none"/>
        </w:rPr>
        <w:t>有其他技术疑问请咨询</w:t>
      </w:r>
      <w:r>
        <w:rPr>
          <w:rFonts w:hint="eastAsia" w:eastAsia="仿宋_GB2312"/>
          <w:sz w:val="32"/>
          <w:szCs w:val="32"/>
          <w:highlight w:val="none"/>
          <w:lang w:val="en-US" w:eastAsia="zh-CN"/>
        </w:rPr>
        <w:t>对应专业工程师（详见附件八），报价人须与对应专业工程师对清单物资进行确认并确保满足现场使用需求，因报价人未进行确认造成所报物资不满足现场使用需求的，报价人须在3个工作日内完成更换直至满足采购人使用需求，因此产生的费用由报价人承担。报价人如需现场确认的设备及备件情况的，可联系对应专工申请现场踏勘。</w:t>
      </w:r>
    </w:p>
    <w:p w14:paraId="622CAE23">
      <w:pPr>
        <w:spacing w:line="360" w:lineRule="auto"/>
        <w:ind w:firstLine="643" w:firstLineChars="200"/>
        <w:outlineLvl w:val="1"/>
        <w:rPr>
          <w:rFonts w:ascii="仿宋" w:hAnsi="仿宋" w:eastAsia="仿宋"/>
          <w:b/>
          <w:bCs/>
          <w:sz w:val="32"/>
          <w:szCs w:val="32"/>
          <w:highlight w:val="none"/>
        </w:rPr>
      </w:pPr>
      <w:bookmarkStart w:id="7" w:name="_Toc13465_WPSOffice_Level1"/>
      <w:r>
        <w:rPr>
          <w:rFonts w:hint="eastAsia" w:ascii="仿宋" w:hAnsi="仿宋" w:eastAsia="仿宋"/>
          <w:b/>
          <w:bCs/>
          <w:sz w:val="32"/>
          <w:szCs w:val="32"/>
          <w:highlight w:val="none"/>
        </w:rPr>
        <w:t>五、完成时间</w:t>
      </w:r>
      <w:bookmarkEnd w:id="7"/>
    </w:p>
    <w:p w14:paraId="43218F2F">
      <w:pPr>
        <w:spacing w:line="276" w:lineRule="auto"/>
        <w:ind w:firstLine="640" w:firstLineChars="200"/>
        <w:rPr>
          <w:rFonts w:ascii="仿宋" w:hAnsi="仿宋" w:eastAsia="仿宋"/>
          <w:sz w:val="32"/>
          <w:szCs w:val="32"/>
          <w:highlight w:val="none"/>
        </w:rPr>
      </w:pPr>
      <w:r>
        <w:rPr>
          <w:rFonts w:hint="eastAsia" w:ascii="仿宋" w:hAnsi="仿宋" w:eastAsia="仿宋"/>
          <w:sz w:val="32"/>
          <w:szCs w:val="32"/>
          <w:highlight w:val="none"/>
          <w:lang w:val="en-US" w:eastAsia="zh-CN"/>
        </w:rPr>
        <w:t>采购人</w:t>
      </w:r>
      <w:r>
        <w:rPr>
          <w:rFonts w:hint="eastAsia" w:ascii="仿宋" w:hAnsi="仿宋" w:eastAsia="仿宋"/>
          <w:sz w:val="32"/>
          <w:szCs w:val="32"/>
          <w:highlight w:val="none"/>
        </w:rPr>
        <w:t>发出结果确认函之日起，</w:t>
      </w:r>
      <w:r>
        <w:rPr>
          <w:rFonts w:hint="eastAsia" w:ascii="仿宋" w:hAnsi="仿宋" w:eastAsia="仿宋"/>
          <w:sz w:val="32"/>
          <w:szCs w:val="32"/>
          <w:highlight w:val="none"/>
          <w:lang w:val="en-US" w:eastAsia="zh-CN"/>
        </w:rPr>
        <w:t>成交人在</w:t>
      </w:r>
      <w:r>
        <w:rPr>
          <w:rFonts w:hint="eastAsia" w:ascii="仿宋" w:hAnsi="仿宋" w:eastAsia="仿宋"/>
          <w:sz w:val="32"/>
          <w:szCs w:val="32"/>
          <w:highlight w:val="none"/>
        </w:rPr>
        <w:t>15个日历日内完成所有物资供货，并经采购人验收合格。</w:t>
      </w:r>
    </w:p>
    <w:p w14:paraId="13FD0BF8">
      <w:pPr>
        <w:spacing w:line="360" w:lineRule="auto"/>
        <w:ind w:firstLine="643" w:firstLineChars="200"/>
        <w:outlineLvl w:val="1"/>
        <w:rPr>
          <w:rFonts w:ascii="仿宋" w:hAnsi="仿宋" w:eastAsia="仿宋" w:cs="仿宋"/>
          <w:sz w:val="32"/>
          <w:szCs w:val="32"/>
          <w:highlight w:val="none"/>
        </w:rPr>
      </w:pPr>
      <w:bookmarkStart w:id="8" w:name="_Toc5169_WPSOffice_Level1"/>
      <w:r>
        <w:rPr>
          <w:rFonts w:hint="eastAsia" w:ascii="仿宋" w:hAnsi="仿宋" w:eastAsia="仿宋"/>
          <w:b/>
          <w:bCs/>
          <w:sz w:val="32"/>
          <w:szCs w:val="32"/>
          <w:highlight w:val="none"/>
        </w:rPr>
        <w:t>六、报价保证金</w:t>
      </w:r>
      <w:bookmarkEnd w:id="8"/>
    </w:p>
    <w:p w14:paraId="14EFC9E9">
      <w:pPr>
        <w:spacing w:line="360" w:lineRule="auto"/>
        <w:ind w:firstLine="640" w:firstLineChars="200"/>
        <w:outlineLvl w:val="1"/>
        <w:rPr>
          <w:rFonts w:ascii="仿宋" w:hAnsi="仿宋" w:eastAsia="仿宋"/>
          <w:sz w:val="32"/>
          <w:szCs w:val="32"/>
          <w:highlight w:val="none"/>
        </w:rPr>
      </w:pPr>
      <w:r>
        <w:rPr>
          <w:rFonts w:hint="eastAsia" w:ascii="仿宋" w:hAnsi="仿宋" w:eastAsia="仿宋"/>
          <w:sz w:val="32"/>
          <w:szCs w:val="32"/>
          <w:highlight w:val="none"/>
        </w:rPr>
        <w:t>1、开标结束后，成交人需缴纳中标金额的2%作为报价保证金到采购人银行账户，报价保证金不退还，在双方签订合同后转为履约保证金，作为成交人在履约过程中违约金或罚款的扣罚来源之一。履约保证金申请返还时间为采购人验收合格之日，成交人没有任何违约的情况下由成交人提交退款申请，收到成交人申请后30个日历日内，采购人一次性无息退回。</w:t>
      </w:r>
    </w:p>
    <w:p w14:paraId="4063EF52">
      <w:pPr>
        <w:spacing w:line="360" w:lineRule="auto"/>
        <w:ind w:firstLine="640" w:firstLineChars="200"/>
        <w:outlineLvl w:val="1"/>
        <w:rPr>
          <w:rFonts w:ascii="仿宋" w:hAnsi="仿宋" w:eastAsia="仿宋"/>
          <w:sz w:val="32"/>
          <w:szCs w:val="32"/>
          <w:highlight w:val="none"/>
        </w:rPr>
      </w:pPr>
      <w:r>
        <w:rPr>
          <w:rFonts w:hint="eastAsia" w:ascii="仿宋" w:hAnsi="仿宋" w:eastAsia="仿宋"/>
          <w:sz w:val="32"/>
          <w:szCs w:val="32"/>
          <w:highlight w:val="none"/>
          <w:lang w:val="en-US" w:eastAsia="zh-CN"/>
        </w:rPr>
        <w:t>2</w:t>
      </w:r>
      <w:r>
        <w:rPr>
          <w:rFonts w:hint="eastAsia" w:ascii="仿宋" w:hAnsi="仿宋" w:eastAsia="仿宋"/>
          <w:sz w:val="32"/>
          <w:szCs w:val="32"/>
          <w:highlight w:val="none"/>
        </w:rPr>
        <w:t>、报价保证金收款账户信息：</w:t>
      </w:r>
    </w:p>
    <w:p w14:paraId="6CC07EC5">
      <w:pPr>
        <w:spacing w:line="360" w:lineRule="auto"/>
        <w:ind w:firstLine="640" w:firstLineChars="200"/>
        <w:outlineLvl w:val="1"/>
        <w:rPr>
          <w:rFonts w:ascii="仿宋" w:hAnsi="仿宋" w:eastAsia="仿宋"/>
          <w:sz w:val="32"/>
          <w:szCs w:val="32"/>
          <w:highlight w:val="none"/>
        </w:rPr>
      </w:pPr>
      <w:r>
        <w:rPr>
          <w:rFonts w:hint="eastAsia" w:ascii="仿宋" w:hAnsi="仿宋" w:eastAsia="仿宋"/>
          <w:sz w:val="32"/>
          <w:szCs w:val="32"/>
          <w:highlight w:val="none"/>
        </w:rPr>
        <w:t>帐户名称：东莞市新东元环保投资有限公司</w:t>
      </w:r>
    </w:p>
    <w:p w14:paraId="0B237D63">
      <w:pPr>
        <w:spacing w:line="360" w:lineRule="auto"/>
        <w:ind w:firstLine="640" w:firstLineChars="200"/>
        <w:outlineLvl w:val="1"/>
        <w:rPr>
          <w:rFonts w:ascii="仿宋" w:hAnsi="仿宋" w:eastAsia="仿宋"/>
          <w:sz w:val="32"/>
          <w:szCs w:val="32"/>
          <w:highlight w:val="none"/>
        </w:rPr>
      </w:pPr>
      <w:r>
        <w:rPr>
          <w:rFonts w:hint="eastAsia" w:ascii="仿宋" w:hAnsi="仿宋" w:eastAsia="仿宋"/>
          <w:sz w:val="32"/>
          <w:szCs w:val="32"/>
          <w:highlight w:val="none"/>
        </w:rPr>
        <w:t xml:space="preserve">开户银行：中国银行股份有限公司东莞分行 </w:t>
      </w:r>
    </w:p>
    <w:p w14:paraId="5822FE41">
      <w:pPr>
        <w:pStyle w:val="14"/>
        <w:ind w:left="0" w:leftChars="0" w:firstLine="640" w:firstLineChars="200"/>
        <w:rPr>
          <w:highlight w:val="none"/>
        </w:rPr>
      </w:pPr>
      <w:r>
        <w:rPr>
          <w:rFonts w:hint="eastAsia" w:ascii="仿宋" w:hAnsi="仿宋" w:eastAsia="仿宋"/>
          <w:sz w:val="32"/>
          <w:szCs w:val="32"/>
          <w:highlight w:val="none"/>
        </w:rPr>
        <w:t>银行帐号：669170104633</w:t>
      </w:r>
      <w:bookmarkStart w:id="9" w:name="_Toc22752_WPSOffice_Level1"/>
    </w:p>
    <w:p w14:paraId="44A5B4CA">
      <w:pPr>
        <w:spacing w:line="360" w:lineRule="auto"/>
        <w:ind w:firstLine="643" w:firstLineChars="200"/>
        <w:outlineLvl w:val="1"/>
        <w:rPr>
          <w:rFonts w:ascii="仿宋" w:hAnsi="仿宋" w:eastAsia="仿宋"/>
          <w:b/>
          <w:bCs/>
          <w:sz w:val="32"/>
          <w:szCs w:val="32"/>
          <w:highlight w:val="none"/>
        </w:rPr>
      </w:pPr>
      <w:r>
        <w:rPr>
          <w:rFonts w:hint="eastAsia" w:ascii="仿宋" w:hAnsi="仿宋" w:eastAsia="仿宋"/>
          <w:b/>
          <w:bCs/>
          <w:sz w:val="32"/>
          <w:szCs w:val="32"/>
          <w:highlight w:val="none"/>
        </w:rPr>
        <w:t>七</w:t>
      </w:r>
      <w:r>
        <w:rPr>
          <w:rFonts w:ascii="仿宋" w:hAnsi="仿宋" w:eastAsia="仿宋"/>
          <w:b/>
          <w:bCs/>
          <w:sz w:val="32"/>
          <w:szCs w:val="32"/>
          <w:highlight w:val="none"/>
        </w:rPr>
        <w:t>、支付方式</w:t>
      </w:r>
      <w:bookmarkEnd w:id="9"/>
    </w:p>
    <w:p w14:paraId="32FEF0EC">
      <w:pPr>
        <w:spacing w:line="360" w:lineRule="auto"/>
        <w:ind w:firstLine="640" w:firstLineChars="200"/>
        <w:outlineLvl w:val="1"/>
        <w:rPr>
          <w:rFonts w:ascii="仿宋" w:hAnsi="仿宋" w:eastAsia="仿宋"/>
          <w:sz w:val="32"/>
          <w:szCs w:val="32"/>
          <w:highlight w:val="none"/>
        </w:rPr>
      </w:pPr>
      <w:bookmarkStart w:id="10" w:name="_Hlk63759280"/>
      <w:bookmarkStart w:id="11" w:name="_Hlk57795626"/>
      <w:r>
        <w:rPr>
          <w:rFonts w:hint="eastAsia" w:ascii="仿宋" w:hAnsi="仿宋" w:eastAsia="仿宋"/>
          <w:sz w:val="32"/>
          <w:szCs w:val="32"/>
          <w:highlight w:val="none"/>
          <w:lang w:val="en-US" w:eastAsia="zh-CN"/>
        </w:rPr>
        <w:t>成交人</w:t>
      </w:r>
      <w:r>
        <w:rPr>
          <w:rFonts w:hint="eastAsia" w:ascii="仿宋" w:hAnsi="仿宋" w:eastAsia="仿宋"/>
          <w:sz w:val="32"/>
          <w:szCs w:val="32"/>
          <w:highlight w:val="none"/>
        </w:rPr>
        <w:t>完成全部供货并经</w:t>
      </w:r>
      <w:r>
        <w:rPr>
          <w:rFonts w:hint="eastAsia" w:ascii="仿宋" w:hAnsi="仿宋" w:eastAsia="仿宋"/>
          <w:sz w:val="32"/>
          <w:szCs w:val="32"/>
          <w:highlight w:val="none"/>
          <w:lang w:val="en-US" w:eastAsia="zh-CN"/>
        </w:rPr>
        <w:t>采购人</w:t>
      </w:r>
      <w:r>
        <w:rPr>
          <w:rFonts w:hint="eastAsia" w:ascii="仿宋" w:hAnsi="仿宋" w:eastAsia="仿宋"/>
          <w:sz w:val="32"/>
          <w:szCs w:val="32"/>
          <w:highlight w:val="none"/>
        </w:rPr>
        <w:t>验收合格后向</w:t>
      </w:r>
      <w:r>
        <w:rPr>
          <w:rFonts w:hint="eastAsia" w:ascii="仿宋" w:hAnsi="仿宋" w:eastAsia="仿宋"/>
          <w:sz w:val="32"/>
          <w:szCs w:val="32"/>
          <w:highlight w:val="none"/>
          <w:lang w:val="en-US" w:eastAsia="zh-CN"/>
        </w:rPr>
        <w:t>采购人</w:t>
      </w:r>
      <w:r>
        <w:rPr>
          <w:rFonts w:hint="eastAsia" w:ascii="仿宋" w:hAnsi="仿宋" w:eastAsia="仿宋"/>
          <w:sz w:val="32"/>
          <w:szCs w:val="32"/>
          <w:highlight w:val="none"/>
        </w:rPr>
        <w:t>提交供货对账单，双方对验收合格入库的货物数量及金额核对无误后，</w:t>
      </w:r>
      <w:r>
        <w:rPr>
          <w:rFonts w:hint="eastAsia" w:ascii="仿宋" w:hAnsi="仿宋" w:eastAsia="仿宋"/>
          <w:sz w:val="32"/>
          <w:szCs w:val="32"/>
          <w:highlight w:val="none"/>
          <w:lang w:val="en-US" w:eastAsia="zh-CN"/>
        </w:rPr>
        <w:t>成交人</w:t>
      </w:r>
      <w:r>
        <w:rPr>
          <w:rFonts w:hint="eastAsia" w:ascii="仿宋" w:hAnsi="仿宋" w:eastAsia="仿宋"/>
          <w:sz w:val="32"/>
          <w:szCs w:val="32"/>
          <w:highlight w:val="none"/>
        </w:rPr>
        <w:t>在三个工作日内向</w:t>
      </w:r>
      <w:r>
        <w:rPr>
          <w:rFonts w:hint="eastAsia" w:ascii="仿宋" w:hAnsi="仿宋" w:eastAsia="仿宋"/>
          <w:sz w:val="32"/>
          <w:szCs w:val="32"/>
          <w:highlight w:val="none"/>
          <w:lang w:val="en-US" w:eastAsia="zh-CN"/>
        </w:rPr>
        <w:t>采购人</w:t>
      </w:r>
      <w:r>
        <w:rPr>
          <w:rFonts w:hint="eastAsia" w:ascii="仿宋" w:hAnsi="仿宋" w:eastAsia="仿宋"/>
          <w:sz w:val="32"/>
          <w:szCs w:val="32"/>
          <w:highlight w:val="none"/>
        </w:rPr>
        <w:t>提交合法有效的等额增值税专用发票，</w:t>
      </w:r>
      <w:r>
        <w:rPr>
          <w:rFonts w:hint="eastAsia" w:ascii="仿宋" w:hAnsi="仿宋" w:eastAsia="仿宋"/>
          <w:sz w:val="32"/>
          <w:szCs w:val="32"/>
          <w:highlight w:val="none"/>
          <w:lang w:val="en-US" w:eastAsia="zh-CN"/>
        </w:rPr>
        <w:t>采购人</w:t>
      </w:r>
      <w:r>
        <w:rPr>
          <w:rFonts w:hint="eastAsia" w:ascii="仿宋" w:hAnsi="仿宋" w:eastAsia="仿宋"/>
          <w:sz w:val="32"/>
          <w:szCs w:val="32"/>
          <w:highlight w:val="none"/>
        </w:rPr>
        <w:t>在30个日历日内向</w:t>
      </w:r>
      <w:r>
        <w:rPr>
          <w:rFonts w:hint="eastAsia" w:ascii="仿宋" w:hAnsi="仿宋" w:eastAsia="仿宋"/>
          <w:sz w:val="32"/>
          <w:szCs w:val="32"/>
          <w:highlight w:val="none"/>
          <w:lang w:val="en-US" w:eastAsia="zh-CN"/>
        </w:rPr>
        <w:t>成交人</w:t>
      </w:r>
      <w:r>
        <w:rPr>
          <w:rFonts w:hint="eastAsia" w:ascii="仿宋" w:hAnsi="仿宋" w:eastAsia="仿宋"/>
          <w:sz w:val="32"/>
          <w:szCs w:val="32"/>
          <w:highlight w:val="none"/>
        </w:rPr>
        <w:t>支付入库货物金额的100%。</w:t>
      </w:r>
      <w:r>
        <w:rPr>
          <w:rFonts w:hint="eastAsia" w:ascii="仿宋" w:hAnsi="仿宋" w:eastAsia="仿宋"/>
          <w:sz w:val="32"/>
          <w:szCs w:val="32"/>
          <w:highlight w:val="none"/>
          <w:lang w:val="en-US" w:eastAsia="zh-CN"/>
        </w:rPr>
        <w:t>成交人</w:t>
      </w:r>
      <w:r>
        <w:rPr>
          <w:rFonts w:hint="eastAsia" w:ascii="仿宋" w:hAnsi="仿宋" w:eastAsia="仿宋"/>
          <w:sz w:val="32"/>
          <w:szCs w:val="32"/>
          <w:highlight w:val="none"/>
        </w:rPr>
        <w:t>逾期递交对账单或发票的，</w:t>
      </w:r>
      <w:r>
        <w:rPr>
          <w:rFonts w:hint="eastAsia" w:ascii="仿宋" w:hAnsi="仿宋" w:eastAsia="仿宋"/>
          <w:sz w:val="32"/>
          <w:szCs w:val="32"/>
          <w:highlight w:val="none"/>
          <w:lang w:val="en-US" w:eastAsia="zh-CN"/>
        </w:rPr>
        <w:t>采购人</w:t>
      </w:r>
      <w:r>
        <w:rPr>
          <w:rFonts w:hint="eastAsia" w:ascii="仿宋" w:hAnsi="仿宋" w:eastAsia="仿宋"/>
          <w:sz w:val="32"/>
          <w:szCs w:val="32"/>
          <w:highlight w:val="none"/>
        </w:rPr>
        <w:t>有权延迟付款。</w:t>
      </w:r>
    </w:p>
    <w:bookmarkEnd w:id="10"/>
    <w:bookmarkEnd w:id="11"/>
    <w:p w14:paraId="679D3FCD">
      <w:pPr>
        <w:spacing w:line="360" w:lineRule="auto"/>
        <w:ind w:firstLine="640" w:firstLineChars="200"/>
        <w:outlineLvl w:val="1"/>
        <w:rPr>
          <w:rFonts w:ascii="仿宋" w:hAnsi="仿宋" w:eastAsia="仿宋"/>
          <w:b/>
          <w:bCs/>
          <w:sz w:val="32"/>
          <w:szCs w:val="32"/>
          <w:highlight w:val="none"/>
        </w:rPr>
      </w:pPr>
      <w:r>
        <w:rPr>
          <w:rFonts w:ascii="仿宋" w:hAnsi="仿宋" w:eastAsia="仿宋"/>
          <w:sz w:val="32"/>
          <w:szCs w:val="32"/>
          <w:highlight w:val="none"/>
        </w:rPr>
        <w:sym w:font="Wingdings" w:char="00AB"/>
      </w:r>
      <w:r>
        <w:rPr>
          <w:rFonts w:hint="eastAsia" w:ascii="仿宋" w:hAnsi="仿宋" w:eastAsia="仿宋"/>
          <w:b/>
          <w:bCs/>
          <w:sz w:val="32"/>
          <w:szCs w:val="32"/>
          <w:highlight w:val="none"/>
        </w:rPr>
        <w:t>八</w:t>
      </w:r>
      <w:r>
        <w:rPr>
          <w:rFonts w:ascii="仿宋" w:hAnsi="仿宋" w:eastAsia="仿宋"/>
          <w:b/>
          <w:bCs/>
          <w:sz w:val="32"/>
          <w:szCs w:val="32"/>
          <w:highlight w:val="none"/>
        </w:rPr>
        <w:t>、报价</w:t>
      </w:r>
    </w:p>
    <w:p w14:paraId="0DC9BFF6">
      <w:pPr>
        <w:spacing w:line="360" w:lineRule="auto"/>
        <w:ind w:firstLine="640" w:firstLineChars="200"/>
        <w:outlineLvl w:val="1"/>
        <w:rPr>
          <w:rFonts w:ascii="仿宋" w:hAnsi="仿宋" w:eastAsia="仿宋"/>
          <w:sz w:val="32"/>
          <w:szCs w:val="32"/>
          <w:highlight w:val="none"/>
        </w:rPr>
      </w:pPr>
      <w:r>
        <w:rPr>
          <w:rFonts w:hint="eastAsia" w:ascii="仿宋" w:hAnsi="仿宋" w:eastAsia="仿宋"/>
          <w:sz w:val="32"/>
          <w:szCs w:val="32"/>
          <w:highlight w:val="none"/>
        </w:rPr>
        <w:t>本项目</w:t>
      </w:r>
      <w:bookmarkStart w:id="12" w:name="_Hlk38315765"/>
      <w:r>
        <w:rPr>
          <w:rFonts w:hint="eastAsia" w:ascii="仿宋" w:hAnsi="仿宋" w:eastAsia="仿宋"/>
          <w:sz w:val="32"/>
          <w:szCs w:val="32"/>
          <w:highlight w:val="none"/>
        </w:rPr>
        <w:t>为固定</w:t>
      </w:r>
      <w:r>
        <w:rPr>
          <w:rFonts w:hint="eastAsia" w:ascii="仿宋" w:hAnsi="仿宋" w:eastAsia="仿宋"/>
          <w:sz w:val="32"/>
          <w:szCs w:val="32"/>
          <w:highlight w:val="none"/>
          <w:lang w:val="en-US" w:eastAsia="zh-CN"/>
        </w:rPr>
        <w:t>总价</w:t>
      </w:r>
      <w:r>
        <w:rPr>
          <w:rFonts w:hint="eastAsia" w:ascii="仿宋" w:hAnsi="仿宋" w:eastAsia="仿宋"/>
          <w:sz w:val="32"/>
          <w:szCs w:val="32"/>
          <w:highlight w:val="none"/>
        </w:rPr>
        <w:t>包干，报价包含货物、税费、人工费、装卸费、运费、服务费等一切为满足项目实施可能产生</w:t>
      </w:r>
      <w:r>
        <w:rPr>
          <w:rFonts w:ascii="仿宋" w:hAnsi="仿宋" w:eastAsia="仿宋"/>
          <w:sz w:val="32"/>
          <w:szCs w:val="32"/>
          <w:highlight w:val="none"/>
        </w:rPr>
        <w:t>的费用</w:t>
      </w:r>
      <w:r>
        <w:rPr>
          <w:rFonts w:hint="eastAsia" w:ascii="仿宋" w:hAnsi="仿宋" w:eastAsia="仿宋"/>
          <w:sz w:val="32"/>
          <w:szCs w:val="32"/>
          <w:highlight w:val="none"/>
        </w:rPr>
        <w:t>。</w:t>
      </w:r>
      <w:bookmarkEnd w:id="12"/>
    </w:p>
    <w:p w14:paraId="1FF2516E">
      <w:pPr>
        <w:spacing w:line="360" w:lineRule="auto"/>
        <w:ind w:firstLine="643" w:firstLineChars="200"/>
        <w:outlineLvl w:val="1"/>
        <w:rPr>
          <w:rFonts w:ascii="仿宋" w:hAnsi="仿宋" w:eastAsia="仿宋"/>
          <w:b/>
          <w:bCs/>
          <w:sz w:val="32"/>
          <w:szCs w:val="32"/>
          <w:highlight w:val="none"/>
        </w:rPr>
      </w:pPr>
      <w:bookmarkStart w:id="13" w:name="_Toc6431_WPSOffice_Level1"/>
      <w:r>
        <w:rPr>
          <w:rFonts w:hint="eastAsia" w:ascii="仿宋" w:hAnsi="仿宋" w:eastAsia="仿宋"/>
          <w:b/>
          <w:bCs/>
          <w:sz w:val="32"/>
          <w:szCs w:val="32"/>
          <w:highlight w:val="none"/>
        </w:rPr>
        <w:t>九</w:t>
      </w:r>
      <w:r>
        <w:rPr>
          <w:rFonts w:ascii="仿宋" w:hAnsi="仿宋" w:eastAsia="仿宋"/>
          <w:b/>
          <w:bCs/>
          <w:sz w:val="32"/>
          <w:szCs w:val="32"/>
          <w:highlight w:val="none"/>
        </w:rPr>
        <w:t>、定标</w:t>
      </w:r>
      <w:bookmarkEnd w:id="13"/>
    </w:p>
    <w:p w14:paraId="266D7F83">
      <w:pPr>
        <w:spacing w:line="360" w:lineRule="auto"/>
        <w:ind w:firstLine="640" w:firstLineChars="200"/>
        <w:outlineLvl w:val="1"/>
        <w:rPr>
          <w:rFonts w:eastAsia="仿宋_GB2312"/>
          <w:b w:val="0"/>
          <w:bCs w:val="0"/>
          <w:sz w:val="32"/>
          <w:szCs w:val="32"/>
          <w:highlight w:val="none"/>
        </w:rPr>
      </w:pPr>
      <w:r>
        <w:rPr>
          <w:rFonts w:hint="eastAsia" w:eastAsia="仿宋_GB2312"/>
          <w:b w:val="0"/>
          <w:bCs w:val="0"/>
          <w:sz w:val="32"/>
          <w:szCs w:val="32"/>
          <w:highlight w:val="none"/>
          <w:lang w:val="en-US" w:eastAsia="zh-CN"/>
        </w:rPr>
        <w:t>1、</w:t>
      </w:r>
      <w:r>
        <w:rPr>
          <w:rFonts w:hint="eastAsia" w:eastAsia="仿宋_GB2312"/>
          <w:b w:val="0"/>
          <w:bCs w:val="0"/>
          <w:sz w:val="32"/>
          <w:szCs w:val="32"/>
          <w:highlight w:val="none"/>
        </w:rPr>
        <w:t>本次项目采用询价方式进行采购，原则上以含税总价的最低报价的报价人为成交人。</w:t>
      </w:r>
    </w:p>
    <w:p w14:paraId="0BB1CD63">
      <w:pPr>
        <w:spacing w:line="360" w:lineRule="auto"/>
        <w:ind w:firstLine="640" w:firstLineChars="200"/>
        <w:outlineLvl w:val="1"/>
        <w:rPr>
          <w:rFonts w:hint="eastAsia" w:eastAsia="仿宋_GB2312"/>
          <w:sz w:val="32"/>
          <w:szCs w:val="32"/>
          <w:highlight w:val="none"/>
        </w:rPr>
      </w:pPr>
      <w:r>
        <w:rPr>
          <w:rFonts w:hint="eastAsia" w:eastAsia="仿宋_GB2312"/>
          <w:sz w:val="32"/>
          <w:szCs w:val="32"/>
          <w:highlight w:val="none"/>
          <w:lang w:val="en-US" w:eastAsia="zh-CN"/>
        </w:rPr>
        <w:t>2、</w:t>
      </w:r>
      <w:r>
        <w:rPr>
          <w:rFonts w:hint="eastAsia" w:eastAsia="仿宋_GB2312"/>
          <w:sz w:val="32"/>
          <w:szCs w:val="32"/>
          <w:highlight w:val="none"/>
        </w:rPr>
        <w:t>开标结束后由我司招标成本部将相关询价情况报我司招标采购工作小组审定，由我司招标采购工作小组定标。</w:t>
      </w:r>
    </w:p>
    <w:p w14:paraId="65BB37A2">
      <w:pPr>
        <w:spacing w:line="360" w:lineRule="auto"/>
        <w:ind w:firstLine="640" w:firstLineChars="200"/>
        <w:outlineLvl w:val="1"/>
        <w:rPr>
          <w:rFonts w:hint="eastAsia" w:eastAsia="仿宋_GB2312"/>
          <w:sz w:val="32"/>
          <w:szCs w:val="32"/>
          <w:highlight w:val="none"/>
        </w:rPr>
      </w:pPr>
      <w:r>
        <w:rPr>
          <w:rFonts w:hint="eastAsia" w:eastAsia="仿宋_GB2312"/>
          <w:sz w:val="32"/>
          <w:szCs w:val="32"/>
          <w:highlight w:val="none"/>
          <w:lang w:val="en-US" w:eastAsia="zh-CN"/>
        </w:rPr>
        <w:t>3</w:t>
      </w:r>
      <w:r>
        <w:rPr>
          <w:rFonts w:hint="eastAsia" w:eastAsia="仿宋_GB2312"/>
          <w:sz w:val="32"/>
          <w:szCs w:val="32"/>
          <w:highlight w:val="none"/>
        </w:rPr>
        <w:t>、本项目如发生多次采购，根据以下情况可以现场申请转换采购方式继续采购：</w:t>
      </w:r>
    </w:p>
    <w:p w14:paraId="65AE085A">
      <w:pPr>
        <w:spacing w:line="360" w:lineRule="auto"/>
        <w:ind w:firstLine="640" w:firstLineChars="200"/>
        <w:outlineLvl w:val="1"/>
        <w:rPr>
          <w:rFonts w:hint="eastAsia" w:eastAsia="仿宋_GB2312"/>
          <w:sz w:val="32"/>
          <w:szCs w:val="32"/>
          <w:highlight w:val="none"/>
        </w:rPr>
      </w:pPr>
      <w:r>
        <w:rPr>
          <w:rFonts w:hint="eastAsia" w:eastAsia="仿宋_GB2312"/>
          <w:sz w:val="32"/>
          <w:szCs w:val="32"/>
          <w:highlight w:val="none"/>
        </w:rPr>
        <w:t>（1）当有效供应商只有2家时，经招采小组论证，采购文件没有不合理条款、采购程序符合规定的，经采购人和作出实质性响应的供应商代表同意后，可现场更改为2家供应商继续竞争性谈判采购。</w:t>
      </w:r>
    </w:p>
    <w:p w14:paraId="4AEAFE20">
      <w:pPr>
        <w:spacing w:line="360" w:lineRule="auto"/>
        <w:ind w:firstLine="640" w:firstLineChars="200"/>
        <w:outlineLvl w:val="1"/>
        <w:rPr>
          <w:rFonts w:hint="eastAsia" w:eastAsia="仿宋_GB2312"/>
          <w:sz w:val="32"/>
          <w:szCs w:val="32"/>
          <w:highlight w:val="none"/>
        </w:rPr>
      </w:pPr>
      <w:r>
        <w:rPr>
          <w:rFonts w:hint="eastAsia" w:eastAsia="仿宋_GB2312"/>
          <w:sz w:val="32"/>
          <w:szCs w:val="32"/>
          <w:highlight w:val="none"/>
        </w:rPr>
        <w:t>（2）当有效供应商只有1家时，经招采小组论证，采购文件没有不合理条款、采购程序符合规定的，经采购人和作出实质性响应的供应商代表同意后，可现场更改为1家供应商继续定向谈判采购。</w:t>
      </w:r>
    </w:p>
    <w:p w14:paraId="4E1C8AA0">
      <w:pPr>
        <w:spacing w:line="360" w:lineRule="auto"/>
        <w:ind w:firstLine="640" w:firstLineChars="200"/>
        <w:outlineLvl w:val="1"/>
        <w:rPr>
          <w:rFonts w:hint="eastAsia" w:eastAsia="仿宋_GB2312"/>
          <w:sz w:val="32"/>
          <w:szCs w:val="32"/>
          <w:highlight w:val="none"/>
        </w:rPr>
      </w:pPr>
      <w:r>
        <w:rPr>
          <w:rFonts w:hint="eastAsia" w:eastAsia="仿宋_GB2312"/>
          <w:sz w:val="32"/>
          <w:szCs w:val="32"/>
          <w:highlight w:val="none"/>
        </w:rPr>
        <w:t>（3）若不同意转换采购方式，退出投标的供应商，投标保证金按采购文件规定退还。</w:t>
      </w:r>
    </w:p>
    <w:p w14:paraId="0D9C6615">
      <w:pPr>
        <w:spacing w:line="360" w:lineRule="auto"/>
        <w:ind w:firstLine="640" w:firstLineChars="200"/>
        <w:outlineLvl w:val="1"/>
        <w:rPr>
          <w:rFonts w:hint="eastAsia" w:eastAsia="仿宋_GB2312"/>
          <w:sz w:val="32"/>
          <w:szCs w:val="32"/>
          <w:highlight w:val="none"/>
        </w:rPr>
      </w:pPr>
      <w:r>
        <w:rPr>
          <w:rFonts w:hint="eastAsia" w:eastAsia="仿宋_GB2312"/>
          <w:sz w:val="32"/>
          <w:szCs w:val="32"/>
          <w:highlight w:val="none"/>
          <w:lang w:val="en-US" w:eastAsia="zh-CN"/>
        </w:rPr>
        <w:t>4</w:t>
      </w:r>
      <w:r>
        <w:rPr>
          <w:rFonts w:hint="eastAsia" w:eastAsia="仿宋_GB2312"/>
          <w:sz w:val="32"/>
          <w:szCs w:val="32"/>
          <w:highlight w:val="none"/>
        </w:rPr>
        <w:t>、如采购人对采购标的整体或主要部件有约定多个品牌且采购项目采用最低评标价法的，提供相同品牌产品的不同响应人参加同一合同项下报价，以其中通过资格审查、符合性审查且报价最低的响应人参加评标（或参与转方式采购）；如以上响应人报价相同的，则采取随机抽取方式确定参加评标（或参与转方式采购）的响应人，其他响应人报价无效。</w:t>
      </w:r>
    </w:p>
    <w:p w14:paraId="4614EC5F">
      <w:pPr>
        <w:spacing w:line="360" w:lineRule="auto"/>
        <w:ind w:firstLine="643" w:firstLineChars="200"/>
        <w:outlineLvl w:val="1"/>
        <w:rPr>
          <w:rFonts w:ascii="仿宋" w:hAnsi="仿宋" w:eastAsia="仿宋"/>
          <w:b/>
          <w:bCs/>
          <w:sz w:val="32"/>
          <w:szCs w:val="32"/>
          <w:highlight w:val="none"/>
        </w:rPr>
      </w:pPr>
      <w:bookmarkStart w:id="14" w:name="_Toc17260_WPSOffice_Level1"/>
      <w:r>
        <w:rPr>
          <w:rFonts w:hint="eastAsia" w:ascii="仿宋" w:hAnsi="仿宋" w:eastAsia="仿宋"/>
          <w:b/>
          <w:bCs/>
          <w:sz w:val="32"/>
          <w:szCs w:val="32"/>
          <w:highlight w:val="none"/>
        </w:rPr>
        <w:t>十</w:t>
      </w:r>
      <w:r>
        <w:rPr>
          <w:rFonts w:ascii="仿宋" w:hAnsi="仿宋" w:eastAsia="仿宋"/>
          <w:b/>
          <w:bCs/>
          <w:sz w:val="32"/>
          <w:szCs w:val="32"/>
          <w:highlight w:val="none"/>
        </w:rPr>
        <w:t>、采取的合同文本</w:t>
      </w:r>
      <w:bookmarkEnd w:id="14"/>
    </w:p>
    <w:p w14:paraId="27BB30A7">
      <w:pPr>
        <w:spacing w:line="360" w:lineRule="auto"/>
        <w:ind w:firstLine="640" w:firstLineChars="200"/>
        <w:outlineLvl w:val="1"/>
        <w:rPr>
          <w:rFonts w:ascii="仿宋" w:hAnsi="仿宋" w:eastAsia="仿宋"/>
          <w:sz w:val="32"/>
          <w:szCs w:val="32"/>
          <w:highlight w:val="none"/>
        </w:rPr>
      </w:pPr>
      <w:r>
        <w:rPr>
          <w:rFonts w:ascii="仿宋" w:hAnsi="仿宋" w:eastAsia="仿宋"/>
          <w:sz w:val="32"/>
          <w:szCs w:val="32"/>
          <w:highlight w:val="none"/>
        </w:rPr>
        <w:t>合同签订的依据为询价</w:t>
      </w:r>
      <w:r>
        <w:rPr>
          <w:rFonts w:hint="eastAsia" w:ascii="仿宋" w:hAnsi="仿宋" w:eastAsia="仿宋"/>
          <w:sz w:val="32"/>
          <w:szCs w:val="32"/>
          <w:highlight w:val="none"/>
        </w:rPr>
        <w:t>文件</w:t>
      </w:r>
      <w:r>
        <w:rPr>
          <w:rFonts w:ascii="仿宋" w:hAnsi="仿宋" w:eastAsia="仿宋"/>
          <w:sz w:val="32"/>
          <w:szCs w:val="32"/>
          <w:highlight w:val="none"/>
        </w:rPr>
        <w:t>、报价文件及补充说明等。确定</w:t>
      </w:r>
      <w:r>
        <w:rPr>
          <w:rFonts w:hint="eastAsia" w:ascii="仿宋" w:hAnsi="仿宋" w:eastAsia="仿宋"/>
          <w:sz w:val="32"/>
          <w:szCs w:val="32"/>
          <w:highlight w:val="none"/>
        </w:rPr>
        <w:t>成交人</w:t>
      </w:r>
      <w:r>
        <w:rPr>
          <w:rFonts w:ascii="仿宋" w:hAnsi="仿宋" w:eastAsia="仿宋"/>
          <w:sz w:val="32"/>
          <w:szCs w:val="32"/>
          <w:highlight w:val="none"/>
        </w:rPr>
        <w:t>后，</w:t>
      </w:r>
      <w:r>
        <w:rPr>
          <w:rFonts w:hint="eastAsia" w:ascii="仿宋" w:hAnsi="仿宋" w:eastAsia="仿宋"/>
          <w:sz w:val="32"/>
          <w:szCs w:val="32"/>
          <w:highlight w:val="none"/>
        </w:rPr>
        <w:t>成交人</w:t>
      </w:r>
      <w:r>
        <w:rPr>
          <w:rFonts w:ascii="仿宋" w:hAnsi="仿宋" w:eastAsia="仿宋"/>
          <w:sz w:val="32"/>
          <w:szCs w:val="32"/>
          <w:highlight w:val="none"/>
        </w:rPr>
        <w:t>在1</w:t>
      </w:r>
      <w:r>
        <w:rPr>
          <w:rFonts w:hint="eastAsia" w:ascii="仿宋" w:hAnsi="仿宋" w:eastAsia="仿宋"/>
          <w:sz w:val="32"/>
          <w:szCs w:val="32"/>
          <w:highlight w:val="none"/>
        </w:rPr>
        <w:t>5个工作日</w:t>
      </w:r>
      <w:r>
        <w:rPr>
          <w:rFonts w:ascii="仿宋" w:hAnsi="仿宋" w:eastAsia="仿宋"/>
          <w:sz w:val="32"/>
          <w:szCs w:val="32"/>
          <w:highlight w:val="none"/>
        </w:rPr>
        <w:t>内与采购人签订合同</w:t>
      </w:r>
      <w:r>
        <w:rPr>
          <w:rFonts w:hint="eastAsia" w:ascii="仿宋" w:hAnsi="仿宋" w:eastAsia="仿宋"/>
          <w:sz w:val="32"/>
          <w:szCs w:val="32"/>
          <w:highlight w:val="none"/>
        </w:rPr>
        <w:t>（详见附件合同模板）</w:t>
      </w:r>
      <w:r>
        <w:rPr>
          <w:rFonts w:ascii="仿宋" w:hAnsi="仿宋" w:eastAsia="仿宋"/>
          <w:sz w:val="32"/>
          <w:szCs w:val="32"/>
          <w:highlight w:val="none"/>
        </w:rPr>
        <w:t>。</w:t>
      </w:r>
    </w:p>
    <w:p w14:paraId="6B4CDF31">
      <w:pPr>
        <w:spacing w:line="360" w:lineRule="auto"/>
        <w:ind w:firstLine="640" w:firstLineChars="200"/>
        <w:outlineLvl w:val="1"/>
        <w:rPr>
          <w:rFonts w:ascii="仿宋" w:hAnsi="仿宋" w:eastAsia="仿宋"/>
          <w:sz w:val="32"/>
          <w:szCs w:val="32"/>
          <w:highlight w:val="none"/>
        </w:rPr>
      </w:pPr>
      <w:r>
        <w:rPr>
          <w:rFonts w:hint="eastAsia" w:ascii="仿宋" w:hAnsi="仿宋" w:eastAsia="仿宋"/>
          <w:sz w:val="32"/>
          <w:szCs w:val="32"/>
          <w:highlight w:val="none"/>
        </w:rPr>
        <w:t>报价人</w:t>
      </w:r>
      <w:r>
        <w:rPr>
          <w:rFonts w:ascii="仿宋" w:hAnsi="仿宋" w:eastAsia="仿宋"/>
          <w:sz w:val="32"/>
          <w:szCs w:val="32"/>
          <w:highlight w:val="none"/>
        </w:rPr>
        <w:t>收款前需向采购人提供请款材料和开具合法有效等额的增值税专用发票，否则采购人有权拒绝付款。</w:t>
      </w:r>
    </w:p>
    <w:p w14:paraId="6C6276E9">
      <w:pPr>
        <w:spacing w:line="360" w:lineRule="auto"/>
        <w:ind w:firstLine="640" w:firstLineChars="200"/>
        <w:outlineLvl w:val="1"/>
        <w:rPr>
          <w:rFonts w:ascii="仿宋" w:hAnsi="仿宋" w:eastAsia="仿宋"/>
          <w:b/>
          <w:bCs/>
          <w:sz w:val="32"/>
          <w:szCs w:val="32"/>
          <w:highlight w:val="none"/>
        </w:rPr>
      </w:pPr>
      <w:r>
        <w:rPr>
          <w:rFonts w:ascii="仿宋" w:hAnsi="仿宋" w:eastAsia="仿宋"/>
          <w:sz w:val="32"/>
          <w:szCs w:val="32"/>
          <w:highlight w:val="none"/>
        </w:rPr>
        <w:sym w:font="Wingdings" w:char="00AB"/>
      </w:r>
      <w:r>
        <w:rPr>
          <w:rFonts w:hint="eastAsia" w:ascii="仿宋" w:hAnsi="仿宋" w:eastAsia="仿宋"/>
          <w:b/>
          <w:bCs/>
          <w:sz w:val="32"/>
          <w:szCs w:val="32"/>
          <w:highlight w:val="none"/>
        </w:rPr>
        <w:t>十一</w:t>
      </w:r>
      <w:r>
        <w:rPr>
          <w:rFonts w:ascii="仿宋" w:hAnsi="仿宋" w:eastAsia="仿宋"/>
          <w:b/>
          <w:bCs/>
          <w:sz w:val="32"/>
          <w:szCs w:val="32"/>
          <w:highlight w:val="none"/>
        </w:rPr>
        <w:t>、报价文件的组成部分</w:t>
      </w:r>
      <w:r>
        <w:rPr>
          <w:rFonts w:hint="eastAsia" w:ascii="仿宋" w:hAnsi="仿宋" w:eastAsia="仿宋"/>
          <w:b/>
          <w:bCs/>
          <w:sz w:val="32"/>
          <w:szCs w:val="32"/>
          <w:highlight w:val="none"/>
        </w:rPr>
        <w:t>（报价人如未按本项要求提供资料，则作无效报价处理）</w:t>
      </w:r>
    </w:p>
    <w:p w14:paraId="68470619">
      <w:pPr>
        <w:numPr>
          <w:ilvl w:val="0"/>
          <w:numId w:val="1"/>
        </w:numPr>
        <w:spacing w:line="360" w:lineRule="auto"/>
        <w:ind w:left="-10" w:leftChars="0" w:firstLine="640" w:firstLineChars="0"/>
        <w:outlineLvl w:val="1"/>
        <w:rPr>
          <w:rFonts w:ascii="仿宋" w:hAnsi="仿宋" w:eastAsia="仿宋"/>
          <w:sz w:val="32"/>
          <w:szCs w:val="32"/>
          <w:highlight w:val="none"/>
        </w:rPr>
      </w:pPr>
      <w:bookmarkStart w:id="15" w:name="_Toc22880_WPSOffice_Level2"/>
      <w:r>
        <w:rPr>
          <w:rFonts w:ascii="仿宋" w:hAnsi="仿宋" w:eastAsia="仿宋"/>
          <w:sz w:val="32"/>
          <w:szCs w:val="32"/>
          <w:highlight w:val="none"/>
        </w:rPr>
        <w:t>报价函（模板</w:t>
      </w:r>
      <w:r>
        <w:rPr>
          <w:rFonts w:hint="eastAsia" w:ascii="仿宋" w:hAnsi="仿宋" w:eastAsia="仿宋"/>
          <w:sz w:val="32"/>
          <w:szCs w:val="32"/>
          <w:highlight w:val="none"/>
        </w:rPr>
        <w:t>，详见附件</w:t>
      </w:r>
      <w:r>
        <w:rPr>
          <w:rFonts w:ascii="仿宋" w:hAnsi="仿宋" w:eastAsia="仿宋"/>
          <w:sz w:val="32"/>
          <w:szCs w:val="32"/>
          <w:highlight w:val="none"/>
        </w:rPr>
        <w:t>）</w:t>
      </w:r>
      <w:r>
        <w:rPr>
          <w:rFonts w:hint="eastAsia" w:ascii="仿宋" w:hAnsi="仿宋" w:eastAsia="仿宋"/>
          <w:sz w:val="32"/>
          <w:szCs w:val="32"/>
          <w:highlight w:val="none"/>
        </w:rPr>
        <w:t>及报价清单（</w:t>
      </w:r>
      <w:r>
        <w:rPr>
          <w:rFonts w:hint="eastAsia" w:ascii="仿宋" w:hAnsi="仿宋" w:eastAsia="仿宋"/>
          <w:sz w:val="32"/>
          <w:szCs w:val="32"/>
          <w:highlight w:val="none"/>
          <w:lang w:val="en-US" w:eastAsia="zh-CN"/>
        </w:rPr>
        <w:t>自拟</w:t>
      </w:r>
      <w:r>
        <w:rPr>
          <w:rFonts w:hint="eastAsia" w:ascii="仿宋" w:hAnsi="仿宋" w:eastAsia="仿宋"/>
          <w:sz w:val="32"/>
          <w:szCs w:val="32"/>
          <w:highlight w:val="none"/>
        </w:rPr>
        <w:t>，详见附件八，必须包含本项目所有的子项报价）；</w:t>
      </w:r>
      <w:bookmarkEnd w:id="15"/>
    </w:p>
    <w:p w14:paraId="0599D299">
      <w:pPr>
        <w:spacing w:line="360" w:lineRule="auto"/>
        <w:ind w:firstLine="640" w:firstLineChars="200"/>
        <w:outlineLvl w:val="1"/>
        <w:rPr>
          <w:rFonts w:ascii="仿宋" w:hAnsi="仿宋" w:eastAsia="仿宋"/>
          <w:sz w:val="32"/>
          <w:szCs w:val="32"/>
          <w:highlight w:val="none"/>
        </w:rPr>
      </w:pPr>
      <w:bookmarkStart w:id="16" w:name="_Toc28023_WPSOffice_Level2"/>
      <w:r>
        <w:rPr>
          <w:rFonts w:ascii="仿宋" w:hAnsi="仿宋" w:eastAsia="仿宋"/>
          <w:sz w:val="32"/>
          <w:szCs w:val="32"/>
          <w:highlight w:val="none"/>
        </w:rPr>
        <w:t>2、法人证明（模板</w:t>
      </w:r>
      <w:r>
        <w:rPr>
          <w:rFonts w:hint="eastAsia" w:ascii="仿宋" w:hAnsi="仿宋" w:eastAsia="仿宋"/>
          <w:sz w:val="32"/>
          <w:szCs w:val="32"/>
          <w:highlight w:val="none"/>
        </w:rPr>
        <w:t>，详见附件</w:t>
      </w:r>
      <w:r>
        <w:rPr>
          <w:rFonts w:ascii="仿宋" w:hAnsi="仿宋" w:eastAsia="仿宋"/>
          <w:sz w:val="32"/>
          <w:szCs w:val="32"/>
          <w:highlight w:val="none"/>
        </w:rPr>
        <w:t>）以及法人身份证复印件</w:t>
      </w:r>
      <w:r>
        <w:rPr>
          <w:rFonts w:hint="eastAsia" w:eastAsia="仿宋_GB2312"/>
          <w:color w:val="000000" w:themeColor="text1"/>
          <w:sz w:val="32"/>
          <w:szCs w:val="32"/>
          <w:highlight w:val="none"/>
          <w14:textFill>
            <w14:solidFill>
              <w14:schemeClr w14:val="tx1"/>
            </w14:solidFill>
          </w14:textFill>
        </w:rPr>
        <w:t>并加盖公章</w:t>
      </w:r>
      <w:r>
        <w:rPr>
          <w:rFonts w:ascii="仿宋" w:hAnsi="仿宋" w:eastAsia="仿宋"/>
          <w:sz w:val="32"/>
          <w:szCs w:val="32"/>
          <w:highlight w:val="none"/>
        </w:rPr>
        <w:t>；</w:t>
      </w:r>
      <w:bookmarkEnd w:id="16"/>
    </w:p>
    <w:p w14:paraId="7936618E">
      <w:pPr>
        <w:spacing w:line="360" w:lineRule="auto"/>
        <w:ind w:firstLine="640" w:firstLineChars="200"/>
        <w:outlineLvl w:val="1"/>
        <w:rPr>
          <w:rFonts w:ascii="仿宋" w:hAnsi="仿宋" w:eastAsia="仿宋"/>
          <w:sz w:val="32"/>
          <w:szCs w:val="32"/>
          <w:highlight w:val="none"/>
        </w:rPr>
      </w:pPr>
      <w:bookmarkStart w:id="17" w:name="_Toc13465_WPSOffice_Level2"/>
      <w:r>
        <w:rPr>
          <w:rFonts w:ascii="仿宋" w:hAnsi="仿宋" w:eastAsia="仿宋"/>
          <w:sz w:val="32"/>
          <w:szCs w:val="32"/>
          <w:highlight w:val="none"/>
        </w:rPr>
        <w:t>3、法人授权书（模板</w:t>
      </w:r>
      <w:r>
        <w:rPr>
          <w:rFonts w:hint="eastAsia" w:ascii="仿宋" w:hAnsi="仿宋" w:eastAsia="仿宋"/>
          <w:sz w:val="32"/>
          <w:szCs w:val="32"/>
          <w:highlight w:val="none"/>
        </w:rPr>
        <w:t>，详见附件</w:t>
      </w:r>
      <w:r>
        <w:rPr>
          <w:rFonts w:ascii="仿宋" w:hAnsi="仿宋" w:eastAsia="仿宋"/>
          <w:sz w:val="32"/>
          <w:szCs w:val="32"/>
          <w:highlight w:val="none"/>
        </w:rPr>
        <w:t>）及被委托人身份证复印件</w:t>
      </w:r>
      <w:r>
        <w:rPr>
          <w:rFonts w:hint="eastAsia" w:eastAsia="仿宋_GB2312"/>
          <w:color w:val="000000" w:themeColor="text1"/>
          <w:sz w:val="32"/>
          <w:szCs w:val="32"/>
          <w:highlight w:val="none"/>
          <w14:textFill>
            <w14:solidFill>
              <w14:schemeClr w14:val="tx1"/>
            </w14:solidFill>
          </w14:textFill>
        </w:rPr>
        <w:t>并加盖公章</w:t>
      </w:r>
      <w:r>
        <w:rPr>
          <w:rFonts w:ascii="仿宋" w:hAnsi="仿宋" w:eastAsia="仿宋"/>
          <w:sz w:val="32"/>
          <w:szCs w:val="32"/>
          <w:highlight w:val="none"/>
        </w:rPr>
        <w:t>；</w:t>
      </w:r>
      <w:bookmarkEnd w:id="17"/>
    </w:p>
    <w:p w14:paraId="326DD7D9">
      <w:pPr>
        <w:spacing w:line="360" w:lineRule="auto"/>
        <w:ind w:firstLine="640" w:firstLineChars="200"/>
        <w:outlineLvl w:val="1"/>
        <w:rPr>
          <w:rFonts w:ascii="仿宋" w:hAnsi="仿宋" w:eastAsia="仿宋"/>
          <w:sz w:val="32"/>
          <w:szCs w:val="32"/>
          <w:highlight w:val="none"/>
        </w:rPr>
      </w:pPr>
      <w:bookmarkStart w:id="18" w:name="_Toc5169_WPSOffice_Level2"/>
      <w:r>
        <w:rPr>
          <w:rFonts w:ascii="仿宋" w:hAnsi="仿宋" w:eastAsia="仿宋"/>
          <w:sz w:val="32"/>
          <w:szCs w:val="32"/>
          <w:highlight w:val="none"/>
        </w:rPr>
        <w:t>4、</w:t>
      </w:r>
      <w:r>
        <w:rPr>
          <w:rFonts w:hint="eastAsia" w:ascii="仿宋" w:hAnsi="仿宋" w:eastAsia="仿宋"/>
          <w:sz w:val="32"/>
          <w:szCs w:val="32"/>
          <w:highlight w:val="none"/>
        </w:rPr>
        <w:t>报价人</w:t>
      </w:r>
      <w:r>
        <w:rPr>
          <w:rFonts w:ascii="仿宋" w:hAnsi="仿宋" w:eastAsia="仿宋"/>
          <w:sz w:val="32"/>
          <w:szCs w:val="32"/>
          <w:highlight w:val="none"/>
        </w:rPr>
        <w:t>营业执照复印件</w:t>
      </w:r>
      <w:r>
        <w:rPr>
          <w:rFonts w:hint="eastAsia" w:eastAsia="仿宋_GB2312"/>
          <w:color w:val="000000" w:themeColor="text1"/>
          <w:sz w:val="32"/>
          <w:szCs w:val="32"/>
          <w:highlight w:val="none"/>
          <w14:textFill>
            <w14:solidFill>
              <w14:schemeClr w14:val="tx1"/>
            </w14:solidFill>
          </w14:textFill>
        </w:rPr>
        <w:t>并加盖公章</w:t>
      </w:r>
      <w:r>
        <w:rPr>
          <w:rFonts w:ascii="仿宋" w:hAnsi="仿宋" w:eastAsia="仿宋"/>
          <w:sz w:val="32"/>
          <w:szCs w:val="32"/>
          <w:highlight w:val="none"/>
        </w:rPr>
        <w:t>；</w:t>
      </w:r>
      <w:bookmarkEnd w:id="18"/>
    </w:p>
    <w:p w14:paraId="790486BB">
      <w:pPr>
        <w:spacing w:line="360" w:lineRule="auto"/>
        <w:ind w:firstLine="640" w:firstLineChars="200"/>
        <w:outlineLvl w:val="1"/>
        <w:rPr>
          <w:rFonts w:hint="eastAsia" w:ascii="仿宋" w:hAnsi="仿宋" w:eastAsia="仿宋"/>
          <w:sz w:val="32"/>
          <w:szCs w:val="32"/>
          <w:highlight w:val="none"/>
        </w:rPr>
      </w:pPr>
      <w:r>
        <w:rPr>
          <w:rFonts w:hint="eastAsia" w:ascii="仿宋" w:hAnsi="仿宋" w:eastAsia="仿宋"/>
          <w:sz w:val="32"/>
          <w:szCs w:val="32"/>
          <w:highlight w:val="none"/>
        </w:rPr>
        <w:t>5、业绩证明材料（按本项目报价人资格要求提供资料，加盖公章）；</w:t>
      </w:r>
    </w:p>
    <w:p w14:paraId="614E304C">
      <w:pPr>
        <w:pStyle w:val="2"/>
        <w:ind w:firstLine="640" w:firstLineChars="200"/>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6、响应人报价截止日前6个月内任意1个月依法缴纳税收证明材料。如依法免税的，须提供相应证明材料。(证明材料须加盖公章)</w:t>
      </w:r>
    </w:p>
    <w:p w14:paraId="72792A54">
      <w:pPr>
        <w:pStyle w:val="13"/>
        <w:numPr>
          <w:ilvl w:val="0"/>
          <w:numId w:val="0"/>
        </w:numPr>
        <w:ind w:firstLine="480" w:firstLineChars="150"/>
        <w:rPr>
          <w:rFonts w:hint="eastAsia"/>
          <w:lang w:val="en-US" w:eastAsia="zh-CN"/>
        </w:rPr>
      </w:pPr>
      <w:r>
        <w:rPr>
          <w:rFonts w:hint="eastAsia" w:ascii="仿宋" w:hAnsi="仿宋" w:eastAsia="仿宋"/>
          <w:sz w:val="32"/>
          <w:szCs w:val="32"/>
          <w:highlight w:val="none"/>
          <w:lang w:val="en-US" w:eastAsia="zh-CN"/>
        </w:rPr>
        <w:t>7、响应人无欠税证明材料（在全国统一规范电子税务局平台开具，证明材料须加盖公章）</w:t>
      </w:r>
      <w:r>
        <w:rPr>
          <w:rFonts w:hint="eastAsia" w:ascii="Times New Roman" w:hAnsi="Times New Roman" w:eastAsia="仿宋_GB2312" w:cs="Times New Roman"/>
          <w:color w:val="000000"/>
          <w:kern w:val="2"/>
          <w:sz w:val="32"/>
          <w:szCs w:val="32"/>
          <w:lang w:val="en-US" w:eastAsia="zh-CN" w:bidi="ar-SA"/>
        </w:rPr>
        <w:t>；</w:t>
      </w:r>
    </w:p>
    <w:p w14:paraId="653FC881">
      <w:pPr>
        <w:spacing w:line="360" w:lineRule="auto"/>
        <w:ind w:firstLine="640" w:firstLineChars="200"/>
        <w:outlineLvl w:val="1"/>
        <w:rPr>
          <w:rFonts w:ascii="仿宋" w:hAnsi="仿宋" w:eastAsia="仿宋"/>
          <w:sz w:val="32"/>
          <w:szCs w:val="32"/>
          <w:highlight w:val="none"/>
        </w:rPr>
      </w:pPr>
      <w:r>
        <w:rPr>
          <w:rFonts w:hint="eastAsia" w:eastAsia="仿宋" w:cs="Times New Roman"/>
          <w:b w:val="0"/>
          <w:bCs w:val="0"/>
          <w:sz w:val="32"/>
          <w:szCs w:val="32"/>
          <w:highlight w:val="none"/>
          <w:lang w:val="en-US" w:eastAsia="zh-CN"/>
        </w:rPr>
        <w:t>8</w:t>
      </w:r>
      <w:r>
        <w:rPr>
          <w:rFonts w:hint="default" w:ascii="Times New Roman" w:hAnsi="Times New Roman" w:eastAsia="仿宋" w:cs="Times New Roman"/>
          <w:b w:val="0"/>
          <w:bCs w:val="0"/>
          <w:sz w:val="32"/>
          <w:szCs w:val="32"/>
          <w:highlight w:val="none"/>
        </w:rPr>
        <w:t>、</w:t>
      </w:r>
      <w:bookmarkStart w:id="19" w:name="_Toc6431_WPSOffice_Level2"/>
      <w:r>
        <w:rPr>
          <w:rFonts w:hint="default" w:ascii="Times New Roman" w:hAnsi="Times New Roman" w:eastAsia="仿宋" w:cs="Times New Roman"/>
          <w:sz w:val="32"/>
          <w:szCs w:val="32"/>
          <w:highlight w:val="none"/>
        </w:rPr>
        <w:t>本项目询价文件要求或报价人认为应补充的其他资料</w:t>
      </w:r>
      <w:r>
        <w:rPr>
          <w:rFonts w:ascii="仿宋" w:hAnsi="仿宋" w:eastAsia="仿宋"/>
          <w:sz w:val="32"/>
          <w:szCs w:val="32"/>
          <w:highlight w:val="none"/>
        </w:rPr>
        <w:t>（如有</w:t>
      </w:r>
      <w:r>
        <w:rPr>
          <w:rFonts w:hint="eastAsia" w:ascii="仿宋" w:hAnsi="仿宋" w:eastAsia="仿宋"/>
          <w:sz w:val="32"/>
          <w:szCs w:val="32"/>
          <w:highlight w:val="none"/>
        </w:rPr>
        <w:t>，加盖公章</w:t>
      </w:r>
      <w:r>
        <w:rPr>
          <w:rFonts w:ascii="仿宋" w:hAnsi="仿宋" w:eastAsia="仿宋"/>
          <w:sz w:val="32"/>
          <w:szCs w:val="32"/>
          <w:highlight w:val="none"/>
        </w:rPr>
        <w:t>）。</w:t>
      </w:r>
      <w:bookmarkEnd w:id="19"/>
    </w:p>
    <w:p w14:paraId="4FCB9CBB">
      <w:pPr>
        <w:spacing w:line="360" w:lineRule="auto"/>
        <w:ind w:firstLine="640" w:firstLineChars="200"/>
        <w:rPr>
          <w:rFonts w:hint="eastAsia" w:ascii="仿宋" w:hAnsi="仿宋" w:eastAsia="仿宋"/>
          <w:b w:val="0"/>
          <w:bCs w:val="0"/>
          <w:sz w:val="32"/>
          <w:szCs w:val="32"/>
          <w:highlight w:val="none"/>
        </w:rPr>
      </w:pPr>
      <w:bookmarkStart w:id="20" w:name="_Toc17260_WPSOffice_Level2"/>
      <w:r>
        <w:rPr>
          <w:rFonts w:hint="eastAsia" w:ascii="仿宋" w:hAnsi="仿宋" w:eastAsia="仿宋"/>
          <w:b w:val="0"/>
          <w:bCs w:val="0"/>
          <w:sz w:val="32"/>
          <w:szCs w:val="32"/>
          <w:highlight w:val="none"/>
          <w:lang w:val="en-US" w:eastAsia="zh-CN"/>
        </w:rPr>
        <w:t>9</w:t>
      </w:r>
      <w:r>
        <w:rPr>
          <w:rFonts w:hint="eastAsia" w:ascii="仿宋" w:hAnsi="仿宋" w:eastAsia="仿宋"/>
          <w:b w:val="0"/>
          <w:bCs w:val="0"/>
          <w:sz w:val="32"/>
          <w:szCs w:val="32"/>
          <w:highlight w:val="none"/>
        </w:rPr>
        <w:t>、</w:t>
      </w:r>
      <w:r>
        <w:rPr>
          <w:rFonts w:hint="eastAsia" w:eastAsia="仿宋_GB2312"/>
          <w:b w:val="0"/>
          <w:bCs w:val="0"/>
          <w:color w:val="000000"/>
          <w:sz w:val="32"/>
          <w:szCs w:val="32"/>
          <w:highlight w:val="none"/>
          <w:lang w:val="en-US" w:eastAsia="zh-CN"/>
        </w:rPr>
        <w:t>响应承诺函</w:t>
      </w:r>
      <w:r>
        <w:rPr>
          <w:rFonts w:hint="eastAsia" w:eastAsia="仿宋_GB2312"/>
          <w:b w:val="0"/>
          <w:bCs w:val="0"/>
          <w:color w:val="000000"/>
          <w:sz w:val="32"/>
          <w:szCs w:val="32"/>
          <w:highlight w:val="none"/>
        </w:rPr>
        <w:t>（模板，详见附件</w:t>
      </w:r>
      <w:r>
        <w:rPr>
          <w:rFonts w:hint="eastAsia" w:eastAsia="仿宋_GB2312"/>
          <w:b w:val="0"/>
          <w:bCs w:val="0"/>
          <w:color w:val="000000"/>
          <w:sz w:val="32"/>
          <w:szCs w:val="32"/>
          <w:highlight w:val="none"/>
          <w:lang w:eastAsia="zh-CN"/>
        </w:rPr>
        <w:t>，</w:t>
      </w:r>
      <w:r>
        <w:rPr>
          <w:rFonts w:hint="eastAsia" w:eastAsia="仿宋_GB2312"/>
          <w:b w:val="0"/>
          <w:bCs w:val="0"/>
          <w:color w:val="000000"/>
          <w:sz w:val="32"/>
          <w:szCs w:val="32"/>
          <w:highlight w:val="none"/>
          <w:lang w:val="en-US" w:eastAsia="zh-CN"/>
        </w:rPr>
        <w:t>加盖公章</w:t>
      </w:r>
      <w:r>
        <w:rPr>
          <w:rFonts w:hint="eastAsia" w:eastAsia="仿宋_GB2312"/>
          <w:b w:val="0"/>
          <w:bCs w:val="0"/>
          <w:color w:val="000000"/>
          <w:sz w:val="32"/>
          <w:szCs w:val="32"/>
          <w:highlight w:val="none"/>
        </w:rPr>
        <w:t>）</w:t>
      </w:r>
    </w:p>
    <w:p w14:paraId="755CD1FA">
      <w:pPr>
        <w:spacing w:line="360" w:lineRule="auto"/>
        <w:ind w:firstLine="640" w:firstLineChars="200"/>
        <w:rPr>
          <w:rFonts w:eastAsia="仿宋_GB2312"/>
          <w:sz w:val="32"/>
          <w:szCs w:val="32"/>
          <w:highlight w:val="none"/>
        </w:rPr>
      </w:pPr>
      <w:r>
        <w:rPr>
          <w:rFonts w:hint="eastAsia" w:ascii="仿宋" w:hAnsi="仿宋" w:eastAsia="仿宋"/>
          <w:sz w:val="32"/>
          <w:szCs w:val="32"/>
          <w:highlight w:val="none"/>
          <w:lang w:val="en-US" w:eastAsia="zh-CN"/>
        </w:rPr>
        <w:t>10、</w:t>
      </w:r>
      <w:r>
        <w:rPr>
          <w:rFonts w:hint="eastAsia" w:eastAsia="仿宋_GB2312"/>
          <w:sz w:val="32"/>
          <w:szCs w:val="32"/>
          <w:highlight w:val="none"/>
        </w:rPr>
        <w:t>投标人未到场声明（</w:t>
      </w:r>
      <w:r>
        <w:rPr>
          <w:rFonts w:hint="eastAsia" w:eastAsia="仿宋_GB2312"/>
          <w:sz w:val="32"/>
          <w:szCs w:val="32"/>
          <w:highlight w:val="none"/>
          <w:lang w:val="en-US" w:eastAsia="zh-CN"/>
        </w:rPr>
        <w:t>未参与现场开标必须提供</w:t>
      </w:r>
      <w:r>
        <w:rPr>
          <w:rFonts w:hint="eastAsia" w:eastAsia="仿宋_GB2312"/>
          <w:sz w:val="32"/>
          <w:szCs w:val="32"/>
          <w:highlight w:val="none"/>
        </w:rPr>
        <w:t>，详见附件）</w:t>
      </w:r>
      <w:bookmarkEnd w:id="20"/>
      <w:r>
        <w:rPr>
          <w:rFonts w:hint="eastAsia" w:eastAsia="仿宋_GB2312"/>
          <w:color w:val="000000" w:themeColor="text1"/>
          <w:sz w:val="32"/>
          <w:szCs w:val="32"/>
          <w:highlight w:val="none"/>
          <w14:textFill>
            <w14:solidFill>
              <w14:schemeClr w14:val="tx1"/>
            </w14:solidFill>
          </w14:textFill>
        </w:rPr>
        <w:t>。</w:t>
      </w:r>
    </w:p>
    <w:p w14:paraId="5AA8AC72">
      <w:pPr>
        <w:spacing w:line="360" w:lineRule="auto"/>
        <w:ind w:firstLine="640" w:firstLineChars="200"/>
        <w:outlineLvl w:val="1"/>
        <w:rPr>
          <w:rFonts w:ascii="仿宋" w:hAnsi="仿宋" w:eastAsia="仿宋"/>
          <w:b/>
          <w:bCs/>
          <w:sz w:val="32"/>
          <w:szCs w:val="32"/>
          <w:highlight w:val="none"/>
        </w:rPr>
      </w:pPr>
      <w:r>
        <w:rPr>
          <w:rFonts w:ascii="仿宋" w:hAnsi="仿宋" w:eastAsia="仿宋"/>
          <w:sz w:val="32"/>
          <w:szCs w:val="32"/>
          <w:highlight w:val="none"/>
        </w:rPr>
        <w:sym w:font="Wingdings" w:char="00AB"/>
      </w:r>
      <w:r>
        <w:rPr>
          <w:rFonts w:ascii="仿宋" w:hAnsi="仿宋" w:eastAsia="仿宋"/>
          <w:b/>
          <w:bCs/>
          <w:sz w:val="32"/>
          <w:szCs w:val="32"/>
          <w:highlight w:val="none"/>
        </w:rPr>
        <w:t>十</w:t>
      </w:r>
      <w:r>
        <w:rPr>
          <w:rFonts w:hint="eastAsia" w:ascii="仿宋" w:hAnsi="仿宋" w:eastAsia="仿宋"/>
          <w:b/>
          <w:bCs/>
          <w:sz w:val="32"/>
          <w:szCs w:val="32"/>
          <w:highlight w:val="none"/>
        </w:rPr>
        <w:t>二</w:t>
      </w:r>
      <w:r>
        <w:rPr>
          <w:rFonts w:ascii="仿宋" w:hAnsi="仿宋" w:eastAsia="仿宋"/>
          <w:b/>
          <w:bCs/>
          <w:sz w:val="32"/>
          <w:szCs w:val="32"/>
          <w:highlight w:val="none"/>
        </w:rPr>
        <w:t>、</w:t>
      </w:r>
      <w:r>
        <w:rPr>
          <w:rFonts w:hint="eastAsia" w:ascii="仿宋" w:hAnsi="仿宋" w:eastAsia="仿宋"/>
          <w:b/>
          <w:bCs/>
          <w:sz w:val="32"/>
          <w:szCs w:val="32"/>
          <w:highlight w:val="none"/>
        </w:rPr>
        <w:t>响应文件份数及要求</w:t>
      </w:r>
    </w:p>
    <w:p w14:paraId="0C3D1AA2">
      <w:pPr>
        <w:pStyle w:val="2"/>
        <w:ind w:firstLine="640" w:firstLineChars="200"/>
        <w:rPr>
          <w:rFonts w:ascii="仿宋" w:hAnsi="仿宋" w:eastAsia="仿宋"/>
          <w:sz w:val="32"/>
          <w:szCs w:val="32"/>
          <w:highlight w:val="none"/>
        </w:rPr>
      </w:pPr>
      <w:r>
        <w:rPr>
          <w:rFonts w:hint="eastAsia" w:ascii="仿宋" w:hAnsi="仿宋" w:eastAsia="仿宋"/>
          <w:sz w:val="32"/>
          <w:szCs w:val="32"/>
          <w:highlight w:val="none"/>
        </w:rPr>
        <w:t>1、正本一份、副本一份。</w:t>
      </w:r>
    </w:p>
    <w:p w14:paraId="7491A78E">
      <w:pPr>
        <w:pStyle w:val="2"/>
        <w:ind w:firstLine="640" w:firstLineChars="200"/>
        <w:rPr>
          <w:rFonts w:ascii="仿宋" w:hAnsi="仿宋" w:eastAsia="仿宋"/>
          <w:sz w:val="32"/>
          <w:szCs w:val="32"/>
          <w:highlight w:val="none"/>
        </w:rPr>
      </w:pPr>
      <w:r>
        <w:rPr>
          <w:rFonts w:hint="eastAsia" w:ascii="仿宋" w:hAnsi="仿宋" w:eastAsia="仿宋"/>
          <w:sz w:val="32"/>
          <w:szCs w:val="32"/>
          <w:highlight w:val="none"/>
        </w:rPr>
        <w:t>2、报价人须严格按照采购人提供的表单格式及要求报价，响应文件必须装订或胶装成册，正本必须每页加盖公章，副本可使用正本复印件</w:t>
      </w:r>
      <w:r>
        <w:rPr>
          <w:rFonts w:hint="eastAsia" w:ascii="仿宋" w:hAnsi="仿宋" w:eastAsia="仿宋"/>
          <w:sz w:val="32"/>
          <w:szCs w:val="32"/>
          <w:highlight w:val="none"/>
          <w:lang w:val="en-US" w:eastAsia="zh-CN"/>
        </w:rPr>
        <w:t>但必须</w:t>
      </w:r>
      <w:r>
        <w:rPr>
          <w:rFonts w:hint="eastAsia" w:ascii="仿宋" w:hAnsi="仿宋" w:eastAsia="仿宋"/>
          <w:sz w:val="32"/>
          <w:szCs w:val="32"/>
          <w:highlight w:val="none"/>
        </w:rPr>
        <w:t>于封面及骑缝处加盖公章。</w:t>
      </w:r>
    </w:p>
    <w:p w14:paraId="31D41200">
      <w:pPr>
        <w:pStyle w:val="2"/>
        <w:ind w:firstLine="640" w:firstLineChars="200"/>
        <w:rPr>
          <w:rFonts w:ascii="仿宋" w:hAnsi="仿宋" w:eastAsia="仿宋"/>
          <w:sz w:val="32"/>
          <w:szCs w:val="32"/>
          <w:highlight w:val="none"/>
        </w:rPr>
      </w:pPr>
      <w:r>
        <w:rPr>
          <w:rFonts w:hint="eastAsia" w:ascii="仿宋" w:hAnsi="仿宋" w:eastAsia="仿宋"/>
          <w:sz w:val="32"/>
          <w:szCs w:val="32"/>
          <w:highlight w:val="none"/>
        </w:rPr>
        <w:t>3、响应文件必须密封完好，装有响应文件的文件袋须贴有密封条，于骑缝处加盖企业公章。不得以快递文件袋作为密封。</w:t>
      </w:r>
    </w:p>
    <w:p w14:paraId="296F47E2">
      <w:pPr>
        <w:pStyle w:val="2"/>
        <w:ind w:firstLine="640" w:firstLineChars="200"/>
        <w:rPr>
          <w:rFonts w:ascii="仿宋" w:hAnsi="仿宋" w:eastAsia="仿宋"/>
          <w:sz w:val="32"/>
          <w:szCs w:val="32"/>
          <w:highlight w:val="none"/>
        </w:rPr>
      </w:pPr>
      <w:r>
        <w:rPr>
          <w:rFonts w:hint="eastAsia" w:ascii="仿宋" w:hAnsi="仿宋" w:eastAsia="仿宋"/>
          <w:sz w:val="32"/>
          <w:szCs w:val="32"/>
          <w:highlight w:val="none"/>
        </w:rPr>
        <w:t>4、报价人所递交的响应文件必须为盖章原件，公章、私章或签字不得为彩色/黑白的打印件/复印件。</w:t>
      </w:r>
    </w:p>
    <w:p w14:paraId="225A70C3">
      <w:pPr>
        <w:pStyle w:val="2"/>
        <w:ind w:firstLine="640" w:firstLineChars="200"/>
        <w:rPr>
          <w:rFonts w:ascii="仿宋" w:hAnsi="仿宋" w:eastAsia="仿宋"/>
          <w:sz w:val="32"/>
          <w:szCs w:val="32"/>
          <w:highlight w:val="none"/>
        </w:rPr>
      </w:pPr>
      <w:r>
        <w:rPr>
          <w:rFonts w:hint="eastAsia" w:ascii="仿宋" w:hAnsi="仿宋" w:eastAsia="仿宋"/>
          <w:sz w:val="32"/>
          <w:szCs w:val="32"/>
          <w:highlight w:val="none"/>
        </w:rPr>
        <w:t>5、报价人需将本项目密封文件袋封面（附件一）粘贴于响应文件密封袋上。</w:t>
      </w:r>
    </w:p>
    <w:p w14:paraId="292AB79B">
      <w:pPr>
        <w:pStyle w:val="2"/>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6、不符合本项要求的响应文件为无效报价。</w:t>
      </w:r>
    </w:p>
    <w:p w14:paraId="449C1BE6">
      <w:pPr>
        <w:spacing w:line="360" w:lineRule="auto"/>
        <w:ind w:firstLine="643" w:firstLineChars="200"/>
        <w:outlineLvl w:val="1"/>
        <w:rPr>
          <w:rFonts w:ascii="仿宋" w:hAnsi="仿宋" w:eastAsia="仿宋"/>
          <w:b/>
          <w:bCs/>
          <w:sz w:val="32"/>
          <w:szCs w:val="32"/>
          <w:highlight w:val="none"/>
        </w:rPr>
      </w:pPr>
      <w:bookmarkStart w:id="21" w:name="_Toc406_WPSOffice_Level1"/>
      <w:r>
        <w:rPr>
          <w:rFonts w:ascii="仿宋" w:hAnsi="仿宋" w:eastAsia="仿宋"/>
          <w:b/>
          <w:bCs/>
          <w:sz w:val="32"/>
          <w:szCs w:val="32"/>
          <w:highlight w:val="none"/>
        </w:rPr>
        <w:t>十</w:t>
      </w:r>
      <w:r>
        <w:rPr>
          <w:rFonts w:hint="eastAsia" w:ascii="仿宋" w:hAnsi="仿宋" w:eastAsia="仿宋"/>
          <w:b/>
          <w:bCs/>
          <w:sz w:val="32"/>
          <w:szCs w:val="32"/>
          <w:highlight w:val="none"/>
        </w:rPr>
        <w:t>三</w:t>
      </w:r>
      <w:r>
        <w:rPr>
          <w:rFonts w:ascii="仿宋" w:hAnsi="仿宋" w:eastAsia="仿宋"/>
          <w:b/>
          <w:bCs/>
          <w:sz w:val="32"/>
          <w:szCs w:val="32"/>
          <w:highlight w:val="none"/>
        </w:rPr>
        <w:t>、开标时间及地址</w:t>
      </w:r>
      <w:bookmarkEnd w:id="21"/>
    </w:p>
    <w:p w14:paraId="11E9981E">
      <w:pPr>
        <w:spacing w:line="360" w:lineRule="auto"/>
        <w:ind w:firstLine="640" w:firstLineChars="200"/>
        <w:outlineLvl w:val="1"/>
        <w:rPr>
          <w:rFonts w:ascii="仿宋" w:hAnsi="仿宋" w:eastAsia="仿宋"/>
          <w:sz w:val="32"/>
          <w:szCs w:val="32"/>
          <w:highlight w:val="none"/>
        </w:rPr>
      </w:pPr>
      <w:r>
        <w:rPr>
          <w:rFonts w:ascii="仿宋" w:hAnsi="仿宋" w:eastAsia="仿宋"/>
          <w:sz w:val="32"/>
          <w:szCs w:val="32"/>
          <w:highlight w:val="none"/>
        </w:rPr>
        <w:t>开标时间：202</w:t>
      </w:r>
      <w:r>
        <w:rPr>
          <w:rFonts w:hint="eastAsia" w:ascii="仿宋" w:hAnsi="仿宋" w:eastAsia="仿宋"/>
          <w:sz w:val="32"/>
          <w:szCs w:val="32"/>
          <w:highlight w:val="none"/>
          <w:lang w:val="en-US" w:eastAsia="zh-CN"/>
        </w:rPr>
        <w:t>5</w:t>
      </w:r>
      <w:r>
        <w:rPr>
          <w:rFonts w:ascii="仿宋" w:hAnsi="仿宋" w:eastAsia="仿宋"/>
          <w:sz w:val="32"/>
          <w:szCs w:val="32"/>
          <w:highlight w:val="none"/>
        </w:rPr>
        <w:t>年</w:t>
      </w:r>
      <w:r>
        <w:rPr>
          <w:rFonts w:hint="eastAsia" w:ascii="仿宋" w:hAnsi="仿宋" w:eastAsia="仿宋"/>
          <w:sz w:val="32"/>
          <w:szCs w:val="32"/>
          <w:highlight w:val="none"/>
          <w:lang w:val="en-US" w:eastAsia="zh-CN"/>
        </w:rPr>
        <w:t>12</w:t>
      </w:r>
      <w:r>
        <w:rPr>
          <w:rFonts w:ascii="仿宋" w:hAnsi="仿宋" w:eastAsia="仿宋"/>
          <w:sz w:val="32"/>
          <w:szCs w:val="32"/>
          <w:highlight w:val="none"/>
        </w:rPr>
        <w:t>月</w:t>
      </w:r>
      <w:r>
        <w:rPr>
          <w:rFonts w:hint="eastAsia" w:ascii="仿宋" w:hAnsi="仿宋" w:eastAsia="仿宋"/>
          <w:sz w:val="32"/>
          <w:szCs w:val="32"/>
          <w:highlight w:val="none"/>
          <w:lang w:val="en-US" w:eastAsia="zh-CN"/>
        </w:rPr>
        <w:t>19</w:t>
      </w:r>
      <w:r>
        <w:rPr>
          <w:rFonts w:ascii="仿宋" w:hAnsi="仿宋" w:eastAsia="仿宋"/>
          <w:sz w:val="32"/>
          <w:szCs w:val="32"/>
          <w:highlight w:val="none"/>
        </w:rPr>
        <w:t>日（星期</w:t>
      </w:r>
      <w:r>
        <w:rPr>
          <w:rFonts w:hint="eastAsia" w:ascii="仿宋" w:hAnsi="仿宋" w:eastAsia="仿宋"/>
          <w:sz w:val="32"/>
          <w:szCs w:val="32"/>
          <w:highlight w:val="none"/>
          <w:lang w:val="en-US" w:eastAsia="zh-CN"/>
        </w:rPr>
        <w:t>五</w:t>
      </w:r>
      <w:r>
        <w:rPr>
          <w:rFonts w:ascii="仿宋" w:hAnsi="仿宋" w:eastAsia="仿宋"/>
          <w:sz w:val="32"/>
          <w:szCs w:val="32"/>
          <w:highlight w:val="none"/>
        </w:rPr>
        <w:t>）</w:t>
      </w:r>
      <w:r>
        <w:rPr>
          <w:rFonts w:hint="eastAsia" w:ascii="仿宋" w:hAnsi="仿宋" w:eastAsia="仿宋"/>
          <w:sz w:val="32"/>
          <w:szCs w:val="32"/>
          <w:highlight w:val="none"/>
        </w:rPr>
        <w:t>上午</w:t>
      </w:r>
      <w:r>
        <w:rPr>
          <w:rFonts w:hint="eastAsia" w:ascii="仿宋" w:hAnsi="仿宋" w:eastAsia="仿宋"/>
          <w:sz w:val="32"/>
          <w:szCs w:val="32"/>
          <w:highlight w:val="none"/>
          <w:lang w:val="en-US" w:eastAsia="zh-CN"/>
        </w:rPr>
        <w:t>10：00</w:t>
      </w:r>
      <w:r>
        <w:rPr>
          <w:rFonts w:ascii="仿宋" w:hAnsi="仿宋" w:eastAsia="仿宋"/>
          <w:sz w:val="32"/>
          <w:szCs w:val="32"/>
          <w:highlight w:val="none"/>
        </w:rPr>
        <w:t>。</w:t>
      </w:r>
    </w:p>
    <w:p w14:paraId="7A8BF23A">
      <w:pPr>
        <w:spacing w:line="360" w:lineRule="auto"/>
        <w:ind w:firstLine="640" w:firstLineChars="200"/>
        <w:outlineLvl w:val="1"/>
        <w:rPr>
          <w:rFonts w:hint="eastAsia" w:eastAsia="仿宋_GB2312"/>
          <w:sz w:val="32"/>
          <w:szCs w:val="32"/>
          <w:highlight w:val="none"/>
        </w:rPr>
      </w:pPr>
      <w:r>
        <w:rPr>
          <w:rFonts w:hint="eastAsia" w:eastAsia="仿宋_GB2312"/>
          <w:sz w:val="32"/>
          <w:szCs w:val="32"/>
          <w:highlight w:val="none"/>
        </w:rPr>
        <w:t>本项目报价人可选择现场递交报价文件或邮寄报价文件，其中：</w:t>
      </w:r>
    </w:p>
    <w:p w14:paraId="33857C19">
      <w:pPr>
        <w:spacing w:line="360" w:lineRule="auto"/>
        <w:ind w:firstLine="640" w:firstLineChars="200"/>
        <w:outlineLvl w:val="1"/>
        <w:rPr>
          <w:rFonts w:hint="eastAsia" w:ascii="仿宋" w:hAnsi="仿宋" w:eastAsia="仿宋"/>
          <w:sz w:val="32"/>
          <w:szCs w:val="32"/>
          <w:highlight w:val="none"/>
        </w:rPr>
      </w:pP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1）</w:t>
      </w:r>
      <w:r>
        <w:rPr>
          <w:rFonts w:hint="eastAsia" w:ascii="仿宋" w:hAnsi="仿宋" w:eastAsia="仿宋"/>
          <w:sz w:val="32"/>
          <w:szCs w:val="32"/>
          <w:highlight w:val="none"/>
        </w:rPr>
        <w:t>现场递交报价文件</w:t>
      </w:r>
      <w:r>
        <w:rPr>
          <w:rFonts w:hint="eastAsia" w:ascii="仿宋" w:hAnsi="仿宋" w:eastAsia="仿宋"/>
          <w:sz w:val="32"/>
          <w:szCs w:val="32"/>
          <w:highlight w:val="none"/>
          <w:lang w:eastAsia="zh-CN"/>
        </w:rPr>
        <w:t>：</w:t>
      </w:r>
      <w:r>
        <w:rPr>
          <w:rFonts w:hint="eastAsia" w:ascii="仿宋" w:hAnsi="仿宋" w:eastAsia="仿宋"/>
          <w:sz w:val="32"/>
          <w:szCs w:val="32"/>
          <w:highlight w:val="none"/>
        </w:rPr>
        <w:t>报价人须委派法定代表人或授权委托人</w:t>
      </w:r>
      <w:r>
        <w:rPr>
          <w:rFonts w:hint="eastAsia" w:ascii="仿宋" w:hAnsi="仿宋" w:eastAsia="仿宋"/>
          <w:sz w:val="32"/>
          <w:szCs w:val="32"/>
          <w:highlight w:val="none"/>
          <w:lang w:val="en-US" w:eastAsia="zh-CN"/>
        </w:rPr>
        <w:t>按时</w:t>
      </w:r>
      <w:r>
        <w:rPr>
          <w:rFonts w:hint="eastAsia" w:ascii="仿宋" w:hAnsi="仿宋" w:eastAsia="仿宋"/>
          <w:sz w:val="32"/>
          <w:szCs w:val="32"/>
          <w:highlight w:val="none"/>
        </w:rPr>
        <w:t>到开标地址提交报价文件并参加开标会议</w:t>
      </w:r>
      <w:r>
        <w:rPr>
          <w:rFonts w:hint="eastAsia" w:ascii="仿宋" w:hAnsi="仿宋" w:eastAsia="仿宋"/>
          <w:sz w:val="32"/>
          <w:szCs w:val="32"/>
          <w:highlight w:val="none"/>
          <w:lang w:eastAsia="zh-CN"/>
        </w:rPr>
        <w:t>，</w:t>
      </w:r>
      <w:r>
        <w:rPr>
          <w:rFonts w:hint="eastAsia" w:ascii="仿宋" w:hAnsi="仿宋" w:eastAsia="仿宋"/>
          <w:sz w:val="32"/>
          <w:szCs w:val="32"/>
          <w:highlight w:val="none"/>
        </w:rPr>
        <w:t>开标时间后</w:t>
      </w:r>
      <w:r>
        <w:rPr>
          <w:rFonts w:hint="eastAsia" w:ascii="仿宋" w:hAnsi="仿宋" w:eastAsia="仿宋"/>
          <w:sz w:val="32"/>
          <w:szCs w:val="32"/>
          <w:highlight w:val="none"/>
          <w:lang w:val="en-US" w:eastAsia="zh-CN"/>
        </w:rPr>
        <w:t>到达</w:t>
      </w:r>
      <w:r>
        <w:rPr>
          <w:rFonts w:hint="eastAsia" w:ascii="仿宋" w:hAnsi="仿宋" w:eastAsia="仿宋"/>
          <w:sz w:val="32"/>
          <w:szCs w:val="32"/>
          <w:highlight w:val="none"/>
        </w:rPr>
        <w:t>的</w:t>
      </w:r>
      <w:r>
        <w:rPr>
          <w:rFonts w:hint="eastAsia" w:ascii="仿宋" w:hAnsi="仿宋" w:eastAsia="仿宋"/>
          <w:sz w:val="32"/>
          <w:szCs w:val="32"/>
          <w:highlight w:val="none"/>
          <w:lang w:val="en-US" w:eastAsia="zh-CN"/>
        </w:rPr>
        <w:t>拒收报价文件</w:t>
      </w:r>
      <w:r>
        <w:rPr>
          <w:rFonts w:hint="eastAsia" w:ascii="仿宋" w:hAnsi="仿宋" w:eastAsia="仿宋"/>
          <w:sz w:val="32"/>
          <w:szCs w:val="32"/>
          <w:highlight w:val="none"/>
        </w:rPr>
        <w:t>。</w:t>
      </w:r>
    </w:p>
    <w:p w14:paraId="1A1C7638">
      <w:pPr>
        <w:spacing w:line="360" w:lineRule="auto"/>
        <w:ind w:firstLine="640" w:firstLineChars="200"/>
        <w:outlineLvl w:val="1"/>
        <w:rPr>
          <w:rFonts w:hint="eastAsia" w:ascii="仿宋" w:hAnsi="仿宋" w:eastAsia="仿宋"/>
          <w:sz w:val="32"/>
          <w:szCs w:val="32"/>
          <w:highlight w:val="none"/>
          <w:lang w:val="en-US" w:eastAsia="zh-CN"/>
        </w:rPr>
      </w:pPr>
      <w:r>
        <w:rPr>
          <w:rFonts w:hint="eastAsia" w:ascii="仿宋" w:hAnsi="仿宋" w:eastAsia="仿宋"/>
          <w:sz w:val="32"/>
          <w:szCs w:val="32"/>
          <w:highlight w:val="none"/>
        </w:rPr>
        <w:t>报价人提交报价文件地址：东莞市麻涌镇大步村海心沙岛</w:t>
      </w:r>
      <w:r>
        <w:rPr>
          <w:rFonts w:hint="eastAsia" w:ascii="仿宋" w:hAnsi="仿宋" w:eastAsia="仿宋"/>
          <w:sz w:val="32"/>
          <w:szCs w:val="32"/>
          <w:highlight w:val="none"/>
          <w:lang w:val="en-US" w:eastAsia="zh-CN"/>
        </w:rPr>
        <w:t>东莞市新东元环保投资有限公司二楼</w:t>
      </w:r>
      <w:r>
        <w:rPr>
          <w:rFonts w:hint="eastAsia" w:ascii="仿宋" w:hAnsi="仿宋" w:eastAsia="仿宋"/>
          <w:sz w:val="32"/>
          <w:szCs w:val="32"/>
          <w:highlight w:val="none"/>
        </w:rPr>
        <w:t>会议室（</w:t>
      </w:r>
      <w:r>
        <w:rPr>
          <w:rFonts w:hint="eastAsia" w:ascii="仿宋" w:hAnsi="仿宋" w:eastAsia="仿宋"/>
          <w:sz w:val="32"/>
          <w:szCs w:val="32"/>
          <w:highlight w:val="none"/>
          <w:lang w:val="en-US" w:eastAsia="zh-CN"/>
        </w:rPr>
        <w:t>路线指导图如下</w:t>
      </w:r>
      <w:r>
        <w:rPr>
          <w:rFonts w:hint="eastAsia" w:ascii="仿宋" w:hAnsi="仿宋" w:eastAsia="仿宋"/>
          <w:sz w:val="32"/>
          <w:szCs w:val="32"/>
          <w:highlight w:val="none"/>
        </w:rPr>
        <w:t>）</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逾期无效。</w:t>
      </w:r>
    </w:p>
    <w:p w14:paraId="14B8664F">
      <w:pPr>
        <w:pStyle w:val="2"/>
        <w:rPr>
          <w:rFonts w:hint="eastAsia" w:eastAsia="宋体"/>
          <w:highlight w:val="none"/>
          <w:lang w:eastAsia="zh-CN"/>
        </w:rPr>
      </w:pPr>
      <w:r>
        <w:rPr>
          <w:rFonts w:hint="eastAsia" w:eastAsia="宋体"/>
          <w:highlight w:val="none"/>
          <w:lang w:eastAsia="zh-CN"/>
        </w:rPr>
        <w:drawing>
          <wp:inline distT="0" distB="0" distL="114300" distR="114300">
            <wp:extent cx="5261610" cy="3798570"/>
            <wp:effectExtent l="0" t="0" r="5080" b="1270"/>
            <wp:docPr id="13" name="图片 13" descr="d51ca4f950ea6da1bee83e43c380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51ca4f950ea6da1bee83e43c380412"/>
                    <pic:cNvPicPr>
                      <a:picLocks noChangeAspect="1"/>
                    </pic:cNvPicPr>
                  </pic:nvPicPr>
                  <pic:blipFill>
                    <a:blip r:embed="rId10"/>
                    <a:stretch>
                      <a:fillRect/>
                    </a:stretch>
                  </pic:blipFill>
                  <pic:spPr>
                    <a:xfrm>
                      <a:off x="0" y="0"/>
                      <a:ext cx="5261610" cy="3798570"/>
                    </a:xfrm>
                    <a:prstGeom prst="rect">
                      <a:avLst/>
                    </a:prstGeom>
                  </pic:spPr>
                </pic:pic>
              </a:graphicData>
            </a:graphic>
          </wp:inline>
        </w:drawing>
      </w:r>
    </w:p>
    <w:p w14:paraId="662EBC88">
      <w:pPr>
        <w:spacing w:line="360" w:lineRule="auto"/>
        <w:ind w:firstLine="640" w:firstLineChars="200"/>
        <w:outlineLvl w:val="1"/>
        <w:rPr>
          <w:rFonts w:ascii="仿宋" w:hAnsi="仿宋" w:eastAsia="仿宋"/>
          <w:sz w:val="32"/>
          <w:szCs w:val="32"/>
          <w:highlight w:val="none"/>
        </w:rPr>
      </w:pP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2）邮寄</w:t>
      </w:r>
      <w:r>
        <w:rPr>
          <w:rFonts w:hint="eastAsia" w:ascii="仿宋" w:hAnsi="仿宋" w:eastAsia="仿宋"/>
          <w:sz w:val="32"/>
          <w:szCs w:val="32"/>
          <w:highlight w:val="none"/>
        </w:rPr>
        <w:t>递交报价文件</w:t>
      </w:r>
      <w:r>
        <w:rPr>
          <w:rFonts w:hint="eastAsia" w:ascii="仿宋" w:hAnsi="仿宋" w:eastAsia="仿宋"/>
          <w:sz w:val="32"/>
          <w:szCs w:val="32"/>
          <w:highlight w:val="none"/>
          <w:lang w:eastAsia="zh-CN"/>
        </w:rPr>
        <w:t>：</w:t>
      </w:r>
      <w:r>
        <w:rPr>
          <w:rFonts w:hint="eastAsia" w:ascii="仿宋" w:hAnsi="仿宋" w:eastAsia="仿宋"/>
          <w:sz w:val="32"/>
          <w:szCs w:val="32"/>
          <w:highlight w:val="none"/>
        </w:rPr>
        <w:t>报价人必须确保响应文件密封完好，在开标截止时间前一日送达采购人处，须使用顺丰速运提前寄送（运费自理，采购人拒收到付件），因邮寄造成响应文件破损无效或文件丢失的责任由报价人自负，因快递派件人员无工作证等原因（如顺丰即日达）造成快递派件问题的责任由报价人自负，开标时间后送达的响应文件无效。</w:t>
      </w:r>
    </w:p>
    <w:p w14:paraId="3239789F">
      <w:pPr>
        <w:spacing w:line="360" w:lineRule="auto"/>
        <w:ind w:firstLine="640" w:firstLineChars="200"/>
        <w:outlineLvl w:val="1"/>
        <w:rPr>
          <w:rFonts w:ascii="仿宋" w:hAnsi="仿宋" w:eastAsia="仿宋"/>
          <w:sz w:val="32"/>
          <w:szCs w:val="32"/>
          <w:highlight w:val="none"/>
        </w:rPr>
      </w:pPr>
      <w:r>
        <w:rPr>
          <w:rFonts w:hint="eastAsia" w:ascii="仿宋" w:hAnsi="仿宋" w:eastAsia="仿宋"/>
          <w:sz w:val="32"/>
          <w:szCs w:val="32"/>
          <w:highlight w:val="none"/>
        </w:rPr>
        <w:t>收件地址：东莞市麻涌镇大步村海心沙岛东莞市新东元环保投资有限公司二楼</w:t>
      </w:r>
    </w:p>
    <w:p w14:paraId="4E765F37">
      <w:pPr>
        <w:spacing w:line="360" w:lineRule="auto"/>
        <w:ind w:firstLine="640" w:firstLineChars="200"/>
        <w:outlineLvl w:val="1"/>
        <w:rPr>
          <w:rFonts w:ascii="仿宋" w:hAnsi="仿宋" w:eastAsia="仿宋"/>
          <w:sz w:val="32"/>
          <w:szCs w:val="32"/>
          <w:highlight w:val="none"/>
        </w:rPr>
      </w:pPr>
      <w:r>
        <w:rPr>
          <w:rFonts w:hint="eastAsia" w:ascii="仿宋" w:hAnsi="仿宋" w:eastAsia="仿宋"/>
          <w:sz w:val="32"/>
          <w:szCs w:val="32"/>
          <w:highlight w:val="none"/>
        </w:rPr>
        <w:t>联系人：徐小姐</w:t>
      </w:r>
    </w:p>
    <w:p w14:paraId="62EBBF42">
      <w:pPr>
        <w:spacing w:line="360" w:lineRule="auto"/>
        <w:ind w:firstLine="640" w:firstLineChars="200"/>
        <w:outlineLvl w:val="1"/>
        <w:rPr>
          <w:rFonts w:ascii="仿宋" w:hAnsi="仿宋" w:eastAsia="仿宋"/>
          <w:sz w:val="32"/>
          <w:szCs w:val="32"/>
          <w:highlight w:val="none"/>
        </w:rPr>
      </w:pPr>
      <w:r>
        <w:rPr>
          <w:rFonts w:hint="eastAsia" w:ascii="仿宋" w:hAnsi="仿宋" w:eastAsia="仿宋"/>
          <w:sz w:val="32"/>
          <w:szCs w:val="32"/>
          <w:highlight w:val="none"/>
        </w:rPr>
        <w:t>联系电话：0769-</w:t>
      </w:r>
      <w:r>
        <w:rPr>
          <w:highlight w:val="none"/>
        </w:rPr>
        <w:t xml:space="preserve"> </w:t>
      </w:r>
      <w:r>
        <w:rPr>
          <w:rFonts w:ascii="仿宋" w:hAnsi="仿宋" w:eastAsia="仿宋"/>
          <w:sz w:val="32"/>
          <w:szCs w:val="32"/>
          <w:highlight w:val="none"/>
        </w:rPr>
        <w:t>81219261-</w:t>
      </w:r>
      <w:r>
        <w:rPr>
          <w:highlight w:val="none"/>
        </w:rPr>
        <w:t xml:space="preserve"> </w:t>
      </w:r>
      <w:r>
        <w:rPr>
          <w:rFonts w:ascii="仿宋" w:hAnsi="仿宋" w:eastAsia="仿宋"/>
          <w:sz w:val="32"/>
          <w:szCs w:val="32"/>
          <w:highlight w:val="none"/>
        </w:rPr>
        <w:t>6010</w:t>
      </w:r>
    </w:p>
    <w:p w14:paraId="6B11EE35">
      <w:pPr>
        <w:spacing w:line="360" w:lineRule="auto"/>
        <w:ind w:firstLine="422" w:firstLineChars="200"/>
        <w:outlineLvl w:val="1"/>
        <w:rPr>
          <w:rFonts w:ascii="仿宋" w:hAnsi="仿宋" w:eastAsia="仿宋"/>
          <w:b/>
          <w:bCs/>
          <w:sz w:val="32"/>
          <w:szCs w:val="32"/>
          <w:highlight w:val="none"/>
        </w:rPr>
      </w:pPr>
      <w:r>
        <w:rPr>
          <w:rFonts w:hint="eastAsia"/>
          <w:b/>
          <w:color w:val="000000"/>
          <w:highlight w:val="none"/>
        </w:rPr>
        <w:t>★</w:t>
      </w:r>
      <w:r>
        <w:rPr>
          <w:rFonts w:ascii="仿宋" w:hAnsi="仿宋" w:eastAsia="仿宋"/>
          <w:b/>
          <w:bCs/>
          <w:sz w:val="32"/>
          <w:szCs w:val="32"/>
          <w:highlight w:val="none"/>
        </w:rPr>
        <w:t>十</w:t>
      </w:r>
      <w:r>
        <w:rPr>
          <w:rFonts w:hint="eastAsia" w:ascii="仿宋" w:hAnsi="仿宋" w:eastAsia="仿宋"/>
          <w:b/>
          <w:bCs/>
          <w:sz w:val="32"/>
          <w:szCs w:val="32"/>
          <w:highlight w:val="none"/>
        </w:rPr>
        <w:t>四</w:t>
      </w:r>
      <w:r>
        <w:rPr>
          <w:rFonts w:ascii="仿宋" w:hAnsi="仿宋" w:eastAsia="仿宋"/>
          <w:b/>
          <w:bCs/>
          <w:sz w:val="32"/>
          <w:szCs w:val="32"/>
          <w:highlight w:val="none"/>
        </w:rPr>
        <w:t>、注意事项</w:t>
      </w:r>
    </w:p>
    <w:p w14:paraId="6D743CE3">
      <w:pPr>
        <w:spacing w:line="360" w:lineRule="auto"/>
        <w:ind w:firstLine="640" w:firstLineChars="200"/>
        <w:outlineLvl w:val="1"/>
        <w:rPr>
          <w:rFonts w:ascii="仿宋" w:hAnsi="仿宋" w:eastAsia="仿宋" w:cs="仿宋"/>
          <w:color w:val="000000"/>
          <w:sz w:val="32"/>
          <w:szCs w:val="32"/>
          <w:highlight w:val="none"/>
        </w:rPr>
      </w:pPr>
      <w:bookmarkStart w:id="22" w:name="_Hlk517879660"/>
      <w:r>
        <w:rPr>
          <w:rFonts w:hint="eastAsia" w:ascii="仿宋" w:hAnsi="仿宋" w:eastAsia="仿宋" w:cs="仿宋"/>
          <w:color w:val="000000"/>
          <w:sz w:val="32"/>
          <w:szCs w:val="32"/>
          <w:highlight w:val="none"/>
        </w:rPr>
        <w:t>1、若报价人未按规定时间递交响应文件，视为放弃报价资格。</w:t>
      </w:r>
    </w:p>
    <w:p w14:paraId="37EA9368">
      <w:pPr>
        <w:spacing w:line="360" w:lineRule="auto"/>
        <w:ind w:firstLine="640" w:firstLineChars="200"/>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2、报价人如未按要求交纳保证金，则视为放弃报价/成交资格。</w:t>
      </w:r>
    </w:p>
    <w:p w14:paraId="204322AB">
      <w:pPr>
        <w:spacing w:line="360" w:lineRule="auto"/>
        <w:ind w:firstLine="640" w:firstLineChars="200"/>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3、采购人向报价人提供的有关资料和数据，是采购人现有的能使报价人利用的资料，采购人对报价人由此而做出的推论、理解和结论概不负责。</w:t>
      </w:r>
    </w:p>
    <w:p w14:paraId="73FAC526">
      <w:pPr>
        <w:spacing w:line="360" w:lineRule="auto"/>
        <w:ind w:firstLine="640" w:firstLineChars="200"/>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4、本项目执行过程中将遵循国家、省、市有关法律、法规、标准、技术规范和规范性文件的最新规定。</w:t>
      </w:r>
    </w:p>
    <w:p w14:paraId="2D5EC5F5">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5、本项目仅可提交一个报价方案，提交两个或以上报价方案的报价人视为无效报价。</w:t>
      </w:r>
    </w:p>
    <w:p w14:paraId="4CDE610E">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6、本项目不接受报价人其他附加条件。</w:t>
      </w:r>
    </w:p>
    <w:p w14:paraId="6773C560">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7、有下列情形之一的，报价保证金将被没收，并纳入采购人供应商黑名单：</w:t>
      </w:r>
    </w:p>
    <w:p w14:paraId="5673FE1B">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1）中标后无正当理由放弃中标或不与采购人签订合同。</w:t>
      </w:r>
    </w:p>
    <w:p w14:paraId="554E464D">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2）成交人将本项目转让给他人，或者在报价文件中未说明，且未经采购人同意，将中标项目分包给他人。</w:t>
      </w:r>
    </w:p>
    <w:p w14:paraId="0D8BA9E6">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3）报价人提供虚假报价文件或虚假补充文件。</w:t>
      </w:r>
    </w:p>
    <w:p w14:paraId="16EC4CFF">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8、有下列情形之一的，视为报价人串通询价，</w:t>
      </w:r>
      <w:r>
        <w:rPr>
          <w:rFonts w:hint="eastAsia" w:eastAsia="仿宋_GB2312"/>
          <w:color w:val="000000"/>
          <w:sz w:val="32"/>
          <w:szCs w:val="32"/>
        </w:rPr>
        <w:t>其</w:t>
      </w:r>
      <w:r>
        <w:rPr>
          <w:rFonts w:hint="eastAsia" w:eastAsia="仿宋_GB2312"/>
          <w:color w:val="000000"/>
          <w:sz w:val="32"/>
          <w:szCs w:val="32"/>
          <w:lang w:val="en-US" w:eastAsia="zh-CN"/>
        </w:rPr>
        <w:t>响应</w:t>
      </w:r>
      <w:r>
        <w:rPr>
          <w:rFonts w:hint="eastAsia" w:eastAsia="仿宋_GB2312"/>
          <w:color w:val="000000"/>
          <w:sz w:val="32"/>
          <w:szCs w:val="32"/>
        </w:rPr>
        <w:t>无效</w:t>
      </w:r>
      <w:r>
        <w:rPr>
          <w:rFonts w:hint="eastAsia" w:eastAsia="仿宋_GB2312"/>
          <w:color w:val="000000"/>
          <w:sz w:val="32"/>
          <w:szCs w:val="32"/>
          <w:lang w:eastAsia="zh-CN"/>
        </w:rPr>
        <w:t>，</w:t>
      </w:r>
      <w:r>
        <w:rPr>
          <w:rFonts w:hint="eastAsia" w:ascii="仿宋" w:hAnsi="仿宋" w:eastAsia="仿宋" w:cs="仿宋"/>
          <w:color w:val="000000"/>
          <w:sz w:val="32"/>
          <w:szCs w:val="32"/>
          <w:highlight w:val="none"/>
          <w:lang w:val="en-US" w:eastAsia="zh-CN"/>
        </w:rPr>
        <w:t>并纳入采购人供应商黑名单</w:t>
      </w:r>
      <w:r>
        <w:rPr>
          <w:rFonts w:hint="eastAsia" w:ascii="仿宋" w:hAnsi="仿宋" w:eastAsia="仿宋" w:cs="仿宋"/>
          <w:color w:val="000000"/>
          <w:sz w:val="32"/>
          <w:szCs w:val="32"/>
          <w:highlight w:val="none"/>
        </w:rPr>
        <w:t>：</w:t>
      </w:r>
    </w:p>
    <w:p w14:paraId="5C99AB23">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（1）不同报价人的响应文件由同一单位或者个人编制；</w:t>
      </w:r>
    </w:p>
    <w:p w14:paraId="0F5BFD14">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（2）不同报价人委托同一单位或者个人办理响应事宜；</w:t>
      </w:r>
    </w:p>
    <w:p w14:paraId="60869D78">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（3）不同报价人的响应文件载明的项目管理成员或者联系人员为同一人；</w:t>
      </w:r>
    </w:p>
    <w:p w14:paraId="0A655E6A">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（4）不同报价人的响应文件异常一致或者响应报价呈规律性差异；</w:t>
      </w:r>
    </w:p>
    <w:p w14:paraId="7EC33A51">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（5）不同报价人的响应文件相互混装；</w:t>
      </w:r>
    </w:p>
    <w:p w14:paraId="23B9D1BF">
      <w:pPr>
        <w:keepNext w:val="0"/>
        <w:keepLines w:val="0"/>
        <w:pageBreakBefore w:val="0"/>
        <w:widowControl w:val="0"/>
        <w:kinsoku/>
        <w:wordWrap/>
        <w:overflowPunct/>
        <w:topLinePunct w:val="0"/>
        <w:autoSpaceDE/>
        <w:autoSpaceDN/>
        <w:bidi w:val="0"/>
        <w:adjustRightInd/>
        <w:snapToGrid w:val="0"/>
        <w:spacing w:line="324" w:lineRule="auto"/>
        <w:ind w:firstLine="640" w:firstLineChars="200"/>
        <w:textAlignment w:val="auto"/>
        <w:outlineLvl w:val="1"/>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（6）不同报价人的响应保证金从同一单位或者个人的账户转出。</w:t>
      </w:r>
    </w:p>
    <w:p w14:paraId="14488A6B">
      <w:pPr>
        <w:keepNext w:val="0"/>
        <w:keepLines w:val="0"/>
        <w:pageBreakBefore w:val="0"/>
        <w:widowControl w:val="0"/>
        <w:kinsoku/>
        <w:wordWrap/>
        <w:overflowPunct/>
        <w:topLinePunct w:val="0"/>
        <w:autoSpaceDE/>
        <w:autoSpaceDN/>
        <w:bidi w:val="0"/>
        <w:adjustRightInd/>
        <w:snapToGrid w:val="0"/>
        <w:spacing w:before="156" w:line="324" w:lineRule="auto"/>
        <w:ind w:firstLine="640" w:firstLineChars="200"/>
        <w:textAlignment w:val="auto"/>
        <w:outlineLvl w:val="1"/>
        <w:rPr>
          <w:rFonts w:ascii="仿宋" w:hAnsi="仿宋" w:eastAsia="仿宋"/>
          <w:sz w:val="32"/>
          <w:szCs w:val="32"/>
          <w:highlight w:val="none"/>
        </w:rPr>
      </w:pPr>
      <w:r>
        <w:rPr>
          <w:rFonts w:hint="eastAsia" w:ascii="仿宋" w:hAnsi="仿宋" w:eastAsia="仿宋" w:cs="仿宋"/>
          <w:color w:val="000000"/>
          <w:sz w:val="32"/>
          <w:szCs w:val="32"/>
          <w:highlight w:val="none"/>
        </w:rPr>
        <w:t>9、已列入采购人及上级单位部门黑名单的报价人视为无效报价。</w:t>
      </w:r>
      <w:bookmarkEnd w:id="22"/>
    </w:p>
    <w:p w14:paraId="23F9665C">
      <w:pPr>
        <w:keepNext w:val="0"/>
        <w:keepLines w:val="0"/>
        <w:pageBreakBefore w:val="0"/>
        <w:widowControl w:val="0"/>
        <w:kinsoku/>
        <w:wordWrap/>
        <w:overflowPunct/>
        <w:topLinePunct w:val="0"/>
        <w:autoSpaceDE/>
        <w:autoSpaceDN/>
        <w:bidi w:val="0"/>
        <w:adjustRightInd/>
        <w:snapToGrid w:val="0"/>
        <w:spacing w:before="156" w:line="324" w:lineRule="auto"/>
        <w:ind w:firstLine="640" w:firstLineChars="200"/>
        <w:jc w:val="right"/>
        <w:textAlignment w:val="auto"/>
        <w:rPr>
          <w:rFonts w:eastAsia="仿宋_GB2312"/>
          <w:sz w:val="32"/>
          <w:szCs w:val="32"/>
          <w:highlight w:val="none"/>
        </w:rPr>
      </w:pPr>
      <w:r>
        <w:rPr>
          <w:rFonts w:hint="eastAsia" w:eastAsia="仿宋_GB2312"/>
          <w:sz w:val="32"/>
          <w:szCs w:val="32"/>
          <w:highlight w:val="none"/>
        </w:rPr>
        <w:t>东莞市新东元环保投资有限公司</w:t>
      </w:r>
    </w:p>
    <w:p w14:paraId="4F32A490">
      <w:pPr>
        <w:keepNext w:val="0"/>
        <w:keepLines w:val="0"/>
        <w:pageBreakBefore w:val="0"/>
        <w:widowControl w:val="0"/>
        <w:kinsoku/>
        <w:wordWrap/>
        <w:overflowPunct/>
        <w:topLinePunct w:val="0"/>
        <w:autoSpaceDE/>
        <w:autoSpaceDN/>
        <w:bidi w:val="0"/>
        <w:adjustRightInd/>
        <w:snapToGrid w:val="0"/>
        <w:spacing w:before="156" w:line="324" w:lineRule="auto"/>
        <w:ind w:right="84" w:firstLine="4800" w:firstLineChars="1500"/>
        <w:textAlignment w:val="auto"/>
        <w:rPr>
          <w:rFonts w:eastAsia="仿宋_GB2312"/>
          <w:sz w:val="32"/>
          <w:szCs w:val="32"/>
          <w:highlight w:val="none"/>
        </w:rPr>
      </w:pPr>
      <w:r>
        <w:rPr>
          <w:rFonts w:eastAsia="仿宋_GB2312"/>
          <w:sz w:val="32"/>
          <w:szCs w:val="32"/>
          <w:highlight w:val="none"/>
        </w:rPr>
        <w:t>20</w:t>
      </w:r>
      <w:r>
        <w:rPr>
          <w:rFonts w:hint="eastAsia" w:eastAsia="仿宋_GB2312"/>
          <w:sz w:val="32"/>
          <w:szCs w:val="32"/>
          <w:highlight w:val="none"/>
        </w:rPr>
        <w:t>2</w:t>
      </w:r>
      <w:r>
        <w:rPr>
          <w:rFonts w:hint="eastAsia" w:eastAsia="仿宋_GB2312"/>
          <w:sz w:val="32"/>
          <w:szCs w:val="32"/>
          <w:highlight w:val="none"/>
          <w:lang w:val="en-US" w:eastAsia="zh-CN"/>
        </w:rPr>
        <w:t>5</w:t>
      </w:r>
      <w:r>
        <w:rPr>
          <w:rFonts w:hint="eastAsia" w:eastAsia="仿宋_GB2312"/>
          <w:sz w:val="32"/>
          <w:szCs w:val="32"/>
          <w:highlight w:val="none"/>
        </w:rPr>
        <w:t>年</w:t>
      </w:r>
      <w:r>
        <w:rPr>
          <w:rFonts w:hint="eastAsia" w:eastAsia="仿宋_GB2312"/>
          <w:sz w:val="32"/>
          <w:szCs w:val="32"/>
          <w:highlight w:val="none"/>
          <w:lang w:val="en-US" w:eastAsia="zh-CN"/>
        </w:rPr>
        <w:t xml:space="preserve">12 </w:t>
      </w:r>
      <w:r>
        <w:rPr>
          <w:rFonts w:hint="eastAsia" w:eastAsia="仿宋_GB2312"/>
          <w:sz w:val="32"/>
          <w:szCs w:val="32"/>
          <w:highlight w:val="none"/>
        </w:rPr>
        <w:t>月</w:t>
      </w:r>
      <w:r>
        <w:rPr>
          <w:rFonts w:hint="eastAsia" w:eastAsia="仿宋_GB2312"/>
          <w:sz w:val="32"/>
          <w:szCs w:val="32"/>
          <w:highlight w:val="none"/>
          <w:lang w:val="en-US" w:eastAsia="zh-CN"/>
        </w:rPr>
        <w:t>11</w:t>
      </w:r>
      <w:r>
        <w:rPr>
          <w:rFonts w:hint="eastAsia" w:eastAsia="仿宋_GB2312"/>
          <w:sz w:val="32"/>
          <w:szCs w:val="32"/>
          <w:highlight w:val="none"/>
        </w:rPr>
        <w:t>日</w:t>
      </w:r>
    </w:p>
    <w:p w14:paraId="554C9E26">
      <w:pPr>
        <w:widowControl/>
        <w:spacing w:before="156" w:line="600" w:lineRule="exact"/>
        <w:ind w:firstLine="640" w:firstLineChars="200"/>
        <w:rPr>
          <w:rFonts w:eastAsia="仿宋_GB2312"/>
          <w:color w:val="000000"/>
          <w:sz w:val="32"/>
          <w:szCs w:val="32"/>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276" w:left="1800" w:header="851" w:footer="524" w:gutter="0"/>
          <w:cols w:space="720" w:num="1"/>
          <w:docGrid w:type="lines" w:linePitch="312" w:charSpace="0"/>
        </w:sectPr>
      </w:pPr>
    </w:p>
    <w:p w14:paraId="3670B3BF">
      <w:pPr>
        <w:pStyle w:val="28"/>
        <w:numPr>
          <w:ilvl w:val="0"/>
          <w:numId w:val="2"/>
        </w:numPr>
        <w:spacing w:line="360" w:lineRule="auto"/>
        <w:ind w:firstLineChars="0"/>
        <w:outlineLvl w:val="1"/>
        <w:rPr>
          <w:rFonts w:ascii="仿宋" w:hAnsi="仿宋" w:eastAsia="仿宋"/>
          <w:b/>
          <w:bCs/>
          <w:sz w:val="28"/>
          <w:szCs w:val="44"/>
          <w:highlight w:val="none"/>
        </w:rPr>
      </w:pPr>
      <w:bookmarkStart w:id="23" w:name="_Toc7977_WPSOffice_Level1"/>
      <w:bookmarkStart w:id="24" w:name="_Hlk524442005"/>
      <w:r>
        <w:rPr>
          <w:rFonts w:hint="eastAsia" w:ascii="仿宋" w:hAnsi="仿宋" w:eastAsia="仿宋"/>
          <w:b/>
          <w:bCs/>
          <w:sz w:val="28"/>
          <w:szCs w:val="44"/>
          <w:highlight w:val="none"/>
        </w:rPr>
        <w:t>密封文件袋封面</w:t>
      </w:r>
      <w:bookmarkEnd w:id="23"/>
    </w:p>
    <w:p w14:paraId="1CF07756">
      <w:pPr>
        <w:pStyle w:val="28"/>
        <w:spacing w:line="360" w:lineRule="auto"/>
        <w:ind w:firstLine="0" w:firstLineChars="0"/>
        <w:outlineLvl w:val="1"/>
        <w:rPr>
          <w:rFonts w:ascii="仿宋" w:hAnsi="仿宋" w:eastAsia="仿宋"/>
          <w:b/>
          <w:bCs/>
          <w:sz w:val="28"/>
          <w:szCs w:val="44"/>
          <w:highlight w:val="none"/>
        </w:rPr>
      </w:pPr>
    </w:p>
    <w:p w14:paraId="0E62EF53">
      <w:pPr>
        <w:rPr>
          <w:rFonts w:ascii="仿宋" w:hAnsi="仿宋" w:eastAsia="仿宋"/>
          <w:b/>
          <w:bCs/>
          <w:sz w:val="52"/>
          <w:szCs w:val="52"/>
          <w:highlight w:val="none"/>
        </w:rPr>
      </w:pPr>
      <w:bookmarkStart w:id="25" w:name="_Toc406_WPSOffice_Level2"/>
    </w:p>
    <w:bookmarkEnd w:id="25"/>
    <w:p w14:paraId="098BEC49">
      <w:pPr>
        <w:jc w:val="center"/>
        <w:rPr>
          <w:rFonts w:hint="eastAsia" w:ascii="仿宋" w:hAnsi="仿宋" w:eastAsia="仿宋"/>
          <w:b/>
          <w:bCs/>
          <w:sz w:val="52"/>
          <w:szCs w:val="52"/>
          <w:highlight w:val="none"/>
          <w:lang w:eastAsia="zh-CN"/>
        </w:rPr>
      </w:pPr>
      <w:bookmarkStart w:id="26" w:name="_Toc21841_WPSOffice_Level2"/>
      <w:r>
        <w:rPr>
          <w:rFonts w:hint="eastAsia" w:ascii="仿宋" w:hAnsi="仿宋" w:eastAsia="仿宋"/>
          <w:b/>
          <w:bCs/>
          <w:sz w:val="52"/>
          <w:szCs w:val="52"/>
          <w:highlight w:val="none"/>
        </w:rPr>
        <w:t>东莞市海心沙资源综合利用中心环保热电厂202</w:t>
      </w:r>
      <w:r>
        <w:rPr>
          <w:rFonts w:hint="eastAsia" w:ascii="仿宋" w:hAnsi="仿宋" w:eastAsia="仿宋"/>
          <w:b/>
          <w:bCs/>
          <w:sz w:val="52"/>
          <w:szCs w:val="52"/>
          <w:highlight w:val="none"/>
          <w:lang w:val="en-US" w:eastAsia="zh-CN"/>
        </w:rPr>
        <w:t>5</w:t>
      </w:r>
      <w:r>
        <w:rPr>
          <w:rFonts w:hint="eastAsia" w:ascii="仿宋" w:hAnsi="仿宋" w:eastAsia="仿宋"/>
          <w:b/>
          <w:bCs/>
          <w:sz w:val="52"/>
          <w:szCs w:val="52"/>
          <w:highlight w:val="none"/>
        </w:rPr>
        <w:t>年生产物资采购项目</w:t>
      </w:r>
      <w:r>
        <w:rPr>
          <w:rFonts w:hint="eastAsia" w:ascii="仿宋" w:hAnsi="仿宋" w:eastAsia="仿宋"/>
          <w:b/>
          <w:bCs/>
          <w:sz w:val="52"/>
          <w:szCs w:val="52"/>
          <w:highlight w:val="none"/>
          <w:lang w:eastAsia="zh-CN"/>
        </w:rPr>
        <w:t>（第</w:t>
      </w:r>
      <w:r>
        <w:rPr>
          <w:rFonts w:hint="eastAsia" w:ascii="仿宋" w:hAnsi="仿宋" w:eastAsia="仿宋"/>
          <w:b/>
          <w:bCs/>
          <w:sz w:val="52"/>
          <w:szCs w:val="52"/>
          <w:highlight w:val="none"/>
          <w:lang w:val="en-US" w:eastAsia="zh-CN"/>
        </w:rPr>
        <w:t>12</w:t>
      </w:r>
      <w:r>
        <w:rPr>
          <w:rFonts w:hint="eastAsia" w:ascii="仿宋" w:hAnsi="仿宋" w:eastAsia="仿宋"/>
          <w:b/>
          <w:bCs/>
          <w:sz w:val="52"/>
          <w:szCs w:val="52"/>
          <w:highlight w:val="none"/>
          <w:lang w:eastAsia="zh-CN"/>
        </w:rPr>
        <w:t>批）</w:t>
      </w:r>
    </w:p>
    <w:p w14:paraId="150B2C2B">
      <w:pPr>
        <w:jc w:val="center"/>
        <w:rPr>
          <w:rFonts w:ascii="仿宋" w:hAnsi="仿宋" w:eastAsia="仿宋"/>
          <w:b/>
          <w:bCs/>
          <w:sz w:val="52"/>
          <w:szCs w:val="52"/>
          <w:highlight w:val="none"/>
        </w:rPr>
      </w:pPr>
      <w:r>
        <w:rPr>
          <w:rFonts w:hint="eastAsia" w:ascii="仿宋" w:hAnsi="仿宋" w:eastAsia="仿宋"/>
          <w:b/>
          <w:bCs/>
          <w:sz w:val="52"/>
          <w:szCs w:val="52"/>
          <w:highlight w:val="none"/>
        </w:rPr>
        <w:t>报价文件</w:t>
      </w:r>
      <w:bookmarkEnd w:id="26"/>
    </w:p>
    <w:p w14:paraId="407697FA">
      <w:pPr>
        <w:rPr>
          <w:rFonts w:ascii="仿宋" w:hAnsi="仿宋" w:eastAsia="仿宋"/>
          <w:sz w:val="32"/>
          <w:szCs w:val="32"/>
          <w:highlight w:val="none"/>
        </w:rPr>
      </w:pPr>
    </w:p>
    <w:p w14:paraId="4B4C7918">
      <w:pPr>
        <w:rPr>
          <w:rFonts w:ascii="仿宋" w:hAnsi="仿宋" w:eastAsia="仿宋"/>
          <w:sz w:val="32"/>
          <w:szCs w:val="32"/>
          <w:highlight w:val="none"/>
        </w:rPr>
      </w:pPr>
    </w:p>
    <w:p w14:paraId="6041E380">
      <w:pPr>
        <w:rPr>
          <w:rFonts w:ascii="仿宋" w:hAnsi="仿宋" w:eastAsia="仿宋"/>
          <w:sz w:val="32"/>
          <w:szCs w:val="32"/>
          <w:highlight w:val="none"/>
        </w:rPr>
      </w:pPr>
    </w:p>
    <w:p w14:paraId="0194DCA5">
      <w:pPr>
        <w:rPr>
          <w:rFonts w:ascii="仿宋" w:hAnsi="仿宋" w:eastAsia="仿宋"/>
          <w:sz w:val="32"/>
          <w:szCs w:val="32"/>
          <w:highlight w:val="none"/>
        </w:rPr>
      </w:pPr>
    </w:p>
    <w:p w14:paraId="5BC25BE4">
      <w:pPr>
        <w:ind w:firstLine="566" w:firstLineChars="177"/>
        <w:rPr>
          <w:rFonts w:ascii="仿宋" w:hAnsi="仿宋" w:eastAsia="仿宋"/>
          <w:sz w:val="32"/>
          <w:szCs w:val="32"/>
          <w:highlight w:val="none"/>
        </w:rPr>
      </w:pPr>
      <w:r>
        <w:rPr>
          <w:rFonts w:hint="eastAsia" w:ascii="仿宋" w:hAnsi="仿宋" w:eastAsia="仿宋"/>
          <w:sz w:val="32"/>
          <w:szCs w:val="32"/>
          <w:highlight w:val="none"/>
        </w:rPr>
        <w:t>报价人名称（加盖公章）：</w:t>
      </w:r>
      <w:r>
        <w:rPr>
          <w:rFonts w:ascii="仿宋" w:hAnsi="仿宋" w:eastAsia="仿宋"/>
          <w:sz w:val="32"/>
          <w:szCs w:val="32"/>
          <w:highlight w:val="none"/>
          <w:u w:val="single"/>
        </w:rPr>
        <w:t xml:space="preserve">                 </w:t>
      </w:r>
    </w:p>
    <w:p w14:paraId="5C11B3F6">
      <w:pPr>
        <w:ind w:firstLine="566" w:firstLineChars="177"/>
        <w:rPr>
          <w:rFonts w:ascii="仿宋" w:hAnsi="仿宋" w:eastAsia="仿宋"/>
          <w:sz w:val="32"/>
          <w:szCs w:val="32"/>
          <w:highlight w:val="none"/>
        </w:rPr>
      </w:pPr>
      <w:r>
        <w:rPr>
          <w:rFonts w:hint="eastAsia" w:ascii="仿宋" w:hAnsi="仿宋" w:eastAsia="仿宋"/>
          <w:sz w:val="32"/>
          <w:szCs w:val="32"/>
          <w:highlight w:val="none"/>
        </w:rPr>
        <w:t>联 系 人：</w:t>
      </w:r>
      <w:r>
        <w:rPr>
          <w:rFonts w:ascii="仿宋" w:hAnsi="仿宋" w:eastAsia="仿宋"/>
          <w:sz w:val="32"/>
          <w:szCs w:val="32"/>
          <w:highlight w:val="none"/>
          <w:u w:val="single"/>
        </w:rPr>
        <w:t xml:space="preserve">           </w:t>
      </w:r>
      <w:r>
        <w:rPr>
          <w:rFonts w:hint="eastAsia" w:ascii="仿宋" w:hAnsi="仿宋" w:eastAsia="仿宋"/>
          <w:sz w:val="32"/>
          <w:szCs w:val="32"/>
          <w:highlight w:val="none"/>
          <w:u w:val="single"/>
        </w:rPr>
        <w:t xml:space="preserve">        </w:t>
      </w:r>
      <w:r>
        <w:rPr>
          <w:rFonts w:ascii="仿宋" w:hAnsi="仿宋" w:eastAsia="仿宋"/>
          <w:sz w:val="32"/>
          <w:szCs w:val="32"/>
          <w:highlight w:val="none"/>
          <w:u w:val="single"/>
        </w:rPr>
        <w:t xml:space="preserve">            </w:t>
      </w:r>
    </w:p>
    <w:p w14:paraId="003C3E34">
      <w:pPr>
        <w:ind w:firstLine="566" w:firstLineChars="177"/>
        <w:rPr>
          <w:rFonts w:ascii="仿宋" w:hAnsi="仿宋" w:eastAsia="仿宋"/>
          <w:sz w:val="32"/>
          <w:szCs w:val="32"/>
          <w:highlight w:val="none"/>
        </w:rPr>
      </w:pPr>
      <w:r>
        <w:rPr>
          <w:rFonts w:hint="eastAsia" w:ascii="仿宋" w:hAnsi="仿宋" w:eastAsia="仿宋"/>
          <w:sz w:val="32"/>
          <w:szCs w:val="32"/>
          <w:highlight w:val="none"/>
        </w:rPr>
        <w:t>联系电话：</w:t>
      </w:r>
      <w:r>
        <w:rPr>
          <w:rFonts w:ascii="仿宋" w:hAnsi="仿宋" w:eastAsia="仿宋"/>
          <w:sz w:val="32"/>
          <w:szCs w:val="32"/>
          <w:highlight w:val="none"/>
          <w:u w:val="single"/>
        </w:rPr>
        <w:t xml:space="preserve">               </w:t>
      </w:r>
      <w:r>
        <w:rPr>
          <w:rFonts w:hint="eastAsia" w:ascii="仿宋" w:hAnsi="仿宋" w:eastAsia="仿宋"/>
          <w:sz w:val="32"/>
          <w:szCs w:val="32"/>
          <w:highlight w:val="none"/>
          <w:u w:val="single"/>
        </w:rPr>
        <w:t xml:space="preserve">      </w:t>
      </w:r>
      <w:r>
        <w:rPr>
          <w:rFonts w:ascii="仿宋" w:hAnsi="仿宋" w:eastAsia="仿宋"/>
          <w:sz w:val="32"/>
          <w:szCs w:val="32"/>
          <w:highlight w:val="none"/>
          <w:u w:val="single"/>
        </w:rPr>
        <w:t xml:space="preserve">          </w:t>
      </w:r>
    </w:p>
    <w:p w14:paraId="65FDC233">
      <w:pPr>
        <w:ind w:firstLine="566" w:firstLineChars="177"/>
        <w:rPr>
          <w:rFonts w:ascii="仿宋" w:hAnsi="仿宋" w:eastAsia="仿宋"/>
          <w:b/>
          <w:bCs/>
          <w:sz w:val="28"/>
          <w:szCs w:val="44"/>
          <w:highlight w:val="none"/>
        </w:rPr>
      </w:pPr>
      <w:r>
        <w:rPr>
          <w:rFonts w:hint="eastAsia" w:ascii="仿宋" w:hAnsi="仿宋" w:eastAsia="仿宋"/>
          <w:sz w:val="32"/>
          <w:szCs w:val="32"/>
          <w:highlight w:val="none"/>
        </w:rPr>
        <w:t>日  期：</w:t>
      </w:r>
      <w:r>
        <w:rPr>
          <w:rFonts w:ascii="仿宋" w:hAnsi="仿宋" w:eastAsia="仿宋"/>
          <w:sz w:val="32"/>
          <w:szCs w:val="32"/>
          <w:highlight w:val="none"/>
          <w:u w:val="single"/>
        </w:rPr>
        <w:t xml:space="preserve">    </w:t>
      </w:r>
      <w:r>
        <w:rPr>
          <w:rFonts w:hint="eastAsia" w:ascii="仿宋" w:hAnsi="仿宋" w:eastAsia="仿宋"/>
          <w:sz w:val="32"/>
          <w:szCs w:val="32"/>
          <w:highlight w:val="none"/>
          <w:u w:val="single"/>
        </w:rPr>
        <w:t xml:space="preserve">        </w:t>
      </w:r>
      <w:r>
        <w:rPr>
          <w:rFonts w:ascii="仿宋" w:hAnsi="仿宋" w:eastAsia="仿宋"/>
          <w:sz w:val="32"/>
          <w:szCs w:val="32"/>
          <w:highlight w:val="none"/>
          <w:u w:val="single"/>
        </w:rPr>
        <w:t xml:space="preserve">                     </w:t>
      </w:r>
    </w:p>
    <w:p w14:paraId="142C1F55">
      <w:pPr>
        <w:pStyle w:val="28"/>
        <w:numPr>
          <w:ilvl w:val="255"/>
          <w:numId w:val="0"/>
        </w:numPr>
        <w:spacing w:line="360" w:lineRule="auto"/>
        <w:outlineLvl w:val="1"/>
        <w:rPr>
          <w:rFonts w:ascii="仿宋" w:hAnsi="仿宋" w:eastAsia="仿宋"/>
          <w:b/>
          <w:bCs/>
          <w:sz w:val="28"/>
          <w:szCs w:val="44"/>
          <w:highlight w:val="none"/>
        </w:rPr>
      </w:pPr>
    </w:p>
    <w:p w14:paraId="718D825A">
      <w:pPr>
        <w:widowControl/>
        <w:jc w:val="left"/>
        <w:rPr>
          <w:rFonts w:ascii="仿宋" w:hAnsi="仿宋" w:eastAsia="仿宋"/>
          <w:b/>
          <w:bCs/>
          <w:sz w:val="28"/>
          <w:szCs w:val="44"/>
          <w:highlight w:val="none"/>
        </w:rPr>
      </w:pPr>
      <w:r>
        <w:rPr>
          <w:rFonts w:ascii="仿宋" w:hAnsi="仿宋" w:eastAsia="仿宋"/>
          <w:b/>
          <w:bCs/>
          <w:sz w:val="28"/>
          <w:szCs w:val="44"/>
          <w:highlight w:val="none"/>
        </w:rPr>
        <w:br w:type="page"/>
      </w:r>
    </w:p>
    <w:p w14:paraId="58445D7F">
      <w:pPr>
        <w:pStyle w:val="28"/>
        <w:numPr>
          <w:ilvl w:val="0"/>
          <w:numId w:val="2"/>
        </w:numPr>
        <w:spacing w:line="360" w:lineRule="auto"/>
        <w:ind w:firstLineChars="0"/>
        <w:outlineLvl w:val="1"/>
        <w:rPr>
          <w:rFonts w:ascii="仿宋" w:hAnsi="仿宋" w:eastAsia="仿宋"/>
          <w:b/>
          <w:bCs/>
          <w:sz w:val="28"/>
          <w:szCs w:val="44"/>
          <w:highlight w:val="none"/>
        </w:rPr>
      </w:pPr>
      <w:bookmarkStart w:id="27" w:name="_Toc25465_WPSOffice_Level1"/>
      <w:r>
        <w:rPr>
          <w:rFonts w:ascii="仿宋" w:hAnsi="仿宋" w:eastAsia="仿宋"/>
          <w:b/>
          <w:bCs/>
          <w:sz w:val="28"/>
          <w:szCs w:val="44"/>
          <w:highlight w:val="none"/>
        </w:rPr>
        <w:t>报价函</w:t>
      </w:r>
      <w:bookmarkEnd w:id="27"/>
    </w:p>
    <w:p w14:paraId="5B2512F7">
      <w:pPr>
        <w:spacing w:line="360" w:lineRule="auto"/>
        <w:jc w:val="center"/>
        <w:rPr>
          <w:rFonts w:ascii="仿宋" w:hAnsi="仿宋" w:eastAsia="仿宋"/>
          <w:sz w:val="44"/>
          <w:szCs w:val="44"/>
          <w:highlight w:val="none"/>
        </w:rPr>
      </w:pPr>
      <w:bookmarkStart w:id="28" w:name="_Toc7726_WPSOffice_Level1"/>
      <w:r>
        <w:rPr>
          <w:rFonts w:ascii="仿宋" w:hAnsi="仿宋" w:eastAsia="仿宋"/>
          <w:sz w:val="44"/>
          <w:szCs w:val="44"/>
          <w:highlight w:val="none"/>
        </w:rPr>
        <w:t>报价函</w:t>
      </w:r>
      <w:bookmarkEnd w:id="28"/>
    </w:p>
    <w:p w14:paraId="7DEA67A6">
      <w:pPr>
        <w:spacing w:line="360" w:lineRule="auto"/>
        <w:ind w:firstLine="560"/>
        <w:rPr>
          <w:rFonts w:ascii="仿宋" w:hAnsi="仿宋" w:eastAsia="仿宋"/>
          <w:sz w:val="32"/>
          <w:szCs w:val="32"/>
          <w:highlight w:val="none"/>
        </w:rPr>
      </w:pPr>
    </w:p>
    <w:p w14:paraId="49F8FA94">
      <w:pPr>
        <w:spacing w:line="360" w:lineRule="auto"/>
        <w:rPr>
          <w:rFonts w:ascii="仿宋" w:hAnsi="仿宋" w:eastAsia="仿宋"/>
          <w:sz w:val="32"/>
          <w:szCs w:val="32"/>
          <w:highlight w:val="none"/>
        </w:rPr>
      </w:pPr>
      <w:r>
        <w:rPr>
          <w:rFonts w:hint="eastAsia" w:eastAsia="仿宋_GB2312"/>
          <w:sz w:val="32"/>
          <w:szCs w:val="32"/>
          <w:highlight w:val="none"/>
        </w:rPr>
        <w:t>东莞市新东元环保投资有限公司</w:t>
      </w:r>
      <w:r>
        <w:rPr>
          <w:rFonts w:ascii="仿宋" w:hAnsi="仿宋" w:eastAsia="仿宋"/>
          <w:sz w:val="32"/>
          <w:szCs w:val="32"/>
          <w:highlight w:val="none"/>
        </w:rPr>
        <w:t>：</w:t>
      </w:r>
    </w:p>
    <w:p w14:paraId="520F162B">
      <w:pPr>
        <w:spacing w:line="360" w:lineRule="auto"/>
        <w:ind w:firstLine="640" w:firstLineChars="200"/>
        <w:rPr>
          <w:rFonts w:ascii="仿宋" w:hAnsi="仿宋" w:eastAsia="仿宋"/>
          <w:sz w:val="32"/>
          <w:szCs w:val="32"/>
          <w:highlight w:val="none"/>
        </w:rPr>
      </w:pPr>
      <w:r>
        <w:rPr>
          <w:rFonts w:ascii="仿宋" w:hAnsi="仿宋" w:eastAsia="仿宋"/>
          <w:sz w:val="32"/>
          <w:szCs w:val="32"/>
          <w:highlight w:val="none"/>
        </w:rPr>
        <w:t>针对贵司关于</w:t>
      </w:r>
      <w:r>
        <w:rPr>
          <w:rFonts w:hint="eastAsia" w:eastAsia="仿宋"/>
          <w:sz w:val="32"/>
          <w:szCs w:val="32"/>
          <w:highlight w:val="none"/>
          <w:lang w:eastAsia="zh-CN"/>
        </w:rPr>
        <w:t>东莞市海心沙资源综合利用中心环保热电厂202</w:t>
      </w:r>
      <w:r>
        <w:rPr>
          <w:rFonts w:hint="eastAsia" w:eastAsia="仿宋"/>
          <w:sz w:val="32"/>
          <w:szCs w:val="32"/>
          <w:highlight w:val="none"/>
          <w:lang w:val="en-US" w:eastAsia="zh-CN"/>
        </w:rPr>
        <w:t>5</w:t>
      </w:r>
      <w:r>
        <w:rPr>
          <w:rFonts w:hint="eastAsia" w:eastAsia="仿宋"/>
          <w:sz w:val="32"/>
          <w:szCs w:val="32"/>
          <w:highlight w:val="none"/>
          <w:lang w:eastAsia="zh-CN"/>
        </w:rPr>
        <w:t>年生产物资采购项目（第</w:t>
      </w:r>
      <w:r>
        <w:rPr>
          <w:rFonts w:hint="eastAsia" w:eastAsia="仿宋"/>
          <w:sz w:val="32"/>
          <w:szCs w:val="32"/>
          <w:highlight w:val="none"/>
          <w:lang w:val="en-US" w:eastAsia="zh-CN"/>
        </w:rPr>
        <w:t>12</w:t>
      </w:r>
      <w:r>
        <w:rPr>
          <w:rFonts w:hint="eastAsia" w:eastAsia="仿宋"/>
          <w:sz w:val="32"/>
          <w:szCs w:val="32"/>
          <w:highlight w:val="none"/>
          <w:lang w:eastAsia="zh-CN"/>
        </w:rPr>
        <w:t>批）</w:t>
      </w:r>
      <w:r>
        <w:rPr>
          <w:rFonts w:hint="eastAsia" w:ascii="仿宋" w:hAnsi="仿宋" w:eastAsia="仿宋"/>
          <w:sz w:val="32"/>
          <w:szCs w:val="32"/>
          <w:highlight w:val="none"/>
        </w:rPr>
        <w:t>，</w:t>
      </w:r>
      <w:r>
        <w:rPr>
          <w:rFonts w:ascii="仿宋" w:hAnsi="仿宋" w:eastAsia="仿宋"/>
          <w:sz w:val="32"/>
          <w:szCs w:val="32"/>
          <w:highlight w:val="none"/>
        </w:rPr>
        <w:t>我司愿意</w:t>
      </w:r>
      <w:r>
        <w:rPr>
          <w:rFonts w:hint="eastAsia" w:ascii="仿宋" w:hAnsi="仿宋" w:eastAsia="仿宋"/>
          <w:sz w:val="32"/>
          <w:szCs w:val="32"/>
          <w:highlight w:val="none"/>
          <w:lang w:val="en-US" w:eastAsia="zh-CN"/>
        </w:rPr>
        <w:t>按</w:t>
      </w:r>
      <w:r>
        <w:rPr>
          <w:rFonts w:ascii="仿宋" w:hAnsi="仿宋" w:eastAsia="仿宋"/>
          <w:sz w:val="32"/>
          <w:szCs w:val="32"/>
          <w:highlight w:val="none"/>
        </w:rPr>
        <w:t>价税合计人民币xxxx元（大写），</w:t>
      </w:r>
      <w:r>
        <w:rPr>
          <w:rFonts w:ascii="Calibri" w:hAnsi="Calibri" w:eastAsia="仿宋" w:cs="Calibri"/>
          <w:sz w:val="32"/>
          <w:szCs w:val="32"/>
          <w:highlight w:val="none"/>
        </w:rPr>
        <w:t>¥</w:t>
      </w:r>
      <w:r>
        <w:rPr>
          <w:rFonts w:ascii="仿宋" w:hAnsi="仿宋" w:eastAsia="仿宋"/>
          <w:sz w:val="32"/>
          <w:szCs w:val="32"/>
          <w:highlight w:val="none"/>
        </w:rPr>
        <w:t>xxx.00（小写）</w:t>
      </w:r>
      <w:r>
        <w:rPr>
          <w:rFonts w:hint="eastAsia" w:ascii="仿宋" w:hAnsi="仿宋" w:eastAsia="仿宋"/>
          <w:sz w:val="32"/>
          <w:szCs w:val="32"/>
          <w:highlight w:val="none"/>
          <w:lang w:val="en-US" w:eastAsia="zh-CN"/>
        </w:rPr>
        <w:t>提供全部供货及服务</w:t>
      </w:r>
      <w:r>
        <w:rPr>
          <w:rFonts w:ascii="仿宋" w:hAnsi="仿宋" w:eastAsia="仿宋"/>
          <w:sz w:val="32"/>
          <w:szCs w:val="32"/>
          <w:highlight w:val="none"/>
        </w:rPr>
        <w:t>。</w:t>
      </w:r>
    </w:p>
    <w:p w14:paraId="6C9F77E5">
      <w:pPr>
        <w:spacing w:line="360" w:lineRule="auto"/>
        <w:rPr>
          <w:rFonts w:ascii="仿宋" w:hAnsi="仿宋" w:eastAsia="仿宋"/>
          <w:sz w:val="32"/>
          <w:szCs w:val="32"/>
          <w:highlight w:val="none"/>
        </w:rPr>
      </w:pPr>
    </w:p>
    <w:p w14:paraId="2E2F017D">
      <w:pPr>
        <w:spacing w:line="360" w:lineRule="auto"/>
        <w:rPr>
          <w:rFonts w:ascii="仿宋" w:hAnsi="仿宋" w:eastAsia="仿宋"/>
          <w:sz w:val="32"/>
          <w:szCs w:val="32"/>
          <w:highlight w:val="none"/>
        </w:rPr>
      </w:pPr>
    </w:p>
    <w:p w14:paraId="13EFB252">
      <w:pPr>
        <w:spacing w:line="360" w:lineRule="auto"/>
        <w:rPr>
          <w:rFonts w:ascii="仿宋" w:hAnsi="仿宋" w:eastAsia="仿宋"/>
          <w:sz w:val="32"/>
          <w:szCs w:val="32"/>
          <w:highlight w:val="none"/>
        </w:rPr>
      </w:pPr>
    </w:p>
    <w:p w14:paraId="10A32EE8">
      <w:pPr>
        <w:spacing w:line="360" w:lineRule="auto"/>
        <w:rPr>
          <w:rFonts w:ascii="仿宋" w:hAnsi="仿宋" w:eastAsia="仿宋"/>
          <w:sz w:val="32"/>
          <w:szCs w:val="32"/>
          <w:highlight w:val="none"/>
        </w:rPr>
      </w:pPr>
      <w:r>
        <w:rPr>
          <w:rFonts w:hint="eastAsia" w:ascii="仿宋" w:hAnsi="仿宋" w:eastAsia="仿宋"/>
          <w:sz w:val="32"/>
          <w:szCs w:val="32"/>
          <w:highlight w:val="none"/>
        </w:rPr>
        <w:t>报价人</w:t>
      </w:r>
      <w:r>
        <w:rPr>
          <w:rFonts w:ascii="仿宋" w:hAnsi="仿宋" w:eastAsia="仿宋"/>
          <w:sz w:val="32"/>
          <w:szCs w:val="32"/>
          <w:highlight w:val="none"/>
        </w:rPr>
        <w:t>名称（加盖公章）：</w:t>
      </w:r>
    </w:p>
    <w:p w14:paraId="0B3A86F4">
      <w:pPr>
        <w:wordWrap w:val="0"/>
        <w:spacing w:line="360" w:lineRule="auto"/>
        <w:rPr>
          <w:rFonts w:ascii="仿宋" w:hAnsi="仿宋" w:eastAsia="仿宋"/>
          <w:sz w:val="32"/>
          <w:szCs w:val="32"/>
          <w:highlight w:val="none"/>
        </w:rPr>
      </w:pPr>
      <w:r>
        <w:rPr>
          <w:rFonts w:ascii="仿宋" w:hAnsi="仿宋" w:eastAsia="仿宋"/>
          <w:sz w:val="32"/>
          <w:szCs w:val="32"/>
          <w:highlight w:val="none"/>
        </w:rPr>
        <w:t>法定代表人（签名或盖章）：</w:t>
      </w:r>
    </w:p>
    <w:p w14:paraId="6F661AF3">
      <w:pPr>
        <w:wordWrap w:val="0"/>
        <w:spacing w:line="360" w:lineRule="auto"/>
        <w:rPr>
          <w:rFonts w:ascii="仿宋" w:hAnsi="仿宋" w:eastAsia="仿宋"/>
          <w:sz w:val="32"/>
          <w:szCs w:val="32"/>
          <w:highlight w:val="none"/>
        </w:rPr>
      </w:pPr>
      <w:r>
        <w:rPr>
          <w:rFonts w:ascii="仿宋" w:hAnsi="仿宋" w:eastAsia="仿宋"/>
          <w:sz w:val="32"/>
          <w:szCs w:val="32"/>
          <w:highlight w:val="none"/>
        </w:rPr>
        <w:t>联系人：</w:t>
      </w:r>
    </w:p>
    <w:p w14:paraId="5C69DA3A">
      <w:pPr>
        <w:wordWrap w:val="0"/>
        <w:spacing w:line="360" w:lineRule="auto"/>
        <w:rPr>
          <w:rFonts w:ascii="仿宋" w:hAnsi="仿宋" w:eastAsia="仿宋"/>
          <w:sz w:val="32"/>
          <w:szCs w:val="32"/>
          <w:highlight w:val="none"/>
        </w:rPr>
      </w:pPr>
      <w:r>
        <w:rPr>
          <w:rFonts w:ascii="仿宋" w:hAnsi="仿宋" w:eastAsia="仿宋"/>
          <w:sz w:val="32"/>
          <w:szCs w:val="32"/>
          <w:highlight w:val="none"/>
        </w:rPr>
        <w:t>联系电话：</w:t>
      </w:r>
    </w:p>
    <w:p w14:paraId="2B785670">
      <w:pPr>
        <w:wordWrap w:val="0"/>
        <w:spacing w:line="360" w:lineRule="auto"/>
        <w:rPr>
          <w:rFonts w:ascii="仿宋" w:hAnsi="仿宋" w:eastAsia="仿宋"/>
          <w:sz w:val="32"/>
          <w:szCs w:val="32"/>
          <w:highlight w:val="none"/>
        </w:rPr>
      </w:pPr>
      <w:r>
        <w:rPr>
          <w:rFonts w:ascii="仿宋" w:hAnsi="仿宋" w:eastAsia="仿宋"/>
          <w:sz w:val="32"/>
          <w:szCs w:val="32"/>
          <w:highlight w:val="none"/>
        </w:rPr>
        <w:t>日期：</w:t>
      </w:r>
    </w:p>
    <w:p w14:paraId="53A56EBA">
      <w:pPr>
        <w:wordWrap w:val="0"/>
        <w:spacing w:line="360" w:lineRule="auto"/>
        <w:rPr>
          <w:rFonts w:ascii="仿宋" w:hAnsi="仿宋" w:eastAsia="仿宋"/>
          <w:sz w:val="32"/>
          <w:szCs w:val="32"/>
          <w:highlight w:val="none"/>
        </w:rPr>
      </w:pPr>
    </w:p>
    <w:p w14:paraId="22027BCB">
      <w:pPr>
        <w:widowControl/>
        <w:jc w:val="left"/>
        <w:rPr>
          <w:rFonts w:ascii="仿宋" w:hAnsi="仿宋" w:eastAsia="仿宋"/>
          <w:sz w:val="44"/>
          <w:szCs w:val="44"/>
          <w:highlight w:val="none"/>
        </w:rPr>
      </w:pPr>
      <w:bookmarkStart w:id="29" w:name="_Toc20373_WPSOffice_Level1"/>
      <w:r>
        <w:rPr>
          <w:rFonts w:ascii="仿宋" w:hAnsi="仿宋" w:eastAsia="仿宋"/>
          <w:sz w:val="44"/>
          <w:szCs w:val="44"/>
          <w:highlight w:val="none"/>
        </w:rPr>
        <w:br w:type="page"/>
      </w:r>
    </w:p>
    <w:bookmarkEnd w:id="29"/>
    <w:p w14:paraId="719DAA1E">
      <w:pPr>
        <w:pStyle w:val="28"/>
        <w:numPr>
          <w:ilvl w:val="0"/>
          <w:numId w:val="2"/>
        </w:numPr>
        <w:spacing w:line="360" w:lineRule="auto"/>
        <w:ind w:firstLineChars="0"/>
        <w:outlineLvl w:val="1"/>
        <w:rPr>
          <w:rFonts w:ascii="仿宋" w:hAnsi="仿宋" w:eastAsia="仿宋"/>
          <w:b/>
          <w:bCs/>
          <w:sz w:val="28"/>
          <w:szCs w:val="44"/>
          <w:highlight w:val="none"/>
        </w:rPr>
      </w:pPr>
      <w:bookmarkStart w:id="30" w:name="_Toc28030_WPSOffice_Level1"/>
      <w:r>
        <w:rPr>
          <w:rFonts w:ascii="仿宋" w:hAnsi="仿宋" w:eastAsia="仿宋"/>
          <w:b/>
          <w:bCs/>
          <w:sz w:val="28"/>
          <w:szCs w:val="44"/>
          <w:highlight w:val="none"/>
        </w:rPr>
        <w:t>法人证明</w:t>
      </w:r>
      <w:bookmarkEnd w:id="30"/>
    </w:p>
    <w:p w14:paraId="6D8A4052">
      <w:pPr>
        <w:spacing w:line="360" w:lineRule="auto"/>
        <w:jc w:val="center"/>
        <w:rPr>
          <w:rFonts w:ascii="仿宋" w:hAnsi="仿宋" w:eastAsia="仿宋"/>
          <w:b/>
          <w:bCs/>
          <w:sz w:val="32"/>
          <w:szCs w:val="32"/>
          <w:highlight w:val="none"/>
        </w:rPr>
      </w:pPr>
      <w:bookmarkStart w:id="31" w:name="_Toc7977_WPSOffice_Level2"/>
      <w:r>
        <w:rPr>
          <w:rFonts w:ascii="仿宋" w:hAnsi="仿宋" w:eastAsia="仿宋"/>
          <w:b/>
          <w:bCs/>
          <w:sz w:val="32"/>
          <w:szCs w:val="32"/>
          <w:highlight w:val="none"/>
        </w:rPr>
        <w:t>法定代表人身份证明书</w:t>
      </w:r>
      <w:bookmarkEnd w:id="31"/>
    </w:p>
    <w:p w14:paraId="3A6B3DCD">
      <w:pPr>
        <w:spacing w:line="360" w:lineRule="auto"/>
        <w:rPr>
          <w:rFonts w:ascii="仿宋" w:hAnsi="仿宋" w:eastAsia="仿宋"/>
          <w:sz w:val="32"/>
          <w:szCs w:val="32"/>
          <w:highlight w:val="none"/>
        </w:rPr>
      </w:pPr>
    </w:p>
    <w:p w14:paraId="5D54C5A3">
      <w:pPr>
        <w:pStyle w:val="21"/>
        <w:spacing w:line="360" w:lineRule="auto"/>
        <w:ind w:firstLine="0" w:firstLineChars="0"/>
        <w:rPr>
          <w:rFonts w:ascii="仿宋" w:hAnsi="仿宋" w:eastAsia="仿宋" w:cs="Times New Roman"/>
          <w:sz w:val="32"/>
          <w:szCs w:val="32"/>
          <w:highlight w:val="none"/>
        </w:rPr>
      </w:pPr>
      <w:r>
        <w:rPr>
          <w:sz w:val="32"/>
          <w:szCs w:val="32"/>
          <w:highlight w:val="none"/>
        </w:rPr>
        <w:t>东莞市新东</w:t>
      </w:r>
      <w:r>
        <w:rPr>
          <w:rFonts w:hint="eastAsia"/>
          <w:sz w:val="32"/>
          <w:szCs w:val="32"/>
          <w:highlight w:val="none"/>
        </w:rPr>
        <w:t>元</w:t>
      </w:r>
      <w:r>
        <w:rPr>
          <w:sz w:val="32"/>
          <w:szCs w:val="32"/>
          <w:highlight w:val="none"/>
        </w:rPr>
        <w:t>环保投资有限公司</w:t>
      </w:r>
      <w:r>
        <w:rPr>
          <w:rFonts w:ascii="仿宋" w:hAnsi="仿宋" w:eastAsia="仿宋" w:cs="Times New Roman"/>
          <w:sz w:val="32"/>
          <w:szCs w:val="32"/>
          <w:highlight w:val="none"/>
        </w:rPr>
        <w:t>：</w:t>
      </w:r>
    </w:p>
    <w:p w14:paraId="1753A9FD">
      <w:pPr>
        <w:pStyle w:val="21"/>
        <w:spacing w:line="360" w:lineRule="auto"/>
        <w:ind w:firstLine="659"/>
        <w:rPr>
          <w:rFonts w:ascii="仿宋" w:hAnsi="仿宋" w:eastAsia="仿宋" w:cs="Times New Roman"/>
          <w:sz w:val="32"/>
          <w:szCs w:val="32"/>
          <w:highlight w:val="none"/>
        </w:rPr>
      </w:pPr>
      <w:r>
        <w:rPr>
          <w:rFonts w:ascii="仿宋" w:hAnsi="仿宋" w:eastAsia="仿宋" w:cs="Times New Roman"/>
          <w:sz w:val="32"/>
          <w:szCs w:val="32"/>
          <w:highlight w:val="none"/>
        </w:rPr>
        <w:t>本证明书声明：注册于</w:t>
      </w:r>
      <w:r>
        <w:rPr>
          <w:rFonts w:ascii="仿宋" w:hAnsi="仿宋" w:eastAsia="仿宋" w:cs="Times New Roman"/>
          <w:sz w:val="32"/>
          <w:szCs w:val="32"/>
          <w:highlight w:val="none"/>
          <w:u w:val="single"/>
        </w:rPr>
        <w:t xml:space="preserve">     </w:t>
      </w:r>
      <w:r>
        <w:rPr>
          <w:rFonts w:ascii="仿宋" w:hAnsi="仿宋" w:eastAsia="仿宋" w:cs="Times New Roman"/>
          <w:sz w:val="32"/>
          <w:szCs w:val="32"/>
          <w:highlight w:val="none"/>
        </w:rPr>
        <w:t>（国家名称）的</w:t>
      </w:r>
      <w:r>
        <w:rPr>
          <w:rFonts w:ascii="仿宋" w:hAnsi="仿宋" w:eastAsia="仿宋" w:cs="Times New Roman"/>
          <w:sz w:val="32"/>
          <w:szCs w:val="32"/>
          <w:highlight w:val="none"/>
          <w:u w:val="single"/>
        </w:rPr>
        <w:t>　　</w:t>
      </w:r>
      <w:r>
        <w:rPr>
          <w:rFonts w:ascii="仿宋" w:hAnsi="仿宋" w:eastAsia="仿宋" w:cs="Times New Roman"/>
          <w:sz w:val="32"/>
          <w:szCs w:val="32"/>
          <w:highlight w:val="none"/>
        </w:rPr>
        <w:t>（</w:t>
      </w:r>
      <w:r>
        <w:rPr>
          <w:rFonts w:hint="eastAsia" w:ascii="仿宋" w:hAnsi="仿宋" w:eastAsia="仿宋" w:cs="Times New Roman"/>
          <w:sz w:val="32"/>
          <w:szCs w:val="32"/>
          <w:highlight w:val="none"/>
        </w:rPr>
        <w:t>报价人</w:t>
      </w:r>
      <w:r>
        <w:rPr>
          <w:rFonts w:ascii="仿宋" w:hAnsi="仿宋" w:eastAsia="仿宋" w:cs="Times New Roman"/>
          <w:sz w:val="32"/>
          <w:szCs w:val="32"/>
          <w:highlight w:val="none"/>
        </w:rPr>
        <w:t>名称）在下面签字的</w:t>
      </w:r>
      <w:r>
        <w:rPr>
          <w:rFonts w:ascii="仿宋" w:hAnsi="仿宋" w:eastAsia="仿宋" w:cs="Times New Roman"/>
          <w:sz w:val="32"/>
          <w:szCs w:val="32"/>
          <w:highlight w:val="none"/>
          <w:u w:val="single"/>
        </w:rPr>
        <w:t>　　　　　</w:t>
      </w:r>
      <w:r>
        <w:rPr>
          <w:rFonts w:ascii="仿宋" w:hAnsi="仿宋" w:eastAsia="仿宋" w:cs="Times New Roman"/>
          <w:sz w:val="32"/>
          <w:szCs w:val="32"/>
          <w:highlight w:val="none"/>
        </w:rPr>
        <w:t>（法定代表人姓名、职务）为本公司的合法代表人（</w:t>
      </w:r>
      <w:r>
        <w:rPr>
          <w:rFonts w:ascii="仿宋" w:hAnsi="仿宋" w:eastAsia="仿宋" w:cs="Times New Roman"/>
          <w:b/>
          <w:bCs/>
          <w:sz w:val="32"/>
          <w:szCs w:val="32"/>
          <w:highlight w:val="none"/>
        </w:rPr>
        <w:t>须附法定代表人身份证复印件</w:t>
      </w:r>
      <w:r>
        <w:rPr>
          <w:rFonts w:ascii="仿宋" w:hAnsi="仿宋" w:eastAsia="仿宋" w:cs="Times New Roman"/>
          <w:sz w:val="32"/>
          <w:szCs w:val="32"/>
          <w:highlight w:val="none"/>
        </w:rPr>
        <w:t>）。</w:t>
      </w:r>
    </w:p>
    <w:p w14:paraId="535523F5">
      <w:pPr>
        <w:spacing w:line="360" w:lineRule="auto"/>
        <w:ind w:firstLine="480" w:firstLineChars="150"/>
        <w:rPr>
          <w:rFonts w:ascii="仿宋" w:hAnsi="仿宋" w:eastAsia="仿宋"/>
          <w:sz w:val="32"/>
          <w:szCs w:val="32"/>
          <w:highlight w:val="none"/>
        </w:rPr>
      </w:pPr>
      <w:r>
        <w:rPr>
          <w:rFonts w:ascii="仿宋" w:hAnsi="仿宋" w:eastAsia="仿宋"/>
          <w:sz w:val="32"/>
          <w:szCs w:val="32"/>
          <w:highlight w:val="none"/>
        </w:rPr>
        <w:t>特此证明</w:t>
      </w:r>
    </w:p>
    <w:p w14:paraId="2B590E01">
      <w:pPr>
        <w:spacing w:line="360" w:lineRule="auto"/>
        <w:rPr>
          <w:rFonts w:ascii="仿宋" w:hAnsi="仿宋" w:eastAsia="仿宋"/>
          <w:sz w:val="32"/>
          <w:szCs w:val="32"/>
          <w:highlight w:val="none"/>
        </w:rPr>
      </w:pPr>
    </w:p>
    <w:p w14:paraId="533BAA91">
      <w:pPr>
        <w:spacing w:line="360" w:lineRule="auto"/>
        <w:rPr>
          <w:rFonts w:ascii="仿宋" w:hAnsi="仿宋" w:eastAsia="仿宋"/>
          <w:sz w:val="32"/>
          <w:szCs w:val="32"/>
          <w:highlight w:val="none"/>
        </w:rPr>
      </w:pPr>
    </w:p>
    <w:p w14:paraId="39BAEE90">
      <w:pPr>
        <w:spacing w:line="360" w:lineRule="auto"/>
        <w:rPr>
          <w:rFonts w:ascii="仿宋" w:hAnsi="仿宋" w:eastAsia="仿宋"/>
          <w:sz w:val="32"/>
          <w:szCs w:val="32"/>
          <w:highlight w:val="none"/>
        </w:rPr>
      </w:pPr>
    </w:p>
    <w:p w14:paraId="491ACAC7">
      <w:pPr>
        <w:spacing w:line="360" w:lineRule="auto"/>
        <w:rPr>
          <w:rFonts w:ascii="仿宋" w:hAnsi="仿宋" w:eastAsia="仿宋"/>
          <w:sz w:val="32"/>
          <w:szCs w:val="32"/>
          <w:highlight w:val="none"/>
        </w:rPr>
      </w:pPr>
      <w:r>
        <w:rPr>
          <w:rFonts w:hint="eastAsia" w:ascii="仿宋" w:hAnsi="仿宋" w:eastAsia="仿宋"/>
          <w:sz w:val="32"/>
          <w:szCs w:val="32"/>
          <w:highlight w:val="none"/>
        </w:rPr>
        <w:t>报价人</w:t>
      </w:r>
      <w:r>
        <w:rPr>
          <w:rFonts w:ascii="仿宋" w:hAnsi="仿宋" w:eastAsia="仿宋"/>
          <w:sz w:val="32"/>
          <w:szCs w:val="32"/>
          <w:highlight w:val="none"/>
        </w:rPr>
        <w:t>名称（加盖公章）：</w:t>
      </w:r>
    </w:p>
    <w:p w14:paraId="0F61BBF0">
      <w:pPr>
        <w:spacing w:line="360" w:lineRule="auto"/>
        <w:rPr>
          <w:rFonts w:ascii="仿宋" w:hAnsi="仿宋" w:eastAsia="仿宋"/>
          <w:sz w:val="32"/>
          <w:szCs w:val="32"/>
          <w:highlight w:val="none"/>
        </w:rPr>
      </w:pPr>
      <w:r>
        <w:rPr>
          <w:rFonts w:hint="eastAsia" w:ascii="仿宋" w:hAnsi="仿宋" w:eastAsia="仿宋"/>
          <w:sz w:val="32"/>
          <w:szCs w:val="32"/>
          <w:highlight w:val="none"/>
        </w:rPr>
        <w:t>报价人</w:t>
      </w:r>
      <w:r>
        <w:rPr>
          <w:rFonts w:ascii="仿宋" w:hAnsi="仿宋" w:eastAsia="仿宋"/>
          <w:sz w:val="32"/>
          <w:szCs w:val="32"/>
          <w:highlight w:val="none"/>
        </w:rPr>
        <w:t>地址：</w:t>
      </w:r>
    </w:p>
    <w:p w14:paraId="646A9C43">
      <w:pPr>
        <w:spacing w:line="360" w:lineRule="auto"/>
        <w:rPr>
          <w:rFonts w:ascii="仿宋" w:hAnsi="仿宋" w:eastAsia="仿宋"/>
          <w:sz w:val="32"/>
          <w:szCs w:val="32"/>
          <w:highlight w:val="none"/>
        </w:rPr>
      </w:pPr>
      <w:r>
        <w:rPr>
          <w:rFonts w:ascii="仿宋" w:hAnsi="仿宋" w:eastAsia="仿宋"/>
          <w:sz w:val="32"/>
          <w:szCs w:val="32"/>
          <w:highlight w:val="none"/>
        </w:rPr>
        <w:t>法定代表人（签名或盖私章）：</w:t>
      </w:r>
    </w:p>
    <w:p w14:paraId="6FFD5E13">
      <w:pPr>
        <w:spacing w:line="360" w:lineRule="auto"/>
        <w:rPr>
          <w:rFonts w:ascii="仿宋" w:hAnsi="仿宋" w:eastAsia="仿宋"/>
          <w:sz w:val="32"/>
          <w:szCs w:val="32"/>
          <w:highlight w:val="none"/>
        </w:rPr>
      </w:pPr>
      <w:r>
        <w:rPr>
          <w:rFonts w:ascii="仿宋" w:hAnsi="仿宋" w:eastAsia="仿宋"/>
          <w:sz w:val="32"/>
          <w:szCs w:val="32"/>
          <w:highlight w:val="none"/>
        </w:rPr>
        <w:t>职务：</w:t>
      </w:r>
    </w:p>
    <w:p w14:paraId="10443283">
      <w:pPr>
        <w:widowControl/>
        <w:jc w:val="left"/>
        <w:rPr>
          <w:rFonts w:ascii="仿宋" w:hAnsi="仿宋" w:eastAsia="仿宋"/>
          <w:sz w:val="32"/>
          <w:szCs w:val="32"/>
          <w:highlight w:val="none"/>
        </w:rPr>
      </w:pPr>
      <w:r>
        <w:rPr>
          <w:rFonts w:ascii="仿宋" w:hAnsi="仿宋" w:eastAsia="仿宋"/>
          <w:sz w:val="32"/>
          <w:szCs w:val="32"/>
          <w:highlight w:val="none"/>
        </w:rPr>
        <w:br w:type="page"/>
      </w:r>
    </w:p>
    <w:p w14:paraId="4DEAD1E0">
      <w:pPr>
        <w:spacing w:line="360" w:lineRule="auto"/>
        <w:jc w:val="center"/>
        <w:rPr>
          <w:rFonts w:ascii="仿宋" w:hAnsi="仿宋" w:eastAsia="仿宋"/>
          <w:sz w:val="32"/>
          <w:szCs w:val="32"/>
          <w:highlight w:val="none"/>
        </w:rPr>
      </w:pPr>
      <w:r>
        <w:rPr>
          <w:rFonts w:ascii="仿宋" w:hAnsi="仿宋" w:eastAsia="仿宋"/>
          <w:b/>
          <w:bCs/>
          <w:sz w:val="32"/>
          <w:szCs w:val="32"/>
          <w:highlight w:val="none"/>
        </w:rPr>
        <w:t>法定代表人身份证复印件</w:t>
      </w:r>
    </w:p>
    <w:p w14:paraId="2E58AF5E">
      <w:pPr>
        <w:widowControl/>
        <w:spacing w:line="360" w:lineRule="auto"/>
        <w:rPr>
          <w:rFonts w:ascii="仿宋" w:hAnsi="仿宋" w:eastAsia="仿宋"/>
          <w:sz w:val="32"/>
          <w:szCs w:val="32"/>
          <w:highlight w:val="none"/>
        </w:rPr>
      </w:pPr>
      <w:r>
        <w:rPr>
          <w:rFonts w:ascii="仿宋" w:hAnsi="仿宋" w:eastAsia="仿宋"/>
          <w:sz w:val="32"/>
          <w:szCs w:val="32"/>
          <w:highlight w:val="none"/>
        </w:rPr>
        <w:br w:type="page"/>
      </w:r>
      <w:bookmarkStart w:id="32" w:name="_Toc384752807"/>
    </w:p>
    <w:p w14:paraId="2E3273DC">
      <w:pPr>
        <w:pStyle w:val="28"/>
        <w:numPr>
          <w:ilvl w:val="0"/>
          <w:numId w:val="2"/>
        </w:numPr>
        <w:spacing w:line="360" w:lineRule="auto"/>
        <w:ind w:firstLineChars="0"/>
        <w:outlineLvl w:val="1"/>
        <w:rPr>
          <w:rFonts w:ascii="仿宋" w:hAnsi="仿宋" w:eastAsia="仿宋"/>
          <w:b/>
          <w:bCs/>
          <w:sz w:val="28"/>
          <w:szCs w:val="44"/>
          <w:highlight w:val="none"/>
        </w:rPr>
      </w:pPr>
      <w:bookmarkStart w:id="33" w:name="_Toc14680_WPSOffice_Level1"/>
      <w:r>
        <w:rPr>
          <w:rFonts w:ascii="仿宋" w:hAnsi="仿宋" w:eastAsia="仿宋"/>
          <w:b/>
          <w:bCs/>
          <w:sz w:val="28"/>
          <w:szCs w:val="44"/>
          <w:highlight w:val="none"/>
        </w:rPr>
        <w:t>法人授权书</w:t>
      </w:r>
      <w:bookmarkEnd w:id="33"/>
    </w:p>
    <w:p w14:paraId="2C224505">
      <w:pPr>
        <w:widowControl/>
        <w:spacing w:line="360" w:lineRule="auto"/>
        <w:jc w:val="center"/>
        <w:rPr>
          <w:rFonts w:ascii="仿宋" w:hAnsi="仿宋" w:eastAsia="仿宋"/>
          <w:sz w:val="32"/>
          <w:szCs w:val="32"/>
          <w:highlight w:val="none"/>
        </w:rPr>
      </w:pPr>
      <w:bookmarkStart w:id="34" w:name="_Toc25465_WPSOffice_Level2"/>
      <w:r>
        <w:rPr>
          <w:rFonts w:ascii="仿宋" w:hAnsi="仿宋" w:eastAsia="仿宋"/>
          <w:b/>
          <w:sz w:val="32"/>
          <w:szCs w:val="32"/>
          <w:highlight w:val="none"/>
        </w:rPr>
        <w:t>授权委托书</w:t>
      </w:r>
      <w:bookmarkEnd w:id="32"/>
      <w:bookmarkEnd w:id="34"/>
    </w:p>
    <w:p w14:paraId="0D5F1435">
      <w:pPr>
        <w:pStyle w:val="21"/>
        <w:spacing w:line="360" w:lineRule="auto"/>
        <w:ind w:firstLine="0" w:firstLineChars="0"/>
        <w:rPr>
          <w:rFonts w:ascii="仿宋" w:hAnsi="仿宋" w:eastAsia="仿宋" w:cs="Times New Roman"/>
          <w:sz w:val="32"/>
          <w:szCs w:val="32"/>
          <w:highlight w:val="none"/>
        </w:rPr>
      </w:pPr>
    </w:p>
    <w:p w14:paraId="1B9D8365">
      <w:pPr>
        <w:pStyle w:val="21"/>
        <w:spacing w:line="360" w:lineRule="auto"/>
        <w:ind w:firstLine="0" w:firstLineChars="0"/>
        <w:rPr>
          <w:rFonts w:ascii="仿宋" w:hAnsi="仿宋" w:eastAsia="仿宋" w:cs="Times New Roman"/>
          <w:sz w:val="32"/>
          <w:szCs w:val="32"/>
          <w:highlight w:val="none"/>
        </w:rPr>
      </w:pPr>
      <w:r>
        <w:rPr>
          <w:sz w:val="32"/>
          <w:szCs w:val="32"/>
          <w:highlight w:val="none"/>
        </w:rPr>
        <w:t>东莞市新东</w:t>
      </w:r>
      <w:r>
        <w:rPr>
          <w:rFonts w:hint="eastAsia"/>
          <w:sz w:val="32"/>
          <w:szCs w:val="32"/>
          <w:highlight w:val="none"/>
        </w:rPr>
        <w:t>元</w:t>
      </w:r>
      <w:r>
        <w:rPr>
          <w:sz w:val="32"/>
          <w:szCs w:val="32"/>
          <w:highlight w:val="none"/>
        </w:rPr>
        <w:t>环保投资有限公司</w:t>
      </w:r>
      <w:r>
        <w:rPr>
          <w:rFonts w:ascii="仿宋" w:hAnsi="仿宋" w:eastAsia="仿宋" w:cs="Times New Roman"/>
          <w:sz w:val="32"/>
          <w:szCs w:val="32"/>
          <w:highlight w:val="none"/>
        </w:rPr>
        <w:t>：</w:t>
      </w:r>
    </w:p>
    <w:p w14:paraId="09122784">
      <w:pPr>
        <w:pStyle w:val="21"/>
        <w:spacing w:line="360" w:lineRule="auto"/>
        <w:ind w:firstLine="659"/>
        <w:rPr>
          <w:rFonts w:ascii="仿宋" w:hAnsi="仿宋" w:eastAsia="仿宋" w:cs="Times New Roman"/>
          <w:sz w:val="32"/>
          <w:szCs w:val="32"/>
          <w:highlight w:val="none"/>
        </w:rPr>
      </w:pPr>
      <w:r>
        <w:rPr>
          <w:rFonts w:ascii="仿宋" w:hAnsi="仿宋" w:eastAsia="仿宋" w:cs="Times New Roman"/>
          <w:sz w:val="32"/>
          <w:szCs w:val="32"/>
          <w:highlight w:val="none"/>
        </w:rPr>
        <w:t>本委托书声明：在下面签字的</w:t>
      </w:r>
      <w:r>
        <w:rPr>
          <w:rFonts w:ascii="仿宋" w:hAnsi="仿宋" w:eastAsia="仿宋" w:cs="Times New Roman"/>
          <w:sz w:val="32"/>
          <w:szCs w:val="32"/>
          <w:highlight w:val="none"/>
          <w:u w:val="single"/>
        </w:rPr>
        <w:t>（</w:t>
      </w:r>
      <w:r>
        <w:rPr>
          <w:rFonts w:hint="eastAsia" w:ascii="仿宋" w:hAnsi="仿宋" w:eastAsia="仿宋" w:cs="Times New Roman"/>
          <w:sz w:val="32"/>
          <w:szCs w:val="32"/>
          <w:highlight w:val="none"/>
          <w:u w:val="single"/>
        </w:rPr>
        <w:t>填写</w:t>
      </w:r>
      <w:r>
        <w:rPr>
          <w:rFonts w:ascii="仿宋" w:hAnsi="仿宋" w:eastAsia="仿宋" w:cs="Times New Roman"/>
          <w:sz w:val="32"/>
          <w:szCs w:val="32"/>
          <w:highlight w:val="none"/>
          <w:u w:val="single"/>
        </w:rPr>
        <w:t>法定代表人姓名、职务）</w:t>
      </w:r>
      <w:r>
        <w:rPr>
          <w:rFonts w:ascii="仿宋" w:hAnsi="仿宋" w:eastAsia="仿宋" w:cs="Times New Roman"/>
          <w:sz w:val="32"/>
          <w:szCs w:val="32"/>
          <w:highlight w:val="none"/>
        </w:rPr>
        <w:t>代表</w:t>
      </w:r>
      <w:r>
        <w:rPr>
          <w:rFonts w:ascii="仿宋" w:hAnsi="仿宋" w:eastAsia="仿宋" w:cs="Times New Roman"/>
          <w:sz w:val="32"/>
          <w:szCs w:val="32"/>
          <w:highlight w:val="none"/>
          <w:u w:val="single"/>
        </w:rPr>
        <w:t>（</w:t>
      </w:r>
      <w:r>
        <w:rPr>
          <w:rFonts w:hint="eastAsia" w:ascii="仿宋" w:hAnsi="仿宋" w:eastAsia="仿宋" w:cs="Times New Roman"/>
          <w:sz w:val="32"/>
          <w:szCs w:val="32"/>
          <w:highlight w:val="none"/>
          <w:u w:val="single"/>
        </w:rPr>
        <w:t>填写报价人</w:t>
      </w:r>
      <w:r>
        <w:rPr>
          <w:rFonts w:ascii="仿宋" w:hAnsi="仿宋" w:eastAsia="仿宋" w:cs="Times New Roman"/>
          <w:sz w:val="32"/>
          <w:szCs w:val="32"/>
          <w:highlight w:val="none"/>
          <w:u w:val="single"/>
        </w:rPr>
        <w:t>名称）</w:t>
      </w:r>
      <w:r>
        <w:rPr>
          <w:rFonts w:ascii="仿宋" w:hAnsi="仿宋" w:eastAsia="仿宋" w:cs="Times New Roman"/>
          <w:sz w:val="32"/>
          <w:szCs w:val="32"/>
          <w:highlight w:val="none"/>
        </w:rPr>
        <w:t>委托在下面签字的</w:t>
      </w:r>
      <w:r>
        <w:rPr>
          <w:rFonts w:ascii="仿宋" w:hAnsi="仿宋" w:eastAsia="仿宋" w:cs="Times New Roman"/>
          <w:sz w:val="32"/>
          <w:szCs w:val="32"/>
          <w:highlight w:val="none"/>
          <w:u w:val="single"/>
        </w:rPr>
        <w:t>（</w:t>
      </w:r>
      <w:r>
        <w:rPr>
          <w:rFonts w:hint="eastAsia" w:ascii="仿宋" w:hAnsi="仿宋" w:eastAsia="仿宋" w:cs="Times New Roman"/>
          <w:sz w:val="32"/>
          <w:szCs w:val="32"/>
          <w:highlight w:val="none"/>
          <w:u w:val="single"/>
        </w:rPr>
        <w:t>填写</w:t>
      </w:r>
      <w:r>
        <w:rPr>
          <w:rFonts w:ascii="仿宋" w:hAnsi="仿宋" w:eastAsia="仿宋" w:cs="Times New Roman"/>
          <w:sz w:val="32"/>
          <w:szCs w:val="32"/>
          <w:highlight w:val="none"/>
          <w:u w:val="single"/>
        </w:rPr>
        <w:t>受委托人的姓名、职务）</w:t>
      </w:r>
      <w:r>
        <w:rPr>
          <w:rFonts w:ascii="仿宋" w:hAnsi="仿宋" w:eastAsia="仿宋" w:cs="Times New Roman"/>
          <w:sz w:val="32"/>
          <w:szCs w:val="32"/>
          <w:highlight w:val="none"/>
        </w:rPr>
        <w:t>为本公司的合法代表人，就</w:t>
      </w:r>
      <w:r>
        <w:rPr>
          <w:rFonts w:hint="eastAsia" w:eastAsia="仿宋"/>
          <w:sz w:val="32"/>
          <w:szCs w:val="32"/>
          <w:highlight w:val="none"/>
          <w:lang w:eastAsia="zh-CN"/>
        </w:rPr>
        <w:t>东莞市海心沙资源综合利用中心环保热电厂202</w:t>
      </w:r>
      <w:r>
        <w:rPr>
          <w:rFonts w:hint="eastAsia" w:eastAsia="仿宋"/>
          <w:sz w:val="32"/>
          <w:szCs w:val="32"/>
          <w:highlight w:val="none"/>
          <w:lang w:val="en-US" w:eastAsia="zh-CN"/>
        </w:rPr>
        <w:t>5</w:t>
      </w:r>
      <w:r>
        <w:rPr>
          <w:rFonts w:hint="eastAsia" w:eastAsia="仿宋"/>
          <w:sz w:val="32"/>
          <w:szCs w:val="32"/>
          <w:highlight w:val="none"/>
          <w:lang w:eastAsia="zh-CN"/>
        </w:rPr>
        <w:t>年生产物资采购项目（第</w:t>
      </w:r>
      <w:r>
        <w:rPr>
          <w:rFonts w:hint="eastAsia" w:eastAsia="仿宋"/>
          <w:sz w:val="32"/>
          <w:szCs w:val="32"/>
          <w:highlight w:val="none"/>
          <w:lang w:val="en-US" w:eastAsia="zh-CN"/>
        </w:rPr>
        <w:t>12</w:t>
      </w:r>
      <w:r>
        <w:rPr>
          <w:rFonts w:hint="eastAsia" w:eastAsia="仿宋"/>
          <w:sz w:val="32"/>
          <w:szCs w:val="32"/>
          <w:highlight w:val="none"/>
          <w:lang w:eastAsia="zh-CN"/>
        </w:rPr>
        <w:t>批）</w:t>
      </w:r>
      <w:r>
        <w:rPr>
          <w:rFonts w:ascii="仿宋" w:hAnsi="仿宋" w:eastAsia="仿宋" w:cs="Times New Roman"/>
          <w:sz w:val="32"/>
          <w:szCs w:val="32"/>
          <w:highlight w:val="none"/>
        </w:rPr>
        <w:t>相关</w:t>
      </w:r>
      <w:r>
        <w:rPr>
          <w:rFonts w:hint="eastAsia" w:ascii="仿宋" w:hAnsi="仿宋" w:eastAsia="仿宋" w:cs="Times New Roman"/>
          <w:sz w:val="32"/>
          <w:szCs w:val="32"/>
          <w:highlight w:val="none"/>
        </w:rPr>
        <w:t>供货、服务</w:t>
      </w:r>
      <w:r>
        <w:rPr>
          <w:rFonts w:ascii="仿宋" w:hAnsi="仿宋" w:eastAsia="仿宋" w:cs="Times New Roman"/>
          <w:sz w:val="32"/>
          <w:szCs w:val="32"/>
          <w:highlight w:val="none"/>
        </w:rPr>
        <w:t>的谈判和合同的</w:t>
      </w:r>
      <w:r>
        <w:rPr>
          <w:rFonts w:hint="eastAsia" w:ascii="仿宋" w:hAnsi="仿宋" w:eastAsia="仿宋" w:cs="Times New Roman"/>
          <w:sz w:val="32"/>
          <w:szCs w:val="32"/>
          <w:highlight w:val="none"/>
        </w:rPr>
        <w:t>签订、</w:t>
      </w:r>
      <w:r>
        <w:rPr>
          <w:rFonts w:ascii="仿宋" w:hAnsi="仿宋" w:eastAsia="仿宋" w:cs="Times New Roman"/>
          <w:sz w:val="32"/>
          <w:szCs w:val="32"/>
          <w:highlight w:val="none"/>
        </w:rPr>
        <w:t>执行，以我方的名义处理一切与之有关的事宜（相关身份证复印件须附后）。</w:t>
      </w:r>
    </w:p>
    <w:p w14:paraId="0B8FBF83">
      <w:pPr>
        <w:pStyle w:val="21"/>
        <w:spacing w:line="360" w:lineRule="auto"/>
        <w:ind w:firstLine="659"/>
        <w:rPr>
          <w:rFonts w:ascii="仿宋" w:hAnsi="仿宋" w:eastAsia="仿宋" w:cs="Times New Roman"/>
          <w:sz w:val="32"/>
          <w:szCs w:val="32"/>
          <w:highlight w:val="none"/>
        </w:rPr>
      </w:pPr>
    </w:p>
    <w:p w14:paraId="4762D2D9">
      <w:pPr>
        <w:pStyle w:val="21"/>
        <w:spacing w:line="360" w:lineRule="auto"/>
        <w:ind w:firstLine="659"/>
        <w:rPr>
          <w:rFonts w:ascii="仿宋" w:hAnsi="仿宋" w:eastAsia="仿宋" w:cs="Times New Roman"/>
          <w:sz w:val="32"/>
          <w:szCs w:val="32"/>
          <w:highlight w:val="none"/>
        </w:rPr>
      </w:pPr>
      <w:r>
        <w:rPr>
          <w:rFonts w:ascii="仿宋" w:hAnsi="仿宋" w:eastAsia="仿宋" w:cs="Times New Roman"/>
          <w:sz w:val="32"/>
          <w:szCs w:val="32"/>
          <w:highlight w:val="none"/>
        </w:rPr>
        <w:t>本委托书于</w:t>
      </w:r>
      <w:r>
        <w:rPr>
          <w:rFonts w:ascii="仿宋" w:hAnsi="仿宋" w:eastAsia="仿宋" w:cs="Times New Roman"/>
          <w:sz w:val="32"/>
          <w:szCs w:val="32"/>
          <w:highlight w:val="none"/>
          <w:u w:val="single"/>
        </w:rPr>
        <w:t>　</w:t>
      </w:r>
      <w:r>
        <w:rPr>
          <w:rFonts w:ascii="仿宋" w:hAnsi="仿宋" w:eastAsia="仿宋" w:cs="Times New Roman"/>
          <w:sz w:val="32"/>
          <w:szCs w:val="32"/>
          <w:highlight w:val="none"/>
        </w:rPr>
        <w:t>年</w:t>
      </w:r>
      <w:r>
        <w:rPr>
          <w:rFonts w:ascii="仿宋" w:hAnsi="仿宋" w:eastAsia="仿宋" w:cs="Times New Roman"/>
          <w:sz w:val="32"/>
          <w:szCs w:val="32"/>
          <w:highlight w:val="none"/>
          <w:u w:val="single"/>
        </w:rPr>
        <w:t>　</w:t>
      </w:r>
      <w:r>
        <w:rPr>
          <w:rFonts w:ascii="仿宋" w:hAnsi="仿宋" w:eastAsia="仿宋" w:cs="Times New Roman"/>
          <w:sz w:val="32"/>
          <w:szCs w:val="32"/>
          <w:highlight w:val="none"/>
        </w:rPr>
        <w:t>月</w:t>
      </w:r>
      <w:r>
        <w:rPr>
          <w:rFonts w:ascii="仿宋" w:hAnsi="仿宋" w:eastAsia="仿宋" w:cs="Times New Roman"/>
          <w:sz w:val="32"/>
          <w:szCs w:val="32"/>
          <w:highlight w:val="none"/>
          <w:u w:val="single"/>
        </w:rPr>
        <w:t>　</w:t>
      </w:r>
      <w:r>
        <w:rPr>
          <w:rFonts w:ascii="仿宋" w:hAnsi="仿宋" w:eastAsia="仿宋" w:cs="Times New Roman"/>
          <w:sz w:val="32"/>
          <w:szCs w:val="32"/>
          <w:highlight w:val="none"/>
        </w:rPr>
        <w:t>日至</w:t>
      </w:r>
      <w:r>
        <w:rPr>
          <w:rFonts w:ascii="仿宋" w:hAnsi="仿宋" w:eastAsia="仿宋" w:cs="Times New Roman"/>
          <w:sz w:val="32"/>
          <w:szCs w:val="32"/>
          <w:highlight w:val="none"/>
          <w:u w:val="single"/>
        </w:rPr>
        <w:t>　</w:t>
      </w:r>
      <w:r>
        <w:rPr>
          <w:rFonts w:ascii="仿宋" w:hAnsi="仿宋" w:eastAsia="仿宋" w:cs="Times New Roman"/>
          <w:sz w:val="32"/>
          <w:szCs w:val="32"/>
          <w:highlight w:val="none"/>
        </w:rPr>
        <w:t>年</w:t>
      </w:r>
      <w:r>
        <w:rPr>
          <w:rFonts w:ascii="仿宋" w:hAnsi="仿宋" w:eastAsia="仿宋" w:cs="Times New Roman"/>
          <w:sz w:val="32"/>
          <w:szCs w:val="32"/>
          <w:highlight w:val="none"/>
          <w:u w:val="single"/>
        </w:rPr>
        <w:t>　</w:t>
      </w:r>
      <w:r>
        <w:rPr>
          <w:rFonts w:ascii="仿宋" w:hAnsi="仿宋" w:eastAsia="仿宋" w:cs="Times New Roman"/>
          <w:sz w:val="32"/>
          <w:szCs w:val="32"/>
          <w:highlight w:val="none"/>
        </w:rPr>
        <w:t>月</w:t>
      </w:r>
      <w:r>
        <w:rPr>
          <w:rFonts w:ascii="仿宋" w:hAnsi="仿宋" w:eastAsia="仿宋" w:cs="Times New Roman"/>
          <w:sz w:val="32"/>
          <w:szCs w:val="32"/>
          <w:highlight w:val="none"/>
          <w:u w:val="single"/>
        </w:rPr>
        <w:t>　</w:t>
      </w:r>
      <w:r>
        <w:rPr>
          <w:rFonts w:ascii="仿宋" w:hAnsi="仿宋" w:eastAsia="仿宋" w:cs="Times New Roman"/>
          <w:sz w:val="32"/>
          <w:szCs w:val="32"/>
          <w:highlight w:val="none"/>
        </w:rPr>
        <w:t>日签字生效，特此声明。</w:t>
      </w:r>
      <w:r>
        <w:rPr>
          <w:rFonts w:hint="eastAsia" w:ascii="仿宋" w:hAnsi="仿宋" w:eastAsia="仿宋" w:cs="Times New Roman"/>
          <w:sz w:val="32"/>
          <w:szCs w:val="32"/>
          <w:highlight w:val="none"/>
        </w:rPr>
        <w:t>（有效期不得少于</w:t>
      </w:r>
      <w:r>
        <w:rPr>
          <w:rFonts w:ascii="仿宋" w:hAnsi="仿宋" w:eastAsia="仿宋" w:cs="Times New Roman"/>
          <w:sz w:val="32"/>
          <w:szCs w:val="32"/>
          <w:highlight w:val="none"/>
        </w:rPr>
        <w:t>90个日历日）</w:t>
      </w:r>
    </w:p>
    <w:p w14:paraId="5AA7F91F">
      <w:pPr>
        <w:pStyle w:val="21"/>
        <w:spacing w:line="360" w:lineRule="auto"/>
        <w:ind w:firstLine="659"/>
        <w:rPr>
          <w:rFonts w:ascii="仿宋" w:hAnsi="仿宋" w:eastAsia="仿宋" w:cs="Times New Roman"/>
          <w:sz w:val="32"/>
          <w:szCs w:val="32"/>
          <w:highlight w:val="none"/>
        </w:rPr>
      </w:pPr>
    </w:p>
    <w:p w14:paraId="74271D35">
      <w:pPr>
        <w:pStyle w:val="21"/>
        <w:spacing w:line="360" w:lineRule="auto"/>
        <w:ind w:right="160" w:firstLine="0" w:firstLineChars="0"/>
        <w:rPr>
          <w:rFonts w:ascii="仿宋" w:hAnsi="仿宋" w:eastAsia="仿宋" w:cs="Times New Roman"/>
          <w:sz w:val="32"/>
          <w:szCs w:val="32"/>
          <w:highlight w:val="none"/>
        </w:rPr>
      </w:pPr>
      <w:r>
        <w:rPr>
          <w:rFonts w:hint="eastAsia" w:ascii="仿宋" w:hAnsi="仿宋" w:eastAsia="仿宋" w:cs="Times New Roman"/>
          <w:sz w:val="32"/>
          <w:szCs w:val="32"/>
          <w:highlight w:val="none"/>
        </w:rPr>
        <w:t>报价人</w:t>
      </w:r>
      <w:r>
        <w:rPr>
          <w:rFonts w:ascii="仿宋" w:hAnsi="仿宋" w:eastAsia="仿宋" w:cs="Times New Roman"/>
          <w:sz w:val="32"/>
          <w:szCs w:val="32"/>
          <w:highlight w:val="none"/>
        </w:rPr>
        <w:t>名称（加盖公章）：</w:t>
      </w:r>
    </w:p>
    <w:p w14:paraId="1BC5321C">
      <w:pPr>
        <w:pStyle w:val="21"/>
        <w:wordWrap w:val="0"/>
        <w:spacing w:line="360" w:lineRule="auto"/>
        <w:ind w:firstLine="0" w:firstLineChars="0"/>
        <w:rPr>
          <w:rFonts w:ascii="仿宋" w:hAnsi="仿宋" w:eastAsia="仿宋" w:cs="Times New Roman"/>
          <w:sz w:val="32"/>
          <w:szCs w:val="32"/>
          <w:highlight w:val="none"/>
        </w:rPr>
      </w:pPr>
      <w:r>
        <w:rPr>
          <w:rFonts w:hint="eastAsia" w:ascii="仿宋" w:hAnsi="仿宋" w:eastAsia="仿宋" w:cs="Times New Roman"/>
          <w:sz w:val="32"/>
          <w:szCs w:val="32"/>
          <w:highlight w:val="none"/>
        </w:rPr>
        <w:t>报价人</w:t>
      </w:r>
      <w:r>
        <w:rPr>
          <w:rFonts w:ascii="仿宋" w:hAnsi="仿宋" w:eastAsia="仿宋" w:cs="Times New Roman"/>
          <w:sz w:val="32"/>
          <w:szCs w:val="32"/>
          <w:highlight w:val="none"/>
        </w:rPr>
        <w:t>地址：</w:t>
      </w:r>
    </w:p>
    <w:p w14:paraId="7E13275C">
      <w:pPr>
        <w:pStyle w:val="21"/>
        <w:wordWrap w:val="0"/>
        <w:spacing w:line="360" w:lineRule="auto"/>
        <w:ind w:firstLine="0" w:firstLineChars="0"/>
        <w:rPr>
          <w:rFonts w:ascii="仿宋" w:hAnsi="仿宋" w:eastAsia="仿宋" w:cs="Times New Roman"/>
          <w:sz w:val="32"/>
          <w:szCs w:val="32"/>
          <w:highlight w:val="none"/>
        </w:rPr>
      </w:pPr>
      <w:r>
        <w:rPr>
          <w:rFonts w:ascii="仿宋" w:hAnsi="仿宋" w:eastAsia="仿宋" w:cs="Times New Roman"/>
          <w:sz w:val="32"/>
          <w:szCs w:val="32"/>
          <w:highlight w:val="none"/>
        </w:rPr>
        <w:t>法定代表人（签字或盖章）：</w:t>
      </w:r>
    </w:p>
    <w:p w14:paraId="0786BDCB">
      <w:pPr>
        <w:pStyle w:val="21"/>
        <w:wordWrap w:val="0"/>
        <w:spacing w:line="360" w:lineRule="auto"/>
        <w:ind w:firstLine="0" w:firstLineChars="0"/>
        <w:rPr>
          <w:rFonts w:ascii="仿宋" w:hAnsi="仿宋" w:eastAsia="仿宋" w:cs="Times New Roman"/>
          <w:sz w:val="32"/>
          <w:szCs w:val="32"/>
          <w:highlight w:val="none"/>
        </w:rPr>
      </w:pPr>
      <w:r>
        <w:rPr>
          <w:rFonts w:ascii="仿宋" w:hAnsi="仿宋" w:eastAsia="仿宋" w:cs="Times New Roman"/>
          <w:sz w:val="32"/>
          <w:szCs w:val="32"/>
          <w:highlight w:val="none"/>
        </w:rPr>
        <w:t>职务：</w:t>
      </w:r>
    </w:p>
    <w:p w14:paraId="77582E76">
      <w:pPr>
        <w:pStyle w:val="21"/>
        <w:wordWrap w:val="0"/>
        <w:spacing w:line="360" w:lineRule="auto"/>
        <w:ind w:firstLine="0" w:firstLineChars="0"/>
        <w:rPr>
          <w:rFonts w:ascii="仿宋" w:hAnsi="仿宋" w:eastAsia="仿宋" w:cs="Times New Roman"/>
          <w:sz w:val="32"/>
          <w:szCs w:val="32"/>
          <w:highlight w:val="none"/>
        </w:rPr>
      </w:pPr>
      <w:r>
        <w:rPr>
          <w:rFonts w:ascii="仿宋" w:hAnsi="仿宋" w:eastAsia="仿宋" w:cs="Times New Roman"/>
          <w:sz w:val="32"/>
          <w:szCs w:val="32"/>
          <w:highlight w:val="none"/>
        </w:rPr>
        <w:t>受委托人（签字或盖章）：</w:t>
      </w:r>
    </w:p>
    <w:p w14:paraId="5F04B4B3">
      <w:pPr>
        <w:pStyle w:val="21"/>
        <w:wordWrap w:val="0"/>
        <w:spacing w:line="360" w:lineRule="auto"/>
        <w:ind w:firstLine="0" w:firstLineChars="0"/>
        <w:rPr>
          <w:rFonts w:ascii="仿宋" w:hAnsi="仿宋" w:eastAsia="仿宋" w:cs="Times New Roman"/>
          <w:sz w:val="32"/>
          <w:szCs w:val="32"/>
          <w:highlight w:val="none"/>
        </w:rPr>
      </w:pPr>
      <w:r>
        <w:rPr>
          <w:rFonts w:ascii="仿宋" w:hAnsi="仿宋" w:eastAsia="仿宋" w:cs="Times New Roman"/>
          <w:sz w:val="32"/>
          <w:szCs w:val="32"/>
          <w:highlight w:val="none"/>
        </w:rPr>
        <w:t>职务：</w:t>
      </w:r>
    </w:p>
    <w:p w14:paraId="5D1F2BA2">
      <w:pPr>
        <w:pStyle w:val="21"/>
        <w:spacing w:line="360" w:lineRule="auto"/>
        <w:ind w:firstLine="0" w:firstLineChars="0"/>
        <w:rPr>
          <w:highlight w:val="none"/>
        </w:rPr>
      </w:pPr>
      <w:r>
        <w:rPr>
          <w:rFonts w:ascii="仿宋" w:hAnsi="仿宋" w:eastAsia="仿宋" w:cs="Times New Roman"/>
          <w:sz w:val="32"/>
          <w:szCs w:val="32"/>
          <w:highlight w:val="none"/>
        </w:rPr>
        <w:t>日期：</w:t>
      </w:r>
      <w:r>
        <w:rPr>
          <w:rFonts w:hint="eastAsia" w:ascii="仿宋" w:hAnsi="仿宋" w:eastAsia="仿宋" w:cs="Times New Roman"/>
          <w:sz w:val="32"/>
          <w:szCs w:val="32"/>
          <w:highlight w:val="none"/>
          <w:lang w:val="en-US" w:eastAsia="zh-CN"/>
        </w:rPr>
        <w:t xml:space="preserve"> </w:t>
      </w:r>
      <w:r>
        <w:rPr>
          <w:highlight w:val="none"/>
        </w:rPr>
        <w:br w:type="page"/>
      </w:r>
    </w:p>
    <w:p w14:paraId="5AD150E5">
      <w:pPr>
        <w:spacing w:line="360" w:lineRule="auto"/>
        <w:jc w:val="center"/>
        <w:rPr>
          <w:rFonts w:ascii="仿宋" w:hAnsi="仿宋" w:eastAsia="仿宋"/>
          <w:sz w:val="32"/>
          <w:szCs w:val="32"/>
          <w:highlight w:val="none"/>
        </w:rPr>
      </w:pPr>
      <w:r>
        <w:rPr>
          <w:rFonts w:hint="eastAsia" w:ascii="仿宋" w:hAnsi="仿宋" w:eastAsia="仿宋"/>
          <w:b/>
          <w:bCs/>
          <w:sz w:val="32"/>
          <w:szCs w:val="32"/>
          <w:highlight w:val="none"/>
        </w:rPr>
        <w:t>授权委托人</w:t>
      </w:r>
      <w:r>
        <w:rPr>
          <w:rFonts w:ascii="仿宋" w:hAnsi="仿宋" w:eastAsia="仿宋"/>
          <w:b/>
          <w:bCs/>
          <w:sz w:val="32"/>
          <w:szCs w:val="32"/>
          <w:highlight w:val="none"/>
        </w:rPr>
        <w:t>身份证复印件</w:t>
      </w:r>
    </w:p>
    <w:p w14:paraId="433951F5">
      <w:pPr>
        <w:pStyle w:val="21"/>
        <w:spacing w:line="360" w:lineRule="auto"/>
        <w:ind w:firstLine="0" w:firstLineChars="0"/>
        <w:rPr>
          <w:rFonts w:ascii="仿宋" w:hAnsi="仿宋" w:eastAsia="仿宋" w:cs="Times New Roman"/>
          <w:sz w:val="32"/>
          <w:szCs w:val="32"/>
          <w:highlight w:val="none"/>
        </w:rPr>
      </w:pPr>
    </w:p>
    <w:p w14:paraId="495F3B4D">
      <w:pPr>
        <w:widowControl/>
        <w:jc w:val="left"/>
        <w:rPr>
          <w:rFonts w:ascii="仿宋" w:hAnsi="仿宋" w:eastAsia="仿宋"/>
          <w:sz w:val="32"/>
          <w:szCs w:val="32"/>
          <w:highlight w:val="none"/>
        </w:rPr>
      </w:pPr>
      <w:r>
        <w:rPr>
          <w:rFonts w:ascii="仿宋" w:hAnsi="仿宋" w:eastAsia="仿宋"/>
          <w:sz w:val="32"/>
          <w:szCs w:val="32"/>
          <w:highlight w:val="none"/>
        </w:rPr>
        <w:br w:type="page"/>
      </w:r>
    </w:p>
    <w:p w14:paraId="3FDC449D">
      <w:pPr>
        <w:pStyle w:val="28"/>
        <w:numPr>
          <w:ilvl w:val="0"/>
          <w:numId w:val="2"/>
        </w:numPr>
        <w:spacing w:line="360" w:lineRule="auto"/>
        <w:ind w:left="0" w:firstLine="0" w:firstLineChars="0"/>
        <w:jc w:val="left"/>
        <w:outlineLvl w:val="1"/>
        <w:rPr>
          <w:rFonts w:ascii="仿宋" w:hAnsi="仿宋" w:eastAsia="仿宋"/>
          <w:b/>
          <w:bCs/>
          <w:sz w:val="28"/>
          <w:szCs w:val="44"/>
          <w:highlight w:val="none"/>
        </w:rPr>
      </w:pPr>
      <w:bookmarkStart w:id="35" w:name="_Toc28985_WPSOffice_Level1"/>
      <w:bookmarkStart w:id="36" w:name="OLE_LINK11"/>
      <w:r>
        <w:rPr>
          <w:rFonts w:hint="eastAsia" w:ascii="仿宋" w:hAnsi="仿宋" w:eastAsia="仿宋"/>
          <w:b/>
          <w:bCs/>
          <w:sz w:val="28"/>
          <w:szCs w:val="44"/>
          <w:highlight w:val="none"/>
        </w:rPr>
        <w:t>投标人未到场声明</w:t>
      </w:r>
      <w:bookmarkEnd w:id="35"/>
    </w:p>
    <w:bookmarkEnd w:id="36"/>
    <w:p w14:paraId="0C52BB00">
      <w:pPr>
        <w:pStyle w:val="28"/>
        <w:ind w:firstLine="0" w:firstLineChars="0"/>
        <w:jc w:val="center"/>
        <w:outlineLvl w:val="1"/>
        <w:rPr>
          <w:rFonts w:eastAsia="仿宋_GB2312"/>
          <w:b/>
          <w:sz w:val="32"/>
          <w:szCs w:val="32"/>
          <w:highlight w:val="none"/>
        </w:rPr>
      </w:pPr>
      <w:bookmarkStart w:id="37" w:name="_Toc7726_WPSOffice_Level2"/>
      <w:r>
        <w:rPr>
          <w:rFonts w:ascii="仿宋_GB2312" w:eastAsia="仿宋_GB2312"/>
          <w:b/>
          <w:sz w:val="32"/>
          <w:szCs w:val="32"/>
          <w:highlight w:val="none"/>
        </w:rPr>
        <w:t>投标人未到场声明</w:t>
      </w:r>
      <w:bookmarkEnd w:id="37"/>
    </w:p>
    <w:p w14:paraId="11F7AEAD">
      <w:pPr>
        <w:spacing w:line="360" w:lineRule="auto"/>
        <w:rPr>
          <w:rFonts w:eastAsia="仿宋_GB2312"/>
          <w:sz w:val="32"/>
          <w:szCs w:val="32"/>
          <w:highlight w:val="none"/>
        </w:rPr>
      </w:pPr>
      <w:r>
        <w:rPr>
          <w:rFonts w:hint="eastAsia" w:eastAsia="仿宋_GB2312"/>
          <w:sz w:val="32"/>
          <w:szCs w:val="32"/>
          <w:highlight w:val="none"/>
        </w:rPr>
        <w:t>东莞市新东元环保投资有限公司：</w:t>
      </w:r>
    </w:p>
    <w:p w14:paraId="1A3735F0">
      <w:pPr>
        <w:spacing w:line="360" w:lineRule="auto"/>
        <w:ind w:firstLine="640" w:firstLineChars="200"/>
        <w:rPr>
          <w:rFonts w:eastAsia="仿宋_GB2312"/>
          <w:sz w:val="32"/>
          <w:szCs w:val="32"/>
          <w:highlight w:val="none"/>
        </w:rPr>
      </w:pPr>
      <w:r>
        <w:rPr>
          <w:rFonts w:hint="eastAsia" w:eastAsia="仿宋_GB2312"/>
          <w:sz w:val="32"/>
          <w:szCs w:val="32"/>
          <w:highlight w:val="none"/>
        </w:rPr>
        <w:t>我司就参加</w:t>
      </w:r>
      <w:r>
        <w:rPr>
          <w:rFonts w:hint="eastAsia" w:eastAsia="仿宋"/>
          <w:sz w:val="32"/>
          <w:szCs w:val="32"/>
          <w:highlight w:val="none"/>
          <w:lang w:eastAsia="zh-CN"/>
        </w:rPr>
        <w:t>东莞市海心沙资源综合利用中心环保热电厂202</w:t>
      </w:r>
      <w:r>
        <w:rPr>
          <w:rFonts w:hint="eastAsia" w:eastAsia="仿宋"/>
          <w:sz w:val="32"/>
          <w:szCs w:val="32"/>
          <w:highlight w:val="none"/>
          <w:lang w:val="en-US" w:eastAsia="zh-CN"/>
        </w:rPr>
        <w:t>5</w:t>
      </w:r>
      <w:r>
        <w:rPr>
          <w:rFonts w:hint="eastAsia" w:eastAsia="仿宋"/>
          <w:sz w:val="32"/>
          <w:szCs w:val="32"/>
          <w:highlight w:val="none"/>
          <w:lang w:eastAsia="zh-CN"/>
        </w:rPr>
        <w:t>年生产物资采购项目（第</w:t>
      </w:r>
      <w:r>
        <w:rPr>
          <w:rFonts w:hint="eastAsia" w:eastAsia="仿宋"/>
          <w:sz w:val="32"/>
          <w:szCs w:val="32"/>
          <w:highlight w:val="none"/>
          <w:lang w:val="en-US" w:eastAsia="zh-CN"/>
        </w:rPr>
        <w:t>12</w:t>
      </w:r>
      <w:r>
        <w:rPr>
          <w:rFonts w:hint="eastAsia" w:eastAsia="仿宋"/>
          <w:sz w:val="32"/>
          <w:szCs w:val="32"/>
          <w:highlight w:val="none"/>
          <w:lang w:eastAsia="zh-CN"/>
        </w:rPr>
        <w:t>批）</w:t>
      </w:r>
      <w:r>
        <w:rPr>
          <w:rFonts w:hint="eastAsia" w:eastAsia="仿宋_GB2312"/>
          <w:sz w:val="32"/>
          <w:szCs w:val="32"/>
          <w:highlight w:val="none"/>
        </w:rPr>
        <w:t>报价工作，作出郑重说明：</w:t>
      </w:r>
    </w:p>
    <w:p w14:paraId="715B95F5">
      <w:pPr>
        <w:spacing w:line="360" w:lineRule="auto"/>
        <w:ind w:firstLine="640" w:firstLineChars="200"/>
        <w:rPr>
          <w:rFonts w:eastAsia="仿宋_GB2312"/>
          <w:sz w:val="32"/>
          <w:szCs w:val="32"/>
          <w:highlight w:val="none"/>
        </w:rPr>
      </w:pPr>
      <w:r>
        <w:rPr>
          <w:rFonts w:hint="eastAsia" w:eastAsia="仿宋_GB2312"/>
          <w:sz w:val="32"/>
          <w:szCs w:val="32"/>
          <w:highlight w:val="none"/>
        </w:rPr>
        <w:t>我司保证</w:t>
      </w:r>
      <w:r>
        <w:rPr>
          <w:rFonts w:hint="eastAsia" w:eastAsia="仿宋_GB2312"/>
          <w:sz w:val="32"/>
          <w:szCs w:val="32"/>
          <w:highlight w:val="none"/>
          <w:lang w:val="en-US" w:eastAsia="zh-CN"/>
        </w:rPr>
        <w:t>报价</w:t>
      </w:r>
      <w:r>
        <w:rPr>
          <w:rFonts w:hint="eastAsia" w:eastAsia="仿宋_GB2312"/>
          <w:sz w:val="32"/>
          <w:szCs w:val="32"/>
          <w:highlight w:val="none"/>
        </w:rPr>
        <w:t>资格审查材料及其后提供的一切材料都是真实的；我司因</w:t>
      </w:r>
      <w:r>
        <w:rPr>
          <w:rFonts w:hint="eastAsia" w:eastAsia="仿宋_GB2312"/>
          <w:sz w:val="32"/>
          <w:szCs w:val="32"/>
          <w:highlight w:val="none"/>
          <w:u w:val="single"/>
          <w:lang w:val="en-US" w:eastAsia="zh-CN"/>
        </w:rPr>
        <w:t xml:space="preserve">          </w:t>
      </w:r>
      <w:r>
        <w:rPr>
          <w:rFonts w:hint="eastAsia" w:eastAsia="仿宋_GB2312"/>
          <w:sz w:val="32"/>
          <w:szCs w:val="32"/>
          <w:highlight w:val="none"/>
          <w:u w:val="single"/>
        </w:rPr>
        <w:t>原因</w:t>
      </w:r>
      <w:r>
        <w:rPr>
          <w:rFonts w:hint="eastAsia" w:eastAsia="仿宋_GB2312"/>
          <w:sz w:val="32"/>
          <w:szCs w:val="32"/>
          <w:highlight w:val="none"/>
        </w:rPr>
        <w:t>情况未能到现场参加开标工作，对开标结果不存在任何异议。</w:t>
      </w:r>
    </w:p>
    <w:p w14:paraId="00DEFB8C">
      <w:pPr>
        <w:spacing w:line="360" w:lineRule="auto"/>
        <w:ind w:firstLine="640" w:firstLineChars="200"/>
        <w:rPr>
          <w:rFonts w:eastAsia="仿宋_GB2312"/>
          <w:sz w:val="32"/>
          <w:szCs w:val="32"/>
          <w:highlight w:val="none"/>
        </w:rPr>
      </w:pPr>
      <w:r>
        <w:rPr>
          <w:rFonts w:hint="eastAsia" w:eastAsia="仿宋_GB2312"/>
          <w:sz w:val="32"/>
          <w:szCs w:val="32"/>
          <w:highlight w:val="none"/>
        </w:rPr>
        <w:t xml:space="preserve"> </w:t>
      </w:r>
    </w:p>
    <w:p w14:paraId="5E1F3C4F">
      <w:pPr>
        <w:spacing w:line="360" w:lineRule="auto"/>
        <w:ind w:firstLine="640" w:firstLineChars="200"/>
        <w:rPr>
          <w:rFonts w:eastAsia="仿宋_GB2312"/>
          <w:sz w:val="32"/>
          <w:szCs w:val="32"/>
          <w:highlight w:val="none"/>
        </w:rPr>
      </w:pPr>
      <w:r>
        <w:rPr>
          <w:rFonts w:hint="eastAsia" w:eastAsia="仿宋_GB2312"/>
          <w:sz w:val="32"/>
          <w:szCs w:val="32"/>
          <w:highlight w:val="none"/>
        </w:rPr>
        <w:t xml:space="preserve"> </w:t>
      </w:r>
    </w:p>
    <w:p w14:paraId="3681DA41">
      <w:pPr>
        <w:spacing w:line="360" w:lineRule="auto"/>
        <w:ind w:firstLine="640" w:firstLineChars="200"/>
        <w:rPr>
          <w:rFonts w:eastAsia="仿宋_GB2312"/>
          <w:sz w:val="32"/>
          <w:szCs w:val="32"/>
          <w:highlight w:val="none"/>
        </w:rPr>
      </w:pPr>
      <w:r>
        <w:rPr>
          <w:rFonts w:hint="eastAsia" w:eastAsia="仿宋_GB2312"/>
          <w:sz w:val="32"/>
          <w:szCs w:val="32"/>
          <w:highlight w:val="none"/>
        </w:rPr>
        <w:t xml:space="preserve"> </w:t>
      </w:r>
    </w:p>
    <w:p w14:paraId="0687CC8B">
      <w:pPr>
        <w:spacing w:line="360" w:lineRule="auto"/>
        <w:ind w:firstLine="640" w:firstLineChars="200"/>
        <w:rPr>
          <w:rFonts w:eastAsia="仿宋_GB2312"/>
          <w:sz w:val="32"/>
          <w:szCs w:val="32"/>
          <w:highlight w:val="none"/>
        </w:rPr>
      </w:pPr>
      <w:r>
        <w:rPr>
          <w:rFonts w:hint="eastAsia" w:eastAsia="仿宋_GB2312"/>
          <w:sz w:val="32"/>
          <w:szCs w:val="32"/>
          <w:highlight w:val="none"/>
        </w:rPr>
        <w:t xml:space="preserve"> </w:t>
      </w:r>
    </w:p>
    <w:p w14:paraId="197ADFD3">
      <w:pPr>
        <w:spacing w:line="360" w:lineRule="auto"/>
        <w:ind w:firstLine="640" w:firstLineChars="200"/>
        <w:rPr>
          <w:rFonts w:eastAsia="仿宋_GB2312"/>
          <w:sz w:val="32"/>
          <w:szCs w:val="32"/>
          <w:highlight w:val="none"/>
        </w:rPr>
      </w:pPr>
      <w:r>
        <w:rPr>
          <w:rFonts w:hint="eastAsia" w:eastAsia="仿宋_GB2312"/>
          <w:sz w:val="32"/>
          <w:szCs w:val="32"/>
          <w:highlight w:val="none"/>
        </w:rPr>
        <w:t>供应商名称（加盖公章）：</w:t>
      </w:r>
    </w:p>
    <w:p w14:paraId="6432DF93">
      <w:pPr>
        <w:spacing w:line="360" w:lineRule="auto"/>
        <w:ind w:firstLine="640" w:firstLineChars="200"/>
        <w:rPr>
          <w:rFonts w:eastAsia="仿宋_GB2312"/>
          <w:sz w:val="32"/>
          <w:szCs w:val="32"/>
          <w:highlight w:val="none"/>
        </w:rPr>
      </w:pPr>
      <w:r>
        <w:rPr>
          <w:rFonts w:hint="eastAsia" w:eastAsia="仿宋_GB2312"/>
          <w:sz w:val="32"/>
          <w:szCs w:val="32"/>
          <w:highlight w:val="none"/>
        </w:rPr>
        <w:t>法定代表人（签字或盖章）：</w:t>
      </w:r>
    </w:p>
    <w:p w14:paraId="1E2538DB">
      <w:pPr>
        <w:spacing w:line="360" w:lineRule="auto"/>
        <w:ind w:firstLine="640" w:firstLineChars="200"/>
        <w:rPr>
          <w:rFonts w:hint="eastAsia" w:eastAsia="仿宋_GB2312"/>
          <w:sz w:val="32"/>
          <w:szCs w:val="32"/>
          <w:highlight w:val="none"/>
        </w:rPr>
      </w:pPr>
      <w:r>
        <w:rPr>
          <w:rFonts w:hint="eastAsia" w:eastAsia="仿宋_GB2312"/>
          <w:sz w:val="32"/>
          <w:szCs w:val="32"/>
          <w:highlight w:val="none"/>
        </w:rPr>
        <w:t>日期：</w:t>
      </w:r>
    </w:p>
    <w:p w14:paraId="7B6AD111">
      <w:pPr>
        <w:rPr>
          <w:rFonts w:hint="eastAsia" w:eastAsia="仿宋_GB2312"/>
          <w:sz w:val="32"/>
          <w:szCs w:val="32"/>
          <w:highlight w:val="none"/>
        </w:rPr>
      </w:pPr>
      <w:r>
        <w:rPr>
          <w:rFonts w:hint="eastAsia" w:eastAsia="仿宋_GB2312"/>
          <w:sz w:val="32"/>
          <w:szCs w:val="32"/>
          <w:highlight w:val="none"/>
        </w:rPr>
        <w:br w:type="page"/>
      </w:r>
    </w:p>
    <w:p w14:paraId="38689909">
      <w:pPr>
        <w:pStyle w:val="28"/>
        <w:numPr>
          <w:ilvl w:val="0"/>
          <w:numId w:val="2"/>
        </w:numPr>
        <w:spacing w:line="360" w:lineRule="auto"/>
        <w:ind w:firstLineChars="0"/>
        <w:outlineLvl w:val="1"/>
        <w:rPr>
          <w:rFonts w:ascii="仿宋" w:hAnsi="仿宋" w:eastAsia="仿宋"/>
          <w:b/>
          <w:bCs/>
          <w:sz w:val="28"/>
          <w:szCs w:val="44"/>
          <w:highlight w:val="none"/>
        </w:rPr>
      </w:pPr>
      <w:r>
        <w:rPr>
          <w:rFonts w:hint="eastAsia" w:ascii="仿宋" w:hAnsi="仿宋" w:eastAsia="仿宋"/>
          <w:b/>
          <w:bCs/>
          <w:sz w:val="28"/>
          <w:szCs w:val="44"/>
          <w:highlight w:val="none"/>
        </w:rPr>
        <w:t>响应承诺函</w:t>
      </w:r>
    </w:p>
    <w:p w14:paraId="531173AA">
      <w:pPr>
        <w:pStyle w:val="28"/>
        <w:ind w:firstLine="0" w:firstLineChars="0"/>
        <w:jc w:val="center"/>
        <w:rPr>
          <w:rFonts w:hint="eastAsia" w:eastAsia="仿宋_GB2312"/>
          <w:b/>
          <w:color w:val="000000"/>
          <w:sz w:val="32"/>
          <w:szCs w:val="32"/>
          <w:highlight w:val="none"/>
          <w:lang w:val="en-US" w:eastAsia="zh-CN"/>
        </w:rPr>
      </w:pPr>
      <w:r>
        <w:rPr>
          <w:rFonts w:hint="eastAsia" w:eastAsia="仿宋_GB2312"/>
          <w:b/>
          <w:color w:val="000000"/>
          <w:sz w:val="32"/>
          <w:szCs w:val="32"/>
          <w:highlight w:val="none"/>
          <w:lang w:val="en-US" w:eastAsia="zh-CN"/>
        </w:rPr>
        <w:t>响应</w:t>
      </w:r>
      <w:r>
        <w:rPr>
          <w:rFonts w:hint="eastAsia" w:eastAsia="仿宋_GB2312"/>
          <w:b/>
          <w:color w:val="000000"/>
          <w:sz w:val="32"/>
          <w:szCs w:val="32"/>
          <w:highlight w:val="none"/>
        </w:rPr>
        <w:t>承诺</w:t>
      </w:r>
      <w:r>
        <w:rPr>
          <w:rFonts w:hint="eastAsia" w:eastAsia="仿宋_GB2312"/>
          <w:b/>
          <w:color w:val="000000"/>
          <w:sz w:val="32"/>
          <w:szCs w:val="32"/>
          <w:highlight w:val="none"/>
          <w:lang w:val="en-US" w:eastAsia="zh-CN"/>
        </w:rPr>
        <w:t>函</w:t>
      </w:r>
    </w:p>
    <w:p w14:paraId="63C4F12F">
      <w:pPr>
        <w:rPr>
          <w:rFonts w:eastAsia="仿宋_GB2312"/>
          <w:color w:val="000000"/>
          <w:sz w:val="32"/>
          <w:szCs w:val="32"/>
          <w:highlight w:val="none"/>
        </w:rPr>
      </w:pPr>
      <w:r>
        <w:rPr>
          <w:rFonts w:eastAsia="仿宋_GB2312"/>
          <w:color w:val="000000"/>
          <w:sz w:val="32"/>
          <w:szCs w:val="32"/>
          <w:highlight w:val="none"/>
          <w:u w:val="single"/>
        </w:rPr>
        <w:t xml:space="preserve"> </w:t>
      </w:r>
      <w:r>
        <w:rPr>
          <w:rFonts w:hint="eastAsia" w:eastAsia="仿宋_GB2312"/>
          <w:color w:val="000000"/>
          <w:sz w:val="32"/>
          <w:szCs w:val="32"/>
          <w:highlight w:val="none"/>
          <w:u w:val="single"/>
          <w:lang w:val="en-US" w:eastAsia="zh-CN"/>
        </w:rPr>
        <w:t>东莞市新东元环保投资有限公司</w:t>
      </w:r>
      <w:r>
        <w:rPr>
          <w:rFonts w:hint="eastAsia" w:eastAsia="仿宋_GB2312"/>
          <w:color w:val="000000"/>
          <w:sz w:val="32"/>
          <w:szCs w:val="32"/>
          <w:highlight w:val="none"/>
        </w:rPr>
        <w:t>：</w:t>
      </w:r>
    </w:p>
    <w:p w14:paraId="2C5D01D1">
      <w:pPr>
        <w:pStyle w:val="21"/>
        <w:ind w:firstLine="640" w:firstLineChars="0"/>
        <w:rPr>
          <w:rFonts w:ascii="Times New Roman" w:hAnsi="Times New Roman"/>
          <w:color w:val="000000"/>
          <w:sz w:val="32"/>
          <w:szCs w:val="32"/>
          <w:highlight w:val="none"/>
        </w:rPr>
      </w:pPr>
      <w:r>
        <w:rPr>
          <w:rFonts w:hint="eastAsia" w:ascii="Times New Roman" w:hAnsi="Times New Roman"/>
          <w:color w:val="000000"/>
          <w:sz w:val="32"/>
          <w:szCs w:val="32"/>
          <w:highlight w:val="none"/>
        </w:rPr>
        <w:t>我司就参加东莞市海心沙资源综合利用中心环保热电厂202</w:t>
      </w:r>
      <w:r>
        <w:rPr>
          <w:rFonts w:hint="eastAsia" w:ascii="Times New Roman" w:hAnsi="Times New Roman"/>
          <w:color w:val="000000"/>
          <w:sz w:val="32"/>
          <w:szCs w:val="32"/>
          <w:highlight w:val="none"/>
          <w:lang w:val="en-US" w:eastAsia="zh-CN"/>
        </w:rPr>
        <w:t>5</w:t>
      </w:r>
      <w:r>
        <w:rPr>
          <w:rFonts w:hint="eastAsia" w:ascii="Times New Roman" w:hAnsi="Times New Roman"/>
          <w:color w:val="000000"/>
          <w:sz w:val="32"/>
          <w:szCs w:val="32"/>
          <w:highlight w:val="none"/>
        </w:rPr>
        <w:t>年生产物资采购项目</w:t>
      </w:r>
      <w:r>
        <w:rPr>
          <w:rFonts w:hint="eastAsia" w:ascii="Times New Roman" w:hAnsi="Times New Roman"/>
          <w:color w:val="000000"/>
          <w:sz w:val="32"/>
          <w:szCs w:val="32"/>
          <w:highlight w:val="none"/>
          <w:lang w:eastAsia="zh-CN"/>
        </w:rPr>
        <w:t>（第</w:t>
      </w:r>
      <w:r>
        <w:rPr>
          <w:rFonts w:hint="eastAsia" w:ascii="Times New Roman" w:hAnsi="Times New Roman"/>
          <w:color w:val="000000"/>
          <w:sz w:val="32"/>
          <w:szCs w:val="32"/>
          <w:highlight w:val="none"/>
          <w:lang w:val="en-US" w:eastAsia="zh-CN"/>
        </w:rPr>
        <w:t>12</w:t>
      </w:r>
      <w:r>
        <w:rPr>
          <w:rFonts w:hint="eastAsia" w:ascii="Times New Roman" w:hAnsi="Times New Roman"/>
          <w:color w:val="000000"/>
          <w:sz w:val="32"/>
          <w:szCs w:val="32"/>
          <w:highlight w:val="none"/>
          <w:lang w:eastAsia="zh-CN"/>
        </w:rPr>
        <w:t>批）</w:t>
      </w:r>
      <w:r>
        <w:rPr>
          <w:rFonts w:hint="eastAsia" w:ascii="Times New Roman" w:hAnsi="Times New Roman"/>
          <w:color w:val="000000"/>
          <w:sz w:val="32"/>
          <w:szCs w:val="32"/>
          <w:highlight w:val="none"/>
          <w:u w:val="none"/>
          <w:lang w:val="en-US" w:eastAsia="zh-CN"/>
        </w:rPr>
        <w:t>报价响应</w:t>
      </w:r>
      <w:r>
        <w:rPr>
          <w:rFonts w:hint="eastAsia" w:ascii="Times New Roman" w:hAnsi="Times New Roman"/>
          <w:color w:val="000000"/>
          <w:sz w:val="32"/>
          <w:szCs w:val="32"/>
          <w:highlight w:val="none"/>
        </w:rPr>
        <w:t>，作出以下承诺：</w:t>
      </w:r>
    </w:p>
    <w:p w14:paraId="588ABBAD">
      <w:pPr>
        <w:pStyle w:val="21"/>
        <w:ind w:firstLine="659"/>
        <w:rPr>
          <w:rFonts w:ascii="Times New Roman" w:hAnsi="Times New Roman"/>
          <w:color w:val="000000"/>
          <w:sz w:val="32"/>
          <w:szCs w:val="32"/>
          <w:highlight w:val="none"/>
        </w:rPr>
      </w:pPr>
      <w:r>
        <w:rPr>
          <w:rFonts w:hint="eastAsia" w:ascii="Times New Roman" w:hAnsi="Times New Roman"/>
          <w:color w:val="000000"/>
          <w:sz w:val="32"/>
          <w:szCs w:val="32"/>
          <w:highlight w:val="none"/>
        </w:rPr>
        <w:t>我公司已充分了解采购项目情况，本次报价完全响应询价文件</w:t>
      </w:r>
      <w:r>
        <w:rPr>
          <w:rFonts w:hint="eastAsia" w:ascii="Times New Roman" w:hAnsi="Times New Roman"/>
          <w:color w:val="000000"/>
          <w:sz w:val="32"/>
          <w:szCs w:val="32"/>
          <w:highlight w:val="none"/>
          <w:lang w:val="en-US" w:eastAsia="zh-CN"/>
        </w:rPr>
        <w:t>及其全部附件的所有</w:t>
      </w:r>
      <w:r>
        <w:rPr>
          <w:rFonts w:hint="eastAsia" w:ascii="Times New Roman" w:hAnsi="Times New Roman"/>
          <w:color w:val="000000"/>
          <w:sz w:val="32"/>
          <w:szCs w:val="32"/>
          <w:highlight w:val="none"/>
        </w:rPr>
        <w:t>要求，我公司</w:t>
      </w:r>
      <w:r>
        <w:rPr>
          <w:rFonts w:hint="eastAsia" w:ascii="Times New Roman" w:hAnsi="Times New Roman"/>
          <w:color w:val="000000"/>
          <w:sz w:val="32"/>
          <w:szCs w:val="32"/>
          <w:highlight w:val="none"/>
          <w:lang w:val="en-US" w:eastAsia="zh-CN"/>
        </w:rPr>
        <w:t>本次项目响应</w:t>
      </w:r>
      <w:r>
        <w:rPr>
          <w:rFonts w:hint="eastAsia" w:ascii="Times New Roman" w:hAnsi="Times New Roman"/>
          <w:color w:val="000000"/>
          <w:sz w:val="32"/>
          <w:szCs w:val="32"/>
          <w:highlight w:val="none"/>
        </w:rPr>
        <w:t>等于或优于采购人需求，并承诺如不满足采购人需求，采购人有权取消</w:t>
      </w:r>
      <w:r>
        <w:rPr>
          <w:rFonts w:hint="eastAsia" w:ascii="Times New Roman" w:hAnsi="Times New Roman"/>
          <w:color w:val="000000"/>
          <w:sz w:val="32"/>
          <w:szCs w:val="32"/>
          <w:highlight w:val="none"/>
          <w:lang w:val="en-US" w:eastAsia="zh-CN"/>
        </w:rPr>
        <w:t>我公司成交资格或单方面解除合同</w:t>
      </w:r>
      <w:r>
        <w:rPr>
          <w:rFonts w:hint="eastAsia" w:ascii="Times New Roman" w:hAnsi="Times New Roman"/>
          <w:color w:val="000000"/>
          <w:sz w:val="32"/>
          <w:szCs w:val="32"/>
          <w:highlight w:val="none"/>
        </w:rPr>
        <w:t>。</w:t>
      </w:r>
    </w:p>
    <w:p w14:paraId="4480D070">
      <w:pPr>
        <w:pStyle w:val="21"/>
        <w:ind w:firstLine="659"/>
        <w:rPr>
          <w:rFonts w:ascii="Times New Roman" w:hAnsi="Times New Roman"/>
          <w:color w:val="000000"/>
          <w:sz w:val="32"/>
          <w:szCs w:val="32"/>
          <w:highlight w:val="none"/>
        </w:rPr>
      </w:pPr>
    </w:p>
    <w:p w14:paraId="685EE949">
      <w:pPr>
        <w:jc w:val="left"/>
        <w:rPr>
          <w:rFonts w:eastAsia="仿宋"/>
          <w:color w:val="000000"/>
          <w:sz w:val="32"/>
          <w:szCs w:val="32"/>
          <w:highlight w:val="none"/>
        </w:rPr>
      </w:pPr>
    </w:p>
    <w:p w14:paraId="33F204B7">
      <w:pPr>
        <w:jc w:val="left"/>
        <w:rPr>
          <w:rFonts w:eastAsia="仿宋"/>
          <w:color w:val="000000"/>
          <w:sz w:val="32"/>
          <w:szCs w:val="32"/>
          <w:highlight w:val="none"/>
        </w:rPr>
      </w:pPr>
    </w:p>
    <w:p w14:paraId="32629CD2">
      <w:pPr>
        <w:jc w:val="left"/>
        <w:rPr>
          <w:rFonts w:eastAsia="仿宋"/>
          <w:color w:val="000000"/>
          <w:sz w:val="32"/>
          <w:szCs w:val="32"/>
          <w:highlight w:val="none"/>
        </w:rPr>
      </w:pPr>
    </w:p>
    <w:p w14:paraId="18F190F0">
      <w:pPr>
        <w:pStyle w:val="21"/>
        <w:ind w:right="160"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响应人名称（加盖公章）：</w:t>
      </w:r>
    </w:p>
    <w:p w14:paraId="727AD0FE">
      <w:pPr>
        <w:pStyle w:val="21"/>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响应人地址：</w:t>
      </w:r>
    </w:p>
    <w:p w14:paraId="50ECDE6F">
      <w:pPr>
        <w:pStyle w:val="21"/>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法定代表人（签字或盖章）：</w:t>
      </w:r>
    </w:p>
    <w:p w14:paraId="34AB6F50">
      <w:pPr>
        <w:pStyle w:val="21"/>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职务：</w:t>
      </w:r>
    </w:p>
    <w:p w14:paraId="21734297">
      <w:pPr>
        <w:pStyle w:val="21"/>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日期：</w:t>
      </w:r>
    </w:p>
    <w:p w14:paraId="62FC72E2">
      <w:pPr>
        <w:pStyle w:val="21"/>
        <w:ind w:firstLine="0" w:firstLineChars="0"/>
        <w:jc w:val="left"/>
        <w:rPr>
          <w:rFonts w:ascii="Times New Roman" w:hAnsi="Times New Roman"/>
          <w:color w:val="000000"/>
          <w:sz w:val="32"/>
          <w:szCs w:val="32"/>
          <w:highlight w:val="none"/>
        </w:rPr>
      </w:pPr>
    </w:p>
    <w:p w14:paraId="58364A71">
      <w:pPr>
        <w:rPr>
          <w:rFonts w:ascii="仿宋" w:hAnsi="仿宋" w:eastAsia="仿宋"/>
          <w:sz w:val="32"/>
          <w:szCs w:val="32"/>
          <w:highlight w:val="none"/>
        </w:rPr>
        <w:sectPr>
          <w:pgSz w:w="11906" w:h="16838"/>
          <w:pgMar w:top="1332" w:right="1800" w:bottom="1304" w:left="1800" w:header="851" w:footer="992" w:gutter="0"/>
          <w:cols w:space="720" w:num="1"/>
          <w:docGrid w:type="lines" w:linePitch="312" w:charSpace="0"/>
        </w:sectPr>
      </w:pPr>
    </w:p>
    <w:bookmarkEnd w:id="24"/>
    <w:p w14:paraId="4686913B">
      <w:pPr>
        <w:pStyle w:val="28"/>
        <w:numPr>
          <w:ilvl w:val="0"/>
          <w:numId w:val="2"/>
        </w:numPr>
        <w:spacing w:line="360" w:lineRule="auto"/>
        <w:ind w:firstLineChars="0"/>
        <w:outlineLvl w:val="1"/>
        <w:rPr>
          <w:rFonts w:ascii="仿宋" w:hAnsi="仿宋" w:eastAsia="仿宋"/>
          <w:b/>
          <w:bCs/>
          <w:sz w:val="28"/>
          <w:szCs w:val="44"/>
          <w:highlight w:val="none"/>
        </w:rPr>
      </w:pPr>
      <w:r>
        <w:rPr>
          <w:rFonts w:hint="eastAsia" w:ascii="仿宋" w:hAnsi="仿宋" w:eastAsia="仿宋"/>
          <w:b/>
          <w:bCs/>
          <w:sz w:val="28"/>
          <w:szCs w:val="44"/>
          <w:highlight w:val="none"/>
        </w:rPr>
        <w:t>合同模板</w:t>
      </w:r>
    </w:p>
    <w:p w14:paraId="1061C16F">
      <w:pPr>
        <w:spacing w:line="360" w:lineRule="auto"/>
        <w:ind w:firstLine="480" w:firstLineChars="200"/>
        <w:rPr>
          <w:sz w:val="24"/>
          <w:szCs w:val="24"/>
          <w:highlight w:val="none"/>
        </w:rPr>
      </w:pPr>
      <w:r>
        <w:rPr>
          <w:rFonts w:hint="eastAsia"/>
          <w:sz w:val="24"/>
          <w:szCs w:val="24"/>
          <w:highlight w:val="none"/>
        </w:rPr>
        <w:t>甲方合同编号：</w:t>
      </w:r>
      <w:r>
        <w:rPr>
          <w:sz w:val="24"/>
          <w:szCs w:val="24"/>
          <w:highlight w:val="none"/>
        </w:rPr>
        <w:t xml:space="preserve"> </w:t>
      </w:r>
    </w:p>
    <w:p w14:paraId="3C5E88E8">
      <w:pPr>
        <w:spacing w:line="360" w:lineRule="auto"/>
        <w:ind w:firstLine="480" w:firstLineChars="200"/>
        <w:rPr>
          <w:sz w:val="24"/>
          <w:szCs w:val="24"/>
          <w:highlight w:val="none"/>
        </w:rPr>
      </w:pPr>
      <w:r>
        <w:rPr>
          <w:rFonts w:hint="eastAsia"/>
          <w:sz w:val="24"/>
          <w:szCs w:val="24"/>
          <w:highlight w:val="none"/>
        </w:rPr>
        <w:t>乙方合同编号：</w:t>
      </w:r>
    </w:p>
    <w:p w14:paraId="31A76FC8">
      <w:pPr>
        <w:spacing w:line="360" w:lineRule="auto"/>
        <w:rPr>
          <w:rFonts w:eastAsia="仿宋_GB2312"/>
          <w:b/>
          <w:sz w:val="32"/>
          <w:szCs w:val="32"/>
          <w:highlight w:val="none"/>
        </w:rPr>
      </w:pPr>
    </w:p>
    <w:p w14:paraId="76C589F7">
      <w:pPr>
        <w:spacing w:line="360" w:lineRule="auto"/>
        <w:jc w:val="center"/>
        <w:rPr>
          <w:b/>
          <w:sz w:val="32"/>
          <w:szCs w:val="32"/>
          <w:highlight w:val="none"/>
        </w:rPr>
      </w:pPr>
      <w:r>
        <w:rPr>
          <w:rFonts w:hint="eastAsia" w:eastAsia="仿宋_GB2312"/>
          <w:b/>
          <w:sz w:val="32"/>
          <w:szCs w:val="32"/>
          <w:highlight w:val="none"/>
        </w:rPr>
        <w:t>东莞市海心沙资源综合利用中心环保热电厂202</w:t>
      </w:r>
      <w:r>
        <w:rPr>
          <w:rFonts w:hint="eastAsia" w:eastAsia="仿宋_GB2312"/>
          <w:b/>
          <w:sz w:val="32"/>
          <w:szCs w:val="32"/>
          <w:highlight w:val="none"/>
          <w:lang w:val="en-US" w:eastAsia="zh-CN"/>
        </w:rPr>
        <w:t>5</w:t>
      </w:r>
      <w:r>
        <w:rPr>
          <w:rFonts w:hint="eastAsia" w:eastAsia="仿宋_GB2312"/>
          <w:b/>
          <w:sz w:val="32"/>
          <w:szCs w:val="32"/>
          <w:highlight w:val="none"/>
        </w:rPr>
        <w:t>年生产物资采购项目</w:t>
      </w:r>
      <w:r>
        <w:rPr>
          <w:rFonts w:hint="eastAsia" w:eastAsia="仿宋_GB2312"/>
          <w:b/>
          <w:sz w:val="32"/>
          <w:szCs w:val="32"/>
          <w:highlight w:val="none"/>
          <w:lang w:eastAsia="zh-CN"/>
        </w:rPr>
        <w:t>（第</w:t>
      </w:r>
      <w:r>
        <w:rPr>
          <w:rFonts w:hint="eastAsia" w:eastAsia="仿宋_GB2312"/>
          <w:b/>
          <w:sz w:val="32"/>
          <w:szCs w:val="32"/>
          <w:highlight w:val="none"/>
          <w:lang w:val="en-US" w:eastAsia="zh-CN"/>
        </w:rPr>
        <w:t>12</w:t>
      </w:r>
      <w:r>
        <w:rPr>
          <w:rFonts w:hint="eastAsia" w:eastAsia="仿宋_GB2312"/>
          <w:b/>
          <w:sz w:val="32"/>
          <w:szCs w:val="32"/>
          <w:highlight w:val="none"/>
          <w:lang w:eastAsia="zh-CN"/>
        </w:rPr>
        <w:t>批）</w:t>
      </w:r>
      <w:r>
        <w:rPr>
          <w:rFonts w:hint="eastAsia" w:eastAsia="仿宋_GB2312"/>
          <w:b/>
          <w:sz w:val="32"/>
          <w:szCs w:val="32"/>
          <w:highlight w:val="none"/>
        </w:rPr>
        <w:t>合同</w:t>
      </w:r>
    </w:p>
    <w:p w14:paraId="7DAF6B17">
      <w:pPr>
        <w:spacing w:line="360" w:lineRule="auto"/>
        <w:rPr>
          <w:sz w:val="24"/>
          <w:szCs w:val="24"/>
          <w:highlight w:val="none"/>
        </w:rPr>
      </w:pPr>
      <w:r>
        <w:rPr>
          <w:sz w:val="24"/>
          <w:szCs w:val="24"/>
          <w:highlight w:val="none"/>
        </w:rPr>
        <w:t xml:space="preserve">                                                             </w:t>
      </w:r>
    </w:p>
    <w:p w14:paraId="15CC739A">
      <w:pPr>
        <w:spacing w:line="360" w:lineRule="auto"/>
        <w:ind w:firstLine="480" w:firstLineChars="200"/>
        <w:rPr>
          <w:bCs/>
          <w:kern w:val="0"/>
          <w:sz w:val="24"/>
          <w:szCs w:val="24"/>
          <w:highlight w:val="none"/>
        </w:rPr>
      </w:pPr>
      <w:r>
        <w:rPr>
          <w:rFonts w:hint="eastAsia"/>
          <w:bCs/>
          <w:kern w:val="0"/>
          <w:sz w:val="24"/>
          <w:szCs w:val="24"/>
          <w:highlight w:val="none"/>
        </w:rPr>
        <w:t>甲方：</w:t>
      </w:r>
      <w:r>
        <w:rPr>
          <w:bCs/>
          <w:kern w:val="0"/>
          <w:sz w:val="24"/>
          <w:szCs w:val="24"/>
          <w:highlight w:val="none"/>
        </w:rPr>
        <w:t xml:space="preserve"> </w:t>
      </w:r>
      <w:r>
        <w:rPr>
          <w:rFonts w:hint="eastAsia"/>
          <w:bCs/>
          <w:kern w:val="0"/>
          <w:sz w:val="24"/>
          <w:szCs w:val="24"/>
          <w:highlight w:val="none"/>
        </w:rPr>
        <w:t>东莞市新东元环保投资有限公司</w:t>
      </w:r>
      <w:r>
        <w:rPr>
          <w:bCs/>
          <w:kern w:val="0"/>
          <w:sz w:val="24"/>
          <w:szCs w:val="24"/>
          <w:highlight w:val="none"/>
        </w:rPr>
        <w:t xml:space="preserve"> </w:t>
      </w:r>
    </w:p>
    <w:p w14:paraId="7916C0E5">
      <w:pPr>
        <w:spacing w:line="360" w:lineRule="auto"/>
        <w:ind w:firstLine="480" w:firstLineChars="200"/>
        <w:rPr>
          <w:bCs/>
          <w:kern w:val="0"/>
          <w:sz w:val="24"/>
          <w:szCs w:val="24"/>
          <w:highlight w:val="none"/>
        </w:rPr>
      </w:pPr>
      <w:r>
        <w:rPr>
          <w:rFonts w:hint="eastAsia"/>
          <w:bCs/>
          <w:kern w:val="0"/>
          <w:sz w:val="24"/>
          <w:szCs w:val="24"/>
          <w:highlight w:val="none"/>
        </w:rPr>
        <w:t>乙方：</w:t>
      </w:r>
      <w:r>
        <w:rPr>
          <w:bCs/>
          <w:kern w:val="0"/>
          <w:sz w:val="24"/>
          <w:szCs w:val="24"/>
          <w:highlight w:val="none"/>
        </w:rPr>
        <w:t xml:space="preserve"> </w:t>
      </w:r>
    </w:p>
    <w:p w14:paraId="6C11A91B">
      <w:pPr>
        <w:spacing w:line="360" w:lineRule="auto"/>
        <w:ind w:firstLine="480" w:firstLineChars="200"/>
        <w:rPr>
          <w:sz w:val="24"/>
          <w:szCs w:val="24"/>
          <w:highlight w:val="none"/>
        </w:rPr>
      </w:pPr>
      <w:r>
        <w:rPr>
          <w:sz w:val="24"/>
          <w:szCs w:val="24"/>
          <w:highlight w:val="none"/>
        </w:rPr>
        <w:t xml:space="preserve"> </w:t>
      </w:r>
    </w:p>
    <w:p w14:paraId="6AA28CB9">
      <w:pPr>
        <w:spacing w:line="360" w:lineRule="auto"/>
        <w:ind w:firstLine="480" w:firstLineChars="200"/>
        <w:rPr>
          <w:sz w:val="24"/>
          <w:szCs w:val="24"/>
          <w:highlight w:val="none"/>
        </w:rPr>
      </w:pPr>
      <w:r>
        <w:rPr>
          <w:rFonts w:hint="eastAsia"/>
          <w:sz w:val="24"/>
          <w:szCs w:val="24"/>
          <w:highlight w:val="none"/>
        </w:rPr>
        <w:t>根据《中华人民共和国民法典》及其他有关法律、法规，遵循平等、自愿、公平和诚实信用的原则，甲乙双方就东莞市海心沙资源综合利用中心环保热电厂202</w:t>
      </w:r>
      <w:r>
        <w:rPr>
          <w:rFonts w:hint="eastAsia"/>
          <w:sz w:val="24"/>
          <w:szCs w:val="24"/>
          <w:highlight w:val="none"/>
          <w:lang w:val="en-US" w:eastAsia="zh-CN"/>
        </w:rPr>
        <w:t>5</w:t>
      </w:r>
      <w:r>
        <w:rPr>
          <w:rFonts w:hint="eastAsia"/>
          <w:sz w:val="24"/>
          <w:szCs w:val="24"/>
          <w:highlight w:val="none"/>
        </w:rPr>
        <w:t>年生产物资采购项目</w:t>
      </w:r>
      <w:r>
        <w:rPr>
          <w:rFonts w:hint="eastAsia"/>
          <w:sz w:val="24"/>
          <w:szCs w:val="24"/>
          <w:highlight w:val="none"/>
          <w:lang w:eastAsia="zh-CN"/>
        </w:rPr>
        <w:t>（第</w:t>
      </w:r>
      <w:r>
        <w:rPr>
          <w:rFonts w:hint="eastAsia"/>
          <w:sz w:val="24"/>
          <w:szCs w:val="24"/>
          <w:highlight w:val="none"/>
          <w:lang w:val="en-US" w:eastAsia="zh-CN"/>
        </w:rPr>
        <w:t>12</w:t>
      </w:r>
      <w:r>
        <w:rPr>
          <w:rFonts w:hint="eastAsia"/>
          <w:sz w:val="24"/>
          <w:szCs w:val="24"/>
          <w:highlight w:val="none"/>
          <w:lang w:eastAsia="zh-CN"/>
        </w:rPr>
        <w:t>批）</w:t>
      </w:r>
      <w:r>
        <w:rPr>
          <w:rFonts w:hint="eastAsia"/>
          <w:sz w:val="24"/>
          <w:szCs w:val="24"/>
          <w:highlight w:val="none"/>
        </w:rPr>
        <w:t>的相关供货及服务事宜协商一致，特订立本合同，由甲乙双方共同遵守履行。</w:t>
      </w:r>
    </w:p>
    <w:p w14:paraId="05D0F0E6">
      <w:pPr>
        <w:spacing w:line="360" w:lineRule="auto"/>
        <w:ind w:firstLine="482" w:firstLineChars="200"/>
        <w:rPr>
          <w:b/>
          <w:sz w:val="24"/>
          <w:szCs w:val="24"/>
          <w:highlight w:val="none"/>
        </w:rPr>
      </w:pPr>
      <w:bookmarkStart w:id="38" w:name="_Toc16526_WPSOffice_Level1"/>
      <w:r>
        <w:rPr>
          <w:rFonts w:hint="eastAsia"/>
          <w:b/>
          <w:sz w:val="24"/>
          <w:szCs w:val="24"/>
          <w:highlight w:val="none"/>
        </w:rPr>
        <w:t>一、合同价款及要求</w:t>
      </w:r>
      <w:bookmarkEnd w:id="38"/>
    </w:p>
    <w:p w14:paraId="1E51FC61">
      <w:pPr>
        <w:spacing w:line="360" w:lineRule="auto"/>
        <w:ind w:firstLine="480" w:firstLineChars="200"/>
        <w:rPr>
          <w:sz w:val="24"/>
          <w:szCs w:val="24"/>
          <w:highlight w:val="none"/>
        </w:rPr>
      </w:pPr>
      <w:r>
        <w:rPr>
          <w:rFonts w:hint="eastAsia"/>
          <w:sz w:val="24"/>
          <w:szCs w:val="24"/>
          <w:highlight w:val="none"/>
        </w:rPr>
        <w:t>本合同</w:t>
      </w:r>
      <w:r>
        <w:rPr>
          <w:rFonts w:hint="eastAsia"/>
          <w:sz w:val="24"/>
          <w:szCs w:val="24"/>
          <w:highlight w:val="none"/>
          <w:lang w:val="en-US" w:eastAsia="zh-CN"/>
        </w:rPr>
        <w:t>固定总价</w:t>
      </w:r>
      <w:r>
        <w:rPr>
          <w:rFonts w:hint="eastAsia"/>
          <w:sz w:val="24"/>
          <w:szCs w:val="24"/>
          <w:highlight w:val="none"/>
        </w:rPr>
        <w:t>包干，</w:t>
      </w:r>
      <w:r>
        <w:rPr>
          <w:rFonts w:hint="eastAsia"/>
          <w:sz w:val="24"/>
          <w:szCs w:val="24"/>
          <w:highlight w:val="none"/>
          <w:lang w:val="en-US" w:eastAsia="zh-CN"/>
        </w:rPr>
        <w:t>详见附件</w:t>
      </w:r>
      <w:r>
        <w:rPr>
          <w:sz w:val="24"/>
          <w:szCs w:val="24"/>
          <w:highlight w:val="none"/>
        </w:rPr>
        <w:t>1</w:t>
      </w:r>
      <w:r>
        <w:rPr>
          <w:rFonts w:hint="eastAsia"/>
          <w:sz w:val="24"/>
          <w:szCs w:val="24"/>
          <w:highlight w:val="none"/>
        </w:rPr>
        <w:t>《报价清单》</w:t>
      </w:r>
      <w:r>
        <w:rPr>
          <w:rFonts w:hint="eastAsia"/>
          <w:sz w:val="24"/>
          <w:szCs w:val="24"/>
          <w:highlight w:val="none"/>
          <w:lang w:eastAsia="zh-CN"/>
        </w:rPr>
        <w:t>，</w:t>
      </w:r>
      <w:r>
        <w:rPr>
          <w:rFonts w:hint="eastAsia"/>
          <w:sz w:val="24"/>
          <w:szCs w:val="24"/>
          <w:highlight w:val="none"/>
        </w:rPr>
        <w:t>其中增值税税率为</w:t>
      </w:r>
      <w:r>
        <w:rPr>
          <w:sz w:val="24"/>
          <w:szCs w:val="24"/>
          <w:highlight w:val="none"/>
        </w:rPr>
        <w:t xml:space="preserve">   %</w:t>
      </w:r>
      <w:r>
        <w:rPr>
          <w:rFonts w:hint="eastAsia"/>
          <w:sz w:val="24"/>
          <w:szCs w:val="24"/>
          <w:highlight w:val="none"/>
        </w:rPr>
        <w:t>。合同</w:t>
      </w:r>
      <w:r>
        <w:rPr>
          <w:rFonts w:hint="eastAsia"/>
          <w:sz w:val="24"/>
          <w:szCs w:val="24"/>
          <w:highlight w:val="none"/>
          <w:lang w:val="en-US" w:eastAsia="zh-CN"/>
        </w:rPr>
        <w:t>价格</w:t>
      </w:r>
      <w:r>
        <w:rPr>
          <w:rFonts w:hint="eastAsia"/>
          <w:sz w:val="24"/>
          <w:szCs w:val="24"/>
          <w:highlight w:val="none"/>
        </w:rPr>
        <w:t>含货物、税费、运费、装卸、人工费以及乙方履行本合同下的其他义务所应收取的全部费用。货物具体要求详见合同附件</w:t>
      </w:r>
      <w:r>
        <w:rPr>
          <w:sz w:val="24"/>
          <w:szCs w:val="24"/>
          <w:highlight w:val="none"/>
        </w:rPr>
        <w:t>1</w:t>
      </w:r>
      <w:r>
        <w:rPr>
          <w:rFonts w:hint="eastAsia"/>
          <w:sz w:val="24"/>
          <w:szCs w:val="24"/>
          <w:highlight w:val="none"/>
        </w:rPr>
        <w:t>《报价清单》。</w:t>
      </w:r>
    </w:p>
    <w:p w14:paraId="180B98F0">
      <w:pPr>
        <w:spacing w:line="360" w:lineRule="auto"/>
        <w:ind w:firstLine="482" w:firstLineChars="200"/>
        <w:rPr>
          <w:b/>
          <w:sz w:val="24"/>
          <w:szCs w:val="24"/>
          <w:highlight w:val="none"/>
        </w:rPr>
      </w:pPr>
      <w:bookmarkStart w:id="39" w:name="_Toc30470_WPSOffice_Level1"/>
      <w:r>
        <w:rPr>
          <w:rFonts w:hint="eastAsia"/>
          <w:b/>
          <w:sz w:val="24"/>
          <w:szCs w:val="24"/>
          <w:highlight w:val="none"/>
        </w:rPr>
        <w:t>二、交货及服务要求、时间、地点</w:t>
      </w:r>
      <w:bookmarkEnd w:id="39"/>
    </w:p>
    <w:p w14:paraId="5EEB262A">
      <w:pPr>
        <w:spacing w:line="276" w:lineRule="auto"/>
        <w:ind w:firstLine="480" w:firstLineChars="200"/>
        <w:rPr>
          <w:rFonts w:ascii="仿宋" w:hAnsi="仿宋" w:eastAsia="仿宋"/>
          <w:sz w:val="32"/>
          <w:szCs w:val="32"/>
          <w:highlight w:val="none"/>
        </w:rPr>
      </w:pPr>
      <w:r>
        <w:rPr>
          <w:rFonts w:hint="eastAsia"/>
          <w:sz w:val="24"/>
          <w:szCs w:val="24"/>
          <w:highlight w:val="none"/>
        </w:rPr>
        <w:t>（一）</w:t>
      </w:r>
      <w:r>
        <w:rPr>
          <w:rFonts w:hint="eastAsia"/>
          <w:sz w:val="24"/>
          <w:szCs w:val="24"/>
          <w:highlight w:val="none"/>
          <w:lang w:val="en-US" w:eastAsia="zh-CN"/>
        </w:rPr>
        <w:t>自甲方</w:t>
      </w:r>
      <w:r>
        <w:rPr>
          <w:rFonts w:hint="eastAsia"/>
          <w:sz w:val="24"/>
          <w:szCs w:val="24"/>
          <w:highlight w:val="none"/>
        </w:rPr>
        <w:t>发出结果确认函之日起，</w:t>
      </w:r>
      <w:r>
        <w:rPr>
          <w:rFonts w:hint="eastAsia"/>
          <w:sz w:val="24"/>
          <w:szCs w:val="24"/>
          <w:highlight w:val="none"/>
          <w:lang w:val="en-US" w:eastAsia="zh-CN"/>
        </w:rPr>
        <w:t>乙方</w:t>
      </w:r>
      <w:r>
        <w:rPr>
          <w:rFonts w:hint="eastAsia"/>
          <w:sz w:val="24"/>
          <w:szCs w:val="24"/>
          <w:highlight w:val="none"/>
        </w:rPr>
        <w:t>在15个日历日内完成所有物资供货，并经</w:t>
      </w:r>
      <w:r>
        <w:rPr>
          <w:rFonts w:hint="eastAsia"/>
          <w:sz w:val="24"/>
          <w:szCs w:val="24"/>
          <w:highlight w:val="none"/>
          <w:lang w:val="en-US" w:eastAsia="zh-CN"/>
        </w:rPr>
        <w:t>甲方</w:t>
      </w:r>
      <w:r>
        <w:rPr>
          <w:rFonts w:hint="eastAsia"/>
          <w:sz w:val="24"/>
          <w:szCs w:val="24"/>
          <w:highlight w:val="none"/>
        </w:rPr>
        <w:t>验收合格。</w:t>
      </w:r>
    </w:p>
    <w:p w14:paraId="4D6F4DFD">
      <w:pPr>
        <w:spacing w:line="360" w:lineRule="auto"/>
        <w:ind w:firstLine="480" w:firstLineChars="200"/>
        <w:rPr>
          <w:sz w:val="24"/>
          <w:szCs w:val="24"/>
          <w:highlight w:val="none"/>
        </w:rPr>
      </w:pPr>
      <w:r>
        <w:rPr>
          <w:rFonts w:hint="eastAsia"/>
          <w:sz w:val="24"/>
          <w:szCs w:val="24"/>
          <w:highlight w:val="none"/>
        </w:rPr>
        <w:t>（二）交货及服务地点：东莞市麻涌镇大步村海心沙岛。</w:t>
      </w:r>
    </w:p>
    <w:p w14:paraId="2B64FDD6">
      <w:pPr>
        <w:spacing w:line="360" w:lineRule="auto"/>
        <w:ind w:firstLine="480" w:firstLineChars="200"/>
        <w:rPr>
          <w:bCs/>
          <w:sz w:val="24"/>
          <w:szCs w:val="24"/>
          <w:highlight w:val="none"/>
        </w:rPr>
      </w:pPr>
      <w:r>
        <w:rPr>
          <w:rFonts w:hint="eastAsia"/>
          <w:sz w:val="24"/>
          <w:szCs w:val="24"/>
          <w:highlight w:val="none"/>
        </w:rPr>
        <w:t>（三）乙方所提供货物的规格、样式必须经甲方书面确认后进行供货，否则视为不合格货物予以退货，因此造成的任何损失由乙方承担。</w:t>
      </w:r>
      <w:r>
        <w:rPr>
          <w:rFonts w:hint="eastAsia"/>
          <w:bCs/>
          <w:sz w:val="24"/>
          <w:szCs w:val="24"/>
          <w:highlight w:val="none"/>
        </w:rPr>
        <w:t>如甲方对货物的采购数量及款式作适当调整，</w:t>
      </w:r>
      <w:r>
        <w:rPr>
          <w:rFonts w:hint="eastAsia"/>
          <w:sz w:val="24"/>
          <w:szCs w:val="24"/>
          <w:highlight w:val="none"/>
        </w:rPr>
        <w:t>乙方</w:t>
      </w:r>
      <w:r>
        <w:rPr>
          <w:rFonts w:hint="eastAsia"/>
          <w:bCs/>
          <w:sz w:val="24"/>
          <w:szCs w:val="24"/>
          <w:highlight w:val="none"/>
        </w:rPr>
        <w:t>在本项目货物未着手制作前应当予以配合并作相应变更。</w:t>
      </w:r>
    </w:p>
    <w:p w14:paraId="10C24D59">
      <w:pPr>
        <w:spacing w:line="360" w:lineRule="auto"/>
        <w:ind w:firstLine="480" w:firstLineChars="200"/>
        <w:rPr>
          <w:bCs/>
          <w:sz w:val="24"/>
          <w:szCs w:val="24"/>
          <w:highlight w:val="none"/>
        </w:rPr>
      </w:pPr>
      <w:r>
        <w:rPr>
          <w:rFonts w:hint="eastAsia"/>
          <w:sz w:val="24"/>
          <w:szCs w:val="24"/>
          <w:highlight w:val="none"/>
        </w:rPr>
        <w:t>（四）如货物</w:t>
      </w:r>
      <w:r>
        <w:rPr>
          <w:rFonts w:hint="eastAsia"/>
          <w:bCs/>
          <w:sz w:val="24"/>
          <w:szCs w:val="24"/>
          <w:highlight w:val="none"/>
        </w:rPr>
        <w:t>随附装箱清单、质量合格证明书、</w:t>
      </w:r>
      <w:r>
        <w:rPr>
          <w:rFonts w:hint="eastAsia"/>
          <w:sz w:val="24"/>
          <w:szCs w:val="24"/>
          <w:highlight w:val="none"/>
        </w:rPr>
        <w:t>图纸资料、技术文件、</w:t>
      </w:r>
      <w:r>
        <w:rPr>
          <w:rFonts w:hint="eastAsia"/>
          <w:bCs/>
          <w:sz w:val="24"/>
          <w:szCs w:val="24"/>
          <w:highlight w:val="none"/>
        </w:rPr>
        <w:t>检测报告</w:t>
      </w:r>
      <w:r>
        <w:rPr>
          <w:rFonts w:hint="eastAsia"/>
          <w:sz w:val="24"/>
          <w:szCs w:val="24"/>
          <w:highlight w:val="none"/>
        </w:rPr>
        <w:t>等</w:t>
      </w:r>
      <w:r>
        <w:rPr>
          <w:rFonts w:hint="eastAsia"/>
          <w:bCs/>
          <w:sz w:val="24"/>
          <w:szCs w:val="24"/>
          <w:highlight w:val="none"/>
        </w:rPr>
        <w:t>文件</w:t>
      </w:r>
      <w:r>
        <w:rPr>
          <w:rFonts w:hint="eastAsia"/>
          <w:sz w:val="24"/>
          <w:szCs w:val="24"/>
          <w:highlight w:val="none"/>
        </w:rPr>
        <w:t>资</w:t>
      </w:r>
      <w:r>
        <w:rPr>
          <w:rFonts w:hint="eastAsia"/>
          <w:bCs/>
          <w:sz w:val="24"/>
          <w:szCs w:val="24"/>
          <w:highlight w:val="none"/>
        </w:rPr>
        <w:t>料的，乙方应于交货时一并交付该等文件资料，并且确保该等资料有相应的、能够保证文件完好的包封。供货时</w:t>
      </w:r>
      <w:r>
        <w:rPr>
          <w:rFonts w:hint="eastAsia"/>
          <w:bCs/>
          <w:sz w:val="24"/>
          <w:szCs w:val="24"/>
          <w:highlight w:val="none"/>
          <w:lang w:val="en-US" w:eastAsia="zh-CN"/>
        </w:rPr>
        <w:t>乙方</w:t>
      </w:r>
      <w:r>
        <w:rPr>
          <w:rFonts w:hint="eastAsia"/>
          <w:bCs/>
          <w:sz w:val="24"/>
          <w:szCs w:val="24"/>
          <w:highlight w:val="none"/>
        </w:rPr>
        <w:t>有义务配合</w:t>
      </w:r>
      <w:r>
        <w:rPr>
          <w:rFonts w:hint="eastAsia"/>
          <w:bCs/>
          <w:sz w:val="24"/>
          <w:szCs w:val="24"/>
          <w:highlight w:val="none"/>
          <w:lang w:val="en-US" w:eastAsia="zh-CN"/>
        </w:rPr>
        <w:t>甲方</w:t>
      </w:r>
      <w:r>
        <w:rPr>
          <w:rFonts w:hint="eastAsia"/>
          <w:bCs/>
          <w:sz w:val="24"/>
          <w:szCs w:val="24"/>
          <w:highlight w:val="none"/>
        </w:rPr>
        <w:t>进行货品真伪验证（供货时出具合格有效的出厂证明、合格证、检测证明等相关文件）。</w:t>
      </w:r>
    </w:p>
    <w:p w14:paraId="05AEDB54">
      <w:pPr>
        <w:spacing w:line="360" w:lineRule="auto"/>
        <w:ind w:firstLine="480" w:firstLineChars="200"/>
        <w:rPr>
          <w:bCs/>
          <w:sz w:val="24"/>
          <w:szCs w:val="24"/>
          <w:highlight w:val="none"/>
        </w:rPr>
      </w:pPr>
      <w:r>
        <w:rPr>
          <w:rFonts w:hint="eastAsia"/>
          <w:bCs/>
          <w:sz w:val="24"/>
          <w:szCs w:val="24"/>
          <w:highlight w:val="none"/>
        </w:rPr>
        <w:t>（五）有规定有效期的产品（须注明出厂日期），必须在有效期内，且质保期自验收合格之日起为期一年。所有物资均符合采购清单内的品牌</w:t>
      </w:r>
      <w:r>
        <w:rPr>
          <w:bCs/>
          <w:sz w:val="24"/>
          <w:szCs w:val="24"/>
          <w:highlight w:val="none"/>
        </w:rPr>
        <w:t>/</w:t>
      </w:r>
      <w:r>
        <w:rPr>
          <w:rFonts w:hint="eastAsia"/>
          <w:bCs/>
          <w:sz w:val="24"/>
          <w:szCs w:val="24"/>
          <w:highlight w:val="none"/>
        </w:rPr>
        <w:t>规格</w:t>
      </w:r>
      <w:r>
        <w:rPr>
          <w:bCs/>
          <w:sz w:val="24"/>
          <w:szCs w:val="24"/>
          <w:highlight w:val="none"/>
        </w:rPr>
        <w:t>/</w:t>
      </w:r>
      <w:r>
        <w:rPr>
          <w:rFonts w:hint="eastAsia"/>
          <w:bCs/>
          <w:sz w:val="24"/>
          <w:szCs w:val="24"/>
          <w:highlight w:val="none"/>
        </w:rPr>
        <w:t>型号标准，并且来源合法。</w:t>
      </w:r>
    </w:p>
    <w:p w14:paraId="18CE1B6C">
      <w:pPr>
        <w:spacing w:line="360" w:lineRule="auto"/>
        <w:ind w:firstLine="482" w:firstLineChars="200"/>
        <w:rPr>
          <w:b/>
          <w:sz w:val="24"/>
          <w:szCs w:val="24"/>
          <w:highlight w:val="none"/>
        </w:rPr>
      </w:pPr>
      <w:bookmarkStart w:id="40" w:name="_Toc28374_WPSOffice_Level1"/>
      <w:r>
        <w:rPr>
          <w:rFonts w:hint="eastAsia"/>
          <w:b/>
          <w:sz w:val="24"/>
          <w:szCs w:val="24"/>
          <w:highlight w:val="none"/>
        </w:rPr>
        <w:t>三、付款方式</w:t>
      </w:r>
      <w:bookmarkEnd w:id="40"/>
    </w:p>
    <w:p w14:paraId="0682B8A9">
      <w:pPr>
        <w:spacing w:line="360" w:lineRule="auto"/>
        <w:ind w:firstLine="480" w:firstLineChars="200"/>
        <w:outlineLvl w:val="1"/>
        <w:rPr>
          <w:rFonts w:hint="eastAsia"/>
          <w:bCs/>
          <w:sz w:val="24"/>
          <w:szCs w:val="24"/>
          <w:highlight w:val="none"/>
        </w:rPr>
      </w:pPr>
      <w:r>
        <w:rPr>
          <w:rFonts w:hint="eastAsia"/>
          <w:bCs/>
          <w:sz w:val="24"/>
          <w:szCs w:val="24"/>
          <w:highlight w:val="none"/>
        </w:rPr>
        <w:t>（一）</w:t>
      </w:r>
      <w:r>
        <w:rPr>
          <w:rFonts w:hint="eastAsia"/>
          <w:bCs/>
          <w:sz w:val="24"/>
          <w:szCs w:val="24"/>
          <w:highlight w:val="none"/>
          <w:lang w:val="en-US" w:eastAsia="zh-CN"/>
        </w:rPr>
        <w:t>乙方完成全部供货并经甲方验收合格后</w:t>
      </w:r>
      <w:r>
        <w:rPr>
          <w:rFonts w:hint="eastAsia"/>
          <w:bCs/>
          <w:sz w:val="24"/>
          <w:szCs w:val="24"/>
          <w:highlight w:val="none"/>
        </w:rPr>
        <w:t>向</w:t>
      </w:r>
      <w:r>
        <w:rPr>
          <w:rFonts w:hint="eastAsia"/>
          <w:bCs/>
          <w:sz w:val="24"/>
          <w:szCs w:val="24"/>
          <w:highlight w:val="none"/>
          <w:lang w:val="en-US" w:eastAsia="zh-CN"/>
        </w:rPr>
        <w:t>甲方</w:t>
      </w:r>
      <w:r>
        <w:rPr>
          <w:rFonts w:hint="eastAsia"/>
          <w:bCs/>
          <w:sz w:val="24"/>
          <w:szCs w:val="24"/>
          <w:highlight w:val="none"/>
        </w:rPr>
        <w:t>提交供货对账单，双方对验收合格入库的货物数量及金额核对无误后，</w:t>
      </w:r>
      <w:r>
        <w:rPr>
          <w:rFonts w:hint="eastAsia"/>
          <w:bCs/>
          <w:sz w:val="24"/>
          <w:szCs w:val="24"/>
          <w:highlight w:val="none"/>
          <w:lang w:val="en-US" w:eastAsia="zh-CN"/>
        </w:rPr>
        <w:t>乙方</w:t>
      </w:r>
      <w:r>
        <w:rPr>
          <w:rFonts w:hint="eastAsia"/>
          <w:bCs/>
          <w:sz w:val="24"/>
          <w:szCs w:val="24"/>
          <w:highlight w:val="none"/>
        </w:rPr>
        <w:t>在三个工作日内向</w:t>
      </w:r>
      <w:r>
        <w:rPr>
          <w:rFonts w:hint="eastAsia"/>
          <w:bCs/>
          <w:sz w:val="24"/>
          <w:szCs w:val="24"/>
          <w:highlight w:val="none"/>
          <w:lang w:val="en-US" w:eastAsia="zh-CN"/>
        </w:rPr>
        <w:t>甲方</w:t>
      </w:r>
      <w:r>
        <w:rPr>
          <w:rFonts w:hint="eastAsia"/>
          <w:bCs/>
          <w:sz w:val="24"/>
          <w:szCs w:val="24"/>
          <w:highlight w:val="none"/>
        </w:rPr>
        <w:t>提交合法有效的等额增值税专用发票，</w:t>
      </w:r>
      <w:r>
        <w:rPr>
          <w:rFonts w:hint="eastAsia"/>
          <w:bCs/>
          <w:sz w:val="24"/>
          <w:szCs w:val="24"/>
          <w:highlight w:val="none"/>
          <w:lang w:val="en-US" w:eastAsia="zh-CN"/>
        </w:rPr>
        <w:t>甲方</w:t>
      </w:r>
      <w:r>
        <w:rPr>
          <w:rFonts w:hint="eastAsia"/>
          <w:bCs/>
          <w:sz w:val="24"/>
          <w:szCs w:val="24"/>
          <w:highlight w:val="none"/>
        </w:rPr>
        <w:t>在</w:t>
      </w:r>
      <w:r>
        <w:rPr>
          <w:rFonts w:hint="eastAsia"/>
          <w:bCs/>
          <w:sz w:val="24"/>
          <w:szCs w:val="24"/>
          <w:highlight w:val="none"/>
          <w:lang w:val="en-US" w:eastAsia="zh-CN"/>
        </w:rPr>
        <w:t>30个</w:t>
      </w:r>
      <w:r>
        <w:rPr>
          <w:rFonts w:hint="eastAsia"/>
          <w:bCs/>
          <w:sz w:val="24"/>
          <w:szCs w:val="24"/>
          <w:highlight w:val="none"/>
        </w:rPr>
        <w:t>日</w:t>
      </w:r>
      <w:r>
        <w:rPr>
          <w:rFonts w:hint="eastAsia"/>
          <w:bCs/>
          <w:sz w:val="24"/>
          <w:szCs w:val="24"/>
          <w:highlight w:val="none"/>
          <w:lang w:val="en-US" w:eastAsia="zh-CN"/>
        </w:rPr>
        <w:t>历日内</w:t>
      </w:r>
      <w:r>
        <w:rPr>
          <w:rFonts w:hint="eastAsia"/>
          <w:bCs/>
          <w:sz w:val="24"/>
          <w:szCs w:val="24"/>
          <w:highlight w:val="none"/>
        </w:rPr>
        <w:t>向</w:t>
      </w:r>
      <w:r>
        <w:rPr>
          <w:rFonts w:hint="eastAsia"/>
          <w:bCs/>
          <w:sz w:val="24"/>
          <w:szCs w:val="24"/>
          <w:highlight w:val="none"/>
          <w:lang w:val="en-US" w:eastAsia="zh-CN"/>
        </w:rPr>
        <w:t>乙方</w:t>
      </w:r>
      <w:r>
        <w:rPr>
          <w:rFonts w:hint="eastAsia"/>
          <w:bCs/>
          <w:sz w:val="24"/>
          <w:szCs w:val="24"/>
          <w:highlight w:val="none"/>
        </w:rPr>
        <w:t>支付入库货物金额的100%。</w:t>
      </w:r>
      <w:r>
        <w:rPr>
          <w:rFonts w:hint="eastAsia"/>
          <w:bCs/>
          <w:sz w:val="24"/>
          <w:szCs w:val="24"/>
          <w:highlight w:val="none"/>
          <w:lang w:val="en-US" w:eastAsia="zh-CN"/>
        </w:rPr>
        <w:t>乙方</w:t>
      </w:r>
      <w:r>
        <w:rPr>
          <w:rFonts w:hint="eastAsia"/>
          <w:bCs/>
          <w:sz w:val="24"/>
          <w:szCs w:val="24"/>
          <w:highlight w:val="none"/>
        </w:rPr>
        <w:t>逾期递交对账单或发票的，</w:t>
      </w:r>
      <w:r>
        <w:rPr>
          <w:rFonts w:hint="eastAsia"/>
          <w:bCs/>
          <w:sz w:val="24"/>
          <w:szCs w:val="24"/>
          <w:highlight w:val="none"/>
          <w:lang w:val="en-US" w:eastAsia="zh-CN"/>
        </w:rPr>
        <w:t>甲方</w:t>
      </w:r>
      <w:r>
        <w:rPr>
          <w:rFonts w:hint="eastAsia"/>
          <w:bCs/>
          <w:sz w:val="24"/>
          <w:szCs w:val="24"/>
          <w:highlight w:val="none"/>
        </w:rPr>
        <w:t>有权延迟付款。</w:t>
      </w:r>
    </w:p>
    <w:p w14:paraId="6C41013D">
      <w:pPr>
        <w:spacing w:line="360" w:lineRule="auto"/>
        <w:ind w:firstLine="480" w:firstLineChars="200"/>
        <w:outlineLvl w:val="1"/>
        <w:rPr>
          <w:bCs/>
          <w:sz w:val="24"/>
          <w:szCs w:val="24"/>
          <w:highlight w:val="none"/>
        </w:rPr>
      </w:pPr>
      <w:r>
        <w:rPr>
          <w:rFonts w:hint="eastAsia"/>
          <w:bCs/>
          <w:sz w:val="24"/>
          <w:szCs w:val="24"/>
          <w:highlight w:val="none"/>
        </w:rPr>
        <w:t>（二）乙方缴存的履约保证金</w:t>
      </w:r>
      <w:r>
        <w:rPr>
          <w:rFonts w:hint="eastAsia"/>
          <w:bCs/>
          <w:sz w:val="24"/>
          <w:szCs w:val="24"/>
          <w:highlight w:val="none"/>
          <w:lang w:eastAsia="zh-CN"/>
        </w:rPr>
        <w:t>（</w:t>
      </w:r>
      <w:r>
        <w:rPr>
          <w:rFonts w:hint="eastAsia"/>
          <w:bCs/>
          <w:sz w:val="24"/>
          <w:szCs w:val="24"/>
          <w:highlight w:val="none"/>
          <w:lang w:val="en-US" w:eastAsia="zh-CN"/>
        </w:rPr>
        <w:t>￥  ,000.00）在本项目最后一批货到验收合格之日后，乙方没有任何违约的情况下由乙方提交退款申请，甲方在收到退款申请后30个日历日内一次性无息退回</w:t>
      </w:r>
      <w:r>
        <w:rPr>
          <w:rFonts w:hint="eastAsia"/>
          <w:bCs/>
          <w:sz w:val="24"/>
          <w:szCs w:val="24"/>
          <w:highlight w:val="none"/>
        </w:rPr>
        <w:t>。</w:t>
      </w:r>
    </w:p>
    <w:p w14:paraId="7BE64309">
      <w:pPr>
        <w:spacing w:line="360" w:lineRule="auto"/>
        <w:ind w:firstLine="480" w:firstLineChars="200"/>
        <w:rPr>
          <w:bCs/>
          <w:sz w:val="24"/>
          <w:szCs w:val="24"/>
          <w:highlight w:val="none"/>
        </w:rPr>
      </w:pPr>
      <w:r>
        <w:rPr>
          <w:rFonts w:hint="eastAsia"/>
          <w:bCs/>
          <w:sz w:val="24"/>
          <w:szCs w:val="24"/>
          <w:highlight w:val="none"/>
        </w:rPr>
        <w:t>（三）乙方的收款账户信息如下：</w:t>
      </w:r>
    </w:p>
    <w:p w14:paraId="6735E855">
      <w:pPr>
        <w:spacing w:line="360" w:lineRule="auto"/>
        <w:ind w:firstLine="480" w:firstLineChars="200"/>
        <w:rPr>
          <w:sz w:val="24"/>
          <w:szCs w:val="24"/>
          <w:highlight w:val="none"/>
        </w:rPr>
      </w:pPr>
      <w:r>
        <w:rPr>
          <w:rFonts w:hint="eastAsia"/>
          <w:sz w:val="24"/>
          <w:szCs w:val="24"/>
          <w:highlight w:val="none"/>
        </w:rPr>
        <w:t>开户银行：</w:t>
      </w:r>
    </w:p>
    <w:p w14:paraId="4A4B57B8">
      <w:pPr>
        <w:spacing w:line="360" w:lineRule="auto"/>
        <w:ind w:firstLine="480" w:firstLineChars="200"/>
        <w:rPr>
          <w:sz w:val="24"/>
          <w:szCs w:val="24"/>
          <w:highlight w:val="none"/>
        </w:rPr>
      </w:pPr>
      <w:r>
        <w:rPr>
          <w:rFonts w:hint="eastAsia"/>
          <w:sz w:val="24"/>
          <w:szCs w:val="24"/>
          <w:highlight w:val="none"/>
        </w:rPr>
        <w:t>开户行账号：</w:t>
      </w:r>
    </w:p>
    <w:p w14:paraId="3AE76A34">
      <w:pPr>
        <w:spacing w:line="360" w:lineRule="auto"/>
        <w:ind w:firstLine="480" w:firstLineChars="200"/>
        <w:rPr>
          <w:sz w:val="24"/>
          <w:szCs w:val="24"/>
          <w:highlight w:val="none"/>
        </w:rPr>
      </w:pPr>
      <w:r>
        <w:rPr>
          <w:rFonts w:hint="eastAsia"/>
          <w:sz w:val="24"/>
          <w:szCs w:val="24"/>
          <w:highlight w:val="none"/>
        </w:rPr>
        <w:t>收款单位名：</w:t>
      </w:r>
    </w:p>
    <w:p w14:paraId="04AB1EF0">
      <w:pPr>
        <w:spacing w:line="360" w:lineRule="auto"/>
        <w:ind w:firstLine="480" w:firstLineChars="200"/>
        <w:rPr>
          <w:sz w:val="24"/>
          <w:szCs w:val="24"/>
          <w:highlight w:val="none"/>
        </w:rPr>
      </w:pPr>
      <w:r>
        <w:rPr>
          <w:rFonts w:hint="eastAsia"/>
          <w:sz w:val="24"/>
          <w:szCs w:val="24"/>
          <w:highlight w:val="none"/>
        </w:rPr>
        <w:t>收款单位统一社会信用代码（纳税人识别号）：</w:t>
      </w:r>
    </w:p>
    <w:p w14:paraId="08669F47">
      <w:pPr>
        <w:spacing w:line="360" w:lineRule="auto"/>
        <w:ind w:firstLine="480" w:firstLineChars="200"/>
        <w:rPr>
          <w:bCs/>
          <w:sz w:val="24"/>
          <w:szCs w:val="24"/>
          <w:highlight w:val="none"/>
        </w:rPr>
      </w:pPr>
      <w:r>
        <w:rPr>
          <w:rFonts w:hint="eastAsia"/>
          <w:sz w:val="24"/>
          <w:szCs w:val="24"/>
          <w:highlight w:val="none"/>
        </w:rPr>
        <w:t>因乙方收款账户信息填写错误、变更账户、账户被冻结等非甲方原因，导致乙方未能收到本合同款项的，甲方不承担责任。</w:t>
      </w:r>
    </w:p>
    <w:p w14:paraId="1880C5DD">
      <w:pPr>
        <w:spacing w:line="360" w:lineRule="auto"/>
        <w:ind w:firstLine="482" w:firstLineChars="200"/>
        <w:rPr>
          <w:bCs/>
          <w:sz w:val="24"/>
          <w:szCs w:val="24"/>
          <w:highlight w:val="none"/>
        </w:rPr>
      </w:pPr>
      <w:bookmarkStart w:id="41" w:name="_Toc25644_WPSOffice_Level1"/>
      <w:r>
        <w:rPr>
          <w:rFonts w:hint="eastAsia"/>
          <w:b/>
          <w:sz w:val="24"/>
          <w:szCs w:val="24"/>
          <w:highlight w:val="none"/>
        </w:rPr>
        <w:t>四、货物的验收和服务</w:t>
      </w:r>
      <w:bookmarkEnd w:id="41"/>
    </w:p>
    <w:p w14:paraId="37119797">
      <w:pPr>
        <w:spacing w:line="360" w:lineRule="auto"/>
        <w:ind w:firstLine="480" w:firstLineChars="200"/>
        <w:rPr>
          <w:bCs/>
          <w:sz w:val="24"/>
          <w:szCs w:val="24"/>
          <w:highlight w:val="none"/>
        </w:rPr>
      </w:pPr>
      <w:r>
        <w:rPr>
          <w:rFonts w:hint="eastAsia"/>
          <w:bCs/>
          <w:sz w:val="24"/>
          <w:szCs w:val="24"/>
          <w:highlight w:val="none"/>
        </w:rPr>
        <w:t>（一）货物送达甲方指定地点后，在甲乙双方共同参加下进行验收，</w:t>
      </w:r>
      <w:r>
        <w:rPr>
          <w:rFonts w:hint="eastAsia"/>
          <w:sz w:val="24"/>
          <w:szCs w:val="24"/>
          <w:highlight w:val="none"/>
        </w:rPr>
        <w:t>询价文件、报价文件、合同、厂家货物技术标准说明及国家有关的质量和环保标准规定，均为验收依据。验收过程所发生的一切费用由乙方承担，并签署项目验收报告</w:t>
      </w:r>
      <w:r>
        <w:rPr>
          <w:rFonts w:hint="eastAsia"/>
          <w:bCs/>
          <w:sz w:val="24"/>
          <w:szCs w:val="24"/>
          <w:highlight w:val="none"/>
        </w:rPr>
        <w:t>。</w:t>
      </w:r>
    </w:p>
    <w:p w14:paraId="28123FF1">
      <w:pPr>
        <w:spacing w:line="360" w:lineRule="auto"/>
        <w:ind w:firstLine="480" w:firstLineChars="200"/>
        <w:rPr>
          <w:sz w:val="24"/>
          <w:szCs w:val="24"/>
          <w:highlight w:val="none"/>
        </w:rPr>
      </w:pPr>
      <w:r>
        <w:rPr>
          <w:rFonts w:hint="eastAsia"/>
          <w:sz w:val="24"/>
          <w:szCs w:val="24"/>
          <w:highlight w:val="none"/>
        </w:rPr>
        <w:t>（二）货物的包装均应有良好的防湿、防锈、防潮、防雨、防腐及防碰撞的措施，</w:t>
      </w:r>
      <w:r>
        <w:rPr>
          <w:rFonts w:hint="eastAsia"/>
          <w:bCs/>
          <w:sz w:val="24"/>
          <w:szCs w:val="24"/>
          <w:highlight w:val="none"/>
        </w:rPr>
        <w:t>在正常情况下能够保证货物的完好</w:t>
      </w:r>
      <w:r>
        <w:rPr>
          <w:rFonts w:hint="eastAsia"/>
          <w:sz w:val="24"/>
          <w:szCs w:val="24"/>
          <w:highlight w:val="none"/>
        </w:rPr>
        <w:t>。凡由于包装不良造成的损失和由此产生的费用均由乙方承担。</w:t>
      </w:r>
    </w:p>
    <w:p w14:paraId="400128D6">
      <w:pPr>
        <w:spacing w:line="360" w:lineRule="auto"/>
        <w:ind w:firstLine="480" w:firstLineChars="200"/>
        <w:rPr>
          <w:sz w:val="24"/>
          <w:szCs w:val="24"/>
          <w:highlight w:val="none"/>
        </w:rPr>
      </w:pPr>
      <w:r>
        <w:rPr>
          <w:rFonts w:hint="eastAsia"/>
          <w:sz w:val="24"/>
          <w:szCs w:val="24"/>
          <w:highlight w:val="none"/>
        </w:rPr>
        <w:t>（三）验收按国家有关的规定、规范进行。验收时如发现所交付的货物有短装、次品、损坏、质量不合格或不符合国家有关的规定、规范、行业标准或其它不符合本合同规定之情形者，甲方有权要求乙方立即予以更换或退货。如甲方选择更换的，乙方应在</w:t>
      </w:r>
      <w:r>
        <w:rPr>
          <w:sz w:val="24"/>
          <w:szCs w:val="24"/>
          <w:highlight w:val="none"/>
        </w:rPr>
        <w:t>10</w:t>
      </w:r>
      <w:r>
        <w:rPr>
          <w:rFonts w:hint="eastAsia"/>
          <w:sz w:val="24"/>
          <w:szCs w:val="24"/>
          <w:highlight w:val="none"/>
        </w:rPr>
        <w:t>个日历内更换，并且承担甲方由此产生的费用或损失，逾期则按照第六条第（一）款向甲方承担违约责任。如甲方选择退货的，甲方无须向乙方支付任何费用，并有权要求乙方支付合同总金额</w:t>
      </w:r>
      <w:r>
        <w:rPr>
          <w:sz w:val="24"/>
          <w:szCs w:val="24"/>
          <w:highlight w:val="none"/>
        </w:rPr>
        <w:t>20%</w:t>
      </w:r>
      <w:r>
        <w:rPr>
          <w:rFonts w:hint="eastAsia"/>
          <w:sz w:val="24"/>
          <w:szCs w:val="24"/>
          <w:highlight w:val="none"/>
        </w:rPr>
        <w:t>的违约金，违约金不足以赔偿因此给甲方造成的损失的，甲方有权另行追偿。</w:t>
      </w:r>
    </w:p>
    <w:p w14:paraId="21345831">
      <w:pPr>
        <w:spacing w:line="360" w:lineRule="auto"/>
        <w:ind w:firstLine="480" w:firstLineChars="200"/>
        <w:rPr>
          <w:sz w:val="24"/>
          <w:szCs w:val="24"/>
          <w:highlight w:val="none"/>
        </w:rPr>
      </w:pPr>
      <w:r>
        <w:rPr>
          <w:rFonts w:hint="eastAsia"/>
          <w:sz w:val="24"/>
          <w:szCs w:val="24"/>
          <w:highlight w:val="none"/>
        </w:rPr>
        <w:t>（四）货物在验收后，如因质量问题导致在使用过程中损坏而无法正常使用，经甲乙双方确认为质量问题后，甲方有权要求乙方立即予以更换或退货。如甲方选择更换的，乙方应在</w:t>
      </w:r>
      <w:r>
        <w:rPr>
          <w:sz w:val="24"/>
          <w:szCs w:val="24"/>
          <w:highlight w:val="none"/>
        </w:rPr>
        <w:t>3</w:t>
      </w:r>
      <w:r>
        <w:rPr>
          <w:rFonts w:hint="eastAsia"/>
          <w:sz w:val="24"/>
          <w:szCs w:val="24"/>
          <w:highlight w:val="none"/>
        </w:rPr>
        <w:t>个日历内更换，并且承担甲方由此产生的费用或损失，逾期则按照第六条第（一）款向甲方承担违约责任。如甲方选择退货的，甲方无须向乙方支付任何费用，并有权要求乙方退还已支付的费用，同时支付合同总金额</w:t>
      </w:r>
      <w:r>
        <w:rPr>
          <w:sz w:val="24"/>
          <w:szCs w:val="24"/>
          <w:highlight w:val="none"/>
        </w:rPr>
        <w:t>20%</w:t>
      </w:r>
      <w:r>
        <w:rPr>
          <w:rFonts w:hint="eastAsia"/>
          <w:sz w:val="24"/>
          <w:szCs w:val="24"/>
          <w:highlight w:val="none"/>
        </w:rPr>
        <w:t>的违约金，违约金不足以赔偿因此给甲方造成的损失的，甲方有权另行追偿。如甲乙双方对货物是否存在质量问题无法达成一致的，甲方有权聘请第三方机构进行检测，如检测结果为货物存在质量问题，则检测费用由乙方承担。</w:t>
      </w:r>
    </w:p>
    <w:p w14:paraId="2886FA51">
      <w:pPr>
        <w:spacing w:line="360" w:lineRule="auto"/>
        <w:ind w:firstLine="480" w:firstLineChars="200"/>
        <w:rPr>
          <w:sz w:val="24"/>
          <w:szCs w:val="24"/>
          <w:highlight w:val="none"/>
        </w:rPr>
      </w:pPr>
      <w:r>
        <w:rPr>
          <w:rFonts w:hint="eastAsia"/>
          <w:sz w:val="24"/>
          <w:szCs w:val="24"/>
          <w:highlight w:val="none"/>
        </w:rPr>
        <w:t>（五）货物必须具备出厂合格证，乙方保证合同货物是全新、未曾使用过的，其质量、规格及技术特征符合合同附件</w:t>
      </w:r>
      <w:r>
        <w:rPr>
          <w:sz w:val="24"/>
          <w:szCs w:val="24"/>
          <w:highlight w:val="none"/>
        </w:rPr>
        <w:t>1</w:t>
      </w:r>
      <w:r>
        <w:rPr>
          <w:rFonts w:hint="eastAsia"/>
          <w:sz w:val="24"/>
          <w:szCs w:val="24"/>
          <w:highlight w:val="none"/>
        </w:rPr>
        <w:t>的要求</w:t>
      </w:r>
      <w:r>
        <w:rPr>
          <w:rFonts w:hint="eastAsia"/>
          <w:sz w:val="24"/>
          <w:szCs w:val="24"/>
          <w:highlight w:val="none"/>
          <w:lang w:eastAsia="zh-CN"/>
        </w:rPr>
        <w:t>，</w:t>
      </w:r>
      <w:r>
        <w:rPr>
          <w:rFonts w:hint="eastAsia"/>
          <w:sz w:val="24"/>
          <w:szCs w:val="24"/>
          <w:highlight w:val="none"/>
          <w:lang w:val="en-US" w:eastAsia="zh-CN"/>
        </w:rPr>
        <w:t>乙方严禁提供假冒伪劣、盗版、山寨、仿冒或产权不明等不合格货物</w:t>
      </w:r>
      <w:r>
        <w:rPr>
          <w:rFonts w:hint="eastAsia"/>
          <w:sz w:val="24"/>
          <w:szCs w:val="24"/>
          <w:highlight w:val="none"/>
        </w:rPr>
        <w:t>。否则，甲方有权要求乙方立即予以更换或退货。如甲方选择更换的，乙方应在</w:t>
      </w:r>
      <w:r>
        <w:rPr>
          <w:sz w:val="24"/>
          <w:szCs w:val="24"/>
          <w:highlight w:val="none"/>
        </w:rPr>
        <w:t>10</w:t>
      </w:r>
      <w:r>
        <w:rPr>
          <w:rFonts w:hint="eastAsia"/>
          <w:sz w:val="24"/>
          <w:szCs w:val="24"/>
          <w:highlight w:val="none"/>
        </w:rPr>
        <w:t>个日历内更换，并且承担甲方由此产生的费用或损失，逾期则按照第六条第（一）款向甲方承担违约责任。如甲方选择退货的，甲方无须向乙方支付任何费用，并有权要求乙方支付合同总金额</w:t>
      </w:r>
      <w:r>
        <w:rPr>
          <w:sz w:val="24"/>
          <w:szCs w:val="24"/>
          <w:highlight w:val="none"/>
        </w:rPr>
        <w:t>20%</w:t>
      </w:r>
      <w:r>
        <w:rPr>
          <w:rFonts w:hint="eastAsia"/>
          <w:sz w:val="24"/>
          <w:szCs w:val="24"/>
          <w:highlight w:val="none"/>
        </w:rPr>
        <w:t>的违约金，违约金不足以赔偿因此给甲方造成的损失的，甲方有权另行追偿。</w:t>
      </w:r>
    </w:p>
    <w:p w14:paraId="6F7F0127">
      <w:pPr>
        <w:spacing w:line="360" w:lineRule="auto"/>
        <w:ind w:firstLine="480"/>
        <w:rPr>
          <w:sz w:val="24"/>
          <w:szCs w:val="24"/>
          <w:highlight w:val="none"/>
        </w:rPr>
      </w:pPr>
      <w:r>
        <w:rPr>
          <w:rFonts w:hint="eastAsia"/>
          <w:sz w:val="24"/>
          <w:szCs w:val="24"/>
          <w:highlight w:val="none"/>
        </w:rPr>
        <w:t>（六）货物的样式、外观情况根据甲方要求，材质等符合国家或行业相关标准，且均为合格产品。</w:t>
      </w:r>
    </w:p>
    <w:p w14:paraId="68C73E87">
      <w:pPr>
        <w:spacing w:line="360" w:lineRule="auto"/>
        <w:ind w:firstLine="480"/>
        <w:rPr>
          <w:sz w:val="24"/>
          <w:szCs w:val="24"/>
          <w:highlight w:val="none"/>
        </w:rPr>
      </w:pPr>
      <w:r>
        <w:rPr>
          <w:rFonts w:hint="eastAsia"/>
          <w:sz w:val="24"/>
          <w:szCs w:val="24"/>
          <w:highlight w:val="none"/>
        </w:rPr>
        <w:t>（七）质保期：货物完成供货后经甲乙双方验收合格之日起质保一年。</w:t>
      </w:r>
    </w:p>
    <w:p w14:paraId="3846CA18">
      <w:pPr>
        <w:spacing w:line="360" w:lineRule="auto"/>
        <w:ind w:firstLine="482" w:firstLineChars="200"/>
        <w:rPr>
          <w:b/>
          <w:sz w:val="24"/>
          <w:szCs w:val="24"/>
          <w:highlight w:val="none"/>
        </w:rPr>
      </w:pPr>
      <w:bookmarkStart w:id="42" w:name="_Toc8841_WPSOffice_Level1"/>
      <w:r>
        <w:rPr>
          <w:rFonts w:hint="eastAsia"/>
          <w:b/>
          <w:sz w:val="24"/>
          <w:szCs w:val="24"/>
          <w:highlight w:val="none"/>
        </w:rPr>
        <w:t>五、双方义务</w:t>
      </w:r>
      <w:bookmarkEnd w:id="42"/>
    </w:p>
    <w:p w14:paraId="55C669C3">
      <w:pPr>
        <w:spacing w:line="360" w:lineRule="auto"/>
        <w:ind w:firstLine="480" w:firstLineChars="200"/>
        <w:rPr>
          <w:sz w:val="24"/>
          <w:szCs w:val="24"/>
          <w:highlight w:val="none"/>
        </w:rPr>
      </w:pPr>
      <w:bookmarkStart w:id="43" w:name="_Toc28030_WPSOffice_Level2"/>
      <w:r>
        <w:rPr>
          <w:sz w:val="24"/>
          <w:szCs w:val="24"/>
          <w:highlight w:val="none"/>
        </w:rPr>
        <w:t>(</w:t>
      </w:r>
      <w:r>
        <w:rPr>
          <w:rFonts w:hint="eastAsia"/>
          <w:sz w:val="24"/>
          <w:szCs w:val="24"/>
          <w:highlight w:val="none"/>
        </w:rPr>
        <w:t>一</w:t>
      </w:r>
      <w:r>
        <w:rPr>
          <w:sz w:val="24"/>
          <w:szCs w:val="24"/>
          <w:highlight w:val="none"/>
        </w:rPr>
        <w:t xml:space="preserve">) </w:t>
      </w:r>
      <w:r>
        <w:rPr>
          <w:rFonts w:hint="eastAsia"/>
          <w:sz w:val="24"/>
          <w:szCs w:val="24"/>
          <w:highlight w:val="none"/>
        </w:rPr>
        <w:t>甲方义务</w:t>
      </w:r>
      <w:bookmarkEnd w:id="43"/>
    </w:p>
    <w:p w14:paraId="3112E168">
      <w:pPr>
        <w:spacing w:line="360" w:lineRule="auto"/>
        <w:ind w:firstLine="480" w:firstLineChars="200"/>
        <w:rPr>
          <w:sz w:val="24"/>
          <w:szCs w:val="24"/>
          <w:highlight w:val="none"/>
        </w:rPr>
      </w:pPr>
      <w:r>
        <w:rPr>
          <w:sz w:val="24"/>
          <w:szCs w:val="24"/>
          <w:highlight w:val="none"/>
        </w:rPr>
        <w:t>1</w:t>
      </w:r>
      <w:r>
        <w:rPr>
          <w:rFonts w:hint="eastAsia"/>
          <w:sz w:val="24"/>
          <w:szCs w:val="24"/>
          <w:highlight w:val="none"/>
        </w:rPr>
        <w:t>、负责按合同规定日期向乙方支付合同款；</w:t>
      </w:r>
    </w:p>
    <w:p w14:paraId="0729BC00">
      <w:pPr>
        <w:spacing w:line="360" w:lineRule="auto"/>
        <w:ind w:firstLine="480" w:firstLineChars="200"/>
        <w:rPr>
          <w:sz w:val="24"/>
          <w:szCs w:val="24"/>
          <w:highlight w:val="none"/>
        </w:rPr>
      </w:pPr>
      <w:r>
        <w:rPr>
          <w:sz w:val="24"/>
          <w:szCs w:val="24"/>
          <w:highlight w:val="none"/>
        </w:rPr>
        <w:t>2</w:t>
      </w:r>
      <w:r>
        <w:rPr>
          <w:rFonts w:hint="eastAsia"/>
          <w:sz w:val="24"/>
          <w:szCs w:val="24"/>
          <w:highlight w:val="none"/>
        </w:rPr>
        <w:t>、负责向乙方验收并确认货物的有关规格、产品款式、质量、安装等；</w:t>
      </w:r>
    </w:p>
    <w:p w14:paraId="1C9C3377">
      <w:pPr>
        <w:spacing w:line="360" w:lineRule="auto"/>
        <w:ind w:right="210" w:rightChars="100" w:firstLine="480" w:firstLineChars="200"/>
        <w:rPr>
          <w:sz w:val="24"/>
          <w:szCs w:val="24"/>
          <w:highlight w:val="none"/>
        </w:rPr>
      </w:pPr>
      <w:r>
        <w:rPr>
          <w:sz w:val="24"/>
          <w:szCs w:val="24"/>
          <w:highlight w:val="none"/>
        </w:rPr>
        <w:t>3</w:t>
      </w:r>
      <w:r>
        <w:rPr>
          <w:rFonts w:hint="eastAsia"/>
          <w:sz w:val="24"/>
          <w:szCs w:val="24"/>
          <w:highlight w:val="none"/>
        </w:rPr>
        <w:t>、对乙方需要确认的内容，甲方应在</w:t>
      </w:r>
      <w:r>
        <w:rPr>
          <w:sz w:val="24"/>
          <w:szCs w:val="24"/>
          <w:highlight w:val="none"/>
        </w:rPr>
        <w:t>48</w:t>
      </w:r>
      <w:r>
        <w:rPr>
          <w:rFonts w:hint="eastAsia"/>
          <w:sz w:val="24"/>
          <w:szCs w:val="24"/>
          <w:highlight w:val="none"/>
        </w:rPr>
        <w:t>小时内给以确认或提出修改意见。如在</w:t>
      </w:r>
      <w:r>
        <w:rPr>
          <w:sz w:val="24"/>
          <w:szCs w:val="24"/>
          <w:highlight w:val="none"/>
        </w:rPr>
        <w:t>48</w:t>
      </w:r>
      <w:r>
        <w:rPr>
          <w:rFonts w:hint="eastAsia"/>
          <w:sz w:val="24"/>
          <w:szCs w:val="24"/>
          <w:highlight w:val="none"/>
        </w:rPr>
        <w:t>小时内不能确认，供货时间得以顺延。</w:t>
      </w:r>
    </w:p>
    <w:p w14:paraId="5F9613BC">
      <w:pPr>
        <w:spacing w:line="360" w:lineRule="auto"/>
        <w:ind w:right="210" w:rightChars="100" w:firstLine="480" w:firstLineChars="200"/>
        <w:rPr>
          <w:sz w:val="24"/>
          <w:szCs w:val="24"/>
          <w:highlight w:val="none"/>
        </w:rPr>
      </w:pPr>
      <w:bookmarkStart w:id="44" w:name="_Toc14680_WPSOffice_Level2"/>
      <w:r>
        <w:rPr>
          <w:sz w:val="24"/>
          <w:szCs w:val="24"/>
          <w:highlight w:val="none"/>
        </w:rPr>
        <w:t>(</w:t>
      </w:r>
      <w:r>
        <w:rPr>
          <w:rFonts w:hint="eastAsia"/>
          <w:sz w:val="24"/>
          <w:szCs w:val="24"/>
          <w:highlight w:val="none"/>
        </w:rPr>
        <w:t>二</w:t>
      </w:r>
      <w:r>
        <w:rPr>
          <w:sz w:val="24"/>
          <w:szCs w:val="24"/>
          <w:highlight w:val="none"/>
        </w:rPr>
        <w:t xml:space="preserve">) </w:t>
      </w:r>
      <w:r>
        <w:rPr>
          <w:rFonts w:hint="eastAsia"/>
          <w:sz w:val="24"/>
          <w:szCs w:val="24"/>
          <w:highlight w:val="none"/>
        </w:rPr>
        <w:t>乙方义务</w:t>
      </w:r>
      <w:bookmarkEnd w:id="44"/>
    </w:p>
    <w:p w14:paraId="5D043E86">
      <w:pPr>
        <w:spacing w:line="360" w:lineRule="auto"/>
        <w:ind w:right="210" w:rightChars="100" w:firstLine="480" w:firstLineChars="200"/>
        <w:rPr>
          <w:sz w:val="24"/>
          <w:szCs w:val="24"/>
          <w:highlight w:val="none"/>
        </w:rPr>
      </w:pPr>
      <w:r>
        <w:rPr>
          <w:sz w:val="24"/>
          <w:szCs w:val="24"/>
          <w:highlight w:val="none"/>
        </w:rPr>
        <w:t>1</w:t>
      </w:r>
      <w:r>
        <w:rPr>
          <w:rFonts w:hint="eastAsia"/>
          <w:sz w:val="24"/>
          <w:szCs w:val="24"/>
          <w:highlight w:val="none"/>
        </w:rPr>
        <w:t>、乙方按本合同的约定时间及标准进行供货及服务；</w:t>
      </w:r>
    </w:p>
    <w:p w14:paraId="64C9DD7C">
      <w:pPr>
        <w:spacing w:line="360" w:lineRule="auto"/>
        <w:ind w:right="210" w:rightChars="100" w:firstLine="480" w:firstLineChars="200"/>
        <w:rPr>
          <w:sz w:val="24"/>
          <w:szCs w:val="24"/>
          <w:highlight w:val="none"/>
        </w:rPr>
      </w:pPr>
      <w:r>
        <w:rPr>
          <w:sz w:val="24"/>
          <w:szCs w:val="24"/>
          <w:highlight w:val="none"/>
        </w:rPr>
        <w:t>2</w:t>
      </w:r>
      <w:r>
        <w:rPr>
          <w:rFonts w:hint="eastAsia"/>
          <w:sz w:val="24"/>
          <w:szCs w:val="24"/>
          <w:highlight w:val="none"/>
        </w:rPr>
        <w:t>、货物应满足甲方需求及本合同的约定，具体以实物为准；</w:t>
      </w:r>
    </w:p>
    <w:p w14:paraId="6DAAED40">
      <w:pPr>
        <w:spacing w:line="360" w:lineRule="auto"/>
        <w:ind w:right="210" w:rightChars="100" w:firstLine="480" w:firstLineChars="200"/>
        <w:rPr>
          <w:sz w:val="24"/>
          <w:szCs w:val="24"/>
          <w:highlight w:val="none"/>
        </w:rPr>
      </w:pPr>
      <w:r>
        <w:rPr>
          <w:sz w:val="24"/>
          <w:szCs w:val="24"/>
          <w:highlight w:val="none"/>
        </w:rPr>
        <w:t>3</w:t>
      </w:r>
      <w:r>
        <w:rPr>
          <w:rFonts w:hint="eastAsia"/>
          <w:sz w:val="24"/>
          <w:szCs w:val="24"/>
          <w:highlight w:val="none"/>
        </w:rPr>
        <w:t>、如在验收过程中发现货物存在质量不合格、不符合有关国家或行业标准或与甲方《报价清单》不符等问题，乙方须按照甲方的要求在</w:t>
      </w:r>
      <w:r>
        <w:rPr>
          <w:sz w:val="24"/>
          <w:szCs w:val="24"/>
          <w:highlight w:val="none"/>
        </w:rPr>
        <w:t>10</w:t>
      </w:r>
      <w:r>
        <w:rPr>
          <w:rFonts w:hint="eastAsia"/>
          <w:sz w:val="24"/>
          <w:szCs w:val="24"/>
          <w:highlight w:val="none"/>
        </w:rPr>
        <w:t>个日历日内予以免费更换或退货，否则，乙方应按照第六条第（一）款向甲方承担违约责任。</w:t>
      </w:r>
    </w:p>
    <w:p w14:paraId="3A33A5DA">
      <w:pPr>
        <w:spacing w:line="360" w:lineRule="auto"/>
        <w:ind w:right="210" w:rightChars="100" w:firstLine="482" w:firstLineChars="200"/>
        <w:rPr>
          <w:b/>
          <w:sz w:val="24"/>
          <w:szCs w:val="24"/>
          <w:highlight w:val="none"/>
        </w:rPr>
      </w:pPr>
      <w:bookmarkStart w:id="45" w:name="_Toc11843_WPSOffice_Level1"/>
      <w:r>
        <w:rPr>
          <w:rFonts w:hint="eastAsia"/>
          <w:b/>
          <w:sz w:val="24"/>
          <w:szCs w:val="24"/>
          <w:highlight w:val="none"/>
        </w:rPr>
        <w:t>六、违约责任</w:t>
      </w:r>
      <w:bookmarkEnd w:id="45"/>
    </w:p>
    <w:p w14:paraId="7A8D28E9">
      <w:pPr>
        <w:spacing w:line="360" w:lineRule="auto"/>
        <w:ind w:right="210" w:rightChars="100" w:firstLine="480" w:firstLineChars="200"/>
        <w:rPr>
          <w:sz w:val="24"/>
          <w:szCs w:val="24"/>
          <w:highlight w:val="none"/>
        </w:rPr>
      </w:pPr>
      <w:r>
        <w:rPr>
          <w:rFonts w:hint="eastAsia"/>
          <w:sz w:val="24"/>
          <w:szCs w:val="24"/>
          <w:highlight w:val="none"/>
        </w:rPr>
        <w:t>（一）乙方未按合同约定交期按时交货、安装或交付相关的技术资料的，每逾期一天则相应应向甲方支付合同总额的</w:t>
      </w:r>
      <w:r>
        <w:rPr>
          <w:sz w:val="24"/>
          <w:szCs w:val="24"/>
          <w:highlight w:val="none"/>
        </w:rPr>
        <w:t>3‰</w:t>
      </w:r>
      <w:r>
        <w:rPr>
          <w:rFonts w:hint="eastAsia"/>
          <w:sz w:val="24"/>
          <w:szCs w:val="24"/>
          <w:highlight w:val="none"/>
        </w:rPr>
        <w:t>作为违约金，逾期达</w:t>
      </w:r>
      <w:r>
        <w:rPr>
          <w:sz w:val="24"/>
          <w:szCs w:val="24"/>
          <w:highlight w:val="none"/>
        </w:rPr>
        <w:t>20</w:t>
      </w:r>
      <w:r>
        <w:rPr>
          <w:rFonts w:hint="eastAsia"/>
          <w:sz w:val="24"/>
          <w:szCs w:val="24"/>
          <w:highlight w:val="none"/>
        </w:rPr>
        <w:t>个日历日的，甲方有权单方解除合同，没收全部履约保证金。乙方应退还已支付的货款，并另行支付合同总金额</w:t>
      </w:r>
      <w:r>
        <w:rPr>
          <w:sz w:val="24"/>
          <w:szCs w:val="24"/>
          <w:highlight w:val="none"/>
        </w:rPr>
        <w:t>20%</w:t>
      </w:r>
      <w:r>
        <w:rPr>
          <w:rFonts w:hint="eastAsia"/>
          <w:sz w:val="24"/>
          <w:szCs w:val="24"/>
          <w:highlight w:val="none"/>
        </w:rPr>
        <w:t>的违约金，违约金不足以赔偿因此给甲方造成的损失的，甲方有权另行追偿。</w:t>
      </w:r>
    </w:p>
    <w:p w14:paraId="66140F92">
      <w:pPr>
        <w:spacing w:line="360" w:lineRule="auto"/>
        <w:ind w:right="210" w:rightChars="100" w:firstLine="480" w:firstLineChars="200"/>
        <w:rPr>
          <w:sz w:val="24"/>
          <w:szCs w:val="24"/>
          <w:highlight w:val="none"/>
        </w:rPr>
      </w:pPr>
      <w:r>
        <w:rPr>
          <w:rFonts w:hint="eastAsia"/>
          <w:sz w:val="24"/>
          <w:szCs w:val="24"/>
          <w:highlight w:val="none"/>
        </w:rPr>
        <w:t>（二）甲方未按合同约定日期按时付款的，每逾期一天则相应应向乙方支付未付款总额的</w:t>
      </w:r>
      <w:r>
        <w:rPr>
          <w:sz w:val="24"/>
          <w:szCs w:val="24"/>
          <w:highlight w:val="none"/>
        </w:rPr>
        <w:t>3‰</w:t>
      </w:r>
      <w:r>
        <w:rPr>
          <w:rFonts w:hint="eastAsia"/>
          <w:sz w:val="24"/>
          <w:szCs w:val="24"/>
          <w:highlight w:val="none"/>
        </w:rPr>
        <w:t>作为违约赔偿金，逾期达</w:t>
      </w:r>
      <w:r>
        <w:rPr>
          <w:sz w:val="24"/>
          <w:szCs w:val="24"/>
          <w:highlight w:val="none"/>
        </w:rPr>
        <w:t>20</w:t>
      </w:r>
      <w:r>
        <w:rPr>
          <w:rFonts w:hint="eastAsia"/>
          <w:sz w:val="24"/>
          <w:szCs w:val="24"/>
          <w:highlight w:val="none"/>
        </w:rPr>
        <w:t>个日历日的，乙方有权单方终止合同并要求甲方赔偿一切损失。</w:t>
      </w:r>
    </w:p>
    <w:p w14:paraId="4487D06A">
      <w:pPr>
        <w:spacing w:line="360" w:lineRule="auto"/>
        <w:ind w:right="210" w:rightChars="100" w:firstLine="480" w:firstLineChars="200"/>
        <w:rPr>
          <w:rFonts w:hint="eastAsia"/>
          <w:sz w:val="24"/>
          <w:szCs w:val="24"/>
          <w:highlight w:val="none"/>
        </w:rPr>
      </w:pPr>
      <w:r>
        <w:rPr>
          <w:rFonts w:hint="eastAsia"/>
          <w:sz w:val="24"/>
          <w:szCs w:val="24"/>
          <w:highlight w:val="none"/>
        </w:rPr>
        <w:t>（三）因一方或双方遇不可抗力不能继续履行合同时，双方互免承担违约责任，可在结清已发生费用后，解除合同。</w:t>
      </w:r>
    </w:p>
    <w:p w14:paraId="3B1090E8">
      <w:pPr>
        <w:spacing w:line="360" w:lineRule="auto"/>
        <w:ind w:right="210" w:rightChars="100" w:firstLine="480" w:firstLineChars="200"/>
        <w:rPr>
          <w:rFonts w:hint="eastAsia"/>
          <w:sz w:val="24"/>
          <w:szCs w:val="24"/>
          <w:highlight w:val="none"/>
          <w:lang w:val="en-US" w:eastAsia="zh-CN"/>
        </w:rPr>
      </w:pPr>
      <w:r>
        <w:rPr>
          <w:rFonts w:hint="eastAsia"/>
          <w:sz w:val="24"/>
          <w:szCs w:val="24"/>
          <w:highlight w:val="none"/>
          <w:lang w:eastAsia="zh-CN"/>
        </w:rPr>
        <w:t>（</w:t>
      </w:r>
      <w:r>
        <w:rPr>
          <w:rFonts w:hint="eastAsia"/>
          <w:sz w:val="24"/>
          <w:szCs w:val="24"/>
          <w:highlight w:val="none"/>
          <w:lang w:val="en-US" w:eastAsia="zh-CN"/>
        </w:rPr>
        <w:t>四）乙方所提供的生产物资必须完全满足甲方原有设备的使用需求、机械尺寸、配套需求且必须匹配采购人原设备、原配件，如乙方成交清单中生产物资在实际供货中与甲方原有设备有任何不适配或无法满足甲方使用需求的，甲方有权要求乙方在限期内将生产物资更换为甲方原品牌型号生产物资；如乙方提供的更新型号替代品必须增加其他设备或配件才能匹配甲方原有设备使用的，乙方必须以成套设备作为替代品。如乙方拒绝或无法在限期内更换的，甲方有权自行购买，所产生的费用差额由乙方承担，乙方拒绝响应达三次以上的，甲方有权单方面取消合同并没收乙方缴纳的履约保证金，乙方还须另行向甲方支付合同总金额20%的违约金。</w:t>
      </w:r>
    </w:p>
    <w:p w14:paraId="0C0EEF33">
      <w:pPr>
        <w:spacing w:line="360" w:lineRule="auto"/>
        <w:ind w:right="210" w:rightChars="100" w:firstLine="482" w:firstLineChars="200"/>
        <w:rPr>
          <w:b/>
          <w:bCs/>
          <w:sz w:val="24"/>
          <w:szCs w:val="24"/>
          <w:highlight w:val="none"/>
        </w:rPr>
      </w:pPr>
      <w:bookmarkStart w:id="46" w:name="_Toc4307_WPSOffice_Level1"/>
      <w:r>
        <w:rPr>
          <w:rFonts w:hint="eastAsia"/>
          <w:b/>
          <w:bCs/>
          <w:sz w:val="24"/>
          <w:szCs w:val="24"/>
          <w:highlight w:val="none"/>
        </w:rPr>
        <w:t>七、不可抗力</w:t>
      </w:r>
      <w:bookmarkEnd w:id="46"/>
    </w:p>
    <w:p w14:paraId="6E42111B">
      <w:pPr>
        <w:spacing w:line="360" w:lineRule="auto"/>
        <w:ind w:right="210" w:rightChars="100" w:firstLine="480" w:firstLineChars="200"/>
        <w:rPr>
          <w:sz w:val="24"/>
          <w:szCs w:val="24"/>
          <w:highlight w:val="none"/>
        </w:rPr>
      </w:pPr>
      <w:r>
        <w:rPr>
          <w:rFonts w:hint="eastAsia"/>
          <w:sz w:val="24"/>
          <w:szCs w:val="24"/>
          <w:highlight w:val="none"/>
        </w:rPr>
        <w:t>（一）不可抗力指战争、严重火灾、洪水、台风、地震等或其它双方认定的不可抗力事件。</w:t>
      </w:r>
    </w:p>
    <w:p w14:paraId="364D96CF">
      <w:pPr>
        <w:spacing w:line="360" w:lineRule="auto"/>
        <w:ind w:right="210" w:rightChars="100" w:firstLine="480" w:firstLineChars="200"/>
        <w:rPr>
          <w:sz w:val="24"/>
          <w:szCs w:val="24"/>
          <w:highlight w:val="none"/>
        </w:rPr>
      </w:pPr>
      <w:r>
        <w:rPr>
          <w:rFonts w:hint="eastAsia"/>
          <w:sz w:val="24"/>
          <w:szCs w:val="24"/>
          <w:highlight w:val="none"/>
        </w:rPr>
        <w:t>（二）签约双方中任何一方由于不可抗力影响合同执行时，发生不可抗力一方应尽快将事故通知另一方。在此情况下，乙方仍然有责任采取必要的措施加速供货，双方应通过友好协商尽快解决本合同的执行问题。</w:t>
      </w:r>
    </w:p>
    <w:p w14:paraId="539F5F2A">
      <w:pPr>
        <w:spacing w:line="360" w:lineRule="auto"/>
        <w:ind w:firstLine="482" w:firstLineChars="200"/>
        <w:rPr>
          <w:b/>
          <w:sz w:val="24"/>
          <w:szCs w:val="24"/>
          <w:highlight w:val="none"/>
        </w:rPr>
      </w:pPr>
      <w:bookmarkStart w:id="47" w:name="_Toc2393_WPSOffice_Level1"/>
      <w:r>
        <w:rPr>
          <w:rFonts w:hint="eastAsia"/>
          <w:b/>
          <w:sz w:val="24"/>
          <w:szCs w:val="24"/>
          <w:highlight w:val="none"/>
        </w:rPr>
        <w:t>八、争议的解决</w:t>
      </w:r>
      <w:bookmarkEnd w:id="47"/>
    </w:p>
    <w:p w14:paraId="3EC9AD46">
      <w:pPr>
        <w:spacing w:line="360" w:lineRule="auto"/>
        <w:ind w:firstLine="480" w:firstLineChars="200"/>
        <w:rPr>
          <w:sz w:val="24"/>
          <w:szCs w:val="24"/>
          <w:highlight w:val="none"/>
        </w:rPr>
      </w:pPr>
      <w:r>
        <w:rPr>
          <w:rFonts w:hint="eastAsia"/>
          <w:sz w:val="24"/>
          <w:szCs w:val="24"/>
          <w:highlight w:val="none"/>
        </w:rPr>
        <w:t>因履行本合同发生的任何争议，双方本着友好互利的原则协商解决。协商不成时应向广州仲裁委员会东莞分会提起仲裁。除有争议的部分外，双方应继续履行本合同所约定的义务。</w:t>
      </w:r>
    </w:p>
    <w:p w14:paraId="450839E6">
      <w:pPr>
        <w:spacing w:line="360" w:lineRule="auto"/>
        <w:ind w:firstLine="482" w:firstLineChars="200"/>
        <w:rPr>
          <w:b/>
          <w:sz w:val="24"/>
          <w:szCs w:val="24"/>
          <w:highlight w:val="none"/>
        </w:rPr>
      </w:pPr>
      <w:bookmarkStart w:id="48" w:name="_Toc27346_WPSOffice_Level1"/>
      <w:r>
        <w:rPr>
          <w:rFonts w:hint="eastAsia"/>
          <w:b/>
          <w:sz w:val="24"/>
          <w:szCs w:val="24"/>
          <w:highlight w:val="none"/>
        </w:rPr>
        <w:t>九、其它约定</w:t>
      </w:r>
      <w:bookmarkEnd w:id="48"/>
    </w:p>
    <w:p w14:paraId="72B88A2B">
      <w:pPr>
        <w:spacing w:line="360" w:lineRule="auto"/>
        <w:ind w:firstLine="480" w:firstLineChars="200"/>
        <w:rPr>
          <w:sz w:val="24"/>
          <w:szCs w:val="24"/>
          <w:highlight w:val="none"/>
        </w:rPr>
      </w:pPr>
      <w:r>
        <w:rPr>
          <w:rFonts w:hint="eastAsia"/>
          <w:sz w:val="24"/>
          <w:szCs w:val="24"/>
          <w:highlight w:val="none"/>
        </w:rPr>
        <w:t>（一）本合同任何内容的修改，须由双方进行协商，并另行签订补充协议或书面文件，所签订的补充协议或相关合同附件均为本合同不可分割部分，与本合同具有同等法律效力。任何一方自行更改或解除合同的，按违约处理；合同中未尽事项，由双方协商另行签订补充协议。</w:t>
      </w:r>
    </w:p>
    <w:p w14:paraId="43861994">
      <w:pPr>
        <w:spacing w:line="360" w:lineRule="auto"/>
        <w:ind w:firstLine="480" w:firstLineChars="200"/>
        <w:rPr>
          <w:sz w:val="24"/>
          <w:szCs w:val="24"/>
          <w:highlight w:val="none"/>
        </w:rPr>
      </w:pPr>
      <w:r>
        <w:rPr>
          <w:rFonts w:hint="eastAsia"/>
          <w:sz w:val="24"/>
          <w:szCs w:val="24"/>
          <w:highlight w:val="none"/>
        </w:rPr>
        <w:t>（二）任何一方未经另一方的书面同意，均不得将本合同的权利、义务、利益转移给第三方。</w:t>
      </w:r>
    </w:p>
    <w:p w14:paraId="7C62BF32">
      <w:pPr>
        <w:spacing w:line="360" w:lineRule="auto"/>
        <w:ind w:firstLine="480" w:firstLineChars="200"/>
        <w:rPr>
          <w:sz w:val="24"/>
          <w:szCs w:val="24"/>
          <w:highlight w:val="none"/>
        </w:rPr>
      </w:pPr>
      <w:r>
        <w:rPr>
          <w:rFonts w:hint="eastAsia"/>
          <w:sz w:val="24"/>
          <w:szCs w:val="24"/>
          <w:highlight w:val="none"/>
        </w:rPr>
        <w:t>（三）本合同一式</w:t>
      </w:r>
      <w:r>
        <w:rPr>
          <w:rFonts w:hint="eastAsia"/>
          <w:sz w:val="24"/>
          <w:szCs w:val="24"/>
          <w:highlight w:val="none"/>
          <w:lang w:val="en-US" w:eastAsia="zh-CN"/>
        </w:rPr>
        <w:t>伍</w:t>
      </w:r>
      <w:r>
        <w:rPr>
          <w:rFonts w:hint="eastAsia"/>
          <w:sz w:val="24"/>
          <w:szCs w:val="24"/>
          <w:highlight w:val="none"/>
        </w:rPr>
        <w:t>份，甲方执</w:t>
      </w:r>
      <w:r>
        <w:rPr>
          <w:rFonts w:hint="eastAsia"/>
          <w:sz w:val="24"/>
          <w:szCs w:val="24"/>
          <w:highlight w:val="none"/>
          <w:lang w:val="en-US" w:eastAsia="zh-CN"/>
        </w:rPr>
        <w:t>叁</w:t>
      </w:r>
      <w:r>
        <w:rPr>
          <w:rFonts w:hint="eastAsia"/>
          <w:sz w:val="24"/>
          <w:szCs w:val="24"/>
          <w:highlight w:val="none"/>
        </w:rPr>
        <w:t>份、乙方执贰份。本合同双方代表签字盖章后生效，合同履行完毕后自行失效。</w:t>
      </w:r>
    </w:p>
    <w:p w14:paraId="70735320">
      <w:pPr>
        <w:spacing w:line="360" w:lineRule="auto"/>
        <w:ind w:firstLine="480" w:firstLineChars="200"/>
        <w:rPr>
          <w:sz w:val="24"/>
          <w:szCs w:val="24"/>
          <w:highlight w:val="none"/>
        </w:rPr>
      </w:pPr>
      <w:r>
        <w:rPr>
          <w:rFonts w:hint="eastAsia"/>
          <w:sz w:val="24"/>
          <w:szCs w:val="24"/>
          <w:highlight w:val="none"/>
        </w:rPr>
        <w:t>（四）本合同附件：</w:t>
      </w:r>
    </w:p>
    <w:p w14:paraId="512B3C5F">
      <w:pPr>
        <w:spacing w:line="360" w:lineRule="auto"/>
        <w:ind w:firstLine="480" w:firstLineChars="200"/>
        <w:rPr>
          <w:sz w:val="24"/>
          <w:szCs w:val="24"/>
          <w:highlight w:val="none"/>
        </w:rPr>
      </w:pPr>
      <w:bookmarkStart w:id="49" w:name="_Toc8760_WPSOffice_Level1"/>
      <w:r>
        <w:rPr>
          <w:rFonts w:hint="eastAsia"/>
          <w:sz w:val="24"/>
          <w:szCs w:val="24"/>
          <w:highlight w:val="none"/>
        </w:rPr>
        <w:t>附件</w:t>
      </w:r>
      <w:r>
        <w:rPr>
          <w:sz w:val="24"/>
          <w:szCs w:val="24"/>
          <w:highlight w:val="none"/>
        </w:rPr>
        <w:t>1</w:t>
      </w:r>
      <w:r>
        <w:rPr>
          <w:rFonts w:hint="eastAsia"/>
          <w:sz w:val="24"/>
          <w:szCs w:val="24"/>
          <w:highlight w:val="none"/>
        </w:rPr>
        <w:t>：《报价清单》</w:t>
      </w:r>
      <w:bookmarkEnd w:id="49"/>
    </w:p>
    <w:p w14:paraId="6E097DF1">
      <w:pPr>
        <w:spacing w:line="360" w:lineRule="auto"/>
        <w:ind w:firstLine="480" w:firstLineChars="200"/>
        <w:rPr>
          <w:sz w:val="24"/>
          <w:szCs w:val="24"/>
          <w:highlight w:val="none"/>
        </w:rPr>
      </w:pPr>
      <w:bookmarkStart w:id="50" w:name="_Toc29124_WPSOffice_Level1"/>
      <w:r>
        <w:rPr>
          <w:rFonts w:hint="eastAsia"/>
          <w:sz w:val="24"/>
          <w:szCs w:val="24"/>
          <w:highlight w:val="none"/>
        </w:rPr>
        <w:t>附件</w:t>
      </w:r>
      <w:r>
        <w:rPr>
          <w:sz w:val="24"/>
          <w:szCs w:val="24"/>
          <w:highlight w:val="none"/>
        </w:rPr>
        <w:t>2</w:t>
      </w:r>
      <w:r>
        <w:rPr>
          <w:rFonts w:hint="eastAsia"/>
          <w:sz w:val="24"/>
          <w:szCs w:val="24"/>
          <w:highlight w:val="none"/>
        </w:rPr>
        <w:t>：《阳光合作协议》</w:t>
      </w:r>
      <w:bookmarkEnd w:id="50"/>
    </w:p>
    <w:p w14:paraId="1B967741">
      <w:pPr>
        <w:spacing w:line="360" w:lineRule="auto"/>
        <w:ind w:firstLine="480" w:firstLineChars="200"/>
        <w:rPr>
          <w:sz w:val="24"/>
          <w:szCs w:val="24"/>
          <w:highlight w:val="none"/>
        </w:rPr>
      </w:pPr>
    </w:p>
    <w:p w14:paraId="5DDFF55A">
      <w:pPr>
        <w:rPr>
          <w:sz w:val="24"/>
          <w:szCs w:val="24"/>
          <w:highlight w:val="none"/>
        </w:rPr>
      </w:pPr>
      <w:r>
        <w:rPr>
          <w:sz w:val="24"/>
          <w:szCs w:val="24"/>
          <w:highlight w:val="none"/>
        </w:rPr>
        <w:br w:type="page"/>
      </w:r>
    </w:p>
    <w:p w14:paraId="04166E49">
      <w:pPr>
        <w:spacing w:line="360" w:lineRule="auto"/>
        <w:rPr>
          <w:sz w:val="24"/>
          <w:szCs w:val="24"/>
          <w:highlight w:val="none"/>
        </w:rPr>
      </w:pPr>
      <w:r>
        <w:rPr>
          <w:sz w:val="24"/>
          <w:szCs w:val="24"/>
          <w:highlight w:val="none"/>
        </w:rPr>
        <w:t xml:space="preserve"> </w:t>
      </w:r>
      <w:r>
        <w:rPr>
          <w:rFonts w:hint="eastAsia"/>
          <w:sz w:val="24"/>
          <w:szCs w:val="24"/>
          <w:highlight w:val="none"/>
        </w:rPr>
        <w:t>甲方（盖章）：</w:t>
      </w:r>
      <w:r>
        <w:rPr>
          <w:sz w:val="24"/>
          <w:szCs w:val="24"/>
          <w:highlight w:val="none"/>
        </w:rPr>
        <w:t xml:space="preserve">                     </w:t>
      </w:r>
      <w:r>
        <w:rPr>
          <w:rFonts w:hint="eastAsia"/>
          <w:sz w:val="24"/>
          <w:szCs w:val="24"/>
          <w:highlight w:val="none"/>
        </w:rPr>
        <w:t>乙方（盖章）：</w:t>
      </w:r>
    </w:p>
    <w:p w14:paraId="6F14ADF5">
      <w:pPr>
        <w:spacing w:line="360" w:lineRule="auto"/>
        <w:ind w:firstLine="240" w:firstLineChars="100"/>
        <w:rPr>
          <w:sz w:val="24"/>
          <w:szCs w:val="24"/>
          <w:highlight w:val="none"/>
        </w:rPr>
      </w:pPr>
    </w:p>
    <w:p w14:paraId="6E93017C">
      <w:pPr>
        <w:spacing w:line="360" w:lineRule="auto"/>
        <w:ind w:firstLine="240" w:firstLineChars="100"/>
        <w:rPr>
          <w:sz w:val="24"/>
          <w:szCs w:val="24"/>
          <w:highlight w:val="none"/>
        </w:rPr>
      </w:pPr>
      <w:r>
        <w:rPr>
          <w:rFonts w:hint="eastAsia"/>
          <w:sz w:val="24"/>
          <w:szCs w:val="24"/>
          <w:highlight w:val="none"/>
        </w:rPr>
        <w:t>法定代表人（签章）：</w:t>
      </w:r>
      <w:r>
        <w:rPr>
          <w:sz w:val="24"/>
          <w:szCs w:val="24"/>
          <w:highlight w:val="none"/>
        </w:rPr>
        <w:t xml:space="preserve">               </w:t>
      </w:r>
      <w:r>
        <w:rPr>
          <w:rFonts w:hint="eastAsia"/>
          <w:sz w:val="24"/>
          <w:szCs w:val="24"/>
          <w:highlight w:val="none"/>
        </w:rPr>
        <w:t>法定代表人（签章）：</w:t>
      </w:r>
    </w:p>
    <w:p w14:paraId="1CDF2DAB">
      <w:pPr>
        <w:spacing w:line="360" w:lineRule="auto"/>
        <w:ind w:firstLine="240" w:firstLineChars="100"/>
        <w:rPr>
          <w:sz w:val="24"/>
          <w:szCs w:val="24"/>
          <w:highlight w:val="none"/>
        </w:rPr>
      </w:pPr>
    </w:p>
    <w:p w14:paraId="4140FB4D">
      <w:pPr>
        <w:spacing w:line="360" w:lineRule="auto"/>
        <w:ind w:firstLine="240" w:firstLineChars="100"/>
        <w:rPr>
          <w:sz w:val="24"/>
          <w:szCs w:val="24"/>
          <w:highlight w:val="none"/>
        </w:rPr>
      </w:pPr>
      <w:r>
        <w:rPr>
          <w:rFonts w:hint="eastAsia"/>
          <w:sz w:val="24"/>
          <w:szCs w:val="24"/>
          <w:highlight w:val="none"/>
        </w:rPr>
        <w:t>或授权代表人（签字）：</w:t>
      </w:r>
      <w:r>
        <w:rPr>
          <w:sz w:val="24"/>
          <w:szCs w:val="24"/>
          <w:highlight w:val="none"/>
        </w:rPr>
        <w:t xml:space="preserve">             </w:t>
      </w:r>
      <w:r>
        <w:rPr>
          <w:rFonts w:hint="eastAsia"/>
          <w:sz w:val="24"/>
          <w:szCs w:val="24"/>
          <w:highlight w:val="none"/>
        </w:rPr>
        <w:t>或授权代表人（签字）：</w:t>
      </w:r>
    </w:p>
    <w:p w14:paraId="17D8AE3C">
      <w:pPr>
        <w:spacing w:line="360" w:lineRule="auto"/>
        <w:ind w:left="4290" w:leftChars="100" w:hanging="4080" w:hangingChars="1700"/>
        <w:rPr>
          <w:sz w:val="24"/>
          <w:szCs w:val="24"/>
          <w:highlight w:val="none"/>
        </w:rPr>
      </w:pPr>
      <w:r>
        <w:rPr>
          <w:sz w:val="24"/>
          <w:szCs w:val="24"/>
          <w:highlight w:val="none"/>
        </w:rPr>
        <w:t xml:space="preserve">                                 </w:t>
      </w:r>
    </w:p>
    <w:p w14:paraId="353B04F9">
      <w:pPr>
        <w:pStyle w:val="2"/>
        <w:rPr>
          <w:b/>
          <w:bCs/>
          <w:sz w:val="24"/>
          <w:szCs w:val="24"/>
          <w:highlight w:val="none"/>
        </w:rPr>
      </w:pPr>
      <w:r>
        <w:rPr>
          <w:rFonts w:hint="eastAsia"/>
          <w:sz w:val="24"/>
          <w:szCs w:val="24"/>
          <w:highlight w:val="none"/>
        </w:rPr>
        <w:t>签约地点：东莞市</w:t>
      </w:r>
      <w:r>
        <w:rPr>
          <w:rFonts w:hint="eastAsia"/>
          <w:sz w:val="24"/>
          <w:szCs w:val="24"/>
          <w:highlight w:val="none"/>
          <w:lang w:val="en-US" w:eastAsia="zh-CN"/>
        </w:rPr>
        <w:t xml:space="preserve">                      </w:t>
      </w:r>
      <w:r>
        <w:rPr>
          <w:rFonts w:hint="eastAsia"/>
          <w:sz w:val="24"/>
          <w:szCs w:val="24"/>
          <w:highlight w:val="none"/>
        </w:rPr>
        <w:t>签订时间：</w:t>
      </w:r>
      <w:r>
        <w:rPr>
          <w:sz w:val="24"/>
          <w:szCs w:val="24"/>
          <w:highlight w:val="none"/>
        </w:rPr>
        <w:t>202</w:t>
      </w:r>
      <w:r>
        <w:rPr>
          <w:rFonts w:hint="eastAsia"/>
          <w:sz w:val="24"/>
          <w:szCs w:val="24"/>
          <w:highlight w:val="none"/>
          <w:lang w:val="en-US" w:eastAsia="zh-CN"/>
        </w:rPr>
        <w:t>5</w:t>
      </w:r>
      <w:r>
        <w:rPr>
          <w:rFonts w:hint="eastAsia"/>
          <w:sz w:val="24"/>
          <w:szCs w:val="24"/>
          <w:highlight w:val="none"/>
        </w:rPr>
        <w:t>年</w:t>
      </w:r>
      <w:r>
        <w:rPr>
          <w:sz w:val="24"/>
          <w:szCs w:val="24"/>
          <w:highlight w:val="none"/>
        </w:rPr>
        <w:t xml:space="preserve">  </w:t>
      </w:r>
      <w:r>
        <w:rPr>
          <w:rFonts w:hint="eastAsia"/>
          <w:sz w:val="24"/>
          <w:szCs w:val="24"/>
          <w:highlight w:val="none"/>
        </w:rPr>
        <w:t>月</w:t>
      </w:r>
      <w:r>
        <w:rPr>
          <w:sz w:val="24"/>
          <w:szCs w:val="24"/>
          <w:highlight w:val="none"/>
        </w:rPr>
        <w:t xml:space="preserve">  </w:t>
      </w:r>
      <w:r>
        <w:rPr>
          <w:rFonts w:hint="eastAsia"/>
          <w:sz w:val="24"/>
          <w:szCs w:val="24"/>
          <w:highlight w:val="none"/>
        </w:rPr>
        <w:t>日</w:t>
      </w:r>
    </w:p>
    <w:p w14:paraId="48D4E53D">
      <w:pPr>
        <w:spacing w:line="360" w:lineRule="auto"/>
        <w:rPr>
          <w:rFonts w:hint="eastAsia"/>
          <w:b/>
          <w:bCs/>
          <w:sz w:val="24"/>
          <w:szCs w:val="24"/>
          <w:highlight w:val="none"/>
        </w:rPr>
      </w:pPr>
      <w:r>
        <w:rPr>
          <w:b/>
          <w:bCs/>
          <w:sz w:val="24"/>
          <w:szCs w:val="24"/>
          <w:highlight w:val="none"/>
        </w:rPr>
        <w:br w:type="page"/>
      </w:r>
      <w:bookmarkStart w:id="51" w:name="_Toc18006_WPSOffice_Level1"/>
      <w:r>
        <w:rPr>
          <w:rFonts w:hint="eastAsia"/>
          <w:b/>
          <w:bCs/>
          <w:sz w:val="24"/>
          <w:szCs w:val="24"/>
          <w:highlight w:val="none"/>
        </w:rPr>
        <w:t>附件</w:t>
      </w:r>
      <w:r>
        <w:rPr>
          <w:b/>
          <w:bCs/>
          <w:sz w:val="24"/>
          <w:szCs w:val="24"/>
          <w:highlight w:val="none"/>
        </w:rPr>
        <w:t>1</w:t>
      </w:r>
      <w:r>
        <w:rPr>
          <w:rFonts w:hint="eastAsia"/>
          <w:b/>
          <w:bCs/>
          <w:sz w:val="24"/>
          <w:szCs w:val="24"/>
          <w:highlight w:val="none"/>
        </w:rPr>
        <w:t>：《报价清单》</w:t>
      </w:r>
      <w:bookmarkEnd w:id="51"/>
      <w:r>
        <w:rPr>
          <w:rFonts w:hint="eastAsia"/>
          <w:b/>
          <w:bCs/>
          <w:sz w:val="24"/>
          <w:szCs w:val="24"/>
          <w:highlight w:val="none"/>
        </w:rPr>
        <w:t>　</w:t>
      </w:r>
    </w:p>
    <w:p w14:paraId="6AF4B4AC">
      <w:pPr>
        <w:spacing w:line="240" w:lineRule="auto"/>
        <w:rPr>
          <w:rFonts w:hint="eastAsia"/>
          <w:b/>
          <w:bCs/>
          <w:sz w:val="24"/>
          <w:szCs w:val="24"/>
          <w:highlight w:val="none"/>
        </w:rPr>
      </w:pPr>
      <w:r>
        <w:rPr>
          <w:rFonts w:hint="eastAsia"/>
          <w:b/>
          <w:bCs/>
          <w:sz w:val="24"/>
          <w:szCs w:val="24"/>
          <w:highlight w:val="none"/>
        </w:rPr>
        <w:br w:type="page"/>
      </w:r>
    </w:p>
    <w:p w14:paraId="1778D7C4">
      <w:pPr>
        <w:spacing w:line="360" w:lineRule="auto"/>
        <w:rPr>
          <w:b/>
          <w:bCs/>
          <w:sz w:val="24"/>
          <w:szCs w:val="24"/>
          <w:highlight w:val="none"/>
        </w:rPr>
      </w:pPr>
      <w:bookmarkStart w:id="52" w:name="_Toc20913_WPSOffice_Level1"/>
      <w:r>
        <w:rPr>
          <w:rFonts w:hint="eastAsia"/>
          <w:b/>
          <w:bCs/>
          <w:sz w:val="24"/>
          <w:szCs w:val="24"/>
          <w:highlight w:val="none"/>
        </w:rPr>
        <w:t>附件</w:t>
      </w:r>
      <w:r>
        <w:rPr>
          <w:rFonts w:hint="eastAsia"/>
          <w:b/>
          <w:bCs/>
          <w:sz w:val="24"/>
          <w:szCs w:val="24"/>
          <w:highlight w:val="none"/>
          <w:lang w:val="en-US" w:eastAsia="zh-CN"/>
        </w:rPr>
        <w:t>2</w:t>
      </w:r>
      <w:r>
        <w:rPr>
          <w:rFonts w:hint="eastAsia"/>
          <w:b/>
          <w:bCs/>
          <w:sz w:val="24"/>
          <w:szCs w:val="24"/>
          <w:highlight w:val="none"/>
        </w:rPr>
        <w:t>：</w:t>
      </w:r>
      <w:bookmarkEnd w:id="52"/>
      <w:r>
        <w:rPr>
          <w:rFonts w:hint="eastAsia"/>
          <w:b/>
          <w:bCs/>
          <w:sz w:val="24"/>
          <w:szCs w:val="24"/>
          <w:highlight w:val="none"/>
        </w:rPr>
        <w:t>　</w:t>
      </w:r>
    </w:p>
    <w:p w14:paraId="17D9BD54">
      <w:pPr>
        <w:spacing w:line="360" w:lineRule="auto"/>
        <w:jc w:val="center"/>
        <w:rPr>
          <w:rFonts w:eastAsia="方正小标宋简体"/>
          <w:b/>
          <w:color w:val="000000"/>
          <w:sz w:val="44"/>
          <w:szCs w:val="44"/>
          <w:highlight w:val="none"/>
        </w:rPr>
      </w:pPr>
      <w:bookmarkStart w:id="53" w:name="_Toc23645_WPSOffice_Level1"/>
      <w:r>
        <w:rPr>
          <w:rFonts w:hint="eastAsia" w:eastAsia="方正小标宋简体"/>
          <w:b/>
          <w:color w:val="000000"/>
          <w:sz w:val="44"/>
          <w:szCs w:val="44"/>
          <w:highlight w:val="none"/>
        </w:rPr>
        <w:t>阳光合作协议</w:t>
      </w:r>
      <w:bookmarkEnd w:id="53"/>
    </w:p>
    <w:p w14:paraId="36B8B901">
      <w:pPr>
        <w:spacing w:line="360" w:lineRule="auto"/>
        <w:rPr>
          <w:b/>
          <w:color w:val="000000"/>
          <w:sz w:val="28"/>
          <w:szCs w:val="28"/>
          <w:highlight w:val="none"/>
        </w:rPr>
      </w:pPr>
    </w:p>
    <w:p w14:paraId="7D0AB04C">
      <w:pPr>
        <w:spacing w:before="159" w:beforeLines="50" w:after="159" w:afterLines="50" w:line="360" w:lineRule="auto"/>
        <w:contextualSpacing/>
        <w:rPr>
          <w:color w:val="000000"/>
          <w:sz w:val="24"/>
          <w:szCs w:val="24"/>
          <w:highlight w:val="none"/>
        </w:rPr>
      </w:pPr>
      <w:r>
        <w:rPr>
          <w:rFonts w:hint="eastAsia"/>
          <w:color w:val="000000"/>
          <w:sz w:val="24"/>
          <w:szCs w:val="24"/>
          <w:highlight w:val="none"/>
        </w:rPr>
        <w:t>甲方（采购方全称）：</w:t>
      </w:r>
      <w:r>
        <w:rPr>
          <w:color w:val="000000"/>
          <w:sz w:val="24"/>
          <w:szCs w:val="24"/>
          <w:highlight w:val="none"/>
        </w:rPr>
        <w:t xml:space="preserve"> </w:t>
      </w:r>
      <w:r>
        <w:rPr>
          <w:rFonts w:hint="eastAsia"/>
          <w:color w:val="000000"/>
          <w:sz w:val="24"/>
          <w:szCs w:val="24"/>
          <w:highlight w:val="none"/>
        </w:rPr>
        <w:t>东莞市新东元环保投资有限公司</w:t>
      </w:r>
    </w:p>
    <w:p w14:paraId="2225A37D">
      <w:pPr>
        <w:spacing w:line="360" w:lineRule="auto"/>
        <w:jc w:val="left"/>
        <w:rPr>
          <w:highlight w:val="none"/>
        </w:rPr>
      </w:pPr>
      <w:r>
        <w:rPr>
          <w:rFonts w:hint="eastAsia"/>
          <w:color w:val="000000"/>
          <w:sz w:val="24"/>
          <w:szCs w:val="24"/>
          <w:highlight w:val="none"/>
        </w:rPr>
        <w:t>乙方（供应方全称）：</w:t>
      </w:r>
      <w:r>
        <w:rPr>
          <w:color w:val="000000"/>
          <w:sz w:val="24"/>
          <w:szCs w:val="24"/>
          <w:highlight w:val="none"/>
        </w:rPr>
        <w:t xml:space="preserve">        </w:t>
      </w:r>
      <w:r>
        <w:rPr>
          <w:rFonts w:hint="eastAsia"/>
          <w:highlight w:val="none"/>
        </w:rPr>
        <w:t xml:space="preserve">    </w:t>
      </w:r>
    </w:p>
    <w:p w14:paraId="09440902">
      <w:pPr>
        <w:kinsoku/>
        <w:autoSpaceDE/>
        <w:autoSpaceDN/>
        <w:adjustRightInd/>
        <w:snapToGrid/>
        <w:spacing w:before="120" w:beforeLines="50" w:after="120" w:afterLines="50" w:line="360" w:lineRule="auto"/>
        <w:ind w:firstLine="420" w:firstLineChars="200"/>
        <w:contextualSpacing/>
        <w:textAlignment w:val="auto"/>
        <w:rPr>
          <w:rFonts w:ascii="宋体"/>
          <w:color w:val="auto"/>
          <w:highlight w:val="none"/>
        </w:rPr>
      </w:pPr>
      <w:r>
        <w:rPr>
          <w:rFonts w:hint="eastAsia"/>
          <w:highlight w:val="none"/>
        </w:rPr>
        <w:t>甲乙双方于</w:t>
      </w:r>
      <w:r>
        <w:rPr>
          <w:highlight w:val="none"/>
        </w:rPr>
        <w:t>202</w:t>
      </w:r>
      <w:r>
        <w:rPr>
          <w:rFonts w:hint="eastAsia"/>
          <w:highlight w:val="none"/>
          <w:lang w:val="en-US" w:eastAsia="zh-CN"/>
        </w:rPr>
        <w:t>5</w:t>
      </w:r>
      <w:r>
        <w:rPr>
          <w:rFonts w:hint="eastAsia"/>
          <w:highlight w:val="none"/>
        </w:rPr>
        <w:t>年</w:t>
      </w:r>
      <w:r>
        <w:rPr>
          <w:highlight w:val="none"/>
        </w:rPr>
        <w:t xml:space="preserve">  </w:t>
      </w:r>
      <w:r>
        <w:rPr>
          <w:rFonts w:hint="eastAsia"/>
          <w:highlight w:val="none"/>
        </w:rPr>
        <w:t>月</w:t>
      </w:r>
      <w:r>
        <w:rPr>
          <w:highlight w:val="none"/>
        </w:rPr>
        <w:t xml:space="preserve">  </w:t>
      </w:r>
      <w:r>
        <w:rPr>
          <w:rFonts w:hint="eastAsia"/>
          <w:highlight w:val="none"/>
        </w:rPr>
        <w:t>日签署了东莞市海心沙资源综合利用中心环保热电厂202</w:t>
      </w:r>
      <w:r>
        <w:rPr>
          <w:rFonts w:hint="eastAsia"/>
          <w:highlight w:val="none"/>
          <w:lang w:val="en-US" w:eastAsia="zh-CN"/>
        </w:rPr>
        <w:t>5</w:t>
      </w:r>
      <w:r>
        <w:rPr>
          <w:rFonts w:hint="eastAsia"/>
          <w:highlight w:val="none"/>
        </w:rPr>
        <w:t>年生产物资采购项目</w:t>
      </w:r>
      <w:r>
        <w:rPr>
          <w:rFonts w:hint="eastAsia"/>
          <w:highlight w:val="none"/>
          <w:lang w:eastAsia="zh-CN"/>
        </w:rPr>
        <w:t>（第</w:t>
      </w:r>
      <w:r>
        <w:rPr>
          <w:rFonts w:hint="eastAsia"/>
          <w:highlight w:val="none"/>
          <w:lang w:val="en-US" w:eastAsia="zh-CN"/>
        </w:rPr>
        <w:t>12</w:t>
      </w:r>
      <w:r>
        <w:rPr>
          <w:rFonts w:hint="eastAsia"/>
          <w:highlight w:val="none"/>
          <w:lang w:eastAsia="zh-CN"/>
        </w:rPr>
        <w:t>批）</w:t>
      </w:r>
      <w:r>
        <w:rPr>
          <w:rFonts w:hint="eastAsia"/>
          <w:highlight w:val="none"/>
        </w:rPr>
        <w:t>合同</w:t>
      </w:r>
      <w:r>
        <w:rPr>
          <w:rFonts w:hint="eastAsia" w:ascii="宋体" w:hAnsi="宋体"/>
          <w:color w:val="auto"/>
          <w:highlight w:val="none"/>
        </w:rPr>
        <w:t>，为加强双方阳光合作，保证职员职业安全，甲乙双方经协商签订本协议并作为双方共同遵守的阳光合作行为准则。</w:t>
      </w:r>
    </w:p>
    <w:p w14:paraId="6F887148">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highlight w:val="none"/>
        </w:rPr>
      </w:pPr>
      <w:r>
        <w:rPr>
          <w:rFonts w:hint="eastAsia" w:ascii="宋体" w:hAnsi="宋体"/>
          <w:b/>
          <w:highlight w:val="none"/>
          <w:lang w:val="en-US" w:eastAsia="zh-CN"/>
        </w:rPr>
        <w:t>一、</w:t>
      </w:r>
      <w:r>
        <w:rPr>
          <w:rFonts w:hint="eastAsia" w:ascii="宋体" w:hAnsi="宋体"/>
          <w:b/>
          <w:highlight w:val="none"/>
        </w:rPr>
        <w:t>甲方责任</w:t>
      </w:r>
    </w:p>
    <w:p w14:paraId="031FC9AC">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1.甲方有责任向乙方介绍本单位有关采购管理通用原则和本协议的规定。</w:t>
      </w:r>
    </w:p>
    <w:p w14:paraId="5DF2335B">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2.甲方有责任对本单位相关人员进行阳光合作教育。</w:t>
      </w:r>
    </w:p>
    <w:p w14:paraId="19260B92">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492FE22E">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4.甲方人员如违反阳光合作管理制度及本协议规定，甲方视情节轻重、影响大小给予行政及经济处罚。</w:t>
      </w:r>
    </w:p>
    <w:p w14:paraId="6B51CB8D">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5．对于乙方举报甲方人员违反阳光合作规定的情况，甲方应及时进行调查，根据调查情况进行处理，并将调查结果向乙方反馈。</w:t>
      </w:r>
    </w:p>
    <w:p w14:paraId="73F07EF8">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6.接受举报的一方应为举报方保密，不得对举报方进行报复，对举报属实和严格遵守《阳光合作协议》的合作方，在同等条件下给予后续合作的优先权。</w:t>
      </w:r>
    </w:p>
    <w:p w14:paraId="23089FD4">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highlight w:val="none"/>
        </w:rPr>
      </w:pPr>
      <w:r>
        <w:rPr>
          <w:rFonts w:hint="eastAsia" w:ascii="宋体" w:hAnsi="宋体"/>
          <w:b/>
          <w:highlight w:val="none"/>
          <w:lang w:val="en-US" w:eastAsia="zh-CN"/>
        </w:rPr>
        <w:t>二、</w:t>
      </w:r>
      <w:r>
        <w:rPr>
          <w:rFonts w:hint="eastAsia" w:ascii="宋体" w:hAnsi="宋体"/>
          <w:b/>
          <w:highlight w:val="none"/>
        </w:rPr>
        <w:t>乙方责任</w:t>
      </w:r>
    </w:p>
    <w:p w14:paraId="21A56FA6">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1.乙方应保证乙方人员了解甲方有关采购管理通用原则和及本协议的规定，并遵照执行。</w:t>
      </w:r>
    </w:p>
    <w:p w14:paraId="12FA6566">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2.乙方不得以任何形式给予甲方人员回扣、赠送实物、现金、有价证券、礼券等有价物品或提供旅游等其他可能影响职务行为公正履行的活动（以下统称“财物”）。</w:t>
      </w:r>
    </w:p>
    <w:p w14:paraId="4DE82626">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3.乙方有责任接受甲方对乙方在合作期间阳光合作管理执行情况的监督，并对甲方相关调查工作主动配合。</w:t>
      </w:r>
    </w:p>
    <w:p w14:paraId="7384423A">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4.乙方有义务就甲方人员任何形式的索取或收受财物行为及时向甲方（直接联系人为东莞实业投资控股集团有限公司</w:t>
      </w:r>
      <w:r>
        <w:rPr>
          <w:rFonts w:hint="eastAsia" w:ascii="宋体" w:hAnsi="宋体"/>
          <w:color w:val="auto"/>
          <w:highlight w:val="none"/>
          <w:lang w:val="en-US" w:eastAsia="zh-CN"/>
        </w:rPr>
        <w:t>风控法务</w:t>
      </w:r>
      <w:r>
        <w:rPr>
          <w:rFonts w:hint="eastAsia" w:ascii="宋体" w:hAnsi="宋体"/>
          <w:color w:val="auto"/>
          <w:highlight w:val="none"/>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40980070">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5．甲方接受乙方实名或匿名举报，保证为举报者的信息保密，常设举报部门及电</w:t>
      </w:r>
      <w:r>
        <w:rPr>
          <w:rFonts w:hint="eastAsia" w:ascii="宋体" w:hAnsi="宋体" w:eastAsia="宋体"/>
          <w:color w:val="auto"/>
          <w:highlight w:val="none"/>
          <w:lang w:val="en-US" w:eastAsia="zh-CN"/>
        </w:rPr>
        <w:t>话</w:t>
      </w:r>
      <w:r>
        <w:rPr>
          <w:rFonts w:hint="eastAsia" w:ascii="宋体" w:hAnsi="宋体"/>
          <w:color w:val="auto"/>
          <w:highlight w:val="none"/>
        </w:rPr>
        <w:t xml:space="preserve">： </w:t>
      </w:r>
    </w:p>
    <w:p w14:paraId="00B8CACB">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举报受理部门：东莞实业投资控股集团有限公司</w:t>
      </w:r>
      <w:r>
        <w:rPr>
          <w:rFonts w:hint="eastAsia" w:ascii="宋体" w:hAnsi="宋体"/>
          <w:color w:val="auto"/>
          <w:highlight w:val="none"/>
          <w:lang w:val="en-US" w:eastAsia="zh-CN"/>
        </w:rPr>
        <w:t>风控法务</w:t>
      </w:r>
      <w:r>
        <w:rPr>
          <w:rFonts w:hint="eastAsia" w:ascii="宋体" w:hAnsi="宋体"/>
          <w:color w:val="auto"/>
          <w:highlight w:val="none"/>
        </w:rPr>
        <w:t>部</w:t>
      </w:r>
    </w:p>
    <w:p w14:paraId="584F113B">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东实集团举报邮箱：dgsyxf@163.com</w:t>
      </w:r>
    </w:p>
    <w:p w14:paraId="575D5D17">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东实集团举报电话：0769-28820703（周一至周五9:00-12:00和14:00-18:00）</w:t>
      </w:r>
    </w:p>
    <w:p w14:paraId="1DED81CF">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邮寄地址：东莞市东城区八一路1号机关二号大院9号楼，东莞实业投资控股集团有限公司</w:t>
      </w:r>
      <w:r>
        <w:rPr>
          <w:rFonts w:hint="eastAsia" w:ascii="宋体" w:hAnsi="宋体"/>
          <w:color w:val="auto"/>
          <w:highlight w:val="none"/>
          <w:lang w:val="en-US" w:eastAsia="zh-CN"/>
        </w:rPr>
        <w:t>风控法务</w:t>
      </w:r>
      <w:r>
        <w:rPr>
          <w:rFonts w:hint="eastAsia" w:ascii="宋体" w:hAnsi="宋体"/>
          <w:color w:val="auto"/>
          <w:highlight w:val="none"/>
        </w:rPr>
        <w:t>部收，邮编523000。</w:t>
      </w:r>
    </w:p>
    <w:p w14:paraId="066D1E3A">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color w:val="auto"/>
          <w:highlight w:val="none"/>
        </w:rPr>
      </w:pPr>
      <w:r>
        <w:rPr>
          <w:rFonts w:hint="eastAsia" w:ascii="宋体" w:hAnsi="宋体"/>
          <w:b/>
          <w:color w:val="auto"/>
          <w:highlight w:val="none"/>
          <w:lang w:val="en-US" w:eastAsia="zh-CN"/>
        </w:rPr>
        <w:t>三、</w:t>
      </w:r>
      <w:r>
        <w:rPr>
          <w:rFonts w:hint="eastAsia" w:ascii="宋体" w:hAnsi="宋体"/>
          <w:b/>
          <w:color w:val="auto"/>
          <w:highlight w:val="none"/>
        </w:rPr>
        <w:t>其他</w:t>
      </w:r>
    </w:p>
    <w:p w14:paraId="207CB724">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color w:val="auto"/>
          <w:highlight w:val="none"/>
        </w:rPr>
        <w:t>1.本协议是原合同的补充协议，与原合同有同等法</w:t>
      </w:r>
      <w:r>
        <w:rPr>
          <w:rFonts w:hint="eastAsia" w:ascii="宋体" w:hAnsi="宋体"/>
          <w:highlight w:val="none"/>
        </w:rPr>
        <w:t>律效力。</w:t>
      </w:r>
    </w:p>
    <w:p w14:paraId="2993863E">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2.</w:t>
      </w:r>
      <w:r>
        <w:rPr>
          <w:rFonts w:ascii="宋体" w:hAnsi="宋体"/>
          <w:highlight w:val="none"/>
        </w:rPr>
        <w:t>本</w:t>
      </w:r>
      <w:r>
        <w:rPr>
          <w:rFonts w:hint="eastAsia" w:ascii="宋体" w:hAnsi="宋体"/>
          <w:highlight w:val="none"/>
        </w:rPr>
        <w:t>协议</w:t>
      </w:r>
      <w:r>
        <w:rPr>
          <w:rFonts w:ascii="宋体" w:hAnsi="宋体"/>
          <w:highlight w:val="none"/>
        </w:rPr>
        <w:t>一式</w:t>
      </w:r>
      <w:r>
        <w:rPr>
          <w:rFonts w:hint="eastAsia" w:ascii="宋体" w:hAnsi="宋体"/>
          <w:highlight w:val="none"/>
          <w:lang w:val="en-US" w:eastAsia="zh-CN"/>
        </w:rPr>
        <w:t>伍</w:t>
      </w:r>
      <w:r>
        <w:rPr>
          <w:rFonts w:ascii="宋体" w:hAnsi="宋体"/>
          <w:highlight w:val="none"/>
        </w:rPr>
        <w:t>份，甲方执</w:t>
      </w:r>
      <w:r>
        <w:rPr>
          <w:rFonts w:hint="eastAsia" w:ascii="宋体" w:hAnsi="宋体"/>
          <w:highlight w:val="none"/>
          <w:lang w:val="en-US" w:eastAsia="zh-CN"/>
        </w:rPr>
        <w:t>叁</w:t>
      </w:r>
      <w:r>
        <w:rPr>
          <w:rFonts w:ascii="宋体" w:hAnsi="宋体"/>
          <w:highlight w:val="none"/>
        </w:rPr>
        <w:t>份，乙方执</w:t>
      </w:r>
      <w:r>
        <w:rPr>
          <w:rFonts w:hint="eastAsia" w:ascii="宋体" w:hAnsi="宋体"/>
          <w:highlight w:val="none"/>
        </w:rPr>
        <w:t>贰</w:t>
      </w:r>
      <w:r>
        <w:rPr>
          <w:rFonts w:ascii="宋体" w:hAnsi="宋体"/>
          <w:highlight w:val="none"/>
        </w:rPr>
        <w:t>份</w:t>
      </w:r>
      <w:r>
        <w:rPr>
          <w:rFonts w:hint="eastAsia" w:ascii="宋体" w:hAnsi="宋体"/>
          <w:highlight w:val="none"/>
        </w:rPr>
        <w:t>,具有同等法律效力。</w:t>
      </w:r>
    </w:p>
    <w:p w14:paraId="5133BBB1">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3.本协议经双方签署后生效。</w:t>
      </w:r>
    </w:p>
    <w:p w14:paraId="03ED720B">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highlight w:val="none"/>
        </w:rPr>
      </w:pPr>
    </w:p>
    <w:p w14:paraId="09A73E63">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ighlight w:val="none"/>
        </w:rPr>
      </w:pPr>
      <w:r>
        <w:rPr>
          <w:rFonts w:hint="eastAsia" w:ascii="宋体" w:hAnsi="宋体"/>
          <w:highlight w:val="none"/>
        </w:rPr>
        <w:t>甲方（盖章）：                      乙方（盖章）：</w:t>
      </w:r>
      <w:r>
        <w:rPr>
          <w:rFonts w:ascii="宋体"/>
          <w:highlight w:val="none"/>
        </w:rPr>
        <w:t xml:space="preserve"> </w:t>
      </w:r>
    </w:p>
    <w:p w14:paraId="7FB54CCC">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highlight w:val="none"/>
        </w:rPr>
      </w:pPr>
    </w:p>
    <w:p w14:paraId="50399A1C">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ighlight w:val="none"/>
        </w:rPr>
      </w:pPr>
      <w:r>
        <w:rPr>
          <w:rFonts w:hint="eastAsia" w:ascii="宋体" w:hAnsi="宋体"/>
          <w:highlight w:val="none"/>
        </w:rPr>
        <w:t>法定代表人（授权代表）：</w:t>
      </w:r>
      <w:r>
        <w:rPr>
          <w:rFonts w:hint="eastAsia" w:ascii="宋体"/>
          <w:highlight w:val="none"/>
        </w:rPr>
        <w:tab/>
      </w:r>
      <w:r>
        <w:rPr>
          <w:rFonts w:hint="eastAsia" w:ascii="宋体"/>
          <w:highlight w:val="none"/>
        </w:rPr>
        <w:tab/>
      </w:r>
      <w:r>
        <w:rPr>
          <w:rFonts w:hint="eastAsia" w:ascii="宋体"/>
          <w:highlight w:val="none"/>
        </w:rPr>
        <w:t xml:space="preserve">  </w:t>
      </w:r>
      <w:r>
        <w:rPr>
          <w:rFonts w:hint="eastAsia" w:ascii="宋体"/>
          <w:highlight w:val="none"/>
        </w:rPr>
        <w:tab/>
      </w:r>
      <w:r>
        <w:rPr>
          <w:rFonts w:hint="eastAsia" w:ascii="宋体" w:hAnsi="宋体"/>
          <w:highlight w:val="none"/>
        </w:rPr>
        <w:t>法定代表人（授权代表）：</w:t>
      </w:r>
    </w:p>
    <w:p w14:paraId="3E2022D0">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highlight w:val="none"/>
        </w:rPr>
      </w:pPr>
    </w:p>
    <w:p w14:paraId="38591513">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highlight w:val="none"/>
        </w:rPr>
      </w:pPr>
      <w:r>
        <w:rPr>
          <w:rFonts w:hint="eastAsia" w:ascii="宋体" w:hAnsi="宋体"/>
          <w:highlight w:val="none"/>
        </w:rPr>
        <w:t>签约日期：</w:t>
      </w:r>
      <w:r>
        <w:rPr>
          <w:rFonts w:hint="eastAsia" w:ascii="宋体" w:hAnsi="宋体"/>
          <w:highlight w:val="none"/>
          <w:lang w:val="en-US" w:eastAsia="zh-CN"/>
        </w:rPr>
        <w:t>2025</w:t>
      </w:r>
      <w:r>
        <w:rPr>
          <w:rFonts w:hint="eastAsia" w:ascii="宋体" w:hAnsi="宋体"/>
          <w:highlight w:val="none"/>
        </w:rPr>
        <w:t>年   月   日</w:t>
      </w:r>
      <w:bookmarkStart w:id="54" w:name="现场签证通知单"/>
      <w:bookmarkEnd w:id="54"/>
      <w:bookmarkStart w:id="55" w:name="设计变更通知单"/>
      <w:bookmarkEnd w:id="55"/>
      <w:r>
        <w:rPr>
          <w:highlight w:val="none"/>
        </w:rPr>
        <w:tab/>
      </w:r>
      <w:r>
        <w:rPr>
          <w:highlight w:val="none"/>
        </w:rPr>
        <w:t xml:space="preserve">    </w:t>
      </w:r>
      <w:r>
        <w:rPr>
          <w:rFonts w:hint="eastAsia"/>
          <w:highlight w:val="none"/>
        </w:rPr>
        <w:t xml:space="preserve">   </w:t>
      </w:r>
      <w:r>
        <w:rPr>
          <w:rFonts w:hint="eastAsia" w:ascii="宋体" w:hAnsi="宋体"/>
          <w:highlight w:val="none"/>
        </w:rPr>
        <w:t>签约日期：</w:t>
      </w:r>
      <w:r>
        <w:rPr>
          <w:rFonts w:hint="eastAsia" w:ascii="宋体" w:hAnsi="宋体"/>
          <w:highlight w:val="none"/>
          <w:lang w:val="en-US" w:eastAsia="zh-CN"/>
        </w:rPr>
        <w:t>2025</w:t>
      </w:r>
      <w:r>
        <w:rPr>
          <w:rFonts w:hint="eastAsia" w:ascii="宋体" w:hAnsi="宋体"/>
          <w:highlight w:val="none"/>
        </w:rPr>
        <w:t>年   月   日</w:t>
      </w:r>
    </w:p>
    <w:p w14:paraId="4B188106">
      <w:pPr>
        <w:kinsoku/>
        <w:autoSpaceDE/>
        <w:autoSpaceDN/>
        <w:adjustRightInd/>
        <w:snapToGrid/>
        <w:spacing w:before="120" w:beforeLines="50" w:after="120" w:afterLines="50" w:line="360" w:lineRule="auto"/>
        <w:ind w:firstLine="420" w:firstLineChars="200"/>
        <w:contextualSpacing/>
        <w:textAlignment w:val="auto"/>
        <w:rPr>
          <w:color w:val="auto"/>
          <w:highlight w:val="none"/>
        </w:rPr>
      </w:pPr>
    </w:p>
    <w:p w14:paraId="504E348A">
      <w:pPr>
        <w:spacing w:before="68" w:line="201" w:lineRule="auto"/>
        <w:ind w:left="199"/>
        <w:rPr>
          <w:rFonts w:ascii="黑体" w:hAnsi="黑体" w:eastAsia="黑体" w:cs="黑体"/>
          <w:color w:val="auto"/>
          <w:highlight w:val="none"/>
        </w:rPr>
      </w:pPr>
    </w:p>
    <w:p w14:paraId="1374810D">
      <w:pPr>
        <w:rPr>
          <w:rFonts w:hint="eastAsia" w:ascii="黑体" w:hAnsi="黑体" w:eastAsia="黑体" w:cs="黑体"/>
          <w:sz w:val="32"/>
          <w:szCs w:val="32"/>
          <w:highlight w:val="none"/>
        </w:rPr>
      </w:pPr>
      <w:r>
        <w:rPr>
          <w:rFonts w:hint="eastAsia" w:ascii="黑体" w:hAnsi="黑体" w:eastAsia="黑体" w:cs="黑体"/>
          <w:sz w:val="32"/>
          <w:szCs w:val="32"/>
          <w:highlight w:val="none"/>
        </w:rPr>
        <w:br w:type="page"/>
      </w:r>
    </w:p>
    <w:p w14:paraId="13B60E0E">
      <w:pPr>
        <w:pStyle w:val="2"/>
        <w:jc w:val="left"/>
        <w:rPr>
          <w:rFonts w:hint="eastAsia" w:ascii="黑体" w:hAnsi="黑体" w:eastAsia="黑体" w:cs="黑体"/>
          <w:sz w:val="32"/>
          <w:szCs w:val="32"/>
          <w:highlight w:val="none"/>
        </w:rPr>
      </w:pPr>
      <w:r>
        <w:rPr>
          <w:rFonts w:hint="eastAsia" w:ascii="黑体" w:hAnsi="黑体" w:eastAsia="黑体" w:cs="黑体"/>
          <w:sz w:val="32"/>
          <w:szCs w:val="32"/>
          <w:highlight w:val="none"/>
        </w:rPr>
        <w:t>附件八：</w:t>
      </w:r>
    </w:p>
    <w:p w14:paraId="467E6225">
      <w:pPr>
        <w:pStyle w:val="2"/>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hAnsi="宋体" w:eastAsia="宋体" w:cs="宋体"/>
          <w:sz w:val="20"/>
          <w:szCs w:val="24"/>
          <w:highlight w:val="none"/>
        </w:rPr>
      </w:pPr>
      <w:r>
        <w:rPr>
          <w:rFonts w:hint="eastAsia" w:ascii="黑体" w:hAnsi="黑体" w:eastAsia="黑体" w:cs="黑体"/>
          <w:sz w:val="40"/>
          <w:szCs w:val="40"/>
          <w:highlight w:val="none"/>
        </w:rPr>
        <w:t>东莞市海心沙资源综合利用中心环保热电厂202</w:t>
      </w:r>
      <w:r>
        <w:rPr>
          <w:rFonts w:hint="eastAsia" w:ascii="黑体" w:hAnsi="黑体" w:eastAsia="黑体" w:cs="黑体"/>
          <w:sz w:val="40"/>
          <w:szCs w:val="40"/>
          <w:highlight w:val="none"/>
          <w:lang w:val="en-US" w:eastAsia="zh-CN"/>
        </w:rPr>
        <w:t>5</w:t>
      </w:r>
      <w:r>
        <w:rPr>
          <w:rFonts w:hint="eastAsia" w:ascii="黑体" w:hAnsi="黑体" w:eastAsia="黑体" w:cs="黑体"/>
          <w:sz w:val="40"/>
          <w:szCs w:val="40"/>
          <w:highlight w:val="none"/>
        </w:rPr>
        <w:t>年生产物资采购项目</w:t>
      </w:r>
      <w:r>
        <w:rPr>
          <w:rFonts w:hint="eastAsia" w:ascii="黑体" w:hAnsi="黑体" w:eastAsia="黑体" w:cs="黑体"/>
          <w:sz w:val="40"/>
          <w:szCs w:val="40"/>
          <w:highlight w:val="none"/>
          <w:lang w:eastAsia="zh-CN"/>
        </w:rPr>
        <w:t>（第</w:t>
      </w:r>
      <w:r>
        <w:rPr>
          <w:rFonts w:hint="eastAsia" w:ascii="黑体" w:hAnsi="黑体" w:eastAsia="黑体" w:cs="黑体"/>
          <w:sz w:val="40"/>
          <w:szCs w:val="40"/>
          <w:highlight w:val="none"/>
          <w:lang w:val="en-US" w:eastAsia="zh-CN"/>
        </w:rPr>
        <w:t>12</w:t>
      </w:r>
      <w:r>
        <w:rPr>
          <w:rFonts w:hint="eastAsia" w:ascii="黑体" w:hAnsi="黑体" w:eastAsia="黑体" w:cs="黑体"/>
          <w:sz w:val="40"/>
          <w:szCs w:val="40"/>
          <w:highlight w:val="none"/>
          <w:lang w:eastAsia="zh-CN"/>
        </w:rPr>
        <w:t>批）</w:t>
      </w:r>
      <w:r>
        <w:rPr>
          <w:rFonts w:hint="eastAsia" w:ascii="黑体" w:hAnsi="黑体" w:eastAsia="黑体" w:cs="黑体"/>
          <w:sz w:val="40"/>
          <w:szCs w:val="40"/>
          <w:highlight w:val="none"/>
        </w:rPr>
        <w:t>清单</w:t>
      </w:r>
      <w:r>
        <w:rPr>
          <w:rFonts w:hint="eastAsia" w:hAnsi="宋体" w:eastAsia="宋体" w:cs="宋体"/>
          <w:sz w:val="22"/>
          <w:szCs w:val="18"/>
          <w:highlight w:val="none"/>
        </w:rPr>
        <w:t xml:space="preserve">        </w:t>
      </w:r>
    </w:p>
    <w:tbl>
      <w:tblPr>
        <w:tblStyle w:val="63"/>
        <w:tblpPr w:leftFromText="180" w:rightFromText="180" w:vertAnchor="text" w:horzAnchor="page" w:tblpX="917" w:tblpY="858"/>
        <w:tblOverlap w:val="never"/>
        <w:tblW w:w="9931"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9"/>
        <w:gridCol w:w="1584"/>
        <w:gridCol w:w="2879"/>
        <w:gridCol w:w="600"/>
        <w:gridCol w:w="711"/>
        <w:gridCol w:w="767"/>
        <w:gridCol w:w="702"/>
        <w:gridCol w:w="2209"/>
      </w:tblGrid>
      <w:tr w14:paraId="4017E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479" w:type="dxa"/>
            <w:noWrap w:val="0"/>
            <w:vAlign w:val="top"/>
          </w:tcPr>
          <w:p w14:paraId="7614929A">
            <w:pPr>
              <w:pStyle w:val="2"/>
              <w:ind w:firstLine="0" w:firstLineChars="0"/>
              <w:jc w:val="center"/>
              <w:rPr>
                <w:rFonts w:ascii="宋体" w:hAnsi="宋体" w:eastAsia="宋体" w:cs="宋体"/>
                <w:b/>
                <w:color w:val="auto"/>
                <w:kern w:val="2"/>
                <w:sz w:val="21"/>
                <w:szCs w:val="21"/>
                <w:highlight w:val="none"/>
                <w:lang w:val="zh-CN" w:eastAsia="zh-CN" w:bidi="ar-SA"/>
              </w:rPr>
            </w:pPr>
            <w:r>
              <w:rPr>
                <w:rFonts w:hint="eastAsia" w:hAnsi="宋体" w:eastAsia="宋体" w:cs="宋体"/>
                <w:b/>
                <w:color w:val="auto"/>
                <w:sz w:val="21"/>
                <w:szCs w:val="21"/>
                <w:highlight w:val="none"/>
              </w:rPr>
              <w:t>序号</w:t>
            </w:r>
          </w:p>
        </w:tc>
        <w:tc>
          <w:tcPr>
            <w:tcW w:w="1584" w:type="dxa"/>
            <w:noWrap w:val="0"/>
            <w:vAlign w:val="top"/>
          </w:tcPr>
          <w:p w14:paraId="4FC5F7D8">
            <w:pPr>
              <w:pStyle w:val="2"/>
              <w:ind w:firstLine="0" w:firstLineChars="0"/>
              <w:jc w:val="center"/>
              <w:rPr>
                <w:rFonts w:ascii="宋体" w:hAnsi="宋体" w:eastAsia="宋体" w:cs="宋体"/>
                <w:b/>
                <w:color w:val="auto"/>
                <w:kern w:val="2"/>
                <w:sz w:val="21"/>
                <w:szCs w:val="21"/>
                <w:highlight w:val="none"/>
                <w:lang w:val="zh-CN" w:eastAsia="zh-CN" w:bidi="ar-SA"/>
              </w:rPr>
            </w:pPr>
            <w:r>
              <w:rPr>
                <w:rFonts w:hint="eastAsia" w:hAnsi="宋体" w:eastAsia="宋体" w:cs="宋体"/>
                <w:b/>
                <w:color w:val="auto"/>
                <w:sz w:val="21"/>
                <w:szCs w:val="21"/>
                <w:highlight w:val="none"/>
              </w:rPr>
              <w:t>名称</w:t>
            </w:r>
          </w:p>
        </w:tc>
        <w:tc>
          <w:tcPr>
            <w:tcW w:w="2879" w:type="dxa"/>
            <w:noWrap w:val="0"/>
            <w:vAlign w:val="top"/>
          </w:tcPr>
          <w:p w14:paraId="43B92B30">
            <w:pPr>
              <w:pStyle w:val="2"/>
              <w:ind w:firstLine="0" w:firstLineChars="0"/>
              <w:jc w:val="center"/>
              <w:rPr>
                <w:rFonts w:ascii="宋体" w:hAnsi="宋体" w:eastAsia="宋体" w:cs="宋体"/>
                <w:b/>
                <w:color w:val="auto"/>
                <w:kern w:val="2"/>
                <w:sz w:val="21"/>
                <w:szCs w:val="21"/>
                <w:highlight w:val="none"/>
                <w:lang w:val="zh-CN" w:eastAsia="zh-CN" w:bidi="ar-SA"/>
              </w:rPr>
            </w:pPr>
            <w:r>
              <w:rPr>
                <w:rFonts w:hint="eastAsia" w:hAnsi="宋体" w:eastAsia="宋体" w:cs="宋体"/>
                <w:b/>
                <w:color w:val="auto"/>
                <w:sz w:val="21"/>
                <w:szCs w:val="21"/>
                <w:highlight w:val="none"/>
              </w:rPr>
              <w:t>规格型号</w:t>
            </w:r>
          </w:p>
        </w:tc>
        <w:tc>
          <w:tcPr>
            <w:tcW w:w="600" w:type="dxa"/>
            <w:noWrap w:val="0"/>
            <w:vAlign w:val="top"/>
          </w:tcPr>
          <w:p w14:paraId="2CF4255C">
            <w:pPr>
              <w:pStyle w:val="2"/>
              <w:ind w:firstLine="0" w:firstLineChars="0"/>
              <w:jc w:val="both"/>
              <w:rPr>
                <w:rFonts w:hint="default" w:ascii="宋体" w:hAnsi="宋体" w:eastAsia="宋体" w:cs="宋体"/>
                <w:b/>
                <w:color w:val="auto"/>
                <w:kern w:val="2"/>
                <w:sz w:val="21"/>
                <w:szCs w:val="21"/>
                <w:highlight w:val="none"/>
                <w:lang w:val="en-US" w:eastAsia="zh-CN" w:bidi="ar-SA"/>
              </w:rPr>
            </w:pPr>
            <w:r>
              <w:rPr>
                <w:rFonts w:hint="eastAsia" w:ascii="宋体" w:hAnsi="宋体" w:cs="宋体"/>
                <w:b/>
                <w:color w:val="auto"/>
                <w:kern w:val="2"/>
                <w:sz w:val="21"/>
                <w:szCs w:val="21"/>
                <w:highlight w:val="none"/>
                <w:lang w:val="en-US" w:eastAsia="zh-CN" w:bidi="ar-SA"/>
              </w:rPr>
              <w:t>单位</w:t>
            </w:r>
          </w:p>
        </w:tc>
        <w:tc>
          <w:tcPr>
            <w:tcW w:w="711" w:type="dxa"/>
            <w:noWrap w:val="0"/>
            <w:vAlign w:val="top"/>
          </w:tcPr>
          <w:p w14:paraId="5CCCCF43">
            <w:pPr>
              <w:pStyle w:val="2"/>
              <w:ind w:firstLine="0" w:firstLineChars="0"/>
              <w:jc w:val="center"/>
              <w:rPr>
                <w:rFonts w:hint="default" w:ascii="宋体" w:hAnsi="宋体" w:eastAsia="宋体" w:cs="宋体"/>
                <w:b/>
                <w:color w:val="auto"/>
                <w:kern w:val="2"/>
                <w:sz w:val="21"/>
                <w:szCs w:val="21"/>
                <w:highlight w:val="none"/>
                <w:lang w:val="en-US" w:eastAsia="zh-CN" w:bidi="ar-SA"/>
              </w:rPr>
            </w:pPr>
            <w:r>
              <w:rPr>
                <w:rFonts w:hint="eastAsia" w:ascii="宋体" w:hAnsi="宋体" w:cs="宋体"/>
                <w:b/>
                <w:color w:val="auto"/>
                <w:kern w:val="2"/>
                <w:sz w:val="21"/>
                <w:szCs w:val="21"/>
                <w:highlight w:val="none"/>
                <w:lang w:val="en-US" w:eastAsia="zh-CN" w:bidi="ar-SA"/>
              </w:rPr>
              <w:t>数量</w:t>
            </w:r>
          </w:p>
        </w:tc>
        <w:tc>
          <w:tcPr>
            <w:tcW w:w="767" w:type="dxa"/>
            <w:noWrap w:val="0"/>
            <w:vAlign w:val="top"/>
          </w:tcPr>
          <w:p w14:paraId="3A9671D7">
            <w:pPr>
              <w:pStyle w:val="2"/>
              <w:jc w:val="center"/>
              <w:rPr>
                <w:rFonts w:ascii="宋体" w:hAnsi="宋体" w:eastAsia="宋体" w:cs="宋体"/>
                <w:b/>
                <w:color w:val="auto"/>
                <w:kern w:val="2"/>
                <w:sz w:val="21"/>
                <w:szCs w:val="21"/>
                <w:highlight w:val="none"/>
                <w:lang w:val="zh-CN" w:eastAsia="zh-CN" w:bidi="ar-SA"/>
              </w:rPr>
            </w:pPr>
            <w:r>
              <w:rPr>
                <w:rFonts w:hint="eastAsia" w:hAnsi="宋体" w:eastAsia="宋体" w:cs="宋体"/>
                <w:b/>
                <w:color w:val="auto"/>
                <w:sz w:val="21"/>
                <w:szCs w:val="21"/>
                <w:highlight w:val="none"/>
              </w:rPr>
              <w:t>单价（元）</w:t>
            </w:r>
          </w:p>
        </w:tc>
        <w:tc>
          <w:tcPr>
            <w:tcW w:w="702" w:type="dxa"/>
            <w:noWrap w:val="0"/>
            <w:vAlign w:val="top"/>
          </w:tcPr>
          <w:p w14:paraId="796793AC">
            <w:pPr>
              <w:pStyle w:val="2"/>
              <w:jc w:val="center"/>
              <w:rPr>
                <w:rFonts w:ascii="宋体" w:hAnsi="宋体" w:eastAsia="宋体" w:cs="宋体"/>
                <w:b/>
                <w:color w:val="auto"/>
                <w:kern w:val="2"/>
                <w:sz w:val="21"/>
                <w:szCs w:val="21"/>
                <w:highlight w:val="none"/>
                <w:lang w:val="zh-CN" w:eastAsia="zh-CN" w:bidi="ar-SA"/>
              </w:rPr>
            </w:pPr>
            <w:r>
              <w:rPr>
                <w:rFonts w:hint="eastAsia" w:hAnsi="宋体" w:cs="宋体"/>
                <w:b/>
                <w:color w:val="auto"/>
                <w:sz w:val="21"/>
                <w:szCs w:val="21"/>
                <w:highlight w:val="none"/>
                <w:lang w:val="en-US" w:eastAsia="zh-CN"/>
              </w:rPr>
              <w:t>合计</w:t>
            </w:r>
            <w:r>
              <w:rPr>
                <w:rFonts w:hint="eastAsia" w:hAnsi="宋体" w:eastAsia="宋体" w:cs="宋体"/>
                <w:b/>
                <w:color w:val="auto"/>
                <w:sz w:val="21"/>
                <w:szCs w:val="21"/>
                <w:highlight w:val="none"/>
              </w:rPr>
              <w:t>金额（元）</w:t>
            </w:r>
          </w:p>
        </w:tc>
        <w:tc>
          <w:tcPr>
            <w:tcW w:w="2209" w:type="dxa"/>
            <w:noWrap w:val="0"/>
            <w:vAlign w:val="top"/>
          </w:tcPr>
          <w:p w14:paraId="1BDAF374">
            <w:pPr>
              <w:pStyle w:val="2"/>
              <w:jc w:val="center"/>
              <w:rPr>
                <w:rFonts w:hint="default" w:ascii="宋体" w:hAnsi="宋体" w:eastAsia="宋体" w:cs="宋体"/>
                <w:b/>
                <w:color w:val="auto"/>
                <w:kern w:val="2"/>
                <w:sz w:val="21"/>
                <w:szCs w:val="21"/>
                <w:highlight w:val="none"/>
                <w:lang w:val="en-US" w:eastAsia="zh-CN" w:bidi="ar-SA"/>
              </w:rPr>
            </w:pPr>
            <w:r>
              <w:rPr>
                <w:rFonts w:hint="eastAsia" w:hAnsi="宋体" w:eastAsia="宋体" w:cs="宋体"/>
                <w:b/>
                <w:color w:val="auto"/>
                <w:kern w:val="2"/>
                <w:sz w:val="21"/>
                <w:szCs w:val="21"/>
                <w:highlight w:val="none"/>
                <w:lang w:val="en-US" w:eastAsia="zh-CN" w:bidi="ar-SA"/>
              </w:rPr>
              <w:t>备注</w:t>
            </w:r>
          </w:p>
        </w:tc>
      </w:tr>
      <w:tr w14:paraId="7CBCC1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9931" w:type="dxa"/>
            <w:gridSpan w:val="8"/>
            <w:noWrap w:val="0"/>
            <w:vAlign w:val="top"/>
          </w:tcPr>
          <w:p w14:paraId="5EF0C134">
            <w:pPr>
              <w:pStyle w:val="2"/>
              <w:jc w:val="center"/>
              <w:rPr>
                <w:rFonts w:hint="default" w:hAnsi="宋体" w:eastAsia="宋体" w:cs="宋体"/>
                <w:b/>
                <w:color w:val="auto"/>
                <w:kern w:val="2"/>
                <w:sz w:val="21"/>
                <w:szCs w:val="21"/>
                <w:highlight w:val="none"/>
                <w:lang w:val="en-US" w:eastAsia="zh-CN" w:bidi="ar-SA"/>
              </w:rPr>
            </w:pPr>
            <w:r>
              <w:rPr>
                <w:rFonts w:hint="eastAsia" w:hAnsi="宋体" w:cs="宋体"/>
                <w:b/>
                <w:color w:val="auto"/>
                <w:kern w:val="2"/>
                <w:sz w:val="21"/>
                <w:szCs w:val="21"/>
                <w:highlight w:val="none"/>
                <w:lang w:val="en-US" w:eastAsia="zh-CN" w:bidi="ar-SA"/>
              </w:rPr>
              <w:t>一、锅炉专业    咨询可联系：陆工13828914466</w:t>
            </w:r>
          </w:p>
        </w:tc>
      </w:tr>
      <w:tr w14:paraId="7B1251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479" w:type="dxa"/>
            <w:noWrap w:val="0"/>
            <w:vAlign w:val="center"/>
          </w:tcPr>
          <w:p w14:paraId="72C60659">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eastAsia" w:ascii="宋体" w:hAnsi="宋体" w:eastAsia="宋体" w:cs="宋体"/>
                <w:color w:val="auto"/>
                <w:spacing w:val="1"/>
                <w:sz w:val="20"/>
                <w:szCs w:val="20"/>
                <w:highlight w:val="none"/>
                <w:lang w:val="en-US" w:eastAsia="zh-CN"/>
              </w:rPr>
            </w:pPr>
            <w:r>
              <w:rPr>
                <w:rFonts w:hint="eastAsia" w:ascii="宋体" w:hAnsi="宋体" w:eastAsia="宋体" w:cs="宋体"/>
                <w:color w:val="auto"/>
                <w:spacing w:val="1"/>
                <w:sz w:val="20"/>
                <w:szCs w:val="20"/>
                <w:highlight w:val="none"/>
                <w:lang w:val="en-US" w:eastAsia="zh-CN"/>
              </w:rPr>
              <w:t>1</w:t>
            </w:r>
          </w:p>
        </w:tc>
        <w:tc>
          <w:tcPr>
            <w:tcW w:w="1584" w:type="dxa"/>
            <w:noWrap w:val="0"/>
            <w:vAlign w:val="center"/>
          </w:tcPr>
          <w:p w14:paraId="5403E8BC">
            <w:pPr>
              <w:keepNext w:val="0"/>
              <w:keepLines w:val="0"/>
              <w:widowControl/>
              <w:suppressLineNumbers w:val="0"/>
              <w:jc w:val="center"/>
              <w:textAlignment w:val="center"/>
              <w:rPr>
                <w:rFonts w:hint="eastAsia" w:ascii="宋体" w:hAnsi="宋体" w:eastAsia="宋体" w:cs="宋体"/>
                <w:b w:val="0"/>
                <w:bCs w:val="0"/>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液压测试台</w:t>
            </w:r>
          </w:p>
        </w:tc>
        <w:tc>
          <w:tcPr>
            <w:tcW w:w="2879" w:type="dxa"/>
            <w:noWrap w:val="0"/>
            <w:vAlign w:val="center"/>
          </w:tcPr>
          <w:p w14:paraId="3CC9F79A">
            <w:pPr>
              <w:keepNext w:val="0"/>
              <w:keepLines w:val="0"/>
              <w:widowControl/>
              <w:suppressLineNumbers w:val="0"/>
              <w:jc w:val="center"/>
              <w:textAlignment w:val="center"/>
              <w:rPr>
                <w:rFonts w:hint="eastAsia" w:ascii="宋体" w:hAnsi="宋体" w:eastAsia="宋体" w:cs="宋体"/>
                <w:b w:val="0"/>
                <w:bCs w:val="0"/>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品牌：重庆特博液压机电有限公司；型号：QHCV-5-25</w:t>
            </w:r>
          </w:p>
        </w:tc>
        <w:tc>
          <w:tcPr>
            <w:tcW w:w="600" w:type="dxa"/>
            <w:noWrap w:val="0"/>
            <w:vAlign w:val="center"/>
          </w:tcPr>
          <w:p w14:paraId="3A85E63C">
            <w:pPr>
              <w:keepNext w:val="0"/>
              <w:keepLines w:val="0"/>
              <w:widowControl/>
              <w:suppressLineNumbers w:val="0"/>
              <w:jc w:val="center"/>
              <w:textAlignment w:val="center"/>
              <w:rPr>
                <w:rFonts w:hint="eastAsia" w:ascii="宋体" w:hAnsi="宋体" w:eastAsia="宋体" w:cs="宋体"/>
                <w:b w:val="0"/>
                <w:bCs w:val="0"/>
                <w:i w:val="0"/>
                <w:color w:val="auto"/>
                <w:kern w:val="2"/>
                <w:sz w:val="18"/>
                <w:szCs w:val="18"/>
                <w:highlight w:val="none"/>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711" w:type="dxa"/>
            <w:noWrap w:val="0"/>
            <w:vAlign w:val="center"/>
          </w:tcPr>
          <w:p w14:paraId="3E833FAC">
            <w:pPr>
              <w:keepNext w:val="0"/>
              <w:keepLines w:val="0"/>
              <w:widowControl/>
              <w:suppressLineNumbers w:val="0"/>
              <w:jc w:val="center"/>
              <w:textAlignment w:val="center"/>
              <w:rPr>
                <w:rFonts w:hint="eastAsia" w:ascii="宋体" w:hAnsi="宋体" w:eastAsia="宋体" w:cs="宋体"/>
                <w:b w:val="0"/>
                <w:bCs w:val="0"/>
                <w:i w:val="0"/>
                <w:color w:val="auto"/>
                <w:kern w:val="2"/>
                <w:sz w:val="18"/>
                <w:szCs w:val="18"/>
                <w:highlight w:val="none"/>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3B3A4672">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30AD0130">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74A5F35A">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r>
              <w:rPr>
                <w:rFonts w:hint="eastAsia" w:ascii="宋体" w:hAnsi="宋体" w:eastAsia="宋体" w:cs="宋体"/>
                <w:i w:val="0"/>
                <w:iCs w:val="0"/>
                <w:color w:val="000000"/>
                <w:kern w:val="0"/>
                <w:sz w:val="18"/>
                <w:szCs w:val="18"/>
                <w:u w:val="none"/>
                <w:lang w:val="en-US" w:eastAsia="zh-CN" w:bidi="ar"/>
              </w:rPr>
              <w:t>品牌：重庆特博液压机电有限公司</w:t>
            </w:r>
          </w:p>
        </w:tc>
      </w:tr>
      <w:tr w14:paraId="7EDE7D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479" w:type="dxa"/>
            <w:noWrap w:val="0"/>
            <w:vAlign w:val="center"/>
          </w:tcPr>
          <w:p w14:paraId="7C5DC767">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default" w:ascii="宋体" w:hAnsi="宋体" w:eastAsia="宋体" w:cs="宋体"/>
                <w:color w:val="auto"/>
                <w:spacing w:val="1"/>
                <w:sz w:val="20"/>
                <w:szCs w:val="20"/>
                <w:highlight w:val="none"/>
                <w:lang w:val="en-US" w:eastAsia="zh-CN"/>
              </w:rPr>
            </w:pPr>
            <w:r>
              <w:rPr>
                <w:rFonts w:hint="eastAsia" w:ascii="宋体" w:hAnsi="宋体" w:cs="宋体"/>
                <w:color w:val="auto"/>
                <w:spacing w:val="1"/>
                <w:sz w:val="20"/>
                <w:szCs w:val="20"/>
                <w:highlight w:val="none"/>
                <w:lang w:val="en-US" w:eastAsia="zh-CN"/>
              </w:rPr>
              <w:t>2</w:t>
            </w:r>
          </w:p>
        </w:tc>
        <w:tc>
          <w:tcPr>
            <w:tcW w:w="1584" w:type="dxa"/>
            <w:noWrap w:val="0"/>
            <w:vAlign w:val="center"/>
          </w:tcPr>
          <w:p w14:paraId="32BBC4A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云母片</w:t>
            </w:r>
          </w:p>
        </w:tc>
        <w:tc>
          <w:tcPr>
            <w:tcW w:w="2879" w:type="dxa"/>
            <w:noWrap w:val="0"/>
            <w:vAlign w:val="center"/>
          </w:tcPr>
          <w:p w14:paraId="7474664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GSN-1-ULB64/6.4</w:t>
            </w:r>
          </w:p>
        </w:tc>
        <w:tc>
          <w:tcPr>
            <w:tcW w:w="600" w:type="dxa"/>
            <w:noWrap w:val="0"/>
            <w:vAlign w:val="center"/>
          </w:tcPr>
          <w:p w14:paraId="2296AE4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711" w:type="dxa"/>
            <w:noWrap w:val="0"/>
            <w:vAlign w:val="center"/>
          </w:tcPr>
          <w:p w14:paraId="34E0D74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767" w:type="dxa"/>
            <w:noWrap w:val="0"/>
            <w:vAlign w:val="center"/>
          </w:tcPr>
          <w:p w14:paraId="073796F8">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700A5D5A">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66AE6B44">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r>
              <w:rPr>
                <w:rFonts w:hint="eastAsia" w:ascii="宋体" w:hAnsi="宋体" w:eastAsia="宋体" w:cs="宋体"/>
                <w:i w:val="0"/>
                <w:iCs w:val="0"/>
                <w:color w:val="000000"/>
                <w:kern w:val="0"/>
                <w:sz w:val="18"/>
                <w:szCs w:val="18"/>
                <w:u w:val="none"/>
                <w:lang w:val="en-US" w:eastAsia="zh-CN" w:bidi="ar"/>
              </w:rPr>
              <w:t>品牌：铁岭铁光</w:t>
            </w:r>
          </w:p>
        </w:tc>
      </w:tr>
      <w:tr w14:paraId="138E69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479" w:type="dxa"/>
            <w:noWrap w:val="0"/>
            <w:vAlign w:val="center"/>
          </w:tcPr>
          <w:p w14:paraId="6B7BFC6C">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default" w:ascii="宋体" w:hAnsi="宋体" w:eastAsia="宋体" w:cs="宋体"/>
                <w:color w:val="auto"/>
                <w:spacing w:val="1"/>
                <w:sz w:val="20"/>
                <w:szCs w:val="20"/>
                <w:highlight w:val="none"/>
                <w:lang w:val="en-US" w:eastAsia="zh-CN"/>
              </w:rPr>
            </w:pPr>
            <w:r>
              <w:rPr>
                <w:rFonts w:hint="eastAsia" w:ascii="宋体" w:hAnsi="宋体" w:cs="宋体"/>
                <w:color w:val="auto"/>
                <w:spacing w:val="1"/>
                <w:sz w:val="20"/>
                <w:szCs w:val="20"/>
                <w:highlight w:val="none"/>
                <w:lang w:val="en-US" w:eastAsia="zh-CN"/>
              </w:rPr>
              <w:t>3</w:t>
            </w:r>
          </w:p>
        </w:tc>
        <w:tc>
          <w:tcPr>
            <w:tcW w:w="1584" w:type="dxa"/>
            <w:noWrap w:val="0"/>
            <w:vAlign w:val="center"/>
          </w:tcPr>
          <w:p w14:paraId="16AA593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钢板</w:t>
            </w:r>
          </w:p>
        </w:tc>
        <w:tc>
          <w:tcPr>
            <w:tcW w:w="2879" w:type="dxa"/>
            <w:noWrap w:val="0"/>
            <w:vAlign w:val="center"/>
          </w:tcPr>
          <w:p w14:paraId="14BE0A5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材质：NM400；规格：1074*3918*10</w:t>
            </w:r>
          </w:p>
        </w:tc>
        <w:tc>
          <w:tcPr>
            <w:tcW w:w="600" w:type="dxa"/>
            <w:noWrap w:val="0"/>
            <w:vAlign w:val="center"/>
          </w:tcPr>
          <w:p w14:paraId="61A9D13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711" w:type="dxa"/>
            <w:noWrap w:val="0"/>
            <w:vAlign w:val="center"/>
          </w:tcPr>
          <w:p w14:paraId="3E8CD6F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767" w:type="dxa"/>
            <w:noWrap w:val="0"/>
            <w:vAlign w:val="center"/>
          </w:tcPr>
          <w:p w14:paraId="0B6E65C6">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56E74BA4">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70FE857A">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75EDF3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479" w:type="dxa"/>
            <w:noWrap w:val="0"/>
            <w:vAlign w:val="center"/>
          </w:tcPr>
          <w:p w14:paraId="34F8CEC5">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default" w:ascii="宋体" w:hAnsi="宋体" w:eastAsia="宋体" w:cs="宋体"/>
                <w:color w:val="auto"/>
                <w:spacing w:val="1"/>
                <w:sz w:val="20"/>
                <w:szCs w:val="20"/>
                <w:highlight w:val="none"/>
                <w:lang w:val="en-US" w:eastAsia="zh-CN"/>
              </w:rPr>
            </w:pPr>
            <w:r>
              <w:rPr>
                <w:rFonts w:hint="eastAsia" w:ascii="宋体" w:hAnsi="宋体" w:cs="宋体"/>
                <w:color w:val="auto"/>
                <w:spacing w:val="1"/>
                <w:sz w:val="20"/>
                <w:szCs w:val="20"/>
                <w:highlight w:val="none"/>
                <w:lang w:val="en-US" w:eastAsia="zh-CN"/>
              </w:rPr>
              <w:t>4</w:t>
            </w:r>
          </w:p>
        </w:tc>
        <w:tc>
          <w:tcPr>
            <w:tcW w:w="1584" w:type="dxa"/>
            <w:noWrap w:val="0"/>
            <w:vAlign w:val="center"/>
          </w:tcPr>
          <w:p w14:paraId="0991195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钢板</w:t>
            </w:r>
          </w:p>
        </w:tc>
        <w:tc>
          <w:tcPr>
            <w:tcW w:w="2879" w:type="dxa"/>
            <w:noWrap w:val="0"/>
            <w:vAlign w:val="center"/>
          </w:tcPr>
          <w:p w14:paraId="544E618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材质：NM400；规格：1854*3918*10</w:t>
            </w:r>
          </w:p>
        </w:tc>
        <w:tc>
          <w:tcPr>
            <w:tcW w:w="600" w:type="dxa"/>
            <w:noWrap w:val="0"/>
            <w:vAlign w:val="center"/>
          </w:tcPr>
          <w:p w14:paraId="39EC579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711" w:type="dxa"/>
            <w:noWrap w:val="0"/>
            <w:vAlign w:val="center"/>
          </w:tcPr>
          <w:p w14:paraId="0F2ED5A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767" w:type="dxa"/>
            <w:noWrap w:val="0"/>
            <w:vAlign w:val="center"/>
          </w:tcPr>
          <w:p w14:paraId="60744801">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729F3B59">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309D981B">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77FECD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479" w:type="dxa"/>
            <w:noWrap w:val="0"/>
            <w:vAlign w:val="center"/>
          </w:tcPr>
          <w:p w14:paraId="032D5A92">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default" w:ascii="宋体" w:hAnsi="宋体" w:eastAsia="宋体" w:cs="宋体"/>
                <w:color w:val="auto"/>
                <w:spacing w:val="1"/>
                <w:sz w:val="20"/>
                <w:szCs w:val="20"/>
                <w:highlight w:val="none"/>
                <w:lang w:val="en-US" w:eastAsia="zh-CN"/>
              </w:rPr>
            </w:pPr>
            <w:r>
              <w:rPr>
                <w:rFonts w:hint="eastAsia" w:ascii="宋体" w:hAnsi="宋体" w:cs="宋体"/>
                <w:color w:val="auto"/>
                <w:spacing w:val="1"/>
                <w:sz w:val="20"/>
                <w:szCs w:val="20"/>
                <w:highlight w:val="none"/>
                <w:lang w:val="en-US" w:eastAsia="zh-CN"/>
              </w:rPr>
              <w:t>5</w:t>
            </w:r>
          </w:p>
        </w:tc>
        <w:tc>
          <w:tcPr>
            <w:tcW w:w="1584" w:type="dxa"/>
            <w:noWrap w:val="0"/>
            <w:vAlign w:val="center"/>
          </w:tcPr>
          <w:p w14:paraId="01506F6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钢板</w:t>
            </w:r>
          </w:p>
        </w:tc>
        <w:tc>
          <w:tcPr>
            <w:tcW w:w="2879" w:type="dxa"/>
            <w:noWrap w:val="0"/>
            <w:vAlign w:val="center"/>
          </w:tcPr>
          <w:p w14:paraId="5053DD6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材质：Q235；规格：1154*80*10</w:t>
            </w:r>
          </w:p>
        </w:tc>
        <w:tc>
          <w:tcPr>
            <w:tcW w:w="600" w:type="dxa"/>
            <w:noWrap w:val="0"/>
            <w:vAlign w:val="center"/>
          </w:tcPr>
          <w:p w14:paraId="0D8FD45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711" w:type="dxa"/>
            <w:noWrap w:val="0"/>
            <w:vAlign w:val="center"/>
          </w:tcPr>
          <w:p w14:paraId="20538DE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767" w:type="dxa"/>
            <w:noWrap w:val="0"/>
            <w:vAlign w:val="center"/>
          </w:tcPr>
          <w:p w14:paraId="67E3AEAE">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07A1E15D">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77A0BBBC">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45C741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479" w:type="dxa"/>
            <w:noWrap w:val="0"/>
            <w:vAlign w:val="center"/>
          </w:tcPr>
          <w:p w14:paraId="0433B900">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default" w:ascii="宋体" w:hAnsi="宋体" w:eastAsia="宋体" w:cs="宋体"/>
                <w:color w:val="auto"/>
                <w:spacing w:val="1"/>
                <w:sz w:val="20"/>
                <w:szCs w:val="20"/>
                <w:highlight w:val="none"/>
                <w:lang w:val="en-US" w:eastAsia="zh-CN"/>
              </w:rPr>
            </w:pPr>
            <w:r>
              <w:rPr>
                <w:rFonts w:hint="eastAsia" w:ascii="宋体" w:hAnsi="宋体" w:cs="宋体"/>
                <w:color w:val="auto"/>
                <w:spacing w:val="1"/>
                <w:sz w:val="20"/>
                <w:szCs w:val="20"/>
                <w:highlight w:val="none"/>
                <w:lang w:val="en-US" w:eastAsia="zh-CN"/>
              </w:rPr>
              <w:t>6</w:t>
            </w:r>
          </w:p>
        </w:tc>
        <w:tc>
          <w:tcPr>
            <w:tcW w:w="1584" w:type="dxa"/>
            <w:noWrap w:val="0"/>
            <w:vAlign w:val="center"/>
          </w:tcPr>
          <w:p w14:paraId="10195A3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钢板</w:t>
            </w:r>
          </w:p>
        </w:tc>
        <w:tc>
          <w:tcPr>
            <w:tcW w:w="2879" w:type="dxa"/>
            <w:noWrap w:val="0"/>
            <w:vAlign w:val="center"/>
          </w:tcPr>
          <w:p w14:paraId="1514708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材质：Q235；规格：1934*80*10</w:t>
            </w:r>
          </w:p>
        </w:tc>
        <w:tc>
          <w:tcPr>
            <w:tcW w:w="600" w:type="dxa"/>
            <w:noWrap w:val="0"/>
            <w:vAlign w:val="center"/>
          </w:tcPr>
          <w:p w14:paraId="36502E8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711" w:type="dxa"/>
            <w:noWrap w:val="0"/>
            <w:vAlign w:val="center"/>
          </w:tcPr>
          <w:p w14:paraId="3BEEA23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767" w:type="dxa"/>
            <w:noWrap w:val="0"/>
            <w:vAlign w:val="center"/>
          </w:tcPr>
          <w:p w14:paraId="59FB7976">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33C793A0">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4936044B">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01C308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479" w:type="dxa"/>
            <w:noWrap w:val="0"/>
            <w:vAlign w:val="center"/>
          </w:tcPr>
          <w:p w14:paraId="762B6BEC">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default" w:ascii="宋体" w:hAnsi="宋体" w:eastAsia="宋体" w:cs="宋体"/>
                <w:color w:val="auto"/>
                <w:spacing w:val="1"/>
                <w:sz w:val="20"/>
                <w:szCs w:val="20"/>
                <w:highlight w:val="none"/>
                <w:lang w:val="en-US" w:eastAsia="zh-CN"/>
              </w:rPr>
            </w:pPr>
            <w:r>
              <w:rPr>
                <w:rFonts w:hint="eastAsia" w:ascii="宋体" w:hAnsi="宋体" w:cs="宋体"/>
                <w:color w:val="auto"/>
                <w:spacing w:val="1"/>
                <w:sz w:val="20"/>
                <w:szCs w:val="20"/>
                <w:highlight w:val="none"/>
                <w:lang w:val="en-US" w:eastAsia="zh-CN"/>
              </w:rPr>
              <w:t>7</w:t>
            </w:r>
          </w:p>
        </w:tc>
        <w:tc>
          <w:tcPr>
            <w:tcW w:w="1584" w:type="dxa"/>
            <w:noWrap w:val="0"/>
            <w:vAlign w:val="center"/>
          </w:tcPr>
          <w:p w14:paraId="0C1350C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钢板</w:t>
            </w:r>
          </w:p>
        </w:tc>
        <w:tc>
          <w:tcPr>
            <w:tcW w:w="2879" w:type="dxa"/>
            <w:noWrap w:val="0"/>
            <w:vAlign w:val="center"/>
          </w:tcPr>
          <w:p w14:paraId="76124CF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材质：Q235；规格：600*80*10</w:t>
            </w:r>
          </w:p>
        </w:tc>
        <w:tc>
          <w:tcPr>
            <w:tcW w:w="600" w:type="dxa"/>
            <w:noWrap w:val="0"/>
            <w:vAlign w:val="center"/>
          </w:tcPr>
          <w:p w14:paraId="1BD9466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711" w:type="dxa"/>
            <w:noWrap w:val="0"/>
            <w:vAlign w:val="center"/>
          </w:tcPr>
          <w:p w14:paraId="34B89AD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126</w:t>
            </w:r>
          </w:p>
        </w:tc>
        <w:tc>
          <w:tcPr>
            <w:tcW w:w="767" w:type="dxa"/>
            <w:noWrap w:val="0"/>
            <w:vAlign w:val="center"/>
          </w:tcPr>
          <w:p w14:paraId="0CCEA9FB">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652AA503">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50A66778">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29DE44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479" w:type="dxa"/>
            <w:noWrap w:val="0"/>
            <w:vAlign w:val="center"/>
          </w:tcPr>
          <w:p w14:paraId="6759797C">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default" w:ascii="宋体" w:hAnsi="宋体" w:eastAsia="宋体" w:cs="宋体"/>
                <w:color w:val="auto"/>
                <w:spacing w:val="1"/>
                <w:sz w:val="20"/>
                <w:szCs w:val="20"/>
                <w:highlight w:val="none"/>
                <w:lang w:val="en-US" w:eastAsia="zh-CN"/>
              </w:rPr>
            </w:pPr>
            <w:r>
              <w:rPr>
                <w:rFonts w:hint="eastAsia" w:ascii="宋体" w:hAnsi="宋体" w:cs="宋体"/>
                <w:color w:val="auto"/>
                <w:spacing w:val="1"/>
                <w:sz w:val="20"/>
                <w:szCs w:val="20"/>
                <w:highlight w:val="none"/>
                <w:lang w:val="en-US" w:eastAsia="zh-CN"/>
              </w:rPr>
              <w:t>8</w:t>
            </w:r>
          </w:p>
        </w:tc>
        <w:tc>
          <w:tcPr>
            <w:tcW w:w="1584" w:type="dxa"/>
            <w:noWrap w:val="0"/>
            <w:vAlign w:val="center"/>
          </w:tcPr>
          <w:p w14:paraId="2972F1B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手动截止阀</w:t>
            </w:r>
          </w:p>
        </w:tc>
        <w:tc>
          <w:tcPr>
            <w:tcW w:w="2879" w:type="dxa"/>
            <w:noWrap w:val="0"/>
            <w:vAlign w:val="center"/>
          </w:tcPr>
          <w:p w14:paraId="5EEE2B1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品牌：上海电站阀门厂；型号：J61Y DN20 PN100</w:t>
            </w:r>
          </w:p>
        </w:tc>
        <w:tc>
          <w:tcPr>
            <w:tcW w:w="600" w:type="dxa"/>
            <w:noWrap w:val="0"/>
            <w:vAlign w:val="center"/>
          </w:tcPr>
          <w:p w14:paraId="512F20C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5AC65D7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767" w:type="dxa"/>
            <w:noWrap w:val="0"/>
            <w:vAlign w:val="center"/>
          </w:tcPr>
          <w:p w14:paraId="0B53394A">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1781F5A4">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651AF7B0">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4B0F46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479" w:type="dxa"/>
            <w:noWrap w:val="0"/>
            <w:vAlign w:val="center"/>
          </w:tcPr>
          <w:p w14:paraId="43002273">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default" w:ascii="宋体" w:hAnsi="宋体" w:cs="宋体"/>
                <w:color w:val="auto"/>
                <w:spacing w:val="1"/>
                <w:sz w:val="20"/>
                <w:szCs w:val="20"/>
                <w:highlight w:val="none"/>
                <w:lang w:val="en-US" w:eastAsia="zh-CN"/>
              </w:rPr>
            </w:pPr>
            <w:r>
              <w:rPr>
                <w:rFonts w:hint="eastAsia" w:ascii="宋体" w:hAnsi="宋体" w:cs="宋体"/>
                <w:color w:val="auto"/>
                <w:spacing w:val="1"/>
                <w:sz w:val="20"/>
                <w:szCs w:val="20"/>
                <w:highlight w:val="none"/>
                <w:lang w:val="en-US" w:eastAsia="zh-CN"/>
              </w:rPr>
              <w:t>9</w:t>
            </w:r>
          </w:p>
        </w:tc>
        <w:tc>
          <w:tcPr>
            <w:tcW w:w="1584" w:type="dxa"/>
            <w:noWrap w:val="0"/>
            <w:vAlign w:val="center"/>
          </w:tcPr>
          <w:p w14:paraId="30E5249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TC骨架油封</w:t>
            </w:r>
          </w:p>
        </w:tc>
        <w:tc>
          <w:tcPr>
            <w:tcW w:w="2879" w:type="dxa"/>
            <w:noWrap w:val="0"/>
            <w:vAlign w:val="center"/>
          </w:tcPr>
          <w:p w14:paraId="0D60627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50*72*12</w:t>
            </w:r>
          </w:p>
        </w:tc>
        <w:tc>
          <w:tcPr>
            <w:tcW w:w="600" w:type="dxa"/>
            <w:noWrap w:val="0"/>
            <w:vAlign w:val="center"/>
          </w:tcPr>
          <w:p w14:paraId="3A31C87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4FBB3D3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767" w:type="dxa"/>
            <w:noWrap w:val="0"/>
            <w:vAlign w:val="center"/>
          </w:tcPr>
          <w:p w14:paraId="51D257B1">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3A02FD01">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198D2ADF">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25B4F3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9931" w:type="dxa"/>
            <w:gridSpan w:val="8"/>
            <w:noWrap w:val="0"/>
            <w:vAlign w:val="center"/>
          </w:tcPr>
          <w:p w14:paraId="38FF4DAF">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r>
              <w:rPr>
                <w:rFonts w:hint="eastAsia" w:hAnsi="宋体" w:cs="宋体"/>
                <w:b/>
                <w:color w:val="auto"/>
                <w:kern w:val="2"/>
                <w:sz w:val="21"/>
                <w:szCs w:val="21"/>
                <w:highlight w:val="none"/>
                <w:lang w:val="en-US" w:eastAsia="zh-CN" w:bidi="ar-SA"/>
              </w:rPr>
              <w:t>二、尾气专业    咨询可联系：陈工13532978990</w:t>
            </w:r>
          </w:p>
        </w:tc>
      </w:tr>
      <w:tr w14:paraId="75B0B0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100487E7">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jc w:val="both"/>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10</w:t>
            </w:r>
          </w:p>
        </w:tc>
        <w:tc>
          <w:tcPr>
            <w:tcW w:w="1584" w:type="dxa"/>
            <w:noWrap w:val="0"/>
            <w:vAlign w:val="center"/>
          </w:tcPr>
          <w:p w14:paraId="383E35A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荧光粉</w:t>
            </w:r>
          </w:p>
        </w:tc>
        <w:tc>
          <w:tcPr>
            <w:tcW w:w="2879" w:type="dxa"/>
            <w:noWrap w:val="0"/>
            <w:vAlign w:val="center"/>
          </w:tcPr>
          <w:p w14:paraId="02A7C86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红色/激发波长365/粒径325nm</w:t>
            </w:r>
          </w:p>
        </w:tc>
        <w:tc>
          <w:tcPr>
            <w:tcW w:w="600" w:type="dxa"/>
            <w:noWrap w:val="0"/>
            <w:vAlign w:val="center"/>
          </w:tcPr>
          <w:p w14:paraId="17F6023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kg</w:t>
            </w:r>
          </w:p>
        </w:tc>
        <w:tc>
          <w:tcPr>
            <w:tcW w:w="711" w:type="dxa"/>
            <w:noWrap w:val="0"/>
            <w:vAlign w:val="center"/>
          </w:tcPr>
          <w:p w14:paraId="54F1F3F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150</w:t>
            </w:r>
          </w:p>
        </w:tc>
        <w:tc>
          <w:tcPr>
            <w:tcW w:w="767" w:type="dxa"/>
            <w:noWrap w:val="0"/>
            <w:vAlign w:val="center"/>
          </w:tcPr>
          <w:p w14:paraId="0181193D">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2899BBD1">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079F4B9D">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3D49E4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52001330">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firstLine="0" w:firstLineChars="0"/>
              <w:jc w:val="both"/>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11</w:t>
            </w:r>
          </w:p>
        </w:tc>
        <w:tc>
          <w:tcPr>
            <w:tcW w:w="1584" w:type="dxa"/>
            <w:noWrap w:val="0"/>
            <w:vAlign w:val="center"/>
          </w:tcPr>
          <w:p w14:paraId="7C7E165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SNCR氨枪喷嘴</w:t>
            </w:r>
          </w:p>
        </w:tc>
        <w:tc>
          <w:tcPr>
            <w:tcW w:w="2879" w:type="dxa"/>
            <w:noWrap w:val="0"/>
            <w:vAlign w:val="center"/>
          </w:tcPr>
          <w:p w14:paraId="031BFE4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 KSAMM 1483 (250mm)</w:t>
            </w:r>
          </w:p>
        </w:tc>
        <w:tc>
          <w:tcPr>
            <w:tcW w:w="600" w:type="dxa"/>
            <w:noWrap w:val="0"/>
            <w:vAlign w:val="center"/>
          </w:tcPr>
          <w:p w14:paraId="6968B36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6D4DE5D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767" w:type="dxa"/>
            <w:noWrap w:val="0"/>
            <w:vAlign w:val="center"/>
          </w:tcPr>
          <w:p w14:paraId="4363CBF7">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1EC2CB86">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3B297B5F">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1D2753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4E68AC37">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firstLine="0" w:firstLineChars="0"/>
              <w:jc w:val="both"/>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12</w:t>
            </w:r>
          </w:p>
        </w:tc>
        <w:tc>
          <w:tcPr>
            <w:tcW w:w="1584" w:type="dxa"/>
            <w:noWrap w:val="0"/>
            <w:vAlign w:val="center"/>
          </w:tcPr>
          <w:p w14:paraId="439EE79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蒙皮软连接</w:t>
            </w:r>
          </w:p>
        </w:tc>
        <w:tc>
          <w:tcPr>
            <w:tcW w:w="2879" w:type="dxa"/>
            <w:noWrap w:val="0"/>
            <w:vAlign w:val="center"/>
          </w:tcPr>
          <w:p w14:paraId="284A195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SZYXD400-400FT耐高温200℃氟胶复合蒙皮长度465mm非标法兰口径</w:t>
            </w:r>
          </w:p>
        </w:tc>
        <w:tc>
          <w:tcPr>
            <w:tcW w:w="600" w:type="dxa"/>
            <w:noWrap w:val="0"/>
            <w:vAlign w:val="center"/>
          </w:tcPr>
          <w:p w14:paraId="100B7C3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74B6611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6FAB55E0">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4A5576B1">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711DBEA7">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r>
              <w:rPr>
                <w:rFonts w:hint="eastAsia" w:ascii="宋体" w:hAnsi="宋体" w:eastAsia="宋体" w:cs="宋体"/>
                <w:i w:val="0"/>
                <w:iCs w:val="0"/>
                <w:color w:val="000000"/>
                <w:kern w:val="0"/>
                <w:sz w:val="18"/>
                <w:szCs w:val="18"/>
                <w:u w:val="none"/>
                <w:lang w:val="en-US" w:eastAsia="zh-CN" w:bidi="ar"/>
              </w:rPr>
              <w:t>（双子阀门）</w:t>
            </w:r>
          </w:p>
        </w:tc>
      </w:tr>
      <w:tr w14:paraId="129ACA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3052F219">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firstLine="0" w:firstLineChars="0"/>
              <w:jc w:val="both"/>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13</w:t>
            </w:r>
          </w:p>
        </w:tc>
        <w:tc>
          <w:tcPr>
            <w:tcW w:w="1584" w:type="dxa"/>
            <w:noWrap w:val="0"/>
            <w:vAlign w:val="center"/>
          </w:tcPr>
          <w:p w14:paraId="1AC1A88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沉头十字螺丝+螺母+平垫</w:t>
            </w:r>
          </w:p>
        </w:tc>
        <w:tc>
          <w:tcPr>
            <w:tcW w:w="2879" w:type="dxa"/>
            <w:noWrap w:val="0"/>
            <w:vAlign w:val="center"/>
          </w:tcPr>
          <w:p w14:paraId="7C7F76E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304不锈钢M8*35mm</w:t>
            </w:r>
          </w:p>
        </w:tc>
        <w:tc>
          <w:tcPr>
            <w:tcW w:w="600" w:type="dxa"/>
            <w:noWrap w:val="0"/>
            <w:vAlign w:val="center"/>
          </w:tcPr>
          <w:p w14:paraId="0360E56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711" w:type="dxa"/>
            <w:noWrap w:val="0"/>
            <w:vAlign w:val="center"/>
          </w:tcPr>
          <w:p w14:paraId="3606208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767" w:type="dxa"/>
            <w:noWrap w:val="0"/>
            <w:vAlign w:val="center"/>
          </w:tcPr>
          <w:p w14:paraId="498AA9EF">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754AECFC">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0A38FFB7">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65EDAE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5D72D585">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firstLine="0" w:firstLineChars="0"/>
              <w:jc w:val="both"/>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14</w:t>
            </w:r>
          </w:p>
        </w:tc>
        <w:tc>
          <w:tcPr>
            <w:tcW w:w="1584" w:type="dxa"/>
            <w:noWrap w:val="0"/>
            <w:vAlign w:val="center"/>
          </w:tcPr>
          <w:p w14:paraId="3153FCB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卸灰阀刮片</w:t>
            </w:r>
          </w:p>
        </w:tc>
        <w:tc>
          <w:tcPr>
            <w:tcW w:w="2879" w:type="dxa"/>
            <w:noWrap w:val="0"/>
            <w:vAlign w:val="center"/>
          </w:tcPr>
          <w:p w14:paraId="60F52DD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304材质363*38*1.5+A3板360*20*6</w:t>
            </w:r>
          </w:p>
        </w:tc>
        <w:tc>
          <w:tcPr>
            <w:tcW w:w="600" w:type="dxa"/>
            <w:noWrap w:val="0"/>
            <w:vAlign w:val="center"/>
          </w:tcPr>
          <w:p w14:paraId="57960B7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711" w:type="dxa"/>
            <w:noWrap w:val="0"/>
            <w:vAlign w:val="center"/>
          </w:tcPr>
          <w:p w14:paraId="0D664B7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105</w:t>
            </w:r>
          </w:p>
        </w:tc>
        <w:tc>
          <w:tcPr>
            <w:tcW w:w="767" w:type="dxa"/>
            <w:noWrap w:val="0"/>
            <w:vAlign w:val="center"/>
          </w:tcPr>
          <w:p w14:paraId="5CD7B078">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74E41478">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7D5E7D93">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6E0CB4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08A10F48">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firstLine="0" w:firstLineChars="0"/>
              <w:jc w:val="both"/>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15</w:t>
            </w:r>
          </w:p>
        </w:tc>
        <w:tc>
          <w:tcPr>
            <w:tcW w:w="1584" w:type="dxa"/>
            <w:noWrap w:val="0"/>
            <w:vAlign w:val="center"/>
          </w:tcPr>
          <w:p w14:paraId="1DCA752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外六角螺丝+螺母+平垫+弹垫</w:t>
            </w:r>
          </w:p>
        </w:tc>
        <w:tc>
          <w:tcPr>
            <w:tcW w:w="2879" w:type="dxa"/>
            <w:noWrap w:val="0"/>
            <w:vAlign w:val="center"/>
          </w:tcPr>
          <w:p w14:paraId="40DDA6E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外六角全牙螺丝+螺母+平垫+弹垫M16*60mm</w:t>
            </w:r>
          </w:p>
        </w:tc>
        <w:tc>
          <w:tcPr>
            <w:tcW w:w="600" w:type="dxa"/>
            <w:noWrap w:val="0"/>
            <w:vAlign w:val="center"/>
          </w:tcPr>
          <w:p w14:paraId="781D42B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711" w:type="dxa"/>
            <w:noWrap w:val="0"/>
            <w:vAlign w:val="center"/>
          </w:tcPr>
          <w:p w14:paraId="11B3292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767" w:type="dxa"/>
            <w:noWrap w:val="0"/>
            <w:vAlign w:val="center"/>
          </w:tcPr>
          <w:p w14:paraId="02E7D4C5">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284AB4CF">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2CEB28DA">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4B3EFB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3AEE35AF">
            <w:pPr>
              <w:keepNext w:val="0"/>
              <w:keepLines w:val="0"/>
              <w:pageBreakBefore w:val="0"/>
              <w:widowControl w:val="0"/>
              <w:numPr>
                <w:ilvl w:val="0"/>
                <w:numId w:val="0"/>
              </w:numPr>
              <w:kinsoku/>
              <w:wordWrap/>
              <w:overflowPunct/>
              <w:topLinePunct w:val="0"/>
              <w:autoSpaceDE/>
              <w:autoSpaceDN/>
              <w:bidi w:val="0"/>
              <w:adjustRightInd/>
              <w:snapToGrid/>
              <w:spacing w:line="185" w:lineRule="auto"/>
              <w:ind w:left="210" w:leftChars="0" w:firstLine="0" w:firstLineChars="0"/>
              <w:jc w:val="both"/>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16</w:t>
            </w:r>
          </w:p>
        </w:tc>
        <w:tc>
          <w:tcPr>
            <w:tcW w:w="1584" w:type="dxa"/>
            <w:noWrap w:val="0"/>
            <w:vAlign w:val="center"/>
          </w:tcPr>
          <w:p w14:paraId="4B974CD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外六角螺丝+螺母+平垫+弹垫</w:t>
            </w:r>
          </w:p>
        </w:tc>
        <w:tc>
          <w:tcPr>
            <w:tcW w:w="2879" w:type="dxa"/>
            <w:noWrap w:val="0"/>
            <w:vAlign w:val="center"/>
          </w:tcPr>
          <w:p w14:paraId="55C4709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外六角全牙螺丝+螺母+平垫+弹垫M14*60mm</w:t>
            </w:r>
          </w:p>
        </w:tc>
        <w:tc>
          <w:tcPr>
            <w:tcW w:w="600" w:type="dxa"/>
            <w:noWrap w:val="0"/>
            <w:vAlign w:val="center"/>
          </w:tcPr>
          <w:p w14:paraId="6071763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711" w:type="dxa"/>
            <w:noWrap w:val="0"/>
            <w:vAlign w:val="center"/>
          </w:tcPr>
          <w:p w14:paraId="1F9B5E2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767" w:type="dxa"/>
            <w:noWrap w:val="0"/>
            <w:vAlign w:val="center"/>
          </w:tcPr>
          <w:p w14:paraId="6273B8B8">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01B96E3F">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27641A5A">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p>
        </w:tc>
      </w:tr>
      <w:tr w14:paraId="48890D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9931" w:type="dxa"/>
            <w:gridSpan w:val="8"/>
            <w:noWrap w:val="0"/>
            <w:vAlign w:val="center"/>
          </w:tcPr>
          <w:p w14:paraId="5C576607">
            <w:pPr>
              <w:keepNext w:val="0"/>
              <w:keepLines w:val="0"/>
              <w:widowControl/>
              <w:suppressLineNumbers w:val="0"/>
              <w:jc w:val="center"/>
              <w:textAlignment w:val="center"/>
              <w:rPr>
                <w:rFonts w:hint="eastAsia" w:ascii="宋体" w:hAnsi="宋体" w:eastAsia="宋体" w:cs="宋体"/>
                <w:color w:val="auto"/>
                <w:kern w:val="2"/>
                <w:sz w:val="20"/>
                <w:szCs w:val="20"/>
                <w:highlight w:val="none"/>
                <w:lang w:val="en-US" w:eastAsia="zh-CN" w:bidi="ar-SA"/>
              </w:rPr>
            </w:pPr>
            <w:r>
              <w:rPr>
                <w:rFonts w:hint="eastAsia" w:hAnsi="宋体" w:cs="宋体"/>
                <w:b/>
                <w:color w:val="auto"/>
                <w:kern w:val="2"/>
                <w:sz w:val="21"/>
                <w:szCs w:val="21"/>
                <w:highlight w:val="none"/>
                <w:lang w:val="en-US" w:eastAsia="zh-CN" w:bidi="ar-SA"/>
              </w:rPr>
              <w:t>三、汽机专业    咨询可联系：罗卫18973133258</w:t>
            </w:r>
          </w:p>
        </w:tc>
      </w:tr>
      <w:tr w14:paraId="13A12F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59E9C32C">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17</w:t>
            </w:r>
          </w:p>
        </w:tc>
        <w:tc>
          <w:tcPr>
            <w:tcW w:w="1584" w:type="dxa"/>
            <w:noWrap w:val="0"/>
            <w:vAlign w:val="center"/>
          </w:tcPr>
          <w:p w14:paraId="0CF5CDB6">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骨架油封</w:t>
            </w:r>
          </w:p>
        </w:tc>
        <w:tc>
          <w:tcPr>
            <w:tcW w:w="2879" w:type="dxa"/>
            <w:noWrap w:val="0"/>
            <w:vAlign w:val="center"/>
          </w:tcPr>
          <w:p w14:paraId="35A0B05B">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80*180*50</w:t>
            </w:r>
          </w:p>
        </w:tc>
        <w:tc>
          <w:tcPr>
            <w:tcW w:w="600" w:type="dxa"/>
            <w:noWrap w:val="0"/>
            <w:vAlign w:val="center"/>
          </w:tcPr>
          <w:p w14:paraId="5CD80C34">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1F80ED84">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767" w:type="dxa"/>
            <w:noWrap w:val="0"/>
            <w:vAlign w:val="center"/>
          </w:tcPr>
          <w:p w14:paraId="1009F770">
            <w:pPr>
              <w:jc w:val="center"/>
              <w:rPr>
                <w:rFonts w:hint="eastAsia" w:ascii="宋体" w:hAnsi="宋体" w:eastAsia="宋体" w:cs="宋体"/>
                <w:b w:val="0"/>
                <w:bCs w:val="0"/>
                <w:color w:val="auto"/>
                <w:kern w:val="2"/>
                <w:sz w:val="20"/>
                <w:szCs w:val="20"/>
                <w:highlight w:val="none"/>
                <w:lang w:val="en-US" w:eastAsia="zh-CN" w:bidi="ar-SA"/>
              </w:rPr>
            </w:pPr>
          </w:p>
        </w:tc>
        <w:tc>
          <w:tcPr>
            <w:tcW w:w="702" w:type="dxa"/>
            <w:noWrap w:val="0"/>
            <w:vAlign w:val="center"/>
          </w:tcPr>
          <w:p w14:paraId="73A66957">
            <w:pPr>
              <w:jc w:val="center"/>
              <w:rPr>
                <w:rFonts w:hint="eastAsia" w:ascii="宋体" w:hAnsi="宋体" w:eastAsia="宋体" w:cs="宋体"/>
                <w:b w:val="0"/>
                <w:bCs w:val="0"/>
                <w:color w:val="auto"/>
                <w:kern w:val="2"/>
                <w:sz w:val="20"/>
                <w:szCs w:val="20"/>
                <w:highlight w:val="none"/>
                <w:lang w:val="en-US" w:eastAsia="zh-CN" w:bidi="ar-SA"/>
              </w:rPr>
            </w:pPr>
          </w:p>
        </w:tc>
        <w:tc>
          <w:tcPr>
            <w:tcW w:w="2209" w:type="dxa"/>
            <w:noWrap w:val="0"/>
            <w:vAlign w:val="center"/>
          </w:tcPr>
          <w:p w14:paraId="45058D70">
            <w:pPr>
              <w:jc w:val="center"/>
              <w:rPr>
                <w:rFonts w:hint="eastAsia" w:ascii="宋体" w:hAnsi="宋体" w:eastAsia="宋体" w:cs="宋体"/>
                <w:color w:val="auto"/>
                <w:kern w:val="2"/>
                <w:sz w:val="20"/>
                <w:szCs w:val="20"/>
                <w:highlight w:val="none"/>
                <w:lang w:val="en-US" w:eastAsia="zh-CN" w:bidi="ar-SA"/>
              </w:rPr>
            </w:pPr>
          </w:p>
        </w:tc>
      </w:tr>
      <w:tr w14:paraId="7AC99D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07" w:hRule="atLeast"/>
        </w:trPr>
        <w:tc>
          <w:tcPr>
            <w:tcW w:w="479" w:type="dxa"/>
            <w:noWrap w:val="0"/>
            <w:vAlign w:val="center"/>
          </w:tcPr>
          <w:p w14:paraId="13FECD8F">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18</w:t>
            </w:r>
          </w:p>
        </w:tc>
        <w:tc>
          <w:tcPr>
            <w:tcW w:w="1584" w:type="dxa"/>
            <w:noWrap w:val="0"/>
            <w:vAlign w:val="center"/>
          </w:tcPr>
          <w:p w14:paraId="536814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垃圾吊大车减速机</w:t>
            </w:r>
          </w:p>
        </w:tc>
        <w:tc>
          <w:tcPr>
            <w:tcW w:w="2879" w:type="dxa"/>
            <w:noWrap w:val="0"/>
            <w:vAlign w:val="center"/>
          </w:tcPr>
          <w:p w14:paraId="7C7920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SK6382ABG-132LH/4 BRE100 FHL SR TW HR(不含电机）</w:t>
            </w:r>
          </w:p>
        </w:tc>
        <w:tc>
          <w:tcPr>
            <w:tcW w:w="600" w:type="dxa"/>
            <w:noWrap w:val="0"/>
            <w:vAlign w:val="center"/>
          </w:tcPr>
          <w:p w14:paraId="07EC7F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7EC052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491EEAB5">
            <w:pPr>
              <w:jc w:val="center"/>
              <w:rPr>
                <w:rFonts w:hint="eastAsia" w:ascii="宋体" w:hAnsi="宋体" w:eastAsia="宋体" w:cs="宋体"/>
                <w:b w:val="0"/>
                <w:bCs w:val="0"/>
                <w:color w:val="auto"/>
                <w:kern w:val="2"/>
                <w:sz w:val="20"/>
                <w:szCs w:val="20"/>
                <w:highlight w:val="none"/>
                <w:lang w:val="en-US" w:eastAsia="zh-CN" w:bidi="ar-SA"/>
              </w:rPr>
            </w:pPr>
          </w:p>
        </w:tc>
        <w:tc>
          <w:tcPr>
            <w:tcW w:w="702" w:type="dxa"/>
            <w:noWrap w:val="0"/>
            <w:vAlign w:val="center"/>
          </w:tcPr>
          <w:p w14:paraId="47D2B387">
            <w:pPr>
              <w:jc w:val="center"/>
              <w:rPr>
                <w:rFonts w:hint="eastAsia" w:ascii="宋体" w:hAnsi="宋体" w:eastAsia="宋体" w:cs="宋体"/>
                <w:b w:val="0"/>
                <w:bCs w:val="0"/>
                <w:color w:val="auto"/>
                <w:kern w:val="2"/>
                <w:sz w:val="20"/>
                <w:szCs w:val="20"/>
                <w:highlight w:val="none"/>
                <w:lang w:val="en-US" w:eastAsia="zh-CN" w:bidi="ar-SA"/>
              </w:rPr>
            </w:pPr>
          </w:p>
        </w:tc>
        <w:tc>
          <w:tcPr>
            <w:tcW w:w="2209" w:type="dxa"/>
            <w:noWrap w:val="0"/>
            <w:vAlign w:val="center"/>
          </w:tcPr>
          <w:p w14:paraId="12890178">
            <w:pPr>
              <w:keepNext w:val="0"/>
              <w:keepLines w:val="0"/>
              <w:widowControl/>
              <w:suppressLineNumbers w:val="0"/>
              <w:jc w:val="center"/>
              <w:textAlignment w:val="center"/>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诺德</w:t>
            </w:r>
          </w:p>
        </w:tc>
      </w:tr>
      <w:tr w14:paraId="7CE317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56B97369">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19</w:t>
            </w:r>
          </w:p>
        </w:tc>
        <w:tc>
          <w:tcPr>
            <w:tcW w:w="1584" w:type="dxa"/>
            <w:noWrap w:val="0"/>
            <w:vAlign w:val="center"/>
          </w:tcPr>
          <w:p w14:paraId="575429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气动喷漆枪</w:t>
            </w:r>
          </w:p>
        </w:tc>
        <w:tc>
          <w:tcPr>
            <w:tcW w:w="2879" w:type="dxa"/>
            <w:noWrap w:val="0"/>
            <w:vAlign w:val="center"/>
          </w:tcPr>
          <w:p w14:paraId="234299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不锈钢喷嘴W-77S(下壶)/2.5口径+9米管</w:t>
            </w:r>
          </w:p>
        </w:tc>
        <w:tc>
          <w:tcPr>
            <w:tcW w:w="600" w:type="dxa"/>
            <w:noWrap w:val="0"/>
            <w:vAlign w:val="center"/>
          </w:tcPr>
          <w:p w14:paraId="4F09FF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545D51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1103FFE5">
            <w:pPr>
              <w:jc w:val="center"/>
              <w:rPr>
                <w:rFonts w:hint="eastAsia" w:ascii="宋体" w:hAnsi="宋体" w:eastAsia="宋体" w:cs="宋体"/>
                <w:b w:val="0"/>
                <w:bCs w:val="0"/>
                <w:color w:val="auto"/>
                <w:kern w:val="2"/>
                <w:sz w:val="20"/>
                <w:szCs w:val="20"/>
                <w:highlight w:val="none"/>
                <w:lang w:val="en-US" w:eastAsia="zh-CN" w:bidi="ar-SA"/>
              </w:rPr>
            </w:pPr>
          </w:p>
        </w:tc>
        <w:tc>
          <w:tcPr>
            <w:tcW w:w="702" w:type="dxa"/>
            <w:noWrap w:val="0"/>
            <w:vAlign w:val="center"/>
          </w:tcPr>
          <w:p w14:paraId="6696F211">
            <w:pPr>
              <w:jc w:val="center"/>
              <w:rPr>
                <w:rFonts w:hint="eastAsia" w:ascii="宋体" w:hAnsi="宋体" w:eastAsia="宋体" w:cs="宋体"/>
                <w:b w:val="0"/>
                <w:bCs w:val="0"/>
                <w:color w:val="auto"/>
                <w:kern w:val="2"/>
                <w:sz w:val="20"/>
                <w:szCs w:val="20"/>
                <w:highlight w:val="none"/>
                <w:lang w:val="en-US" w:eastAsia="zh-CN" w:bidi="ar-SA"/>
              </w:rPr>
            </w:pPr>
          </w:p>
        </w:tc>
        <w:tc>
          <w:tcPr>
            <w:tcW w:w="2209" w:type="dxa"/>
            <w:noWrap w:val="0"/>
            <w:vAlign w:val="center"/>
          </w:tcPr>
          <w:p w14:paraId="1D5ADB2B">
            <w:pPr>
              <w:keepNext w:val="0"/>
              <w:keepLines w:val="0"/>
              <w:widowControl/>
              <w:suppressLineNumbers w:val="0"/>
              <w:jc w:val="center"/>
              <w:textAlignment w:val="center"/>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德力西电气</w:t>
            </w:r>
          </w:p>
        </w:tc>
      </w:tr>
      <w:tr w14:paraId="39E461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2D548906">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20</w:t>
            </w:r>
          </w:p>
        </w:tc>
        <w:tc>
          <w:tcPr>
            <w:tcW w:w="1584" w:type="dxa"/>
            <w:noWrap w:val="0"/>
            <w:vAlign w:val="center"/>
          </w:tcPr>
          <w:p w14:paraId="471F84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电动喷漆枪</w:t>
            </w:r>
          </w:p>
        </w:tc>
        <w:tc>
          <w:tcPr>
            <w:tcW w:w="2879" w:type="dxa"/>
            <w:noWrap w:val="0"/>
            <w:vAlign w:val="center"/>
          </w:tcPr>
          <w:p w14:paraId="3F89F6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双电一充，喷壶铝制1200ml,带喷嘴套装</w:t>
            </w:r>
          </w:p>
        </w:tc>
        <w:tc>
          <w:tcPr>
            <w:tcW w:w="600" w:type="dxa"/>
            <w:noWrap w:val="0"/>
            <w:vAlign w:val="center"/>
          </w:tcPr>
          <w:p w14:paraId="5B8308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09295A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258A0877">
            <w:pPr>
              <w:jc w:val="center"/>
              <w:rPr>
                <w:rFonts w:hint="eastAsia" w:ascii="宋体" w:hAnsi="宋体" w:eastAsia="宋体" w:cs="宋体"/>
                <w:b w:val="0"/>
                <w:bCs w:val="0"/>
                <w:color w:val="auto"/>
                <w:kern w:val="2"/>
                <w:sz w:val="20"/>
                <w:szCs w:val="20"/>
                <w:highlight w:val="none"/>
                <w:lang w:val="en-US" w:eastAsia="zh-CN" w:bidi="ar-SA"/>
              </w:rPr>
            </w:pPr>
          </w:p>
        </w:tc>
        <w:tc>
          <w:tcPr>
            <w:tcW w:w="702" w:type="dxa"/>
            <w:noWrap w:val="0"/>
            <w:vAlign w:val="center"/>
          </w:tcPr>
          <w:p w14:paraId="6116BE42">
            <w:pPr>
              <w:jc w:val="center"/>
              <w:rPr>
                <w:rFonts w:hint="eastAsia" w:ascii="宋体" w:hAnsi="宋体" w:eastAsia="宋体" w:cs="宋体"/>
                <w:b w:val="0"/>
                <w:bCs w:val="0"/>
                <w:color w:val="auto"/>
                <w:kern w:val="2"/>
                <w:sz w:val="20"/>
                <w:szCs w:val="20"/>
                <w:highlight w:val="none"/>
                <w:lang w:val="en-US" w:eastAsia="zh-CN" w:bidi="ar-SA"/>
              </w:rPr>
            </w:pPr>
          </w:p>
        </w:tc>
        <w:tc>
          <w:tcPr>
            <w:tcW w:w="2209" w:type="dxa"/>
            <w:noWrap w:val="0"/>
            <w:vAlign w:val="center"/>
          </w:tcPr>
          <w:p w14:paraId="3A60CC10">
            <w:pPr>
              <w:keepNext w:val="0"/>
              <w:keepLines w:val="0"/>
              <w:widowControl/>
              <w:suppressLineNumbers w:val="0"/>
              <w:jc w:val="center"/>
              <w:textAlignment w:val="center"/>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德力西电气</w:t>
            </w:r>
          </w:p>
        </w:tc>
      </w:tr>
      <w:tr w14:paraId="74D9A1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6DA181DE">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21</w:t>
            </w:r>
          </w:p>
        </w:tc>
        <w:tc>
          <w:tcPr>
            <w:tcW w:w="1584" w:type="dxa"/>
            <w:noWrap w:val="0"/>
            <w:vAlign w:val="center"/>
          </w:tcPr>
          <w:p w14:paraId="419466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PU弹簧管</w:t>
            </w:r>
          </w:p>
        </w:tc>
        <w:tc>
          <w:tcPr>
            <w:tcW w:w="2879" w:type="dxa"/>
            <w:noWrap w:val="0"/>
            <w:vAlign w:val="center"/>
          </w:tcPr>
          <w:p w14:paraId="3B8E94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12*8mm（外*内）,15米/根，带SP母头，PP公头</w:t>
            </w:r>
          </w:p>
        </w:tc>
        <w:tc>
          <w:tcPr>
            <w:tcW w:w="600" w:type="dxa"/>
            <w:noWrap w:val="0"/>
            <w:vAlign w:val="center"/>
          </w:tcPr>
          <w:p w14:paraId="49D5E0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11" w:type="dxa"/>
            <w:noWrap w:val="0"/>
            <w:vAlign w:val="center"/>
          </w:tcPr>
          <w:p w14:paraId="5063A86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767" w:type="dxa"/>
            <w:noWrap w:val="0"/>
            <w:vAlign w:val="center"/>
          </w:tcPr>
          <w:p w14:paraId="50A0D594">
            <w:pPr>
              <w:jc w:val="center"/>
              <w:rPr>
                <w:rFonts w:hint="eastAsia" w:ascii="宋体" w:hAnsi="宋体" w:eastAsia="宋体" w:cs="宋体"/>
                <w:b w:val="0"/>
                <w:bCs w:val="0"/>
                <w:color w:val="auto"/>
                <w:kern w:val="2"/>
                <w:sz w:val="20"/>
                <w:szCs w:val="20"/>
                <w:highlight w:val="none"/>
                <w:lang w:val="en-US" w:eastAsia="zh-CN" w:bidi="ar-SA"/>
              </w:rPr>
            </w:pPr>
          </w:p>
        </w:tc>
        <w:tc>
          <w:tcPr>
            <w:tcW w:w="702" w:type="dxa"/>
            <w:noWrap w:val="0"/>
            <w:vAlign w:val="center"/>
          </w:tcPr>
          <w:p w14:paraId="394F3CC9">
            <w:pPr>
              <w:jc w:val="center"/>
              <w:rPr>
                <w:rFonts w:hint="eastAsia" w:ascii="宋体" w:hAnsi="宋体" w:eastAsia="宋体" w:cs="宋体"/>
                <w:b w:val="0"/>
                <w:bCs w:val="0"/>
                <w:color w:val="auto"/>
                <w:kern w:val="2"/>
                <w:sz w:val="20"/>
                <w:szCs w:val="20"/>
                <w:highlight w:val="none"/>
                <w:lang w:val="en-US" w:eastAsia="zh-CN" w:bidi="ar-SA"/>
              </w:rPr>
            </w:pPr>
          </w:p>
        </w:tc>
        <w:tc>
          <w:tcPr>
            <w:tcW w:w="2209" w:type="dxa"/>
            <w:noWrap w:val="0"/>
            <w:vAlign w:val="center"/>
          </w:tcPr>
          <w:p w14:paraId="0DED8073">
            <w:pPr>
              <w:keepNext w:val="0"/>
              <w:keepLines w:val="0"/>
              <w:widowControl/>
              <w:suppressLineNumbers w:val="0"/>
              <w:jc w:val="center"/>
              <w:textAlignment w:val="center"/>
              <w:rPr>
                <w:rFonts w:hint="eastAsia" w:ascii="宋体" w:hAnsi="宋体" w:eastAsia="宋体" w:cs="宋体"/>
                <w:color w:val="auto"/>
                <w:kern w:val="2"/>
                <w:sz w:val="20"/>
                <w:szCs w:val="20"/>
                <w:highlight w:val="none"/>
                <w:lang w:val="en-US" w:eastAsia="zh-CN" w:bidi="ar-SA"/>
              </w:rPr>
            </w:pPr>
          </w:p>
        </w:tc>
      </w:tr>
      <w:tr w14:paraId="3369E8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6F7E49AC">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22</w:t>
            </w:r>
          </w:p>
        </w:tc>
        <w:tc>
          <w:tcPr>
            <w:tcW w:w="1584" w:type="dxa"/>
            <w:noWrap w:val="0"/>
            <w:vAlign w:val="center"/>
          </w:tcPr>
          <w:p w14:paraId="1C4F64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垃圾吊抓斗滤芯</w:t>
            </w:r>
          </w:p>
        </w:tc>
        <w:tc>
          <w:tcPr>
            <w:tcW w:w="2879" w:type="dxa"/>
            <w:noWrap w:val="0"/>
            <w:vAlign w:val="center"/>
          </w:tcPr>
          <w:p w14:paraId="5DFA7B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ARGO HYTOS V2.1217-58 EXAPORMAX2</w:t>
            </w:r>
          </w:p>
        </w:tc>
        <w:tc>
          <w:tcPr>
            <w:tcW w:w="600" w:type="dxa"/>
            <w:noWrap w:val="0"/>
            <w:vAlign w:val="center"/>
          </w:tcPr>
          <w:p w14:paraId="41D179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631876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767" w:type="dxa"/>
            <w:noWrap w:val="0"/>
            <w:vAlign w:val="center"/>
          </w:tcPr>
          <w:p w14:paraId="1DFFAA25">
            <w:pPr>
              <w:jc w:val="center"/>
              <w:rPr>
                <w:rFonts w:hint="eastAsia" w:ascii="宋体" w:hAnsi="宋体" w:eastAsia="宋体" w:cs="宋体"/>
                <w:b w:val="0"/>
                <w:bCs w:val="0"/>
                <w:color w:val="auto"/>
                <w:kern w:val="2"/>
                <w:sz w:val="20"/>
                <w:szCs w:val="20"/>
                <w:highlight w:val="none"/>
                <w:lang w:val="en-US" w:eastAsia="zh-CN" w:bidi="ar-SA"/>
              </w:rPr>
            </w:pPr>
          </w:p>
        </w:tc>
        <w:tc>
          <w:tcPr>
            <w:tcW w:w="702" w:type="dxa"/>
            <w:noWrap w:val="0"/>
            <w:vAlign w:val="center"/>
          </w:tcPr>
          <w:p w14:paraId="05BF9F21">
            <w:pPr>
              <w:jc w:val="center"/>
              <w:rPr>
                <w:rFonts w:hint="eastAsia" w:ascii="宋体" w:hAnsi="宋体" w:eastAsia="宋体" w:cs="宋体"/>
                <w:b w:val="0"/>
                <w:bCs w:val="0"/>
                <w:color w:val="auto"/>
                <w:kern w:val="2"/>
                <w:sz w:val="20"/>
                <w:szCs w:val="20"/>
                <w:highlight w:val="none"/>
                <w:lang w:val="en-US" w:eastAsia="zh-CN" w:bidi="ar-SA"/>
              </w:rPr>
            </w:pPr>
          </w:p>
        </w:tc>
        <w:tc>
          <w:tcPr>
            <w:tcW w:w="2209" w:type="dxa"/>
            <w:noWrap w:val="0"/>
            <w:vAlign w:val="center"/>
          </w:tcPr>
          <w:p w14:paraId="2FC4C6A2">
            <w:pPr>
              <w:jc w:val="center"/>
              <w:rPr>
                <w:rFonts w:hint="eastAsia" w:ascii="宋体" w:hAnsi="宋体" w:eastAsia="宋体" w:cs="宋体"/>
                <w:color w:val="auto"/>
                <w:kern w:val="2"/>
                <w:sz w:val="20"/>
                <w:szCs w:val="20"/>
                <w:highlight w:val="none"/>
                <w:lang w:val="en-US" w:eastAsia="zh-CN" w:bidi="ar-SA"/>
              </w:rPr>
            </w:pPr>
          </w:p>
        </w:tc>
      </w:tr>
      <w:tr w14:paraId="776A47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noWrap w:val="0"/>
            <w:vAlign w:val="center"/>
          </w:tcPr>
          <w:p w14:paraId="1E575913">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23</w:t>
            </w:r>
          </w:p>
        </w:tc>
        <w:tc>
          <w:tcPr>
            <w:tcW w:w="1584" w:type="dxa"/>
            <w:noWrap w:val="0"/>
            <w:vAlign w:val="center"/>
          </w:tcPr>
          <w:p w14:paraId="7522A4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灰渣吊抓斗滤芯</w:t>
            </w:r>
          </w:p>
        </w:tc>
        <w:tc>
          <w:tcPr>
            <w:tcW w:w="2879" w:type="dxa"/>
            <w:noWrap w:val="0"/>
            <w:vAlign w:val="center"/>
          </w:tcPr>
          <w:p w14:paraId="1C6E41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ARGO HYTOS V3.0620-58 EXAPORMAX2</w:t>
            </w:r>
          </w:p>
        </w:tc>
        <w:tc>
          <w:tcPr>
            <w:tcW w:w="600" w:type="dxa"/>
            <w:noWrap w:val="0"/>
            <w:vAlign w:val="center"/>
          </w:tcPr>
          <w:p w14:paraId="0E4CCC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677AED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767" w:type="dxa"/>
            <w:noWrap w:val="0"/>
            <w:vAlign w:val="center"/>
          </w:tcPr>
          <w:p w14:paraId="2459236C">
            <w:pPr>
              <w:jc w:val="center"/>
              <w:rPr>
                <w:rFonts w:hint="eastAsia" w:ascii="宋体" w:hAnsi="宋体" w:eastAsia="宋体" w:cs="宋体"/>
                <w:b w:val="0"/>
                <w:bCs w:val="0"/>
                <w:color w:val="auto"/>
                <w:kern w:val="2"/>
                <w:sz w:val="20"/>
                <w:szCs w:val="20"/>
                <w:highlight w:val="none"/>
                <w:lang w:val="en-US" w:eastAsia="zh-CN" w:bidi="ar-SA"/>
              </w:rPr>
            </w:pPr>
          </w:p>
        </w:tc>
        <w:tc>
          <w:tcPr>
            <w:tcW w:w="702" w:type="dxa"/>
            <w:noWrap w:val="0"/>
            <w:vAlign w:val="center"/>
          </w:tcPr>
          <w:p w14:paraId="6783B737">
            <w:pPr>
              <w:jc w:val="center"/>
              <w:rPr>
                <w:rFonts w:hint="eastAsia" w:ascii="宋体" w:hAnsi="宋体" w:eastAsia="宋体" w:cs="宋体"/>
                <w:b w:val="0"/>
                <w:bCs w:val="0"/>
                <w:color w:val="auto"/>
                <w:kern w:val="2"/>
                <w:sz w:val="20"/>
                <w:szCs w:val="20"/>
                <w:highlight w:val="none"/>
                <w:lang w:val="en-US" w:eastAsia="zh-CN" w:bidi="ar-SA"/>
              </w:rPr>
            </w:pPr>
          </w:p>
        </w:tc>
        <w:tc>
          <w:tcPr>
            <w:tcW w:w="2209" w:type="dxa"/>
            <w:noWrap w:val="0"/>
            <w:vAlign w:val="center"/>
          </w:tcPr>
          <w:p w14:paraId="0064261F">
            <w:pPr>
              <w:jc w:val="center"/>
              <w:rPr>
                <w:rFonts w:hint="eastAsia" w:ascii="宋体" w:hAnsi="宋体" w:eastAsia="宋体" w:cs="宋体"/>
                <w:color w:val="auto"/>
                <w:kern w:val="2"/>
                <w:sz w:val="20"/>
                <w:szCs w:val="20"/>
                <w:highlight w:val="none"/>
                <w:lang w:val="en-US" w:eastAsia="zh-CN" w:bidi="ar-SA"/>
              </w:rPr>
            </w:pPr>
          </w:p>
        </w:tc>
      </w:tr>
      <w:tr w14:paraId="165C3A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9931" w:type="dxa"/>
            <w:gridSpan w:val="8"/>
            <w:noWrap w:val="0"/>
            <w:vAlign w:val="top"/>
          </w:tcPr>
          <w:p w14:paraId="3BCEB870">
            <w:pPr>
              <w:pStyle w:val="2"/>
              <w:jc w:val="center"/>
              <w:rPr>
                <w:rFonts w:hint="default" w:hAnsi="宋体" w:eastAsia="宋体" w:cs="宋体"/>
                <w:b/>
                <w:color w:val="auto"/>
                <w:kern w:val="2"/>
                <w:sz w:val="21"/>
                <w:szCs w:val="21"/>
                <w:highlight w:val="none"/>
                <w:lang w:val="en-US" w:eastAsia="zh-CN" w:bidi="ar-SA"/>
              </w:rPr>
            </w:pPr>
            <w:r>
              <w:rPr>
                <w:rFonts w:hint="eastAsia" w:hAnsi="宋体" w:cs="宋体"/>
                <w:b/>
                <w:color w:val="auto"/>
                <w:kern w:val="2"/>
                <w:sz w:val="21"/>
                <w:szCs w:val="21"/>
                <w:highlight w:val="none"/>
                <w:lang w:val="en-US" w:eastAsia="zh-CN" w:bidi="ar-SA"/>
              </w:rPr>
              <w:t>四、电气专业    咨询可联系：郭工13790618364</w:t>
            </w:r>
          </w:p>
        </w:tc>
      </w:tr>
      <w:tr w14:paraId="2ED65D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75" w:hRule="atLeast"/>
        </w:trPr>
        <w:tc>
          <w:tcPr>
            <w:tcW w:w="479" w:type="dxa"/>
            <w:shd w:val="clear" w:color="auto" w:fill="auto"/>
            <w:noWrap w:val="0"/>
            <w:vAlign w:val="center"/>
          </w:tcPr>
          <w:p w14:paraId="19806FE4">
            <w:pPr>
              <w:keepNext w:val="0"/>
              <w:keepLines w:val="0"/>
              <w:pageBreakBefore w:val="0"/>
              <w:widowControl w:val="0"/>
              <w:kinsoku/>
              <w:wordWrap/>
              <w:overflowPunct/>
              <w:topLinePunct w:val="0"/>
              <w:autoSpaceDE/>
              <w:autoSpaceDN/>
              <w:bidi w:val="0"/>
              <w:adjustRightInd/>
              <w:snapToGrid/>
              <w:spacing w:line="185" w:lineRule="auto"/>
              <w:ind w:firstLine="156" w:firstLineChars="0"/>
              <w:jc w:val="both"/>
              <w:textAlignment w:val="auto"/>
              <w:rPr>
                <w:rFonts w:hint="default" w:ascii="宋体" w:hAnsi="宋体" w:eastAsia="宋体" w:cs="宋体"/>
                <w:b w:val="0"/>
                <w:bCs w:val="0"/>
                <w:color w:val="auto"/>
                <w:spacing w:val="1"/>
                <w:kern w:val="2"/>
                <w:sz w:val="18"/>
                <w:szCs w:val="18"/>
                <w:highlight w:val="none"/>
                <w:lang w:val="en-US" w:eastAsia="zh-CN" w:bidi="ar-SA"/>
              </w:rPr>
            </w:pPr>
            <w:r>
              <w:rPr>
                <w:rFonts w:hint="eastAsia" w:ascii="宋体" w:hAnsi="宋体" w:cs="宋体"/>
                <w:b w:val="0"/>
                <w:bCs w:val="0"/>
                <w:color w:val="auto"/>
                <w:spacing w:val="1"/>
                <w:kern w:val="2"/>
                <w:sz w:val="18"/>
                <w:szCs w:val="18"/>
                <w:highlight w:val="none"/>
                <w:lang w:val="en-US" w:eastAsia="zh-CN" w:bidi="ar-SA"/>
              </w:rPr>
              <w:t>24</w:t>
            </w:r>
          </w:p>
        </w:tc>
        <w:tc>
          <w:tcPr>
            <w:tcW w:w="1584" w:type="dxa"/>
            <w:noWrap w:val="0"/>
            <w:vAlign w:val="center"/>
          </w:tcPr>
          <w:p w14:paraId="69214FB3">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shd w:val="clear" w:color="auto" w:fill="auto"/>
                <w:lang w:val="en-US" w:eastAsia="zh-CN" w:bidi="ar"/>
              </w:rPr>
            </w:pPr>
            <w:r>
              <w:rPr>
                <w:rFonts w:hint="eastAsia" w:ascii="宋体" w:hAnsi="宋体" w:eastAsia="宋体" w:cs="宋体"/>
                <w:i w:val="0"/>
                <w:iCs w:val="0"/>
                <w:color w:val="auto"/>
                <w:kern w:val="0"/>
                <w:sz w:val="18"/>
                <w:szCs w:val="18"/>
                <w:u w:val="none"/>
                <w:lang w:val="en-US" w:eastAsia="zh-CN" w:bidi="ar"/>
              </w:rPr>
              <w:t>SC窥口鼻端子</w:t>
            </w:r>
          </w:p>
        </w:tc>
        <w:tc>
          <w:tcPr>
            <w:tcW w:w="2879" w:type="dxa"/>
            <w:noWrap w:val="0"/>
            <w:vAlign w:val="center"/>
          </w:tcPr>
          <w:p w14:paraId="4A414FAF">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shd w:val="clear" w:color="auto" w:fill="auto"/>
                <w:lang w:val="en-US" w:eastAsia="zh-CN" w:bidi="ar"/>
              </w:rPr>
            </w:pPr>
            <w:r>
              <w:rPr>
                <w:rFonts w:hint="eastAsia" w:ascii="宋体" w:hAnsi="宋体" w:eastAsia="宋体" w:cs="宋体"/>
                <w:i w:val="0"/>
                <w:iCs w:val="0"/>
                <w:color w:val="auto"/>
                <w:kern w:val="0"/>
                <w:sz w:val="18"/>
                <w:szCs w:val="18"/>
                <w:u w:val="none"/>
                <w:lang w:val="en-US" w:eastAsia="zh-CN" w:bidi="ar"/>
              </w:rPr>
              <w:t>SC35-12</w:t>
            </w:r>
          </w:p>
        </w:tc>
        <w:tc>
          <w:tcPr>
            <w:tcW w:w="600" w:type="dxa"/>
            <w:noWrap w:val="0"/>
            <w:vAlign w:val="center"/>
          </w:tcPr>
          <w:p w14:paraId="7AE29AD7">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040C42A2">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100</w:t>
            </w:r>
          </w:p>
        </w:tc>
        <w:tc>
          <w:tcPr>
            <w:tcW w:w="767" w:type="dxa"/>
            <w:noWrap w:val="0"/>
            <w:vAlign w:val="center"/>
          </w:tcPr>
          <w:p w14:paraId="584A2FF5">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43AE245B">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shd w:val="clear" w:color="auto" w:fill="auto"/>
            <w:noWrap w:val="0"/>
            <w:vAlign w:val="center"/>
          </w:tcPr>
          <w:p w14:paraId="018E6830">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国产</w:t>
            </w:r>
          </w:p>
        </w:tc>
      </w:tr>
      <w:tr w14:paraId="1FFF8C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shd w:val="clear" w:color="auto" w:fill="auto"/>
            <w:noWrap w:val="0"/>
            <w:vAlign w:val="center"/>
          </w:tcPr>
          <w:p w14:paraId="27104756">
            <w:pPr>
              <w:keepNext w:val="0"/>
              <w:keepLines w:val="0"/>
              <w:pageBreakBefore w:val="0"/>
              <w:widowControl w:val="0"/>
              <w:kinsoku/>
              <w:wordWrap/>
              <w:overflowPunct/>
              <w:topLinePunct w:val="0"/>
              <w:autoSpaceDE/>
              <w:autoSpaceDN/>
              <w:bidi w:val="0"/>
              <w:adjustRightInd/>
              <w:snapToGrid/>
              <w:spacing w:line="185" w:lineRule="auto"/>
              <w:ind w:firstLine="156" w:firstLineChars="0"/>
              <w:jc w:val="both"/>
              <w:textAlignment w:val="auto"/>
              <w:rPr>
                <w:rFonts w:hint="default" w:ascii="宋体" w:hAnsi="宋体" w:eastAsia="宋体" w:cs="宋体"/>
                <w:b w:val="0"/>
                <w:bCs w:val="0"/>
                <w:color w:val="auto"/>
                <w:spacing w:val="1"/>
                <w:kern w:val="2"/>
                <w:sz w:val="18"/>
                <w:szCs w:val="18"/>
                <w:highlight w:val="none"/>
                <w:lang w:val="en-US" w:eastAsia="zh-CN" w:bidi="ar-SA"/>
              </w:rPr>
            </w:pPr>
            <w:r>
              <w:rPr>
                <w:rFonts w:hint="eastAsia" w:ascii="宋体" w:hAnsi="宋体" w:cs="宋体"/>
                <w:b w:val="0"/>
                <w:bCs w:val="0"/>
                <w:color w:val="auto"/>
                <w:spacing w:val="1"/>
                <w:kern w:val="2"/>
                <w:sz w:val="18"/>
                <w:szCs w:val="18"/>
                <w:highlight w:val="none"/>
                <w:lang w:val="en-US" w:eastAsia="zh-CN" w:bidi="ar-SA"/>
              </w:rPr>
              <w:t>25</w:t>
            </w:r>
          </w:p>
        </w:tc>
        <w:tc>
          <w:tcPr>
            <w:tcW w:w="1584" w:type="dxa"/>
            <w:noWrap w:val="0"/>
            <w:vAlign w:val="center"/>
          </w:tcPr>
          <w:p w14:paraId="7AC69B53">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制动器</w:t>
            </w:r>
          </w:p>
        </w:tc>
        <w:tc>
          <w:tcPr>
            <w:tcW w:w="2879" w:type="dxa"/>
            <w:noWrap w:val="0"/>
            <w:vAlign w:val="center"/>
          </w:tcPr>
          <w:p w14:paraId="50D416C5">
            <w:pPr>
              <w:keepNext w:val="0"/>
              <w:keepLines w:val="0"/>
              <w:widowControl/>
              <w:suppressLineNumbers w:val="0"/>
              <w:jc w:val="center"/>
              <w:textAlignment w:val="center"/>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 xml:space="preserve"> BRE100</w:t>
            </w:r>
          </w:p>
        </w:tc>
        <w:tc>
          <w:tcPr>
            <w:tcW w:w="600" w:type="dxa"/>
            <w:noWrap w:val="0"/>
            <w:vAlign w:val="center"/>
          </w:tcPr>
          <w:p w14:paraId="735A7F95">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239F87FB">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767" w:type="dxa"/>
            <w:noWrap w:val="0"/>
            <w:vAlign w:val="center"/>
          </w:tcPr>
          <w:p w14:paraId="6538B828">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73BED5A0">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shd w:val="clear" w:color="auto" w:fill="auto"/>
            <w:noWrap w:val="0"/>
            <w:vAlign w:val="center"/>
          </w:tcPr>
          <w:p w14:paraId="394DFF96">
            <w:pPr>
              <w:keepNext w:val="0"/>
              <w:keepLines w:val="0"/>
              <w:widowControl/>
              <w:suppressLineNumbers w:val="0"/>
              <w:jc w:val="center"/>
              <w:textAlignment w:val="center"/>
              <w:rPr>
                <w:rFonts w:hint="eastAsia" w:ascii="宋体" w:hAnsi="宋体" w:eastAsia="宋体" w:cs="宋体"/>
                <w:b w:val="0"/>
                <w:bCs w:val="0"/>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诺德</w:t>
            </w:r>
          </w:p>
        </w:tc>
      </w:tr>
      <w:tr w14:paraId="7D0814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shd w:val="clear" w:color="auto" w:fill="auto"/>
            <w:noWrap w:val="0"/>
            <w:vAlign w:val="center"/>
          </w:tcPr>
          <w:p w14:paraId="10A70D8B">
            <w:pPr>
              <w:keepNext w:val="0"/>
              <w:keepLines w:val="0"/>
              <w:pageBreakBefore w:val="0"/>
              <w:widowControl w:val="0"/>
              <w:kinsoku/>
              <w:wordWrap/>
              <w:overflowPunct/>
              <w:topLinePunct w:val="0"/>
              <w:autoSpaceDE/>
              <w:autoSpaceDN/>
              <w:bidi w:val="0"/>
              <w:adjustRightInd/>
              <w:snapToGrid/>
              <w:spacing w:line="185" w:lineRule="auto"/>
              <w:ind w:firstLine="156" w:firstLineChars="0"/>
              <w:jc w:val="both"/>
              <w:textAlignment w:val="auto"/>
              <w:rPr>
                <w:rFonts w:hint="default" w:ascii="宋体" w:hAnsi="宋体" w:eastAsia="宋体" w:cs="宋体"/>
                <w:b w:val="0"/>
                <w:bCs w:val="0"/>
                <w:color w:val="auto"/>
                <w:spacing w:val="1"/>
                <w:kern w:val="2"/>
                <w:sz w:val="18"/>
                <w:szCs w:val="18"/>
                <w:highlight w:val="none"/>
                <w:lang w:val="en-US" w:eastAsia="zh-CN" w:bidi="ar-SA"/>
              </w:rPr>
            </w:pPr>
            <w:r>
              <w:rPr>
                <w:rFonts w:hint="eastAsia" w:ascii="宋体" w:hAnsi="宋体" w:cs="宋体"/>
                <w:b w:val="0"/>
                <w:bCs w:val="0"/>
                <w:color w:val="auto"/>
                <w:spacing w:val="1"/>
                <w:kern w:val="2"/>
                <w:sz w:val="18"/>
                <w:szCs w:val="18"/>
                <w:highlight w:val="none"/>
                <w:lang w:val="en-US" w:eastAsia="zh-CN" w:bidi="ar-SA"/>
              </w:rPr>
              <w:t>26</w:t>
            </w:r>
          </w:p>
        </w:tc>
        <w:tc>
          <w:tcPr>
            <w:tcW w:w="1584" w:type="dxa"/>
            <w:noWrap w:val="0"/>
            <w:vAlign w:val="center"/>
          </w:tcPr>
          <w:p w14:paraId="6961288A">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滑车轮</w:t>
            </w:r>
          </w:p>
        </w:tc>
        <w:tc>
          <w:tcPr>
            <w:tcW w:w="2879" w:type="dxa"/>
            <w:noWrap w:val="0"/>
            <w:vAlign w:val="center"/>
          </w:tcPr>
          <w:p w14:paraId="1ABA95C8">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通用</w:t>
            </w:r>
          </w:p>
        </w:tc>
        <w:tc>
          <w:tcPr>
            <w:tcW w:w="600" w:type="dxa"/>
            <w:noWrap w:val="0"/>
            <w:vAlign w:val="center"/>
          </w:tcPr>
          <w:p w14:paraId="61F83A41">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23709122">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360</w:t>
            </w:r>
          </w:p>
        </w:tc>
        <w:tc>
          <w:tcPr>
            <w:tcW w:w="767" w:type="dxa"/>
            <w:noWrap w:val="0"/>
            <w:vAlign w:val="center"/>
          </w:tcPr>
          <w:p w14:paraId="2CF572C6">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5E873094">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7F57E155">
            <w:pPr>
              <w:keepNext w:val="0"/>
              <w:keepLines w:val="0"/>
              <w:widowControl/>
              <w:suppressLineNumbers w:val="0"/>
              <w:jc w:val="center"/>
              <w:textAlignment w:val="center"/>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i w:val="0"/>
                <w:iCs w:val="0"/>
                <w:color w:val="auto"/>
                <w:kern w:val="0"/>
                <w:sz w:val="18"/>
                <w:szCs w:val="18"/>
                <w:u w:val="none"/>
                <w:lang w:val="en-US" w:eastAsia="zh-CN" w:bidi="ar"/>
              </w:rPr>
              <w:t>凤凰兴胜</w:t>
            </w:r>
          </w:p>
        </w:tc>
      </w:tr>
      <w:tr w14:paraId="2E2517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479" w:type="dxa"/>
            <w:shd w:val="clear" w:color="auto" w:fill="auto"/>
            <w:noWrap w:val="0"/>
            <w:vAlign w:val="center"/>
          </w:tcPr>
          <w:p w14:paraId="248D518D">
            <w:pPr>
              <w:keepNext w:val="0"/>
              <w:keepLines w:val="0"/>
              <w:pageBreakBefore w:val="0"/>
              <w:widowControl w:val="0"/>
              <w:kinsoku/>
              <w:wordWrap/>
              <w:overflowPunct/>
              <w:topLinePunct w:val="0"/>
              <w:autoSpaceDE/>
              <w:autoSpaceDN/>
              <w:bidi w:val="0"/>
              <w:adjustRightInd/>
              <w:snapToGrid/>
              <w:spacing w:line="185" w:lineRule="auto"/>
              <w:ind w:firstLine="156" w:firstLineChars="0"/>
              <w:jc w:val="both"/>
              <w:textAlignment w:val="auto"/>
              <w:rPr>
                <w:rFonts w:hint="default" w:ascii="宋体" w:hAnsi="宋体" w:eastAsia="宋体" w:cs="宋体"/>
                <w:b w:val="0"/>
                <w:bCs w:val="0"/>
                <w:color w:val="auto"/>
                <w:spacing w:val="1"/>
                <w:kern w:val="2"/>
                <w:sz w:val="18"/>
                <w:szCs w:val="18"/>
                <w:highlight w:val="none"/>
                <w:lang w:val="en-US" w:eastAsia="zh-CN" w:bidi="ar-SA"/>
              </w:rPr>
            </w:pPr>
            <w:r>
              <w:rPr>
                <w:rFonts w:hint="eastAsia" w:ascii="宋体" w:hAnsi="宋体" w:cs="宋体"/>
                <w:b w:val="0"/>
                <w:bCs w:val="0"/>
                <w:color w:val="auto"/>
                <w:spacing w:val="1"/>
                <w:kern w:val="2"/>
                <w:sz w:val="18"/>
                <w:szCs w:val="18"/>
                <w:highlight w:val="none"/>
                <w:lang w:val="en-US" w:eastAsia="zh-CN" w:bidi="ar-SA"/>
              </w:rPr>
              <w:t>27</w:t>
            </w:r>
          </w:p>
        </w:tc>
        <w:tc>
          <w:tcPr>
            <w:tcW w:w="1584" w:type="dxa"/>
            <w:noWrap w:val="0"/>
            <w:vAlign w:val="center"/>
          </w:tcPr>
          <w:p w14:paraId="69A6DD13">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针线鼻子</w:t>
            </w:r>
          </w:p>
        </w:tc>
        <w:tc>
          <w:tcPr>
            <w:tcW w:w="2879" w:type="dxa"/>
            <w:noWrap w:val="0"/>
            <w:vAlign w:val="center"/>
          </w:tcPr>
          <w:p w14:paraId="4F31680E">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黄铜镀锌内芯2.5mm²\1000只装 </w:t>
            </w:r>
          </w:p>
        </w:tc>
        <w:tc>
          <w:tcPr>
            <w:tcW w:w="600" w:type="dxa"/>
            <w:noWrap w:val="0"/>
            <w:vAlign w:val="center"/>
          </w:tcPr>
          <w:p w14:paraId="41F78FC2">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袋</w:t>
            </w:r>
          </w:p>
        </w:tc>
        <w:tc>
          <w:tcPr>
            <w:tcW w:w="711" w:type="dxa"/>
            <w:noWrap w:val="0"/>
            <w:vAlign w:val="center"/>
          </w:tcPr>
          <w:p w14:paraId="1CA5A089">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67" w:type="dxa"/>
            <w:noWrap w:val="0"/>
            <w:vAlign w:val="center"/>
          </w:tcPr>
          <w:p w14:paraId="53D297CA">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0702A3CE">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1A095EC9">
            <w:pPr>
              <w:keepNext w:val="0"/>
              <w:keepLines w:val="0"/>
              <w:widowControl/>
              <w:suppressLineNumbers w:val="0"/>
              <w:jc w:val="center"/>
              <w:textAlignment w:val="center"/>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i w:val="0"/>
                <w:iCs w:val="0"/>
                <w:color w:val="auto"/>
                <w:kern w:val="0"/>
                <w:sz w:val="18"/>
                <w:szCs w:val="18"/>
                <w:u w:val="none"/>
                <w:lang w:val="en-US" w:eastAsia="zh-CN" w:bidi="ar"/>
              </w:rPr>
              <w:t>国产</w:t>
            </w:r>
          </w:p>
        </w:tc>
      </w:tr>
      <w:tr w14:paraId="7FC766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479" w:type="dxa"/>
            <w:shd w:val="clear" w:color="auto" w:fill="auto"/>
            <w:noWrap w:val="0"/>
            <w:vAlign w:val="center"/>
          </w:tcPr>
          <w:p w14:paraId="02D89E61">
            <w:pPr>
              <w:keepNext w:val="0"/>
              <w:keepLines w:val="0"/>
              <w:pageBreakBefore w:val="0"/>
              <w:widowControl w:val="0"/>
              <w:kinsoku/>
              <w:wordWrap/>
              <w:overflowPunct/>
              <w:topLinePunct w:val="0"/>
              <w:autoSpaceDE/>
              <w:autoSpaceDN/>
              <w:bidi w:val="0"/>
              <w:adjustRightInd/>
              <w:snapToGrid/>
              <w:spacing w:line="185" w:lineRule="auto"/>
              <w:ind w:firstLine="156" w:firstLineChars="0"/>
              <w:jc w:val="both"/>
              <w:textAlignment w:val="auto"/>
              <w:rPr>
                <w:rFonts w:hint="default" w:ascii="宋体" w:hAnsi="宋体" w:eastAsia="宋体" w:cs="宋体"/>
                <w:b w:val="0"/>
                <w:bCs w:val="0"/>
                <w:color w:val="auto"/>
                <w:spacing w:val="1"/>
                <w:kern w:val="2"/>
                <w:sz w:val="18"/>
                <w:szCs w:val="18"/>
                <w:highlight w:val="none"/>
                <w:lang w:val="en-US" w:eastAsia="zh-CN" w:bidi="ar-SA"/>
              </w:rPr>
            </w:pPr>
            <w:r>
              <w:rPr>
                <w:rFonts w:hint="eastAsia" w:ascii="宋体" w:hAnsi="宋体" w:cs="宋体"/>
                <w:b w:val="0"/>
                <w:bCs w:val="0"/>
                <w:color w:val="auto"/>
                <w:spacing w:val="1"/>
                <w:kern w:val="2"/>
                <w:sz w:val="18"/>
                <w:szCs w:val="18"/>
                <w:highlight w:val="none"/>
                <w:lang w:val="en-US" w:eastAsia="zh-CN" w:bidi="ar-SA"/>
              </w:rPr>
              <w:t>28</w:t>
            </w:r>
          </w:p>
        </w:tc>
        <w:tc>
          <w:tcPr>
            <w:tcW w:w="1584" w:type="dxa"/>
            <w:noWrap w:val="0"/>
            <w:vAlign w:val="center"/>
          </w:tcPr>
          <w:p w14:paraId="202E3D46">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移动电缆</w:t>
            </w:r>
          </w:p>
        </w:tc>
        <w:tc>
          <w:tcPr>
            <w:tcW w:w="2879" w:type="dxa"/>
            <w:noWrap w:val="0"/>
            <w:vAlign w:val="center"/>
          </w:tcPr>
          <w:p w14:paraId="7E47E069">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BYQ-YCW1x(10x1.5)</w:t>
            </w:r>
          </w:p>
        </w:tc>
        <w:tc>
          <w:tcPr>
            <w:tcW w:w="600" w:type="dxa"/>
            <w:noWrap w:val="0"/>
            <w:vAlign w:val="center"/>
          </w:tcPr>
          <w:p w14:paraId="7BA13844">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米</w:t>
            </w:r>
          </w:p>
        </w:tc>
        <w:tc>
          <w:tcPr>
            <w:tcW w:w="711" w:type="dxa"/>
            <w:noWrap w:val="0"/>
            <w:vAlign w:val="center"/>
          </w:tcPr>
          <w:p w14:paraId="34105018">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300</w:t>
            </w:r>
          </w:p>
        </w:tc>
        <w:tc>
          <w:tcPr>
            <w:tcW w:w="767" w:type="dxa"/>
            <w:noWrap w:val="0"/>
            <w:vAlign w:val="center"/>
          </w:tcPr>
          <w:p w14:paraId="449A0ECA">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1F4B2315">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shd w:val="clear" w:color="auto" w:fill="auto"/>
            <w:noWrap w:val="0"/>
            <w:vAlign w:val="center"/>
          </w:tcPr>
          <w:p w14:paraId="0A6D103C">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多稳</w:t>
            </w:r>
          </w:p>
        </w:tc>
      </w:tr>
      <w:tr w14:paraId="569820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479" w:type="dxa"/>
            <w:shd w:val="clear" w:color="auto" w:fill="auto"/>
            <w:noWrap w:val="0"/>
            <w:vAlign w:val="center"/>
          </w:tcPr>
          <w:p w14:paraId="658726F4">
            <w:pPr>
              <w:keepNext w:val="0"/>
              <w:keepLines w:val="0"/>
              <w:pageBreakBefore w:val="0"/>
              <w:widowControl w:val="0"/>
              <w:kinsoku/>
              <w:wordWrap/>
              <w:overflowPunct/>
              <w:topLinePunct w:val="0"/>
              <w:autoSpaceDE/>
              <w:autoSpaceDN/>
              <w:bidi w:val="0"/>
              <w:adjustRightInd/>
              <w:snapToGrid/>
              <w:spacing w:line="185" w:lineRule="auto"/>
              <w:ind w:firstLine="156" w:firstLineChars="0"/>
              <w:jc w:val="both"/>
              <w:textAlignment w:val="auto"/>
              <w:rPr>
                <w:rFonts w:hint="default" w:ascii="宋体" w:hAnsi="宋体" w:eastAsia="宋体" w:cs="宋体"/>
                <w:b w:val="0"/>
                <w:bCs w:val="0"/>
                <w:color w:val="auto"/>
                <w:spacing w:val="1"/>
                <w:kern w:val="2"/>
                <w:sz w:val="18"/>
                <w:szCs w:val="18"/>
                <w:highlight w:val="none"/>
                <w:lang w:val="en-US" w:eastAsia="zh-CN" w:bidi="ar-SA"/>
              </w:rPr>
            </w:pPr>
            <w:r>
              <w:rPr>
                <w:rFonts w:hint="eastAsia" w:ascii="宋体" w:hAnsi="宋体" w:cs="宋体"/>
                <w:b w:val="0"/>
                <w:bCs w:val="0"/>
                <w:color w:val="auto"/>
                <w:spacing w:val="1"/>
                <w:kern w:val="2"/>
                <w:sz w:val="18"/>
                <w:szCs w:val="18"/>
                <w:highlight w:val="none"/>
                <w:lang w:val="en-US" w:eastAsia="zh-CN" w:bidi="ar-SA"/>
              </w:rPr>
              <w:t>29</w:t>
            </w:r>
          </w:p>
        </w:tc>
        <w:tc>
          <w:tcPr>
            <w:tcW w:w="1584" w:type="dxa"/>
            <w:noWrap w:val="0"/>
            <w:vAlign w:val="center"/>
          </w:tcPr>
          <w:p w14:paraId="3AA2A842">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移动电缆</w:t>
            </w:r>
          </w:p>
        </w:tc>
        <w:tc>
          <w:tcPr>
            <w:tcW w:w="2879" w:type="dxa"/>
            <w:noWrap w:val="0"/>
            <w:vAlign w:val="center"/>
          </w:tcPr>
          <w:p w14:paraId="665296B7">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BYQ-curtainflex-cu-cy8x1.5</w:t>
            </w:r>
          </w:p>
        </w:tc>
        <w:tc>
          <w:tcPr>
            <w:tcW w:w="600" w:type="dxa"/>
            <w:noWrap w:val="0"/>
            <w:vAlign w:val="center"/>
          </w:tcPr>
          <w:p w14:paraId="5C2DA7A8">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米</w:t>
            </w:r>
          </w:p>
        </w:tc>
        <w:tc>
          <w:tcPr>
            <w:tcW w:w="711" w:type="dxa"/>
            <w:noWrap w:val="0"/>
            <w:vAlign w:val="center"/>
          </w:tcPr>
          <w:p w14:paraId="0A93EF40">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300</w:t>
            </w:r>
          </w:p>
        </w:tc>
        <w:tc>
          <w:tcPr>
            <w:tcW w:w="767" w:type="dxa"/>
            <w:noWrap w:val="0"/>
            <w:vAlign w:val="center"/>
          </w:tcPr>
          <w:p w14:paraId="7E12DF7D">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370CB0DE">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shd w:val="clear" w:color="auto" w:fill="auto"/>
            <w:noWrap w:val="0"/>
            <w:vAlign w:val="center"/>
          </w:tcPr>
          <w:p w14:paraId="0DFDCE2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多稳</w:t>
            </w:r>
          </w:p>
        </w:tc>
      </w:tr>
      <w:tr w14:paraId="66DCA6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08" w:hRule="atLeast"/>
        </w:trPr>
        <w:tc>
          <w:tcPr>
            <w:tcW w:w="479" w:type="dxa"/>
            <w:shd w:val="clear" w:color="auto" w:fill="auto"/>
            <w:noWrap w:val="0"/>
            <w:vAlign w:val="center"/>
          </w:tcPr>
          <w:p w14:paraId="1AFC1D69">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30</w:t>
            </w:r>
          </w:p>
        </w:tc>
        <w:tc>
          <w:tcPr>
            <w:tcW w:w="1584" w:type="dxa"/>
            <w:noWrap w:val="0"/>
            <w:vAlign w:val="center"/>
          </w:tcPr>
          <w:p w14:paraId="2ADFBE98">
            <w:pPr>
              <w:keepNext w:val="0"/>
              <w:keepLines w:val="0"/>
              <w:widowControl/>
              <w:suppressLineNumbers w:val="0"/>
              <w:jc w:val="center"/>
              <w:textAlignment w:val="center"/>
              <w:rPr>
                <w:rFonts w:hint="eastAsia" w:ascii="宋体" w:hAnsi="宋体" w:eastAsia="宋体" w:cs="宋体"/>
                <w:b w:val="0"/>
                <w:bCs w:val="0"/>
                <w:i w:val="0"/>
                <w:color w:val="auto"/>
                <w:kern w:val="2"/>
                <w:sz w:val="18"/>
                <w:szCs w:val="18"/>
                <w:highlight w:val="none"/>
                <w:u w:val="none"/>
                <w:lang w:val="en-US" w:eastAsia="zh-CN" w:bidi="ar-SA"/>
              </w:rPr>
            </w:pPr>
            <w:r>
              <w:rPr>
                <w:rFonts w:hint="eastAsia" w:ascii="宋体" w:hAnsi="宋体" w:eastAsia="宋体" w:cs="宋体"/>
                <w:i w:val="0"/>
                <w:iCs w:val="0"/>
                <w:color w:val="auto"/>
                <w:kern w:val="0"/>
                <w:sz w:val="18"/>
                <w:szCs w:val="18"/>
                <w:u w:val="none"/>
                <w:lang w:val="en-US" w:eastAsia="zh-CN" w:bidi="ar"/>
              </w:rPr>
              <w:t>暗装航空插座</w:t>
            </w:r>
          </w:p>
        </w:tc>
        <w:tc>
          <w:tcPr>
            <w:tcW w:w="2879" w:type="dxa"/>
            <w:noWrap w:val="0"/>
            <w:vAlign w:val="center"/>
          </w:tcPr>
          <w:p w14:paraId="66FD850D">
            <w:pPr>
              <w:keepNext w:val="0"/>
              <w:keepLines w:val="0"/>
              <w:widowControl/>
              <w:suppressLineNumbers w:val="0"/>
              <w:jc w:val="center"/>
              <w:textAlignment w:val="center"/>
              <w:rPr>
                <w:rFonts w:hint="eastAsia" w:ascii="宋体" w:hAnsi="宋体" w:eastAsia="宋体" w:cs="宋体"/>
                <w:b w:val="0"/>
                <w:bCs w:val="0"/>
                <w:i w:val="0"/>
                <w:color w:val="auto"/>
                <w:kern w:val="2"/>
                <w:sz w:val="18"/>
                <w:szCs w:val="18"/>
                <w:highlight w:val="none"/>
                <w:u w:val="none"/>
                <w:lang w:val="en-US" w:eastAsia="zh-CN" w:bidi="ar-SA"/>
              </w:rPr>
            </w:pPr>
            <w:r>
              <w:rPr>
                <w:rFonts w:hint="eastAsia" w:ascii="宋体" w:hAnsi="宋体" w:eastAsia="宋体" w:cs="宋体"/>
                <w:i w:val="0"/>
                <w:iCs w:val="0"/>
                <w:color w:val="auto"/>
                <w:kern w:val="0"/>
                <w:sz w:val="18"/>
                <w:szCs w:val="18"/>
                <w:u w:val="none"/>
                <w:lang w:val="en-US" w:eastAsia="zh-CN" w:bidi="ar"/>
              </w:rPr>
              <w:t>3P＋N＋E 125A</w:t>
            </w:r>
          </w:p>
        </w:tc>
        <w:tc>
          <w:tcPr>
            <w:tcW w:w="600" w:type="dxa"/>
            <w:noWrap w:val="0"/>
            <w:vAlign w:val="center"/>
          </w:tcPr>
          <w:p w14:paraId="5BF8622F">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650A5AAD">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67" w:type="dxa"/>
            <w:noWrap w:val="0"/>
            <w:vAlign w:val="center"/>
          </w:tcPr>
          <w:p w14:paraId="3BFAD1F0">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59D35551">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shd w:val="clear" w:color="auto" w:fill="auto"/>
            <w:noWrap w:val="0"/>
            <w:vAlign w:val="center"/>
          </w:tcPr>
          <w:p w14:paraId="2193D543">
            <w:pPr>
              <w:keepNext w:val="0"/>
              <w:keepLines w:val="0"/>
              <w:widowControl/>
              <w:suppressLineNumbers w:val="0"/>
              <w:jc w:val="center"/>
              <w:textAlignment w:val="center"/>
              <w:rPr>
                <w:rFonts w:hint="eastAsia" w:ascii="宋体" w:hAnsi="宋体" w:eastAsia="宋体" w:cs="宋体"/>
                <w:b w:val="0"/>
                <w:bCs w:val="0"/>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品牌：正泰</w:t>
            </w:r>
          </w:p>
        </w:tc>
      </w:tr>
      <w:tr w14:paraId="6EB221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shd w:val="clear" w:color="auto" w:fill="auto"/>
            <w:noWrap w:val="0"/>
            <w:vAlign w:val="center"/>
          </w:tcPr>
          <w:p w14:paraId="53187C48">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31</w:t>
            </w:r>
          </w:p>
        </w:tc>
        <w:tc>
          <w:tcPr>
            <w:tcW w:w="1584" w:type="dxa"/>
            <w:noWrap w:val="0"/>
            <w:vAlign w:val="center"/>
          </w:tcPr>
          <w:p w14:paraId="4D709D36">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快速接线器</w:t>
            </w:r>
          </w:p>
        </w:tc>
        <w:tc>
          <w:tcPr>
            <w:tcW w:w="2879" w:type="dxa"/>
            <w:noWrap w:val="0"/>
            <w:vAlign w:val="center"/>
          </w:tcPr>
          <w:p w14:paraId="1D5A96DE">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二进二出 32A</w:t>
            </w:r>
          </w:p>
        </w:tc>
        <w:tc>
          <w:tcPr>
            <w:tcW w:w="600" w:type="dxa"/>
            <w:noWrap w:val="0"/>
            <w:vAlign w:val="center"/>
          </w:tcPr>
          <w:p w14:paraId="025A8A77">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4E51D698">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300</w:t>
            </w:r>
          </w:p>
        </w:tc>
        <w:tc>
          <w:tcPr>
            <w:tcW w:w="767" w:type="dxa"/>
            <w:noWrap w:val="0"/>
            <w:vAlign w:val="center"/>
          </w:tcPr>
          <w:p w14:paraId="7838E144">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1B689CF3">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shd w:val="clear" w:color="auto" w:fill="auto"/>
            <w:noWrap w:val="0"/>
            <w:vAlign w:val="center"/>
          </w:tcPr>
          <w:p w14:paraId="41F8DEAC">
            <w:pPr>
              <w:keepNext w:val="0"/>
              <w:keepLines w:val="0"/>
              <w:widowControl/>
              <w:suppressLineNumbers w:val="0"/>
              <w:jc w:val="center"/>
              <w:textAlignment w:val="center"/>
              <w:rPr>
                <w:rFonts w:hint="eastAsia" w:ascii="宋体" w:hAnsi="宋体" w:eastAsia="宋体" w:cs="宋体"/>
                <w:b w:val="0"/>
                <w:bCs w:val="0"/>
                <w:i w:val="0"/>
                <w:iCs w:val="0"/>
                <w:color w:val="auto"/>
                <w:kern w:val="2"/>
                <w:sz w:val="18"/>
                <w:szCs w:val="18"/>
                <w:u w:val="none"/>
                <w:lang w:val="en-US" w:eastAsia="zh-CN" w:bidi="ar-SA"/>
              </w:rPr>
            </w:pPr>
          </w:p>
        </w:tc>
      </w:tr>
      <w:tr w14:paraId="0874A1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shd w:val="clear" w:color="auto" w:fill="auto"/>
            <w:noWrap w:val="0"/>
            <w:vAlign w:val="center"/>
          </w:tcPr>
          <w:p w14:paraId="7A323926">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32</w:t>
            </w:r>
          </w:p>
        </w:tc>
        <w:tc>
          <w:tcPr>
            <w:tcW w:w="1584" w:type="dxa"/>
            <w:noWrap w:val="0"/>
            <w:vAlign w:val="center"/>
          </w:tcPr>
          <w:p w14:paraId="6E3FBF72">
            <w:pPr>
              <w:keepNext w:val="0"/>
              <w:keepLines w:val="0"/>
              <w:widowControl/>
              <w:suppressLineNumbers w:val="0"/>
              <w:jc w:val="center"/>
              <w:textAlignment w:val="center"/>
              <w:rPr>
                <w:rFonts w:hint="eastAsia" w:ascii="宋体" w:hAnsi="宋体" w:eastAsia="宋体" w:cs="宋体"/>
                <w:b w:val="0"/>
                <w:bCs w:val="0"/>
                <w:i w:val="0"/>
                <w:color w:val="auto"/>
                <w:kern w:val="2"/>
                <w:sz w:val="18"/>
                <w:szCs w:val="18"/>
                <w:highlight w:val="none"/>
                <w:u w:val="none"/>
                <w:lang w:val="en-US" w:eastAsia="zh-CN" w:bidi="ar-SA"/>
              </w:rPr>
            </w:pPr>
            <w:r>
              <w:rPr>
                <w:rFonts w:hint="eastAsia" w:ascii="宋体" w:hAnsi="宋体" w:eastAsia="宋体" w:cs="宋体"/>
                <w:i w:val="0"/>
                <w:iCs w:val="0"/>
                <w:color w:val="auto"/>
                <w:kern w:val="0"/>
                <w:sz w:val="18"/>
                <w:szCs w:val="18"/>
                <w:u w:val="none"/>
                <w:lang w:val="en-US" w:eastAsia="zh-CN" w:bidi="ar"/>
              </w:rPr>
              <w:t>LED投光灯</w:t>
            </w:r>
          </w:p>
        </w:tc>
        <w:tc>
          <w:tcPr>
            <w:tcW w:w="2879" w:type="dxa"/>
            <w:noWrap w:val="0"/>
            <w:vAlign w:val="center"/>
          </w:tcPr>
          <w:p w14:paraId="03520B58">
            <w:pPr>
              <w:keepNext w:val="0"/>
              <w:keepLines w:val="0"/>
              <w:widowControl/>
              <w:suppressLineNumbers w:val="0"/>
              <w:jc w:val="center"/>
              <w:textAlignment w:val="center"/>
              <w:rPr>
                <w:rFonts w:hint="eastAsia" w:ascii="宋体" w:hAnsi="宋体" w:eastAsia="宋体" w:cs="宋体"/>
                <w:b w:val="0"/>
                <w:bCs w:val="0"/>
                <w:i w:val="0"/>
                <w:color w:val="auto"/>
                <w:kern w:val="2"/>
                <w:sz w:val="18"/>
                <w:szCs w:val="18"/>
                <w:highlight w:val="none"/>
                <w:u w:val="none"/>
                <w:lang w:val="en-US" w:eastAsia="zh-CN" w:bidi="ar-SA"/>
              </w:rPr>
            </w:pPr>
            <w:r>
              <w:rPr>
                <w:rFonts w:hint="eastAsia" w:ascii="宋体" w:hAnsi="宋体" w:eastAsia="宋体" w:cs="宋体"/>
                <w:i w:val="0"/>
                <w:iCs w:val="0"/>
                <w:color w:val="auto"/>
                <w:kern w:val="0"/>
                <w:sz w:val="18"/>
                <w:szCs w:val="18"/>
                <w:u w:val="none"/>
                <w:lang w:val="en-US" w:eastAsia="zh-CN" w:bidi="ar"/>
              </w:rPr>
              <w:t>GKL9105-G AC220V 50W 带光控感应</w:t>
            </w:r>
          </w:p>
        </w:tc>
        <w:tc>
          <w:tcPr>
            <w:tcW w:w="600" w:type="dxa"/>
            <w:noWrap w:val="0"/>
            <w:vAlign w:val="center"/>
          </w:tcPr>
          <w:p w14:paraId="1042C30B">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5906D681">
            <w:pPr>
              <w:keepNext w:val="0"/>
              <w:keepLines w:val="0"/>
              <w:widowControl/>
              <w:suppressLineNumbers w:val="0"/>
              <w:jc w:val="center"/>
              <w:textAlignment w:val="center"/>
              <w:rPr>
                <w:rFonts w:hint="eastAsia" w:ascii="宋体" w:hAnsi="宋体" w:eastAsia="宋体" w:cs="宋体"/>
                <w:b w:val="0"/>
                <w:bCs w:val="0"/>
                <w:i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30</w:t>
            </w:r>
          </w:p>
        </w:tc>
        <w:tc>
          <w:tcPr>
            <w:tcW w:w="767" w:type="dxa"/>
            <w:noWrap w:val="0"/>
            <w:vAlign w:val="center"/>
          </w:tcPr>
          <w:p w14:paraId="63DB707A">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3EF7A8F4">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59D9C96C">
            <w:pPr>
              <w:keepNext w:val="0"/>
              <w:keepLines w:val="0"/>
              <w:widowControl/>
              <w:suppressLineNumbers w:val="0"/>
              <w:jc w:val="center"/>
              <w:textAlignment w:val="center"/>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i w:val="0"/>
                <w:iCs w:val="0"/>
                <w:color w:val="auto"/>
                <w:kern w:val="0"/>
                <w:sz w:val="18"/>
                <w:szCs w:val="18"/>
                <w:u w:val="none"/>
                <w:lang w:val="en-US" w:eastAsia="zh-CN" w:bidi="ar"/>
              </w:rPr>
              <w:t>品牌：上海基光</w:t>
            </w:r>
          </w:p>
        </w:tc>
      </w:tr>
      <w:tr w14:paraId="20C16B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shd w:val="clear" w:color="auto" w:fill="auto"/>
            <w:noWrap w:val="0"/>
            <w:vAlign w:val="center"/>
          </w:tcPr>
          <w:p w14:paraId="4CDCD96D">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33</w:t>
            </w:r>
          </w:p>
        </w:tc>
        <w:tc>
          <w:tcPr>
            <w:tcW w:w="1584" w:type="dxa"/>
            <w:noWrap w:val="0"/>
            <w:vAlign w:val="center"/>
          </w:tcPr>
          <w:p w14:paraId="0C8613CD">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LED投光灯</w:t>
            </w:r>
          </w:p>
        </w:tc>
        <w:tc>
          <w:tcPr>
            <w:tcW w:w="2879" w:type="dxa"/>
            <w:noWrap w:val="0"/>
            <w:vAlign w:val="center"/>
          </w:tcPr>
          <w:p w14:paraId="31A4DA26">
            <w:pPr>
              <w:keepNext w:val="0"/>
              <w:keepLines w:val="0"/>
              <w:widowControl/>
              <w:suppressLineNumbers w:val="0"/>
              <w:jc w:val="left"/>
              <w:textAlignment w:val="center"/>
              <w:rPr>
                <w:rFonts w:hint="eastAsia" w:ascii="宋体" w:hAnsi="宋体" w:eastAsia="宋体" w:cs="宋体"/>
                <w:b w:val="0"/>
                <w:bCs w:val="0"/>
                <w:i w:val="0"/>
                <w:color w:val="auto"/>
                <w:kern w:val="2"/>
                <w:sz w:val="18"/>
                <w:szCs w:val="18"/>
                <w:highlight w:val="none"/>
                <w:u w:val="none"/>
                <w:lang w:val="en-US" w:eastAsia="zh-CN" w:bidi="ar-SA"/>
              </w:rPr>
            </w:pPr>
            <w:r>
              <w:rPr>
                <w:rFonts w:hint="eastAsia" w:ascii="宋体" w:hAnsi="宋体" w:eastAsia="宋体" w:cs="宋体"/>
                <w:i w:val="0"/>
                <w:iCs w:val="0"/>
                <w:color w:val="auto"/>
                <w:kern w:val="0"/>
                <w:sz w:val="18"/>
                <w:szCs w:val="18"/>
                <w:u w:val="none"/>
                <w:lang w:val="en-US" w:eastAsia="zh-CN" w:bidi="ar"/>
              </w:rPr>
              <w:t>GKL6605 AC220V 50W 外壳使用醇酸甲板油漆，耐海水腐蚀</w:t>
            </w:r>
          </w:p>
        </w:tc>
        <w:tc>
          <w:tcPr>
            <w:tcW w:w="600" w:type="dxa"/>
            <w:noWrap w:val="0"/>
            <w:vAlign w:val="center"/>
          </w:tcPr>
          <w:p w14:paraId="61F5626F">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个</w:t>
            </w:r>
          </w:p>
        </w:tc>
        <w:tc>
          <w:tcPr>
            <w:tcW w:w="711" w:type="dxa"/>
            <w:noWrap w:val="0"/>
            <w:vAlign w:val="center"/>
          </w:tcPr>
          <w:p w14:paraId="32870223">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w:t>
            </w:r>
          </w:p>
        </w:tc>
        <w:tc>
          <w:tcPr>
            <w:tcW w:w="767" w:type="dxa"/>
            <w:noWrap w:val="0"/>
            <w:vAlign w:val="center"/>
          </w:tcPr>
          <w:p w14:paraId="05C21EE2">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038B6297">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3772FC1A">
            <w:pPr>
              <w:keepNext w:val="0"/>
              <w:keepLines w:val="0"/>
              <w:widowControl/>
              <w:suppressLineNumbers w:val="0"/>
              <w:jc w:val="center"/>
              <w:textAlignment w:val="center"/>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i w:val="0"/>
                <w:iCs w:val="0"/>
                <w:color w:val="auto"/>
                <w:kern w:val="0"/>
                <w:sz w:val="18"/>
                <w:szCs w:val="18"/>
                <w:u w:val="none"/>
                <w:lang w:val="en-US" w:eastAsia="zh-CN" w:bidi="ar"/>
              </w:rPr>
              <w:t>品牌：上海基光</w:t>
            </w:r>
          </w:p>
        </w:tc>
      </w:tr>
      <w:tr w14:paraId="714C91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shd w:val="clear" w:color="auto" w:fill="auto"/>
            <w:noWrap w:val="0"/>
            <w:vAlign w:val="center"/>
          </w:tcPr>
          <w:p w14:paraId="1FBC4714">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34</w:t>
            </w:r>
          </w:p>
        </w:tc>
        <w:tc>
          <w:tcPr>
            <w:tcW w:w="1584" w:type="dxa"/>
            <w:noWrap w:val="0"/>
            <w:vAlign w:val="center"/>
          </w:tcPr>
          <w:p w14:paraId="58D041BF">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吹灰器电缆</w:t>
            </w:r>
          </w:p>
        </w:tc>
        <w:tc>
          <w:tcPr>
            <w:tcW w:w="2879" w:type="dxa"/>
            <w:noWrap w:val="0"/>
            <w:vAlign w:val="center"/>
          </w:tcPr>
          <w:p w14:paraId="769B0D73">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TRVV4x1.5mm² 耐高温</w:t>
            </w:r>
          </w:p>
        </w:tc>
        <w:tc>
          <w:tcPr>
            <w:tcW w:w="600" w:type="dxa"/>
            <w:noWrap w:val="0"/>
            <w:vAlign w:val="center"/>
          </w:tcPr>
          <w:p w14:paraId="5AB92BC9">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米</w:t>
            </w:r>
          </w:p>
        </w:tc>
        <w:tc>
          <w:tcPr>
            <w:tcW w:w="711" w:type="dxa"/>
            <w:noWrap w:val="0"/>
            <w:vAlign w:val="center"/>
          </w:tcPr>
          <w:p w14:paraId="4D8244B5">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100</w:t>
            </w:r>
          </w:p>
        </w:tc>
        <w:tc>
          <w:tcPr>
            <w:tcW w:w="767" w:type="dxa"/>
            <w:noWrap w:val="0"/>
            <w:vAlign w:val="center"/>
          </w:tcPr>
          <w:p w14:paraId="5AE3EE3F">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1CC2A854">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6A9BC09C">
            <w:pPr>
              <w:keepNext w:val="0"/>
              <w:keepLines w:val="0"/>
              <w:widowControl/>
              <w:suppressLineNumbers w:val="0"/>
              <w:jc w:val="center"/>
              <w:textAlignment w:val="center"/>
              <w:rPr>
                <w:rFonts w:hint="eastAsia" w:ascii="宋体" w:hAnsi="宋体" w:eastAsia="宋体" w:cs="宋体"/>
                <w:b w:val="0"/>
                <w:bCs w:val="0"/>
                <w:color w:val="auto"/>
                <w:kern w:val="2"/>
                <w:sz w:val="18"/>
                <w:szCs w:val="18"/>
                <w:highlight w:val="none"/>
                <w:lang w:val="en-US" w:eastAsia="zh-CN" w:bidi="ar-SA"/>
              </w:rPr>
            </w:pPr>
          </w:p>
        </w:tc>
      </w:tr>
      <w:tr w14:paraId="48E83C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shd w:val="clear" w:color="auto" w:fill="auto"/>
            <w:noWrap w:val="0"/>
            <w:vAlign w:val="center"/>
          </w:tcPr>
          <w:p w14:paraId="08F55858">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35</w:t>
            </w:r>
          </w:p>
        </w:tc>
        <w:tc>
          <w:tcPr>
            <w:tcW w:w="1584" w:type="dxa"/>
            <w:noWrap w:val="0"/>
            <w:vAlign w:val="center"/>
          </w:tcPr>
          <w:p w14:paraId="2D2E900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钳子三件套</w:t>
            </w:r>
          </w:p>
        </w:tc>
        <w:tc>
          <w:tcPr>
            <w:tcW w:w="2879" w:type="dxa"/>
            <w:noWrap w:val="0"/>
            <w:vAlign w:val="center"/>
          </w:tcPr>
          <w:p w14:paraId="6E90FA9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钢丝钳8寸、尖嘴钳6寸、斜口钳6寸</w:t>
            </w:r>
          </w:p>
        </w:tc>
        <w:tc>
          <w:tcPr>
            <w:tcW w:w="600" w:type="dxa"/>
            <w:noWrap w:val="0"/>
            <w:vAlign w:val="center"/>
          </w:tcPr>
          <w:p w14:paraId="10CEC30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711" w:type="dxa"/>
            <w:noWrap w:val="0"/>
            <w:vAlign w:val="center"/>
          </w:tcPr>
          <w:p w14:paraId="24301CC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67" w:type="dxa"/>
            <w:noWrap w:val="0"/>
            <w:vAlign w:val="center"/>
          </w:tcPr>
          <w:p w14:paraId="52C7787D">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23021157">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1956A3AA">
            <w:pPr>
              <w:keepNext w:val="0"/>
              <w:keepLines w:val="0"/>
              <w:widowControl/>
              <w:suppressLineNumbers w:val="0"/>
              <w:jc w:val="center"/>
              <w:textAlignment w:val="center"/>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i w:val="0"/>
                <w:iCs w:val="0"/>
                <w:color w:val="auto"/>
                <w:kern w:val="0"/>
                <w:sz w:val="18"/>
                <w:szCs w:val="18"/>
                <w:u w:val="none"/>
                <w:lang w:val="en-US" w:eastAsia="zh-CN" w:bidi="ar"/>
              </w:rPr>
              <w:t>品牌：世达</w:t>
            </w:r>
          </w:p>
        </w:tc>
      </w:tr>
      <w:tr w14:paraId="6949D4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shd w:val="clear" w:color="auto" w:fill="auto"/>
            <w:noWrap w:val="0"/>
            <w:vAlign w:val="center"/>
          </w:tcPr>
          <w:p w14:paraId="66BC1263">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36</w:t>
            </w:r>
          </w:p>
        </w:tc>
        <w:tc>
          <w:tcPr>
            <w:tcW w:w="1584" w:type="dxa"/>
            <w:noWrap w:val="0"/>
            <w:vAlign w:val="center"/>
          </w:tcPr>
          <w:p w14:paraId="7B3D12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悬挂玻璃绝缘子</w:t>
            </w:r>
          </w:p>
        </w:tc>
        <w:tc>
          <w:tcPr>
            <w:tcW w:w="2879" w:type="dxa"/>
            <w:noWrap w:val="0"/>
            <w:vAlign w:val="center"/>
          </w:tcPr>
          <w:p w14:paraId="4757D62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U100BLP2/146 9片1串</w:t>
            </w:r>
          </w:p>
        </w:tc>
        <w:tc>
          <w:tcPr>
            <w:tcW w:w="600" w:type="dxa"/>
            <w:noWrap w:val="0"/>
            <w:vAlign w:val="center"/>
          </w:tcPr>
          <w:p w14:paraId="55E987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711" w:type="dxa"/>
            <w:noWrap w:val="0"/>
            <w:vAlign w:val="center"/>
          </w:tcPr>
          <w:p w14:paraId="28CA48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767" w:type="dxa"/>
            <w:noWrap w:val="0"/>
            <w:vAlign w:val="center"/>
          </w:tcPr>
          <w:p w14:paraId="7F94C24D">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585C6711">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shd w:val="clear" w:color="auto" w:fill="auto"/>
            <w:noWrap w:val="0"/>
            <w:vAlign w:val="center"/>
          </w:tcPr>
          <w:p w14:paraId="3972D53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0532F2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shd w:val="clear" w:color="auto" w:fill="auto"/>
            <w:noWrap w:val="0"/>
            <w:vAlign w:val="center"/>
          </w:tcPr>
          <w:p w14:paraId="5FC98E95">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37</w:t>
            </w:r>
          </w:p>
        </w:tc>
        <w:tc>
          <w:tcPr>
            <w:tcW w:w="1584" w:type="dxa"/>
            <w:noWrap w:val="0"/>
            <w:vAlign w:val="center"/>
          </w:tcPr>
          <w:p w14:paraId="625EFB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PVC线管</w:t>
            </w:r>
          </w:p>
        </w:tc>
        <w:tc>
          <w:tcPr>
            <w:tcW w:w="2879" w:type="dxa"/>
            <w:noWrap w:val="0"/>
            <w:vAlign w:val="center"/>
          </w:tcPr>
          <w:p w14:paraId="30B8225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25mm</w:t>
            </w:r>
          </w:p>
        </w:tc>
        <w:tc>
          <w:tcPr>
            <w:tcW w:w="600" w:type="dxa"/>
            <w:noWrap w:val="0"/>
            <w:vAlign w:val="center"/>
          </w:tcPr>
          <w:p w14:paraId="4F81B5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711" w:type="dxa"/>
            <w:noWrap w:val="0"/>
            <w:vAlign w:val="center"/>
          </w:tcPr>
          <w:p w14:paraId="5EA546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767" w:type="dxa"/>
            <w:noWrap w:val="0"/>
            <w:vAlign w:val="center"/>
          </w:tcPr>
          <w:p w14:paraId="16184653">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4B98E9EA">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07445F34">
            <w:pPr>
              <w:keepNext w:val="0"/>
              <w:keepLines w:val="0"/>
              <w:widowControl/>
              <w:suppressLineNumbers w:val="0"/>
              <w:jc w:val="center"/>
              <w:textAlignment w:val="center"/>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品牌：联塑</w:t>
            </w:r>
          </w:p>
        </w:tc>
      </w:tr>
      <w:tr w14:paraId="6020FB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shd w:val="clear" w:color="auto" w:fill="auto"/>
            <w:noWrap w:val="0"/>
            <w:vAlign w:val="center"/>
          </w:tcPr>
          <w:p w14:paraId="77EC5A4B">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38</w:t>
            </w:r>
          </w:p>
        </w:tc>
        <w:tc>
          <w:tcPr>
            <w:tcW w:w="1584" w:type="dxa"/>
            <w:noWrap w:val="0"/>
            <w:vAlign w:val="center"/>
          </w:tcPr>
          <w:p w14:paraId="613240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除盐水加药控制箱</w:t>
            </w:r>
          </w:p>
        </w:tc>
        <w:tc>
          <w:tcPr>
            <w:tcW w:w="2879" w:type="dxa"/>
            <w:noWrap w:val="0"/>
            <w:vAlign w:val="center"/>
          </w:tcPr>
          <w:p w14:paraId="11329A9F">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柜体技术要求：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1、柜体材质使用碳钢喷塑、尺寸自定；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2、箱内空开使用NEB7 3P-10A，接触器使用CJ2X-10A；其他中间继电器端子型号品牌自定；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3、箱面板“就地/远方”两位转换开关、带就地启动、停止带灯按钮。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4、输出“停止、运行、远方”等信号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5、电机功率700W，箱内按照两回路布置</w:t>
            </w:r>
          </w:p>
        </w:tc>
        <w:tc>
          <w:tcPr>
            <w:tcW w:w="600" w:type="dxa"/>
            <w:noWrap w:val="0"/>
            <w:vAlign w:val="center"/>
          </w:tcPr>
          <w:p w14:paraId="59D737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3C4B57E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6E41350A">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395A1BDC">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shd w:val="clear" w:color="auto" w:fill="auto"/>
            <w:noWrap w:val="0"/>
            <w:vAlign w:val="center"/>
          </w:tcPr>
          <w:p w14:paraId="637C620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新增除盐水加药装置增加控制箱</w:t>
            </w:r>
          </w:p>
        </w:tc>
      </w:tr>
      <w:tr w14:paraId="49B065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shd w:val="clear" w:color="auto" w:fill="auto"/>
            <w:noWrap w:val="0"/>
            <w:vAlign w:val="center"/>
          </w:tcPr>
          <w:p w14:paraId="4E6196F8">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39</w:t>
            </w:r>
          </w:p>
        </w:tc>
        <w:tc>
          <w:tcPr>
            <w:tcW w:w="1584" w:type="dxa"/>
            <w:noWrap w:val="0"/>
            <w:vAlign w:val="center"/>
          </w:tcPr>
          <w:p w14:paraId="3FD53E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热缩管</w:t>
            </w:r>
          </w:p>
        </w:tc>
        <w:tc>
          <w:tcPr>
            <w:tcW w:w="2879" w:type="dxa"/>
            <w:noWrap w:val="0"/>
            <w:vAlign w:val="center"/>
          </w:tcPr>
          <w:p w14:paraId="12A749F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1kV 内径100mm 25米/卷（红色）</w:t>
            </w:r>
          </w:p>
        </w:tc>
        <w:tc>
          <w:tcPr>
            <w:tcW w:w="600" w:type="dxa"/>
            <w:noWrap w:val="0"/>
            <w:vAlign w:val="center"/>
          </w:tcPr>
          <w:p w14:paraId="38B5BD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711" w:type="dxa"/>
            <w:noWrap w:val="0"/>
            <w:vAlign w:val="center"/>
          </w:tcPr>
          <w:p w14:paraId="70B6DE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76F645BF">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459D6526">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6F771753">
            <w:pPr>
              <w:keepNext w:val="0"/>
              <w:keepLines w:val="0"/>
              <w:widowControl/>
              <w:suppressLineNumbers w:val="0"/>
              <w:jc w:val="center"/>
              <w:textAlignment w:val="center"/>
              <w:rPr>
                <w:rFonts w:hint="eastAsia" w:ascii="宋体" w:hAnsi="宋体" w:eastAsia="宋体" w:cs="宋体"/>
                <w:b w:val="0"/>
                <w:bCs w:val="0"/>
                <w:color w:val="auto"/>
                <w:kern w:val="2"/>
                <w:sz w:val="18"/>
                <w:szCs w:val="18"/>
                <w:highlight w:val="none"/>
                <w:lang w:val="en-US" w:eastAsia="zh-CN" w:bidi="ar-SA"/>
              </w:rPr>
            </w:pPr>
          </w:p>
        </w:tc>
      </w:tr>
      <w:tr w14:paraId="13B55B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shd w:val="clear" w:color="auto" w:fill="auto"/>
            <w:noWrap w:val="0"/>
            <w:vAlign w:val="center"/>
          </w:tcPr>
          <w:p w14:paraId="5957F49C">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40</w:t>
            </w:r>
          </w:p>
        </w:tc>
        <w:tc>
          <w:tcPr>
            <w:tcW w:w="1584" w:type="dxa"/>
            <w:noWrap w:val="0"/>
            <w:vAlign w:val="center"/>
          </w:tcPr>
          <w:p w14:paraId="52AC33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热缩管</w:t>
            </w:r>
          </w:p>
        </w:tc>
        <w:tc>
          <w:tcPr>
            <w:tcW w:w="2879" w:type="dxa"/>
            <w:noWrap w:val="0"/>
            <w:vAlign w:val="center"/>
          </w:tcPr>
          <w:p w14:paraId="21D7834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1kV 内径100mm 25米/卷（黄色）</w:t>
            </w:r>
          </w:p>
        </w:tc>
        <w:tc>
          <w:tcPr>
            <w:tcW w:w="600" w:type="dxa"/>
            <w:noWrap w:val="0"/>
            <w:vAlign w:val="center"/>
          </w:tcPr>
          <w:p w14:paraId="63D059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711" w:type="dxa"/>
            <w:noWrap w:val="0"/>
            <w:vAlign w:val="center"/>
          </w:tcPr>
          <w:p w14:paraId="07B7F0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75527592">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06418191">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1F8EBF11">
            <w:pPr>
              <w:keepNext w:val="0"/>
              <w:keepLines w:val="0"/>
              <w:widowControl/>
              <w:suppressLineNumbers w:val="0"/>
              <w:jc w:val="center"/>
              <w:textAlignment w:val="center"/>
              <w:rPr>
                <w:rFonts w:hint="eastAsia" w:ascii="宋体" w:hAnsi="宋体" w:eastAsia="宋体" w:cs="宋体"/>
                <w:b w:val="0"/>
                <w:bCs w:val="0"/>
                <w:color w:val="auto"/>
                <w:kern w:val="2"/>
                <w:sz w:val="18"/>
                <w:szCs w:val="18"/>
                <w:highlight w:val="none"/>
                <w:lang w:val="en-US" w:eastAsia="zh-CN" w:bidi="ar-SA"/>
              </w:rPr>
            </w:pPr>
          </w:p>
        </w:tc>
      </w:tr>
      <w:tr w14:paraId="45AD71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shd w:val="clear" w:color="auto" w:fill="auto"/>
            <w:noWrap w:val="0"/>
            <w:vAlign w:val="center"/>
          </w:tcPr>
          <w:p w14:paraId="36553C6B">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41</w:t>
            </w:r>
          </w:p>
        </w:tc>
        <w:tc>
          <w:tcPr>
            <w:tcW w:w="1584" w:type="dxa"/>
            <w:noWrap w:val="0"/>
            <w:vAlign w:val="center"/>
          </w:tcPr>
          <w:p w14:paraId="5FA6C7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热缩管</w:t>
            </w:r>
          </w:p>
        </w:tc>
        <w:tc>
          <w:tcPr>
            <w:tcW w:w="2879" w:type="dxa"/>
            <w:noWrap w:val="0"/>
            <w:vAlign w:val="center"/>
          </w:tcPr>
          <w:p w14:paraId="6858D06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1kV 内径100mm 25米/卷（绿色）</w:t>
            </w:r>
          </w:p>
        </w:tc>
        <w:tc>
          <w:tcPr>
            <w:tcW w:w="600" w:type="dxa"/>
            <w:noWrap w:val="0"/>
            <w:vAlign w:val="center"/>
          </w:tcPr>
          <w:p w14:paraId="6AD553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711" w:type="dxa"/>
            <w:noWrap w:val="0"/>
            <w:vAlign w:val="center"/>
          </w:tcPr>
          <w:p w14:paraId="412EAB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39A3798A">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6559E388">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364DF245">
            <w:pPr>
              <w:keepNext w:val="0"/>
              <w:keepLines w:val="0"/>
              <w:widowControl/>
              <w:suppressLineNumbers w:val="0"/>
              <w:jc w:val="center"/>
              <w:textAlignment w:val="center"/>
              <w:rPr>
                <w:rFonts w:hint="eastAsia" w:ascii="宋体" w:hAnsi="宋体" w:eastAsia="宋体" w:cs="宋体"/>
                <w:b w:val="0"/>
                <w:bCs w:val="0"/>
                <w:color w:val="auto"/>
                <w:kern w:val="2"/>
                <w:sz w:val="18"/>
                <w:szCs w:val="18"/>
                <w:highlight w:val="none"/>
                <w:lang w:val="en-US" w:eastAsia="zh-CN" w:bidi="ar-SA"/>
              </w:rPr>
            </w:pPr>
          </w:p>
        </w:tc>
      </w:tr>
      <w:tr w14:paraId="4EA59D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shd w:val="clear" w:color="auto" w:fill="auto"/>
            <w:noWrap w:val="0"/>
            <w:vAlign w:val="center"/>
          </w:tcPr>
          <w:p w14:paraId="355D62D4">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42</w:t>
            </w:r>
          </w:p>
        </w:tc>
        <w:tc>
          <w:tcPr>
            <w:tcW w:w="1584" w:type="dxa"/>
            <w:noWrap w:val="0"/>
            <w:vAlign w:val="center"/>
          </w:tcPr>
          <w:p w14:paraId="4CF2FA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内六角扳手</w:t>
            </w:r>
          </w:p>
        </w:tc>
        <w:tc>
          <w:tcPr>
            <w:tcW w:w="2879" w:type="dxa"/>
            <w:noWrap w:val="0"/>
            <w:vAlign w:val="center"/>
          </w:tcPr>
          <w:p w14:paraId="4631C3D7">
            <w:pPr>
              <w:jc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9件加长球头内六角组套09105</w:t>
            </w:r>
          </w:p>
        </w:tc>
        <w:tc>
          <w:tcPr>
            <w:tcW w:w="600" w:type="dxa"/>
            <w:noWrap w:val="0"/>
            <w:vAlign w:val="center"/>
          </w:tcPr>
          <w:p w14:paraId="60EF74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711" w:type="dxa"/>
            <w:noWrap w:val="0"/>
            <w:vAlign w:val="center"/>
          </w:tcPr>
          <w:p w14:paraId="118938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7EF8E9ED">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7AF94834">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52872C2E">
            <w:pPr>
              <w:keepNext w:val="0"/>
              <w:keepLines w:val="0"/>
              <w:widowControl/>
              <w:suppressLineNumbers w:val="0"/>
              <w:jc w:val="center"/>
              <w:textAlignment w:val="center"/>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品牌：世达</w:t>
            </w:r>
          </w:p>
        </w:tc>
      </w:tr>
      <w:tr w14:paraId="4B07D4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shd w:val="clear" w:color="auto" w:fill="auto"/>
            <w:noWrap w:val="0"/>
            <w:vAlign w:val="center"/>
          </w:tcPr>
          <w:p w14:paraId="7C2529A2">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43</w:t>
            </w:r>
          </w:p>
        </w:tc>
        <w:tc>
          <w:tcPr>
            <w:tcW w:w="1584" w:type="dxa"/>
            <w:noWrap w:val="0"/>
            <w:vAlign w:val="center"/>
          </w:tcPr>
          <w:p w14:paraId="2E31DE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电缆</w:t>
            </w:r>
          </w:p>
        </w:tc>
        <w:tc>
          <w:tcPr>
            <w:tcW w:w="2879" w:type="dxa"/>
            <w:noWrap w:val="0"/>
            <w:vAlign w:val="center"/>
          </w:tcPr>
          <w:p w14:paraId="6D658C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ZR-YJV5x16mm平方</w:t>
            </w:r>
          </w:p>
        </w:tc>
        <w:tc>
          <w:tcPr>
            <w:tcW w:w="600" w:type="dxa"/>
            <w:noWrap w:val="0"/>
            <w:vAlign w:val="center"/>
          </w:tcPr>
          <w:p w14:paraId="12A933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711" w:type="dxa"/>
            <w:noWrap w:val="0"/>
            <w:vAlign w:val="center"/>
          </w:tcPr>
          <w:p w14:paraId="43747E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767" w:type="dxa"/>
            <w:noWrap w:val="0"/>
            <w:vAlign w:val="center"/>
          </w:tcPr>
          <w:p w14:paraId="6F4C382A">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4C8412DC">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59E89356">
            <w:pPr>
              <w:keepNext w:val="0"/>
              <w:keepLines w:val="0"/>
              <w:widowControl/>
              <w:suppressLineNumbers w:val="0"/>
              <w:jc w:val="center"/>
              <w:textAlignment w:val="center"/>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品牌：珠江</w:t>
            </w:r>
          </w:p>
        </w:tc>
      </w:tr>
      <w:tr w14:paraId="05E5E8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shd w:val="clear" w:color="auto" w:fill="auto"/>
            <w:noWrap w:val="0"/>
            <w:vAlign w:val="center"/>
          </w:tcPr>
          <w:p w14:paraId="1641AB00">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44</w:t>
            </w:r>
          </w:p>
        </w:tc>
        <w:tc>
          <w:tcPr>
            <w:tcW w:w="1584" w:type="dxa"/>
            <w:noWrap w:val="0"/>
            <w:vAlign w:val="center"/>
          </w:tcPr>
          <w:p w14:paraId="5D12F1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过热继电器</w:t>
            </w:r>
          </w:p>
        </w:tc>
        <w:tc>
          <w:tcPr>
            <w:tcW w:w="2879" w:type="dxa"/>
            <w:noWrap w:val="0"/>
            <w:vAlign w:val="center"/>
          </w:tcPr>
          <w:p w14:paraId="621F19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TA75DU-M 29-42A</w:t>
            </w:r>
          </w:p>
        </w:tc>
        <w:tc>
          <w:tcPr>
            <w:tcW w:w="600" w:type="dxa"/>
            <w:noWrap w:val="0"/>
            <w:vAlign w:val="center"/>
          </w:tcPr>
          <w:p w14:paraId="3D304B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53F14A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767" w:type="dxa"/>
            <w:noWrap w:val="0"/>
            <w:vAlign w:val="center"/>
          </w:tcPr>
          <w:p w14:paraId="00FF9DAE">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1E37A371">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5716388F">
            <w:pPr>
              <w:jc w:val="center"/>
              <w:rPr>
                <w:rFonts w:hint="eastAsia" w:ascii="宋体" w:hAnsi="宋体" w:eastAsia="宋体" w:cs="宋体"/>
                <w:b w:val="0"/>
                <w:bCs w:val="0"/>
                <w:color w:val="auto"/>
                <w:kern w:val="2"/>
                <w:sz w:val="18"/>
                <w:szCs w:val="18"/>
                <w:highlight w:val="none"/>
                <w:lang w:val="en-US" w:eastAsia="zh-CN" w:bidi="ar-SA"/>
              </w:rPr>
            </w:pPr>
          </w:p>
        </w:tc>
      </w:tr>
      <w:tr w14:paraId="02A792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479" w:type="dxa"/>
            <w:shd w:val="clear" w:color="auto" w:fill="auto"/>
            <w:noWrap w:val="0"/>
            <w:vAlign w:val="center"/>
          </w:tcPr>
          <w:p w14:paraId="25F99BA1">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sz w:val="18"/>
                <w:szCs w:val="18"/>
                <w:highlight w:val="none"/>
                <w:lang w:val="en-US" w:eastAsia="zh-CN"/>
              </w:rPr>
            </w:pPr>
            <w:r>
              <w:rPr>
                <w:rFonts w:hint="eastAsia" w:ascii="宋体" w:hAnsi="宋体" w:cs="宋体"/>
                <w:color w:val="auto"/>
                <w:spacing w:val="1"/>
                <w:sz w:val="18"/>
                <w:szCs w:val="18"/>
                <w:highlight w:val="none"/>
                <w:lang w:val="en-US" w:eastAsia="zh-CN"/>
              </w:rPr>
              <w:t>45</w:t>
            </w:r>
          </w:p>
        </w:tc>
        <w:tc>
          <w:tcPr>
            <w:tcW w:w="1584" w:type="dxa"/>
            <w:noWrap w:val="0"/>
            <w:vAlign w:val="center"/>
          </w:tcPr>
          <w:p w14:paraId="00B96A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主变吸湿器</w:t>
            </w:r>
          </w:p>
        </w:tc>
        <w:tc>
          <w:tcPr>
            <w:tcW w:w="2879" w:type="dxa"/>
            <w:noWrap w:val="0"/>
            <w:vAlign w:val="center"/>
          </w:tcPr>
          <w:p w14:paraId="1007FDD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XS3-3KG</w:t>
            </w:r>
          </w:p>
        </w:tc>
        <w:tc>
          <w:tcPr>
            <w:tcW w:w="600" w:type="dxa"/>
            <w:noWrap w:val="0"/>
            <w:vAlign w:val="center"/>
          </w:tcPr>
          <w:p w14:paraId="75E669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3B8AE3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46442A70">
            <w:pPr>
              <w:jc w:val="center"/>
              <w:rPr>
                <w:rFonts w:hint="eastAsia" w:ascii="宋体" w:hAnsi="宋体" w:eastAsia="宋体" w:cs="宋体"/>
                <w:b w:val="0"/>
                <w:bCs w:val="0"/>
                <w:color w:val="auto"/>
                <w:kern w:val="2"/>
                <w:sz w:val="18"/>
                <w:szCs w:val="18"/>
                <w:highlight w:val="none"/>
                <w:lang w:val="en-US" w:eastAsia="zh-CN" w:bidi="ar-SA"/>
              </w:rPr>
            </w:pPr>
          </w:p>
        </w:tc>
        <w:tc>
          <w:tcPr>
            <w:tcW w:w="702" w:type="dxa"/>
            <w:noWrap w:val="0"/>
            <w:vAlign w:val="center"/>
          </w:tcPr>
          <w:p w14:paraId="0A01EEDA">
            <w:pPr>
              <w:jc w:val="center"/>
              <w:rPr>
                <w:rFonts w:hint="eastAsia" w:ascii="宋体" w:hAnsi="宋体" w:eastAsia="宋体" w:cs="宋体"/>
                <w:b w:val="0"/>
                <w:bCs w:val="0"/>
                <w:color w:val="auto"/>
                <w:kern w:val="2"/>
                <w:sz w:val="18"/>
                <w:szCs w:val="18"/>
                <w:highlight w:val="none"/>
                <w:lang w:val="en-US" w:eastAsia="zh-CN" w:bidi="ar-SA"/>
              </w:rPr>
            </w:pPr>
          </w:p>
        </w:tc>
        <w:tc>
          <w:tcPr>
            <w:tcW w:w="2209" w:type="dxa"/>
            <w:noWrap w:val="0"/>
            <w:vAlign w:val="center"/>
          </w:tcPr>
          <w:p w14:paraId="3B89365B">
            <w:pPr>
              <w:keepNext w:val="0"/>
              <w:keepLines w:val="0"/>
              <w:widowControl/>
              <w:suppressLineNumbers w:val="0"/>
              <w:jc w:val="center"/>
              <w:textAlignment w:val="center"/>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品牌：河北迈尔科技</w:t>
            </w:r>
          </w:p>
        </w:tc>
      </w:tr>
      <w:tr w14:paraId="18A49D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9931" w:type="dxa"/>
            <w:gridSpan w:val="8"/>
            <w:noWrap w:val="0"/>
            <w:vAlign w:val="top"/>
          </w:tcPr>
          <w:p w14:paraId="4797061E">
            <w:pPr>
              <w:pStyle w:val="2"/>
              <w:jc w:val="center"/>
              <w:rPr>
                <w:rFonts w:hint="default" w:hAnsi="宋体" w:eastAsia="宋体" w:cs="宋体"/>
                <w:b/>
                <w:color w:val="auto"/>
                <w:kern w:val="2"/>
                <w:sz w:val="21"/>
                <w:szCs w:val="21"/>
                <w:highlight w:val="none"/>
                <w:lang w:val="en-US" w:eastAsia="zh-CN" w:bidi="ar-SA"/>
              </w:rPr>
            </w:pPr>
            <w:r>
              <w:rPr>
                <w:rFonts w:hint="eastAsia" w:hAnsi="宋体" w:cs="宋体"/>
                <w:b/>
                <w:color w:val="auto"/>
                <w:kern w:val="2"/>
                <w:sz w:val="21"/>
                <w:szCs w:val="21"/>
                <w:highlight w:val="none"/>
                <w:lang w:val="en-US" w:eastAsia="zh-CN" w:bidi="ar-SA"/>
              </w:rPr>
              <w:t>五、热控专业    咨询可联系：袁工13750179258</w:t>
            </w:r>
          </w:p>
        </w:tc>
      </w:tr>
      <w:tr w14:paraId="65A1C4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479" w:type="dxa"/>
            <w:shd w:val="clear" w:color="auto" w:fill="auto"/>
            <w:noWrap w:val="0"/>
            <w:vAlign w:val="center"/>
          </w:tcPr>
          <w:p w14:paraId="6E88DEA3">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46</w:t>
            </w:r>
          </w:p>
        </w:tc>
        <w:tc>
          <w:tcPr>
            <w:tcW w:w="1584" w:type="dxa"/>
            <w:noWrap w:val="0"/>
            <w:vAlign w:val="center"/>
          </w:tcPr>
          <w:p w14:paraId="4C61A0C4">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USB转网口</w:t>
            </w:r>
          </w:p>
        </w:tc>
        <w:tc>
          <w:tcPr>
            <w:tcW w:w="2879" w:type="dxa"/>
            <w:noWrap w:val="0"/>
            <w:vAlign w:val="center"/>
          </w:tcPr>
          <w:p w14:paraId="0AB176F1">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cs="宋体"/>
                <w:i w:val="0"/>
                <w:iCs w:val="0"/>
                <w:color w:val="000000"/>
                <w:kern w:val="0"/>
                <w:sz w:val="18"/>
                <w:szCs w:val="18"/>
                <w:u w:val="none"/>
                <w:lang w:val="en-US" w:eastAsia="zh-CN" w:bidi="ar"/>
              </w:rPr>
              <w:t>绿</w:t>
            </w:r>
            <w:r>
              <w:rPr>
                <w:rFonts w:hint="eastAsia" w:ascii="宋体" w:hAnsi="宋体" w:eastAsia="宋体" w:cs="宋体"/>
                <w:i w:val="0"/>
                <w:iCs w:val="0"/>
                <w:color w:val="000000"/>
                <w:kern w:val="0"/>
                <w:sz w:val="18"/>
                <w:szCs w:val="18"/>
                <w:u w:val="none"/>
                <w:lang w:val="en-US" w:eastAsia="zh-CN" w:bidi="ar"/>
              </w:rPr>
              <w:t>联 USB3.0转网口千兆有线网卡转RJ45网线转接头接口转换器</w:t>
            </w:r>
          </w:p>
        </w:tc>
        <w:tc>
          <w:tcPr>
            <w:tcW w:w="600" w:type="dxa"/>
            <w:noWrap w:val="0"/>
            <w:vAlign w:val="center"/>
          </w:tcPr>
          <w:p w14:paraId="3F8577AF">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根</w:t>
            </w:r>
          </w:p>
        </w:tc>
        <w:tc>
          <w:tcPr>
            <w:tcW w:w="711" w:type="dxa"/>
            <w:noWrap w:val="0"/>
            <w:vAlign w:val="center"/>
          </w:tcPr>
          <w:p w14:paraId="124DFFC2">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49420D7F">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458F1045">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229099D6">
            <w:pPr>
              <w:keepNext w:val="0"/>
              <w:keepLines w:val="0"/>
              <w:widowControl/>
              <w:suppressLineNumbers w:val="0"/>
              <w:jc w:val="center"/>
              <w:textAlignment w:val="center"/>
              <w:rPr>
                <w:rFonts w:hint="eastAsia" w:ascii="宋体" w:hAnsi="宋体" w:eastAsia="宋体" w:cs="宋体"/>
                <w:color w:val="auto"/>
                <w:sz w:val="18"/>
                <w:szCs w:val="18"/>
                <w:lang w:val="en-US" w:eastAsia="zh-CN"/>
              </w:rPr>
            </w:pPr>
            <w:r>
              <w:rPr>
                <w:rFonts w:hint="eastAsia" w:ascii="宋体" w:hAnsi="宋体" w:eastAsia="宋体" w:cs="宋体"/>
                <w:i w:val="0"/>
                <w:iCs w:val="0"/>
                <w:color w:val="000000"/>
                <w:kern w:val="0"/>
                <w:sz w:val="18"/>
                <w:szCs w:val="18"/>
                <w:u w:val="none"/>
                <w:lang w:val="en-US" w:eastAsia="zh-CN" w:bidi="ar"/>
              </w:rPr>
              <w:t>绿联</w:t>
            </w:r>
          </w:p>
        </w:tc>
      </w:tr>
      <w:tr w14:paraId="04402F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7" w:hRule="atLeast"/>
        </w:trPr>
        <w:tc>
          <w:tcPr>
            <w:tcW w:w="479" w:type="dxa"/>
            <w:shd w:val="clear" w:color="auto" w:fill="auto"/>
            <w:noWrap w:val="0"/>
            <w:vAlign w:val="center"/>
          </w:tcPr>
          <w:p w14:paraId="76CEA1E8">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47</w:t>
            </w:r>
          </w:p>
        </w:tc>
        <w:tc>
          <w:tcPr>
            <w:tcW w:w="1584" w:type="dxa"/>
            <w:noWrap w:val="0"/>
            <w:vAlign w:val="center"/>
          </w:tcPr>
          <w:p w14:paraId="61604B9F">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压力表接头</w:t>
            </w:r>
          </w:p>
        </w:tc>
        <w:tc>
          <w:tcPr>
            <w:tcW w:w="2879" w:type="dxa"/>
            <w:noWrap w:val="0"/>
            <w:vAlign w:val="center"/>
          </w:tcPr>
          <w:p w14:paraId="109AF9B2">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304不锈钢对焊式活接头压力表接头活动内螺纹焊接M20*1.5-14mm 304 M14*1.5-Φ8螺母+接管+四氟垫</w:t>
            </w:r>
          </w:p>
        </w:tc>
        <w:tc>
          <w:tcPr>
            <w:tcW w:w="600" w:type="dxa"/>
            <w:noWrap w:val="0"/>
            <w:vAlign w:val="center"/>
          </w:tcPr>
          <w:p w14:paraId="3A304920">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165D0A88">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100</w:t>
            </w:r>
          </w:p>
        </w:tc>
        <w:tc>
          <w:tcPr>
            <w:tcW w:w="767" w:type="dxa"/>
            <w:noWrap w:val="0"/>
            <w:vAlign w:val="center"/>
          </w:tcPr>
          <w:p w14:paraId="3C7B6BA3">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47CC3FC3">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47DC1D0A">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p>
        </w:tc>
      </w:tr>
      <w:tr w14:paraId="31ACFF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shd w:val="clear" w:color="auto" w:fill="auto"/>
            <w:noWrap w:val="0"/>
            <w:vAlign w:val="center"/>
          </w:tcPr>
          <w:p w14:paraId="19242885">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48</w:t>
            </w:r>
          </w:p>
        </w:tc>
        <w:tc>
          <w:tcPr>
            <w:tcW w:w="1584" w:type="dxa"/>
            <w:noWrap w:val="0"/>
            <w:vAlign w:val="center"/>
          </w:tcPr>
          <w:p w14:paraId="3B76979A">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压力表</w:t>
            </w:r>
          </w:p>
        </w:tc>
        <w:tc>
          <w:tcPr>
            <w:tcW w:w="2879" w:type="dxa"/>
            <w:noWrap w:val="0"/>
            <w:vAlign w:val="center"/>
          </w:tcPr>
          <w:p w14:paraId="7DFFCCB4">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Y-60,0-1MPA,轴向不带边</w:t>
            </w:r>
          </w:p>
        </w:tc>
        <w:tc>
          <w:tcPr>
            <w:tcW w:w="600" w:type="dxa"/>
            <w:noWrap w:val="0"/>
            <w:vAlign w:val="center"/>
          </w:tcPr>
          <w:p w14:paraId="2106163C">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30A4D6AB">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10</w:t>
            </w:r>
          </w:p>
        </w:tc>
        <w:tc>
          <w:tcPr>
            <w:tcW w:w="767" w:type="dxa"/>
            <w:noWrap w:val="0"/>
            <w:vAlign w:val="center"/>
          </w:tcPr>
          <w:p w14:paraId="1D07B25F">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6BECD1F">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189799C4">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布莱迪</w:t>
            </w:r>
          </w:p>
        </w:tc>
      </w:tr>
      <w:tr w14:paraId="5CD5E3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479" w:type="dxa"/>
            <w:shd w:val="clear" w:color="auto" w:fill="auto"/>
            <w:noWrap w:val="0"/>
            <w:vAlign w:val="center"/>
          </w:tcPr>
          <w:p w14:paraId="712086FE">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49</w:t>
            </w:r>
          </w:p>
        </w:tc>
        <w:tc>
          <w:tcPr>
            <w:tcW w:w="1584" w:type="dxa"/>
            <w:noWrap w:val="0"/>
            <w:vAlign w:val="center"/>
          </w:tcPr>
          <w:p w14:paraId="06FB9636">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移动硬盘</w:t>
            </w:r>
          </w:p>
        </w:tc>
        <w:tc>
          <w:tcPr>
            <w:tcW w:w="2879" w:type="dxa"/>
            <w:noWrap w:val="0"/>
            <w:vAlign w:val="center"/>
          </w:tcPr>
          <w:p w14:paraId="0EF561E8">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西部数据（WD）5TB 移动硬盘 USB3.0 SE系列 2.5英寸</w:t>
            </w:r>
          </w:p>
        </w:tc>
        <w:tc>
          <w:tcPr>
            <w:tcW w:w="600" w:type="dxa"/>
            <w:noWrap w:val="0"/>
            <w:vAlign w:val="center"/>
          </w:tcPr>
          <w:p w14:paraId="1A0136DC">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3C31692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4E032B69">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1886CE7C">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3E864FC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西部数据</w:t>
            </w:r>
          </w:p>
        </w:tc>
      </w:tr>
      <w:tr w14:paraId="00D336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shd w:val="clear" w:color="auto" w:fill="auto"/>
            <w:noWrap w:val="0"/>
            <w:vAlign w:val="center"/>
          </w:tcPr>
          <w:p w14:paraId="598696A3">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50</w:t>
            </w:r>
          </w:p>
        </w:tc>
        <w:tc>
          <w:tcPr>
            <w:tcW w:w="1584" w:type="dxa"/>
            <w:noWrap w:val="0"/>
            <w:vAlign w:val="center"/>
          </w:tcPr>
          <w:p w14:paraId="221407D4">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溢流阀</w:t>
            </w:r>
          </w:p>
        </w:tc>
        <w:tc>
          <w:tcPr>
            <w:tcW w:w="2879" w:type="dxa"/>
            <w:noWrap w:val="0"/>
            <w:vAlign w:val="center"/>
          </w:tcPr>
          <w:p w14:paraId="4D8370A7">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V09-24121-0006,DBDS6P10/31 5</w:t>
            </w:r>
          </w:p>
        </w:tc>
        <w:tc>
          <w:tcPr>
            <w:tcW w:w="600" w:type="dxa"/>
            <w:noWrap w:val="0"/>
            <w:vAlign w:val="center"/>
          </w:tcPr>
          <w:p w14:paraId="490406B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617071F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378A7CA1">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2FD302A">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162465B9">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Hengli</w:t>
            </w:r>
          </w:p>
        </w:tc>
      </w:tr>
      <w:tr w14:paraId="0DFD86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shd w:val="clear" w:color="auto" w:fill="auto"/>
            <w:noWrap w:val="0"/>
            <w:vAlign w:val="center"/>
          </w:tcPr>
          <w:p w14:paraId="0A2C9DF8">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51</w:t>
            </w:r>
          </w:p>
        </w:tc>
        <w:tc>
          <w:tcPr>
            <w:tcW w:w="1584" w:type="dxa"/>
            <w:noWrap w:val="0"/>
            <w:vAlign w:val="center"/>
          </w:tcPr>
          <w:p w14:paraId="6EB1659D">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电磁流量计</w:t>
            </w:r>
          </w:p>
        </w:tc>
        <w:tc>
          <w:tcPr>
            <w:tcW w:w="2879" w:type="dxa"/>
            <w:noWrap w:val="0"/>
            <w:vAlign w:val="center"/>
          </w:tcPr>
          <w:p w14:paraId="3E98343A">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型号：OBSLL-001A160ACBCA3132 （衬PTFE，哈氏合金电极，220V供电），DN150</w:t>
            </w:r>
          </w:p>
        </w:tc>
        <w:tc>
          <w:tcPr>
            <w:tcW w:w="600" w:type="dxa"/>
            <w:noWrap w:val="0"/>
            <w:vAlign w:val="center"/>
          </w:tcPr>
          <w:p w14:paraId="35FF8040">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711" w:type="dxa"/>
            <w:noWrap w:val="0"/>
            <w:vAlign w:val="center"/>
          </w:tcPr>
          <w:p w14:paraId="4B644CA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4D6A1EC0">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2895A732">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2D6EA66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OYBCSE欧钡斯</w:t>
            </w:r>
          </w:p>
        </w:tc>
      </w:tr>
      <w:tr w14:paraId="05975F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04" w:hRule="atLeast"/>
        </w:trPr>
        <w:tc>
          <w:tcPr>
            <w:tcW w:w="479" w:type="dxa"/>
            <w:shd w:val="clear" w:color="auto" w:fill="auto"/>
            <w:noWrap w:val="0"/>
            <w:vAlign w:val="center"/>
          </w:tcPr>
          <w:p w14:paraId="396A67AA">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52</w:t>
            </w:r>
          </w:p>
        </w:tc>
        <w:tc>
          <w:tcPr>
            <w:tcW w:w="1584" w:type="dxa"/>
            <w:noWrap w:val="0"/>
            <w:vAlign w:val="center"/>
          </w:tcPr>
          <w:p w14:paraId="46202178">
            <w:pPr>
              <w:keepNext w:val="0"/>
              <w:keepLines w:val="0"/>
              <w:widowControl/>
              <w:suppressLineNumbers w:val="0"/>
              <w:jc w:val="center"/>
              <w:textAlignment w:val="center"/>
              <w:rPr>
                <w:rFonts w:hint="eastAsia" w:ascii="宋体" w:hAnsi="宋体" w:eastAsia="宋体" w:cs="宋体"/>
                <w:color w:val="auto"/>
                <w:sz w:val="18"/>
                <w:szCs w:val="18"/>
                <w:highlight w:val="none"/>
                <w:lang w:val="en-US"/>
              </w:rPr>
            </w:pPr>
            <w:r>
              <w:rPr>
                <w:rFonts w:hint="eastAsia" w:ascii="宋体" w:hAnsi="宋体" w:eastAsia="宋体" w:cs="宋体"/>
                <w:i w:val="0"/>
                <w:iCs w:val="0"/>
                <w:color w:val="000000"/>
                <w:kern w:val="0"/>
                <w:sz w:val="18"/>
                <w:szCs w:val="18"/>
                <w:u w:val="none"/>
                <w:lang w:val="en-US" w:eastAsia="zh-CN" w:bidi="ar"/>
              </w:rPr>
              <w:t>电磁流量计</w:t>
            </w:r>
          </w:p>
        </w:tc>
        <w:tc>
          <w:tcPr>
            <w:tcW w:w="2879" w:type="dxa"/>
            <w:noWrap w:val="0"/>
            <w:vAlign w:val="center"/>
          </w:tcPr>
          <w:p w14:paraId="5032AB7D">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型号：OBSLL-001A80ACBCA3132 （衬PTFE，哈氏合金电极，220V供电），DN80</w:t>
            </w:r>
          </w:p>
        </w:tc>
        <w:tc>
          <w:tcPr>
            <w:tcW w:w="600" w:type="dxa"/>
            <w:noWrap w:val="0"/>
            <w:vAlign w:val="center"/>
          </w:tcPr>
          <w:p w14:paraId="191180C0">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711" w:type="dxa"/>
            <w:noWrap w:val="0"/>
            <w:vAlign w:val="center"/>
          </w:tcPr>
          <w:p w14:paraId="4382374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6B920AB9">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27A2F58A">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7EE7A0F8">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OYBCSE欧钡斯</w:t>
            </w:r>
          </w:p>
        </w:tc>
      </w:tr>
      <w:tr w14:paraId="40B897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shd w:val="clear" w:color="auto" w:fill="auto"/>
            <w:noWrap w:val="0"/>
            <w:vAlign w:val="center"/>
          </w:tcPr>
          <w:p w14:paraId="5274EA59">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53</w:t>
            </w:r>
          </w:p>
        </w:tc>
        <w:tc>
          <w:tcPr>
            <w:tcW w:w="1584" w:type="dxa"/>
            <w:noWrap w:val="0"/>
            <w:vAlign w:val="center"/>
          </w:tcPr>
          <w:p w14:paraId="1C03326E">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PH计套装</w:t>
            </w:r>
          </w:p>
        </w:tc>
        <w:tc>
          <w:tcPr>
            <w:tcW w:w="2879" w:type="dxa"/>
            <w:noWrap w:val="0"/>
            <w:vAlign w:val="center"/>
          </w:tcPr>
          <w:p w14:paraId="04D867D0">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型号：PH-OBS-501B2A410C1N,二次表及PH计探头，配套控制箱</w:t>
            </w:r>
          </w:p>
        </w:tc>
        <w:tc>
          <w:tcPr>
            <w:tcW w:w="600" w:type="dxa"/>
            <w:noWrap w:val="0"/>
            <w:vAlign w:val="center"/>
          </w:tcPr>
          <w:p w14:paraId="4D7A774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711" w:type="dxa"/>
            <w:noWrap w:val="0"/>
            <w:vAlign w:val="center"/>
          </w:tcPr>
          <w:p w14:paraId="0A25EA37">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389A05E1">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52C0341C">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646721C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广东群昇科技</w:t>
            </w:r>
          </w:p>
        </w:tc>
      </w:tr>
      <w:tr w14:paraId="32EC6C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shd w:val="clear" w:color="auto" w:fill="auto"/>
            <w:noWrap w:val="0"/>
            <w:vAlign w:val="center"/>
          </w:tcPr>
          <w:p w14:paraId="4F4F9244">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54</w:t>
            </w:r>
          </w:p>
        </w:tc>
        <w:tc>
          <w:tcPr>
            <w:tcW w:w="1584" w:type="dxa"/>
            <w:noWrap w:val="0"/>
            <w:vAlign w:val="center"/>
          </w:tcPr>
          <w:p w14:paraId="555A91C2">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定制底座板</w:t>
            </w:r>
          </w:p>
        </w:tc>
        <w:tc>
          <w:tcPr>
            <w:tcW w:w="2879" w:type="dxa"/>
            <w:noWrap w:val="0"/>
            <w:vAlign w:val="center"/>
          </w:tcPr>
          <w:p w14:paraId="44AC8D43">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底座+过渡板YD152-152，316不锈钢</w:t>
            </w:r>
          </w:p>
        </w:tc>
        <w:tc>
          <w:tcPr>
            <w:tcW w:w="600" w:type="dxa"/>
            <w:noWrap w:val="0"/>
            <w:vAlign w:val="center"/>
          </w:tcPr>
          <w:p w14:paraId="61BF199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11" w:type="dxa"/>
            <w:noWrap w:val="0"/>
            <w:vAlign w:val="center"/>
          </w:tcPr>
          <w:p w14:paraId="2D20E6BB">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16</w:t>
            </w:r>
          </w:p>
        </w:tc>
        <w:tc>
          <w:tcPr>
            <w:tcW w:w="767" w:type="dxa"/>
            <w:noWrap w:val="0"/>
            <w:vAlign w:val="center"/>
          </w:tcPr>
          <w:p w14:paraId="77AE86C3">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6838562D">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6D5D9938">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东莞双子阀门</w:t>
            </w:r>
          </w:p>
        </w:tc>
      </w:tr>
      <w:tr w14:paraId="029612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shd w:val="clear" w:color="auto" w:fill="auto"/>
            <w:noWrap w:val="0"/>
            <w:vAlign w:val="center"/>
          </w:tcPr>
          <w:p w14:paraId="48A6F7B2">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55</w:t>
            </w:r>
          </w:p>
        </w:tc>
        <w:tc>
          <w:tcPr>
            <w:tcW w:w="1584" w:type="dxa"/>
            <w:noWrap w:val="0"/>
            <w:vAlign w:val="center"/>
          </w:tcPr>
          <w:p w14:paraId="49D7A330">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螺丝套装</w:t>
            </w:r>
          </w:p>
        </w:tc>
        <w:tc>
          <w:tcPr>
            <w:tcW w:w="2879" w:type="dxa"/>
            <w:noWrap w:val="0"/>
            <w:vAlign w:val="center"/>
          </w:tcPr>
          <w:p w14:paraId="6EB0729F">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M30*100mm,螺杆螺帽弹垫平垫</w:t>
            </w:r>
          </w:p>
        </w:tc>
        <w:tc>
          <w:tcPr>
            <w:tcW w:w="600" w:type="dxa"/>
            <w:noWrap w:val="0"/>
            <w:vAlign w:val="center"/>
          </w:tcPr>
          <w:p w14:paraId="590F91EC">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11" w:type="dxa"/>
            <w:noWrap w:val="0"/>
            <w:vAlign w:val="center"/>
          </w:tcPr>
          <w:p w14:paraId="357D030B">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12</w:t>
            </w:r>
          </w:p>
        </w:tc>
        <w:tc>
          <w:tcPr>
            <w:tcW w:w="767" w:type="dxa"/>
            <w:noWrap w:val="0"/>
            <w:vAlign w:val="center"/>
          </w:tcPr>
          <w:p w14:paraId="5D6A7E13">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2B3FBFF7">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03C627D1">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p>
        </w:tc>
      </w:tr>
      <w:tr w14:paraId="54E634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04" w:hRule="atLeast"/>
        </w:trPr>
        <w:tc>
          <w:tcPr>
            <w:tcW w:w="479" w:type="dxa"/>
            <w:shd w:val="clear" w:color="auto" w:fill="auto"/>
            <w:noWrap w:val="0"/>
            <w:vAlign w:val="center"/>
          </w:tcPr>
          <w:p w14:paraId="54D42CEC">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56</w:t>
            </w:r>
          </w:p>
        </w:tc>
        <w:tc>
          <w:tcPr>
            <w:tcW w:w="1584" w:type="dxa"/>
            <w:noWrap w:val="0"/>
            <w:vAlign w:val="center"/>
          </w:tcPr>
          <w:p w14:paraId="55E2D58C">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内六角螺丝套装</w:t>
            </w:r>
          </w:p>
        </w:tc>
        <w:tc>
          <w:tcPr>
            <w:tcW w:w="2879" w:type="dxa"/>
            <w:noWrap w:val="0"/>
            <w:vAlign w:val="center"/>
          </w:tcPr>
          <w:p w14:paraId="38D5F463">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螺杆螺丝螺帽M8*45 304不锈钢</w:t>
            </w:r>
          </w:p>
        </w:tc>
        <w:tc>
          <w:tcPr>
            <w:tcW w:w="600" w:type="dxa"/>
            <w:noWrap w:val="0"/>
            <w:vAlign w:val="center"/>
          </w:tcPr>
          <w:p w14:paraId="2D91774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11" w:type="dxa"/>
            <w:noWrap w:val="0"/>
            <w:vAlign w:val="center"/>
          </w:tcPr>
          <w:p w14:paraId="2CBC06CC">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16</w:t>
            </w:r>
          </w:p>
        </w:tc>
        <w:tc>
          <w:tcPr>
            <w:tcW w:w="767" w:type="dxa"/>
            <w:noWrap w:val="0"/>
            <w:vAlign w:val="center"/>
          </w:tcPr>
          <w:p w14:paraId="3D384DA9">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1C052889">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2673262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p>
        </w:tc>
      </w:tr>
      <w:tr w14:paraId="3456CD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shd w:val="clear" w:color="auto" w:fill="auto"/>
            <w:noWrap w:val="0"/>
            <w:vAlign w:val="center"/>
          </w:tcPr>
          <w:p w14:paraId="3FD2A3D4">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57</w:t>
            </w:r>
          </w:p>
        </w:tc>
        <w:tc>
          <w:tcPr>
            <w:tcW w:w="1584" w:type="dxa"/>
            <w:noWrap w:val="0"/>
            <w:vAlign w:val="center"/>
          </w:tcPr>
          <w:p w14:paraId="7A8240B6">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不锈钢螺丝套装</w:t>
            </w:r>
          </w:p>
        </w:tc>
        <w:tc>
          <w:tcPr>
            <w:tcW w:w="2879" w:type="dxa"/>
            <w:noWrap w:val="0"/>
            <w:vAlign w:val="center"/>
          </w:tcPr>
          <w:p w14:paraId="54AFD297">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M24*100(平垫螺杆螺帽）</w:t>
            </w:r>
          </w:p>
        </w:tc>
        <w:tc>
          <w:tcPr>
            <w:tcW w:w="600" w:type="dxa"/>
            <w:noWrap w:val="0"/>
            <w:vAlign w:val="center"/>
          </w:tcPr>
          <w:p w14:paraId="67E38669">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11" w:type="dxa"/>
            <w:noWrap w:val="0"/>
            <w:vAlign w:val="center"/>
          </w:tcPr>
          <w:p w14:paraId="23208EF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8</w:t>
            </w:r>
          </w:p>
        </w:tc>
        <w:tc>
          <w:tcPr>
            <w:tcW w:w="767" w:type="dxa"/>
            <w:noWrap w:val="0"/>
            <w:vAlign w:val="center"/>
          </w:tcPr>
          <w:p w14:paraId="67D28D79">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32469CCF">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4AD1EBBB">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p>
        </w:tc>
      </w:tr>
      <w:tr w14:paraId="0B049F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shd w:val="clear" w:color="auto" w:fill="auto"/>
            <w:noWrap w:val="0"/>
            <w:vAlign w:val="center"/>
          </w:tcPr>
          <w:p w14:paraId="4553B7A8">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58</w:t>
            </w:r>
          </w:p>
        </w:tc>
        <w:tc>
          <w:tcPr>
            <w:tcW w:w="1584" w:type="dxa"/>
            <w:noWrap w:val="0"/>
            <w:vAlign w:val="center"/>
          </w:tcPr>
          <w:p w14:paraId="4BE4C3D1">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碳钢螺丝套装</w:t>
            </w:r>
          </w:p>
        </w:tc>
        <w:tc>
          <w:tcPr>
            <w:tcW w:w="2879" w:type="dxa"/>
            <w:noWrap w:val="0"/>
            <w:vAlign w:val="center"/>
          </w:tcPr>
          <w:p w14:paraId="3D237500">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M36*150(平垫螺杆螺帽）12.9级</w:t>
            </w:r>
          </w:p>
        </w:tc>
        <w:tc>
          <w:tcPr>
            <w:tcW w:w="600" w:type="dxa"/>
            <w:noWrap w:val="0"/>
            <w:vAlign w:val="center"/>
          </w:tcPr>
          <w:p w14:paraId="55A6EADC">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11" w:type="dxa"/>
            <w:noWrap w:val="0"/>
            <w:vAlign w:val="center"/>
          </w:tcPr>
          <w:p w14:paraId="7C59164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12</w:t>
            </w:r>
          </w:p>
        </w:tc>
        <w:tc>
          <w:tcPr>
            <w:tcW w:w="767" w:type="dxa"/>
            <w:noWrap w:val="0"/>
            <w:vAlign w:val="center"/>
          </w:tcPr>
          <w:p w14:paraId="22EF6B0B">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7529A091">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11AA8155">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p>
        </w:tc>
      </w:tr>
      <w:tr w14:paraId="539D6A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shd w:val="clear" w:color="auto" w:fill="auto"/>
            <w:noWrap w:val="0"/>
            <w:vAlign w:val="center"/>
          </w:tcPr>
          <w:p w14:paraId="278D5C90">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59</w:t>
            </w:r>
          </w:p>
        </w:tc>
        <w:tc>
          <w:tcPr>
            <w:tcW w:w="1584" w:type="dxa"/>
            <w:noWrap w:val="0"/>
            <w:vAlign w:val="center"/>
          </w:tcPr>
          <w:p w14:paraId="5A3A28A5">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无缝钢管</w:t>
            </w:r>
          </w:p>
        </w:tc>
        <w:tc>
          <w:tcPr>
            <w:tcW w:w="2879" w:type="dxa"/>
            <w:noWrap w:val="0"/>
            <w:vAlign w:val="center"/>
          </w:tcPr>
          <w:p w14:paraId="27425F59">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DN40 4MM 316不锈钢每根一米</w:t>
            </w:r>
          </w:p>
        </w:tc>
        <w:tc>
          <w:tcPr>
            <w:tcW w:w="600" w:type="dxa"/>
            <w:noWrap w:val="0"/>
            <w:vAlign w:val="center"/>
          </w:tcPr>
          <w:p w14:paraId="39E58B61">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根</w:t>
            </w:r>
          </w:p>
        </w:tc>
        <w:tc>
          <w:tcPr>
            <w:tcW w:w="711" w:type="dxa"/>
            <w:noWrap w:val="0"/>
            <w:vAlign w:val="center"/>
          </w:tcPr>
          <w:p w14:paraId="77EDCDBE">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20</w:t>
            </w:r>
          </w:p>
        </w:tc>
        <w:tc>
          <w:tcPr>
            <w:tcW w:w="767" w:type="dxa"/>
            <w:noWrap w:val="0"/>
            <w:vAlign w:val="center"/>
          </w:tcPr>
          <w:p w14:paraId="12D47E12">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128024E1">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40BBAE08">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p>
        </w:tc>
      </w:tr>
      <w:tr w14:paraId="7A76C6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shd w:val="clear" w:color="auto" w:fill="auto"/>
            <w:noWrap w:val="0"/>
            <w:vAlign w:val="center"/>
          </w:tcPr>
          <w:p w14:paraId="7B4E1DC4">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60</w:t>
            </w:r>
          </w:p>
        </w:tc>
        <w:tc>
          <w:tcPr>
            <w:tcW w:w="1584" w:type="dxa"/>
            <w:noWrap w:val="0"/>
            <w:vAlign w:val="center"/>
          </w:tcPr>
          <w:p w14:paraId="0B358A45">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万用表</w:t>
            </w:r>
          </w:p>
        </w:tc>
        <w:tc>
          <w:tcPr>
            <w:tcW w:w="2879" w:type="dxa"/>
            <w:noWrap w:val="0"/>
            <w:vAlign w:val="center"/>
          </w:tcPr>
          <w:p w14:paraId="4C3CC4DB">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福禄克（FLUKE）18B+数字万用表</w:t>
            </w:r>
          </w:p>
        </w:tc>
        <w:tc>
          <w:tcPr>
            <w:tcW w:w="600" w:type="dxa"/>
            <w:noWrap w:val="0"/>
            <w:vAlign w:val="center"/>
          </w:tcPr>
          <w:p w14:paraId="5FC74607">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5A8A9758">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15BA466F">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427E96D8">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3DC31B0C">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FLUKE</w:t>
            </w:r>
          </w:p>
        </w:tc>
      </w:tr>
      <w:tr w14:paraId="331F25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shd w:val="clear" w:color="auto" w:fill="auto"/>
            <w:noWrap w:val="0"/>
            <w:vAlign w:val="center"/>
          </w:tcPr>
          <w:p w14:paraId="161EAAB5">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61</w:t>
            </w:r>
          </w:p>
        </w:tc>
        <w:tc>
          <w:tcPr>
            <w:tcW w:w="1584" w:type="dxa"/>
            <w:noWrap w:val="0"/>
            <w:vAlign w:val="center"/>
          </w:tcPr>
          <w:p w14:paraId="1668DAE9">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枕木</w:t>
            </w:r>
          </w:p>
        </w:tc>
        <w:tc>
          <w:tcPr>
            <w:tcW w:w="2879" w:type="dxa"/>
            <w:noWrap w:val="0"/>
            <w:vAlign w:val="center"/>
          </w:tcPr>
          <w:p w14:paraId="47E5D2E2">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1000*300*300mmm</w:t>
            </w:r>
          </w:p>
        </w:tc>
        <w:tc>
          <w:tcPr>
            <w:tcW w:w="600" w:type="dxa"/>
            <w:noWrap w:val="0"/>
            <w:vAlign w:val="center"/>
          </w:tcPr>
          <w:p w14:paraId="53BEE53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根</w:t>
            </w:r>
          </w:p>
        </w:tc>
        <w:tc>
          <w:tcPr>
            <w:tcW w:w="711" w:type="dxa"/>
            <w:noWrap w:val="0"/>
            <w:vAlign w:val="center"/>
          </w:tcPr>
          <w:p w14:paraId="5A3C28A8">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4</w:t>
            </w:r>
          </w:p>
        </w:tc>
        <w:tc>
          <w:tcPr>
            <w:tcW w:w="767" w:type="dxa"/>
            <w:noWrap w:val="0"/>
            <w:vAlign w:val="center"/>
          </w:tcPr>
          <w:p w14:paraId="63951E3D">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5FBADBA6">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7FE6285B">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p>
        </w:tc>
      </w:tr>
      <w:tr w14:paraId="1938D9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shd w:val="clear" w:color="auto" w:fill="auto"/>
            <w:noWrap w:val="0"/>
            <w:vAlign w:val="center"/>
          </w:tcPr>
          <w:p w14:paraId="2DE6E40F">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62</w:t>
            </w:r>
          </w:p>
        </w:tc>
        <w:tc>
          <w:tcPr>
            <w:tcW w:w="1584" w:type="dxa"/>
            <w:noWrap w:val="0"/>
            <w:vAlign w:val="center"/>
          </w:tcPr>
          <w:p w14:paraId="095E8326">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称重传感器</w:t>
            </w:r>
          </w:p>
        </w:tc>
        <w:tc>
          <w:tcPr>
            <w:tcW w:w="2879" w:type="dxa"/>
            <w:noWrap w:val="0"/>
            <w:vAlign w:val="center"/>
          </w:tcPr>
          <w:p w14:paraId="5D774D38">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MultiMount  AC Pro 2.2t，3支</w:t>
            </w:r>
          </w:p>
        </w:tc>
        <w:tc>
          <w:tcPr>
            <w:tcW w:w="600" w:type="dxa"/>
            <w:noWrap w:val="0"/>
            <w:vAlign w:val="center"/>
          </w:tcPr>
          <w:p w14:paraId="012FF52A">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11" w:type="dxa"/>
            <w:noWrap w:val="0"/>
            <w:vAlign w:val="center"/>
          </w:tcPr>
          <w:p w14:paraId="5B4C029A">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773E02E5">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6DF2BA94">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2D935D6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东莞择高技术</w:t>
            </w:r>
          </w:p>
        </w:tc>
      </w:tr>
      <w:tr w14:paraId="673151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shd w:val="clear" w:color="auto" w:fill="auto"/>
            <w:noWrap w:val="0"/>
            <w:vAlign w:val="center"/>
          </w:tcPr>
          <w:p w14:paraId="7F900396">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63</w:t>
            </w:r>
          </w:p>
        </w:tc>
        <w:tc>
          <w:tcPr>
            <w:tcW w:w="1584" w:type="dxa"/>
            <w:noWrap w:val="0"/>
            <w:vAlign w:val="center"/>
          </w:tcPr>
          <w:p w14:paraId="51E085E8">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称重传感器</w:t>
            </w:r>
          </w:p>
        </w:tc>
        <w:tc>
          <w:tcPr>
            <w:tcW w:w="2879" w:type="dxa"/>
            <w:noWrap w:val="0"/>
            <w:vAlign w:val="center"/>
          </w:tcPr>
          <w:p w14:paraId="67ECAE8A">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MultiMount  AC Pro 1.1t，3支</w:t>
            </w:r>
          </w:p>
        </w:tc>
        <w:tc>
          <w:tcPr>
            <w:tcW w:w="600" w:type="dxa"/>
            <w:noWrap w:val="0"/>
            <w:vAlign w:val="center"/>
          </w:tcPr>
          <w:p w14:paraId="2099BAE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11" w:type="dxa"/>
            <w:noWrap w:val="0"/>
            <w:vAlign w:val="center"/>
          </w:tcPr>
          <w:p w14:paraId="6C82E7FC">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2DD87197">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2E003AEF">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705A99C2">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东莞择高技术</w:t>
            </w:r>
          </w:p>
        </w:tc>
      </w:tr>
      <w:tr w14:paraId="5E945D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shd w:val="clear" w:color="auto" w:fill="auto"/>
            <w:noWrap w:val="0"/>
            <w:vAlign w:val="center"/>
          </w:tcPr>
          <w:p w14:paraId="7DB0A693">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64</w:t>
            </w:r>
          </w:p>
        </w:tc>
        <w:tc>
          <w:tcPr>
            <w:tcW w:w="1584" w:type="dxa"/>
            <w:noWrap w:val="0"/>
            <w:vAlign w:val="center"/>
          </w:tcPr>
          <w:p w14:paraId="51366F14">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雷达料位计</w:t>
            </w:r>
          </w:p>
        </w:tc>
        <w:tc>
          <w:tcPr>
            <w:tcW w:w="2879" w:type="dxa"/>
            <w:noWrap w:val="0"/>
            <w:vAlign w:val="center"/>
          </w:tcPr>
          <w:p w14:paraId="0AEC8C44">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OBS-303115M2C22B01-TS，120G高频，0-15米</w:t>
            </w:r>
          </w:p>
        </w:tc>
        <w:tc>
          <w:tcPr>
            <w:tcW w:w="600" w:type="dxa"/>
            <w:noWrap w:val="0"/>
            <w:vAlign w:val="center"/>
          </w:tcPr>
          <w:p w14:paraId="6412E24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711" w:type="dxa"/>
            <w:noWrap w:val="0"/>
            <w:vAlign w:val="center"/>
          </w:tcPr>
          <w:p w14:paraId="109F36C5">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6D63C0DE">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7E5F1020">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589AFF37">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广东群昇科技</w:t>
            </w:r>
          </w:p>
        </w:tc>
      </w:tr>
      <w:tr w14:paraId="23766C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9" w:type="dxa"/>
            <w:shd w:val="clear" w:color="auto" w:fill="auto"/>
            <w:noWrap w:val="0"/>
            <w:vAlign w:val="center"/>
          </w:tcPr>
          <w:p w14:paraId="622BB12D">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65</w:t>
            </w:r>
          </w:p>
        </w:tc>
        <w:tc>
          <w:tcPr>
            <w:tcW w:w="1584" w:type="dxa"/>
            <w:noWrap w:val="0"/>
            <w:vAlign w:val="center"/>
          </w:tcPr>
          <w:p w14:paraId="326A8B2C">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余氯检测仪</w:t>
            </w:r>
          </w:p>
        </w:tc>
        <w:tc>
          <w:tcPr>
            <w:tcW w:w="2879" w:type="dxa"/>
            <w:noWrap w:val="0"/>
            <w:vAlign w:val="center"/>
          </w:tcPr>
          <w:p w14:paraId="40489AD3">
            <w:pPr>
              <w:keepNext w:val="0"/>
              <w:keepLines w:val="0"/>
              <w:widowControl/>
              <w:suppressLineNumbers w:val="0"/>
              <w:jc w:val="center"/>
              <w:textAlignment w:val="center"/>
              <w:rPr>
                <w:rFonts w:hint="eastAsia" w:ascii="宋体" w:hAnsi="宋体" w:eastAsia="宋体" w:cs="宋体"/>
                <w:color w:val="auto"/>
                <w:sz w:val="18"/>
                <w:szCs w:val="18"/>
                <w:highlight w:val="none"/>
              </w:rPr>
            </w:pPr>
            <w:r>
              <w:rPr>
                <w:rFonts w:hint="eastAsia" w:ascii="宋体" w:hAnsi="宋体" w:eastAsia="宋体" w:cs="宋体"/>
                <w:i w:val="0"/>
                <w:iCs w:val="0"/>
                <w:color w:val="000000"/>
                <w:kern w:val="0"/>
                <w:sz w:val="18"/>
                <w:szCs w:val="18"/>
                <w:u w:val="none"/>
                <w:lang w:val="en-US" w:eastAsia="zh-CN" w:bidi="ar"/>
              </w:rPr>
              <w:t>型号：cl17sc</w:t>
            </w:r>
          </w:p>
        </w:tc>
        <w:tc>
          <w:tcPr>
            <w:tcW w:w="600" w:type="dxa"/>
            <w:noWrap w:val="0"/>
            <w:vAlign w:val="center"/>
          </w:tcPr>
          <w:p w14:paraId="61238911">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711" w:type="dxa"/>
            <w:noWrap w:val="0"/>
            <w:vAlign w:val="center"/>
          </w:tcPr>
          <w:p w14:paraId="42C72837">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068530BF">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D052FA2">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63E388D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HACH哈希</w:t>
            </w:r>
            <w:r>
              <w:rPr>
                <w:rFonts w:hint="eastAsia" w:ascii="宋体" w:hAnsi="宋体"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到货提供原厂质保函和原厂调试服务</w:t>
            </w:r>
          </w:p>
        </w:tc>
      </w:tr>
      <w:tr w14:paraId="48E67D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9931" w:type="dxa"/>
            <w:gridSpan w:val="8"/>
            <w:noWrap w:val="0"/>
            <w:vAlign w:val="top"/>
          </w:tcPr>
          <w:p w14:paraId="6812C2B0">
            <w:pPr>
              <w:pStyle w:val="2"/>
              <w:jc w:val="center"/>
              <w:rPr>
                <w:rFonts w:hint="default" w:hAnsi="宋体" w:eastAsia="宋体" w:cs="宋体"/>
                <w:b/>
                <w:color w:val="auto"/>
                <w:kern w:val="2"/>
                <w:sz w:val="21"/>
                <w:szCs w:val="21"/>
                <w:highlight w:val="none"/>
                <w:lang w:val="en-US" w:eastAsia="zh-CN" w:bidi="ar-SA"/>
              </w:rPr>
            </w:pPr>
            <w:r>
              <w:rPr>
                <w:rFonts w:hint="eastAsia" w:hAnsi="宋体" w:cs="宋体"/>
                <w:b/>
                <w:color w:val="auto"/>
                <w:kern w:val="2"/>
                <w:sz w:val="21"/>
                <w:szCs w:val="21"/>
                <w:highlight w:val="none"/>
                <w:lang w:val="en-US" w:eastAsia="zh-CN" w:bidi="ar-SA"/>
              </w:rPr>
              <w:t>六、水处理专业    咨询可联系：刘工13421901444</w:t>
            </w:r>
          </w:p>
        </w:tc>
      </w:tr>
      <w:tr w14:paraId="7516D9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shd w:val="clear" w:color="auto" w:fill="auto"/>
            <w:noWrap w:val="0"/>
            <w:vAlign w:val="center"/>
          </w:tcPr>
          <w:p w14:paraId="7929FBE4">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66</w:t>
            </w:r>
          </w:p>
        </w:tc>
        <w:tc>
          <w:tcPr>
            <w:tcW w:w="1584" w:type="dxa"/>
            <w:shd w:val="clear" w:color="auto" w:fill="auto"/>
            <w:noWrap w:val="0"/>
            <w:vAlign w:val="center"/>
          </w:tcPr>
          <w:p w14:paraId="3EB83EF2">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一级RO包</w:t>
            </w:r>
          </w:p>
        </w:tc>
        <w:tc>
          <w:tcPr>
            <w:tcW w:w="2879" w:type="dxa"/>
            <w:shd w:val="clear" w:color="auto" w:fill="auto"/>
            <w:noWrap w:val="0"/>
            <w:vAlign w:val="center"/>
          </w:tcPr>
          <w:p w14:paraId="5794085B">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北京华科仪，型号RO-6-100G-D12，货号04.23.02</w:t>
            </w:r>
          </w:p>
        </w:tc>
        <w:tc>
          <w:tcPr>
            <w:tcW w:w="600" w:type="dxa"/>
            <w:shd w:val="clear" w:color="auto" w:fill="auto"/>
            <w:noWrap w:val="0"/>
            <w:vAlign w:val="center"/>
          </w:tcPr>
          <w:p w14:paraId="0C5071AA">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11" w:type="dxa"/>
            <w:shd w:val="clear" w:color="auto" w:fill="auto"/>
            <w:noWrap w:val="0"/>
            <w:vAlign w:val="center"/>
          </w:tcPr>
          <w:p w14:paraId="3985A6BC">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0FE5B437">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2613C7FD">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5FA2CFDB">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北京华科仪</w:t>
            </w:r>
          </w:p>
        </w:tc>
      </w:tr>
      <w:tr w14:paraId="0DB8EF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shd w:val="clear" w:color="auto" w:fill="auto"/>
            <w:noWrap w:val="0"/>
            <w:vAlign w:val="center"/>
          </w:tcPr>
          <w:p w14:paraId="7DEB3D0D">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67</w:t>
            </w:r>
          </w:p>
        </w:tc>
        <w:tc>
          <w:tcPr>
            <w:tcW w:w="1584" w:type="dxa"/>
            <w:shd w:val="clear" w:color="auto" w:fill="auto"/>
            <w:noWrap w:val="0"/>
            <w:vAlign w:val="center"/>
          </w:tcPr>
          <w:p w14:paraId="0B91C38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二级RO包</w:t>
            </w:r>
          </w:p>
        </w:tc>
        <w:tc>
          <w:tcPr>
            <w:tcW w:w="2879" w:type="dxa"/>
            <w:shd w:val="clear" w:color="auto" w:fill="auto"/>
            <w:noWrap w:val="0"/>
            <w:vAlign w:val="center"/>
          </w:tcPr>
          <w:p w14:paraId="4AFCD6D1">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北京华科仪，型号RO-2-75G-D12，货号04.23.03</w:t>
            </w:r>
          </w:p>
        </w:tc>
        <w:tc>
          <w:tcPr>
            <w:tcW w:w="600" w:type="dxa"/>
            <w:shd w:val="clear" w:color="auto" w:fill="auto"/>
            <w:noWrap w:val="0"/>
            <w:vAlign w:val="center"/>
          </w:tcPr>
          <w:p w14:paraId="1FC65D6F">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11" w:type="dxa"/>
            <w:shd w:val="clear" w:color="auto" w:fill="auto"/>
            <w:noWrap w:val="0"/>
            <w:vAlign w:val="center"/>
          </w:tcPr>
          <w:p w14:paraId="60683905">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528E7C24">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131E5FE">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58C31ECE">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北京华科仪</w:t>
            </w:r>
          </w:p>
        </w:tc>
      </w:tr>
      <w:tr w14:paraId="3EF65E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shd w:val="clear" w:color="auto" w:fill="auto"/>
            <w:noWrap w:val="0"/>
            <w:vAlign w:val="center"/>
          </w:tcPr>
          <w:p w14:paraId="5CFAD62C">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68</w:t>
            </w:r>
          </w:p>
        </w:tc>
        <w:tc>
          <w:tcPr>
            <w:tcW w:w="1584" w:type="dxa"/>
            <w:shd w:val="clear" w:color="auto" w:fill="auto"/>
            <w:noWrap w:val="0"/>
            <w:vAlign w:val="center"/>
          </w:tcPr>
          <w:p w14:paraId="0974E5E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DI包</w:t>
            </w:r>
          </w:p>
        </w:tc>
        <w:tc>
          <w:tcPr>
            <w:tcW w:w="2879" w:type="dxa"/>
            <w:shd w:val="clear" w:color="auto" w:fill="auto"/>
            <w:noWrap w:val="0"/>
            <w:vAlign w:val="center"/>
          </w:tcPr>
          <w:p w14:paraId="452DF9E7">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北京华科仪，型号DI-4-42-M450，货号04.23.01</w:t>
            </w:r>
          </w:p>
        </w:tc>
        <w:tc>
          <w:tcPr>
            <w:tcW w:w="600" w:type="dxa"/>
            <w:shd w:val="clear" w:color="auto" w:fill="auto"/>
            <w:noWrap w:val="0"/>
            <w:vAlign w:val="center"/>
          </w:tcPr>
          <w:p w14:paraId="3E75169F">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11" w:type="dxa"/>
            <w:shd w:val="clear" w:color="auto" w:fill="auto"/>
            <w:noWrap w:val="0"/>
            <w:vAlign w:val="center"/>
          </w:tcPr>
          <w:p w14:paraId="5BEE156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146DBA79">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2CAE71B">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64685EFE">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北京华科仪</w:t>
            </w:r>
          </w:p>
        </w:tc>
      </w:tr>
      <w:tr w14:paraId="21A0CC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shd w:val="clear" w:color="auto" w:fill="auto"/>
            <w:noWrap w:val="0"/>
            <w:vAlign w:val="center"/>
          </w:tcPr>
          <w:p w14:paraId="31DCED87">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69</w:t>
            </w:r>
          </w:p>
        </w:tc>
        <w:tc>
          <w:tcPr>
            <w:tcW w:w="1584" w:type="dxa"/>
            <w:shd w:val="clear" w:color="auto" w:fill="auto"/>
            <w:noWrap w:val="0"/>
            <w:vAlign w:val="center"/>
          </w:tcPr>
          <w:p w14:paraId="152E010C">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10寸平压颗粒活性炭UDF</w:t>
            </w:r>
          </w:p>
        </w:tc>
        <w:tc>
          <w:tcPr>
            <w:tcW w:w="2879" w:type="dxa"/>
            <w:shd w:val="clear" w:color="auto" w:fill="auto"/>
            <w:noWrap w:val="0"/>
            <w:vAlign w:val="center"/>
          </w:tcPr>
          <w:p w14:paraId="3B5D0C72">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北京华科仪，10寸，货号01.04.10.13</w:t>
            </w:r>
          </w:p>
        </w:tc>
        <w:tc>
          <w:tcPr>
            <w:tcW w:w="600" w:type="dxa"/>
            <w:shd w:val="clear" w:color="auto" w:fill="auto"/>
            <w:noWrap w:val="0"/>
            <w:vAlign w:val="center"/>
          </w:tcPr>
          <w:p w14:paraId="6C31404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11" w:type="dxa"/>
            <w:shd w:val="clear" w:color="auto" w:fill="auto"/>
            <w:noWrap w:val="0"/>
            <w:vAlign w:val="center"/>
          </w:tcPr>
          <w:p w14:paraId="7F04D0CE">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2C6E27F2">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442A1513">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2F0F2A87">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北京华科仪</w:t>
            </w:r>
          </w:p>
        </w:tc>
      </w:tr>
      <w:tr w14:paraId="2B5491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07" w:hRule="atLeast"/>
        </w:trPr>
        <w:tc>
          <w:tcPr>
            <w:tcW w:w="479" w:type="dxa"/>
            <w:shd w:val="clear" w:color="auto" w:fill="auto"/>
            <w:noWrap w:val="0"/>
            <w:vAlign w:val="center"/>
          </w:tcPr>
          <w:p w14:paraId="1DEE9F47">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70</w:t>
            </w:r>
          </w:p>
        </w:tc>
        <w:tc>
          <w:tcPr>
            <w:tcW w:w="1584" w:type="dxa"/>
            <w:shd w:val="clear" w:color="auto" w:fill="auto"/>
            <w:noWrap w:val="0"/>
            <w:vAlign w:val="center"/>
          </w:tcPr>
          <w:p w14:paraId="3FCB11F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10寸平压压缩活性炭CTO</w:t>
            </w:r>
          </w:p>
        </w:tc>
        <w:tc>
          <w:tcPr>
            <w:tcW w:w="2879" w:type="dxa"/>
            <w:shd w:val="clear" w:color="auto" w:fill="auto"/>
            <w:noWrap w:val="0"/>
            <w:vAlign w:val="center"/>
          </w:tcPr>
          <w:p w14:paraId="442B24A5">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北京华科仪，10寸，货号01.04.10.14</w:t>
            </w:r>
          </w:p>
        </w:tc>
        <w:tc>
          <w:tcPr>
            <w:tcW w:w="600" w:type="dxa"/>
            <w:shd w:val="clear" w:color="auto" w:fill="auto"/>
            <w:noWrap w:val="0"/>
            <w:vAlign w:val="center"/>
          </w:tcPr>
          <w:p w14:paraId="58ACD2AF">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11" w:type="dxa"/>
            <w:shd w:val="clear" w:color="auto" w:fill="auto"/>
            <w:noWrap w:val="0"/>
            <w:vAlign w:val="center"/>
          </w:tcPr>
          <w:p w14:paraId="22CC1384">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463991C1">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DD3DD1E">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253AADBC">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北京华科仪</w:t>
            </w:r>
          </w:p>
        </w:tc>
      </w:tr>
      <w:tr w14:paraId="6C705C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shd w:val="clear" w:color="auto" w:fill="auto"/>
            <w:noWrap w:val="0"/>
            <w:vAlign w:val="center"/>
          </w:tcPr>
          <w:p w14:paraId="46CFA22D">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71</w:t>
            </w:r>
          </w:p>
        </w:tc>
        <w:tc>
          <w:tcPr>
            <w:tcW w:w="1584" w:type="dxa"/>
            <w:shd w:val="clear" w:color="auto" w:fill="auto"/>
            <w:noWrap w:val="0"/>
            <w:vAlign w:val="center"/>
          </w:tcPr>
          <w:p w14:paraId="3172D0F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10寸内插PP棉</w:t>
            </w:r>
          </w:p>
        </w:tc>
        <w:tc>
          <w:tcPr>
            <w:tcW w:w="2879" w:type="dxa"/>
            <w:shd w:val="clear" w:color="auto" w:fill="auto"/>
            <w:noWrap w:val="0"/>
            <w:vAlign w:val="center"/>
          </w:tcPr>
          <w:p w14:paraId="5F8C126E">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北京华科仪，10寸，货号01.04.10.12</w:t>
            </w:r>
          </w:p>
        </w:tc>
        <w:tc>
          <w:tcPr>
            <w:tcW w:w="600" w:type="dxa"/>
            <w:shd w:val="clear" w:color="auto" w:fill="auto"/>
            <w:noWrap w:val="0"/>
            <w:vAlign w:val="center"/>
          </w:tcPr>
          <w:p w14:paraId="405E10CE">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11" w:type="dxa"/>
            <w:shd w:val="clear" w:color="auto" w:fill="auto"/>
            <w:noWrap w:val="0"/>
            <w:vAlign w:val="center"/>
          </w:tcPr>
          <w:p w14:paraId="715EFC1C">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07542813">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73AE61AC">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52AF0252">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北京华科仪</w:t>
            </w:r>
          </w:p>
        </w:tc>
      </w:tr>
      <w:tr w14:paraId="5C7131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07" w:hRule="atLeast"/>
        </w:trPr>
        <w:tc>
          <w:tcPr>
            <w:tcW w:w="479" w:type="dxa"/>
            <w:shd w:val="clear" w:color="auto" w:fill="auto"/>
            <w:noWrap w:val="0"/>
            <w:vAlign w:val="center"/>
          </w:tcPr>
          <w:p w14:paraId="5B7254BD">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72</w:t>
            </w:r>
          </w:p>
        </w:tc>
        <w:tc>
          <w:tcPr>
            <w:tcW w:w="1584" w:type="dxa"/>
            <w:shd w:val="clear" w:color="auto" w:fill="auto"/>
            <w:noWrap w:val="0"/>
            <w:vAlign w:val="center"/>
          </w:tcPr>
          <w:p w14:paraId="0CA60A85">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一次性丁腈手套</w:t>
            </w:r>
          </w:p>
        </w:tc>
        <w:tc>
          <w:tcPr>
            <w:tcW w:w="2879" w:type="dxa"/>
            <w:shd w:val="clear" w:color="auto" w:fill="auto"/>
            <w:noWrap w:val="0"/>
            <w:vAlign w:val="center"/>
          </w:tcPr>
          <w:p w14:paraId="49C37B34">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码数L，100只/盒</w:t>
            </w:r>
          </w:p>
        </w:tc>
        <w:tc>
          <w:tcPr>
            <w:tcW w:w="600" w:type="dxa"/>
            <w:shd w:val="clear" w:color="auto" w:fill="auto"/>
            <w:noWrap w:val="0"/>
            <w:vAlign w:val="center"/>
          </w:tcPr>
          <w:p w14:paraId="62D20E07">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盒</w:t>
            </w:r>
          </w:p>
        </w:tc>
        <w:tc>
          <w:tcPr>
            <w:tcW w:w="711" w:type="dxa"/>
            <w:shd w:val="clear" w:color="auto" w:fill="auto"/>
            <w:noWrap w:val="0"/>
            <w:vAlign w:val="center"/>
          </w:tcPr>
          <w:p w14:paraId="71D719A5">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20</w:t>
            </w:r>
          </w:p>
        </w:tc>
        <w:tc>
          <w:tcPr>
            <w:tcW w:w="767" w:type="dxa"/>
            <w:noWrap w:val="0"/>
            <w:vAlign w:val="center"/>
          </w:tcPr>
          <w:p w14:paraId="784841CA">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3B42E5B1">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77879A20">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p>
        </w:tc>
      </w:tr>
      <w:tr w14:paraId="6239E6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shd w:val="clear" w:color="auto" w:fill="auto"/>
            <w:noWrap w:val="0"/>
            <w:vAlign w:val="center"/>
          </w:tcPr>
          <w:p w14:paraId="69EA9291">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73</w:t>
            </w:r>
          </w:p>
        </w:tc>
        <w:tc>
          <w:tcPr>
            <w:tcW w:w="1584" w:type="dxa"/>
            <w:shd w:val="clear" w:color="auto" w:fill="auto"/>
            <w:noWrap w:val="0"/>
            <w:vAlign w:val="center"/>
          </w:tcPr>
          <w:p w14:paraId="3F94C58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总磷试剂</w:t>
            </w:r>
          </w:p>
        </w:tc>
        <w:tc>
          <w:tcPr>
            <w:tcW w:w="2879" w:type="dxa"/>
            <w:shd w:val="clear" w:color="auto" w:fill="auto"/>
            <w:noWrap w:val="0"/>
            <w:vAlign w:val="center"/>
          </w:tcPr>
          <w:p w14:paraId="6632CFA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0-3.5mg/L，50支/盒</w:t>
            </w:r>
          </w:p>
        </w:tc>
        <w:tc>
          <w:tcPr>
            <w:tcW w:w="600" w:type="dxa"/>
            <w:shd w:val="clear" w:color="auto" w:fill="auto"/>
            <w:noWrap w:val="0"/>
            <w:vAlign w:val="center"/>
          </w:tcPr>
          <w:p w14:paraId="5968A5E5">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盒</w:t>
            </w:r>
          </w:p>
        </w:tc>
        <w:tc>
          <w:tcPr>
            <w:tcW w:w="711" w:type="dxa"/>
            <w:shd w:val="clear" w:color="auto" w:fill="auto"/>
            <w:noWrap w:val="0"/>
            <w:vAlign w:val="center"/>
          </w:tcPr>
          <w:p w14:paraId="78BF8E9F">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767" w:type="dxa"/>
            <w:noWrap w:val="0"/>
            <w:vAlign w:val="center"/>
          </w:tcPr>
          <w:p w14:paraId="2EA853CF">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7892BC37">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69A9AB6E">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广州连华环保科技</w:t>
            </w:r>
          </w:p>
        </w:tc>
      </w:tr>
      <w:tr w14:paraId="6D381F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shd w:val="clear" w:color="auto" w:fill="auto"/>
            <w:noWrap w:val="0"/>
            <w:vAlign w:val="center"/>
          </w:tcPr>
          <w:p w14:paraId="1568DECE">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74</w:t>
            </w:r>
          </w:p>
        </w:tc>
        <w:tc>
          <w:tcPr>
            <w:tcW w:w="1584" w:type="dxa"/>
            <w:shd w:val="clear" w:color="auto" w:fill="auto"/>
            <w:noWrap w:val="0"/>
            <w:vAlign w:val="center"/>
          </w:tcPr>
          <w:p w14:paraId="5C816E6A">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总磷试剂</w:t>
            </w:r>
          </w:p>
        </w:tc>
        <w:tc>
          <w:tcPr>
            <w:tcW w:w="2879" w:type="dxa"/>
            <w:shd w:val="clear" w:color="auto" w:fill="auto"/>
            <w:noWrap w:val="0"/>
            <w:vAlign w:val="center"/>
          </w:tcPr>
          <w:p w14:paraId="4EBE4201">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1-100mg/L，50支/盒</w:t>
            </w:r>
          </w:p>
        </w:tc>
        <w:tc>
          <w:tcPr>
            <w:tcW w:w="600" w:type="dxa"/>
            <w:shd w:val="clear" w:color="auto" w:fill="auto"/>
            <w:noWrap w:val="0"/>
            <w:vAlign w:val="center"/>
          </w:tcPr>
          <w:p w14:paraId="25E321B0">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盒</w:t>
            </w:r>
          </w:p>
        </w:tc>
        <w:tc>
          <w:tcPr>
            <w:tcW w:w="711" w:type="dxa"/>
            <w:shd w:val="clear" w:color="auto" w:fill="auto"/>
            <w:noWrap w:val="0"/>
            <w:vAlign w:val="center"/>
          </w:tcPr>
          <w:p w14:paraId="6B2EFFF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767" w:type="dxa"/>
            <w:noWrap w:val="0"/>
            <w:vAlign w:val="center"/>
          </w:tcPr>
          <w:p w14:paraId="4EAB9227">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E5E1BC9">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0D3098A4">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广州连华环保科技</w:t>
            </w:r>
          </w:p>
        </w:tc>
      </w:tr>
      <w:tr w14:paraId="6AAD27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07" w:hRule="atLeast"/>
        </w:trPr>
        <w:tc>
          <w:tcPr>
            <w:tcW w:w="479" w:type="dxa"/>
            <w:shd w:val="clear" w:color="auto" w:fill="auto"/>
            <w:noWrap w:val="0"/>
            <w:vAlign w:val="center"/>
          </w:tcPr>
          <w:p w14:paraId="6BFA5171">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75</w:t>
            </w:r>
          </w:p>
        </w:tc>
        <w:tc>
          <w:tcPr>
            <w:tcW w:w="1584" w:type="dxa"/>
            <w:shd w:val="clear" w:color="auto" w:fill="auto"/>
            <w:noWrap w:val="0"/>
            <w:vAlign w:val="center"/>
          </w:tcPr>
          <w:p w14:paraId="73AA2BF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COD试剂</w:t>
            </w:r>
          </w:p>
        </w:tc>
        <w:tc>
          <w:tcPr>
            <w:tcW w:w="2879" w:type="dxa"/>
            <w:shd w:val="clear" w:color="auto" w:fill="auto"/>
            <w:noWrap w:val="0"/>
            <w:vAlign w:val="center"/>
          </w:tcPr>
          <w:p w14:paraId="024FA1B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20-1500mg/L，50支/盒</w:t>
            </w:r>
          </w:p>
        </w:tc>
        <w:tc>
          <w:tcPr>
            <w:tcW w:w="600" w:type="dxa"/>
            <w:shd w:val="clear" w:color="auto" w:fill="auto"/>
            <w:noWrap w:val="0"/>
            <w:vAlign w:val="center"/>
          </w:tcPr>
          <w:p w14:paraId="36BE47B7">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盒</w:t>
            </w:r>
          </w:p>
        </w:tc>
        <w:tc>
          <w:tcPr>
            <w:tcW w:w="711" w:type="dxa"/>
            <w:shd w:val="clear" w:color="auto" w:fill="auto"/>
            <w:noWrap w:val="0"/>
            <w:vAlign w:val="center"/>
          </w:tcPr>
          <w:p w14:paraId="6B650624">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5</w:t>
            </w:r>
          </w:p>
        </w:tc>
        <w:tc>
          <w:tcPr>
            <w:tcW w:w="767" w:type="dxa"/>
            <w:noWrap w:val="0"/>
            <w:vAlign w:val="center"/>
          </w:tcPr>
          <w:p w14:paraId="28560071">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1C607E74">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649E062B">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广州连华环保科技</w:t>
            </w:r>
          </w:p>
        </w:tc>
      </w:tr>
      <w:tr w14:paraId="6EABF0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shd w:val="clear" w:color="auto" w:fill="auto"/>
            <w:noWrap w:val="0"/>
            <w:vAlign w:val="center"/>
          </w:tcPr>
          <w:p w14:paraId="23C665A5">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76</w:t>
            </w:r>
          </w:p>
        </w:tc>
        <w:tc>
          <w:tcPr>
            <w:tcW w:w="1584" w:type="dxa"/>
            <w:shd w:val="clear" w:color="auto" w:fill="auto"/>
            <w:noWrap w:val="0"/>
            <w:vAlign w:val="center"/>
          </w:tcPr>
          <w:p w14:paraId="7265917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氨氮试剂</w:t>
            </w:r>
          </w:p>
        </w:tc>
        <w:tc>
          <w:tcPr>
            <w:tcW w:w="2879" w:type="dxa"/>
            <w:shd w:val="clear" w:color="auto" w:fill="auto"/>
            <w:noWrap w:val="0"/>
            <w:vAlign w:val="center"/>
          </w:tcPr>
          <w:p w14:paraId="0C8E9179">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0.4-50mg/L，50支/盒</w:t>
            </w:r>
          </w:p>
        </w:tc>
        <w:tc>
          <w:tcPr>
            <w:tcW w:w="600" w:type="dxa"/>
            <w:shd w:val="clear" w:color="auto" w:fill="auto"/>
            <w:noWrap w:val="0"/>
            <w:vAlign w:val="center"/>
          </w:tcPr>
          <w:p w14:paraId="264D8BA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盒</w:t>
            </w:r>
          </w:p>
        </w:tc>
        <w:tc>
          <w:tcPr>
            <w:tcW w:w="711" w:type="dxa"/>
            <w:shd w:val="clear" w:color="auto" w:fill="auto"/>
            <w:noWrap w:val="0"/>
            <w:vAlign w:val="center"/>
          </w:tcPr>
          <w:p w14:paraId="538AAFA4">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3C49DBA1">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2A6F2F12">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568BDBAE">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广州连华环保科技</w:t>
            </w:r>
          </w:p>
        </w:tc>
      </w:tr>
      <w:tr w14:paraId="5C4D6D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07" w:hRule="atLeast"/>
        </w:trPr>
        <w:tc>
          <w:tcPr>
            <w:tcW w:w="479" w:type="dxa"/>
            <w:shd w:val="clear" w:color="auto" w:fill="auto"/>
            <w:noWrap w:val="0"/>
            <w:vAlign w:val="center"/>
          </w:tcPr>
          <w:p w14:paraId="449A91CB">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77</w:t>
            </w:r>
          </w:p>
        </w:tc>
        <w:tc>
          <w:tcPr>
            <w:tcW w:w="1584" w:type="dxa"/>
            <w:shd w:val="clear" w:color="auto" w:fill="auto"/>
            <w:noWrap w:val="0"/>
            <w:vAlign w:val="center"/>
          </w:tcPr>
          <w:p w14:paraId="70B891CA">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氨氮试剂</w:t>
            </w:r>
          </w:p>
        </w:tc>
        <w:tc>
          <w:tcPr>
            <w:tcW w:w="2879" w:type="dxa"/>
            <w:shd w:val="clear" w:color="auto" w:fill="auto"/>
            <w:noWrap w:val="0"/>
            <w:vAlign w:val="center"/>
          </w:tcPr>
          <w:p w14:paraId="08F0C8A4">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0-3mg/L，50支/盒</w:t>
            </w:r>
          </w:p>
        </w:tc>
        <w:tc>
          <w:tcPr>
            <w:tcW w:w="600" w:type="dxa"/>
            <w:shd w:val="clear" w:color="auto" w:fill="auto"/>
            <w:noWrap w:val="0"/>
            <w:vAlign w:val="center"/>
          </w:tcPr>
          <w:p w14:paraId="6A0DF749">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盒</w:t>
            </w:r>
          </w:p>
        </w:tc>
        <w:tc>
          <w:tcPr>
            <w:tcW w:w="711" w:type="dxa"/>
            <w:shd w:val="clear" w:color="auto" w:fill="auto"/>
            <w:noWrap w:val="0"/>
            <w:vAlign w:val="center"/>
          </w:tcPr>
          <w:p w14:paraId="00813A6B">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767" w:type="dxa"/>
            <w:noWrap w:val="0"/>
            <w:vAlign w:val="center"/>
          </w:tcPr>
          <w:p w14:paraId="528E94A9">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64484869">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05AE1DEF">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广州连华环保科技</w:t>
            </w:r>
          </w:p>
        </w:tc>
      </w:tr>
      <w:tr w14:paraId="53249C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shd w:val="clear" w:color="auto" w:fill="auto"/>
            <w:noWrap w:val="0"/>
            <w:vAlign w:val="center"/>
          </w:tcPr>
          <w:p w14:paraId="45CBDD34">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78</w:t>
            </w:r>
          </w:p>
        </w:tc>
        <w:tc>
          <w:tcPr>
            <w:tcW w:w="1584" w:type="dxa"/>
            <w:shd w:val="clear" w:color="auto" w:fill="auto"/>
            <w:noWrap w:val="0"/>
            <w:vAlign w:val="center"/>
          </w:tcPr>
          <w:p w14:paraId="29337E0E">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截止阀</w:t>
            </w:r>
          </w:p>
        </w:tc>
        <w:tc>
          <w:tcPr>
            <w:tcW w:w="2879" w:type="dxa"/>
            <w:shd w:val="clear" w:color="auto" w:fill="auto"/>
            <w:noWrap w:val="0"/>
            <w:vAlign w:val="center"/>
          </w:tcPr>
          <w:p w14:paraId="0B833E35">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介质高温高压蒸汽 DN100 PN16 304不锈钢材质  配套螺栓螺母</w:t>
            </w:r>
          </w:p>
        </w:tc>
        <w:tc>
          <w:tcPr>
            <w:tcW w:w="600" w:type="dxa"/>
            <w:shd w:val="clear" w:color="auto" w:fill="auto"/>
            <w:noWrap w:val="0"/>
            <w:vAlign w:val="center"/>
          </w:tcPr>
          <w:p w14:paraId="625EB4DE">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shd w:val="clear" w:color="auto" w:fill="auto"/>
            <w:noWrap w:val="0"/>
            <w:vAlign w:val="center"/>
          </w:tcPr>
          <w:p w14:paraId="74541E22">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4</w:t>
            </w:r>
          </w:p>
        </w:tc>
        <w:tc>
          <w:tcPr>
            <w:tcW w:w="767" w:type="dxa"/>
            <w:noWrap w:val="0"/>
            <w:vAlign w:val="center"/>
          </w:tcPr>
          <w:p w14:paraId="3014EAEF">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F4B1AC7">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7FA7CA88">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p>
        </w:tc>
      </w:tr>
      <w:tr w14:paraId="5CD7C8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07" w:hRule="atLeast"/>
        </w:trPr>
        <w:tc>
          <w:tcPr>
            <w:tcW w:w="479" w:type="dxa"/>
            <w:shd w:val="clear" w:color="auto" w:fill="auto"/>
            <w:noWrap w:val="0"/>
            <w:vAlign w:val="center"/>
          </w:tcPr>
          <w:p w14:paraId="4FA0D57E">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79</w:t>
            </w:r>
          </w:p>
        </w:tc>
        <w:tc>
          <w:tcPr>
            <w:tcW w:w="1584" w:type="dxa"/>
            <w:shd w:val="clear" w:color="auto" w:fill="auto"/>
            <w:noWrap w:val="0"/>
            <w:vAlign w:val="center"/>
          </w:tcPr>
          <w:p w14:paraId="42F8C0FF">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止回阀</w:t>
            </w:r>
          </w:p>
        </w:tc>
        <w:tc>
          <w:tcPr>
            <w:tcW w:w="2879" w:type="dxa"/>
            <w:shd w:val="clear" w:color="auto" w:fill="auto"/>
            <w:noWrap w:val="0"/>
            <w:vAlign w:val="center"/>
          </w:tcPr>
          <w:p w14:paraId="54A16174">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介质高温高压蒸汽 DN100 PN16 304不锈钢材质  配套螺栓螺母</w:t>
            </w:r>
          </w:p>
        </w:tc>
        <w:tc>
          <w:tcPr>
            <w:tcW w:w="600" w:type="dxa"/>
            <w:shd w:val="clear" w:color="auto" w:fill="auto"/>
            <w:noWrap w:val="0"/>
            <w:vAlign w:val="center"/>
          </w:tcPr>
          <w:p w14:paraId="15DD333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shd w:val="clear" w:color="auto" w:fill="auto"/>
            <w:noWrap w:val="0"/>
            <w:vAlign w:val="center"/>
          </w:tcPr>
          <w:p w14:paraId="5966E86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32EFB9A2">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2910BBC2">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3E7443CA">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p>
        </w:tc>
      </w:tr>
      <w:tr w14:paraId="698A78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shd w:val="clear" w:color="auto" w:fill="auto"/>
            <w:noWrap w:val="0"/>
            <w:vAlign w:val="center"/>
          </w:tcPr>
          <w:p w14:paraId="671CBE8B">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80</w:t>
            </w:r>
          </w:p>
        </w:tc>
        <w:tc>
          <w:tcPr>
            <w:tcW w:w="1584" w:type="dxa"/>
            <w:shd w:val="clear" w:color="auto" w:fill="auto"/>
            <w:noWrap w:val="0"/>
            <w:vAlign w:val="center"/>
          </w:tcPr>
          <w:p w14:paraId="0BD8ED7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涡轮蝶阀</w:t>
            </w:r>
          </w:p>
        </w:tc>
        <w:tc>
          <w:tcPr>
            <w:tcW w:w="2879" w:type="dxa"/>
            <w:shd w:val="clear" w:color="auto" w:fill="auto"/>
            <w:noWrap w:val="0"/>
            <w:vAlign w:val="center"/>
          </w:tcPr>
          <w:p w14:paraId="0195AE9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涡轮蝶阀 DN150 PN16 304不锈钢材质 四氟内衬</w:t>
            </w:r>
          </w:p>
        </w:tc>
        <w:tc>
          <w:tcPr>
            <w:tcW w:w="600" w:type="dxa"/>
            <w:shd w:val="clear" w:color="auto" w:fill="auto"/>
            <w:noWrap w:val="0"/>
            <w:vAlign w:val="center"/>
          </w:tcPr>
          <w:p w14:paraId="41007E6B">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shd w:val="clear" w:color="auto" w:fill="auto"/>
            <w:noWrap w:val="0"/>
            <w:vAlign w:val="center"/>
          </w:tcPr>
          <w:p w14:paraId="01F5D9FC">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45DF690C">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5AEF3A84">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001672CB">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p>
        </w:tc>
      </w:tr>
      <w:tr w14:paraId="487283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shd w:val="clear" w:color="auto" w:fill="auto"/>
            <w:noWrap w:val="0"/>
            <w:vAlign w:val="center"/>
          </w:tcPr>
          <w:p w14:paraId="03C94F80">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81</w:t>
            </w:r>
          </w:p>
        </w:tc>
        <w:tc>
          <w:tcPr>
            <w:tcW w:w="1584" w:type="dxa"/>
            <w:shd w:val="clear" w:color="auto" w:fill="auto"/>
            <w:noWrap w:val="0"/>
            <w:vAlign w:val="center"/>
          </w:tcPr>
          <w:p w14:paraId="3ACC1E78">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不锈钢法兰</w:t>
            </w:r>
          </w:p>
        </w:tc>
        <w:tc>
          <w:tcPr>
            <w:tcW w:w="2879" w:type="dxa"/>
            <w:shd w:val="clear" w:color="auto" w:fill="auto"/>
            <w:noWrap w:val="0"/>
            <w:vAlign w:val="center"/>
          </w:tcPr>
          <w:p w14:paraId="31947E58">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∅159 不锈钢304  配套螺栓螺母</w:t>
            </w:r>
          </w:p>
        </w:tc>
        <w:tc>
          <w:tcPr>
            <w:tcW w:w="600" w:type="dxa"/>
            <w:shd w:val="clear" w:color="auto" w:fill="auto"/>
            <w:noWrap w:val="0"/>
            <w:vAlign w:val="center"/>
          </w:tcPr>
          <w:p w14:paraId="39EEB7C8">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片</w:t>
            </w:r>
          </w:p>
        </w:tc>
        <w:tc>
          <w:tcPr>
            <w:tcW w:w="711" w:type="dxa"/>
            <w:shd w:val="clear" w:color="auto" w:fill="auto"/>
            <w:noWrap w:val="0"/>
            <w:vAlign w:val="center"/>
          </w:tcPr>
          <w:p w14:paraId="03E5F659">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4</w:t>
            </w:r>
          </w:p>
        </w:tc>
        <w:tc>
          <w:tcPr>
            <w:tcW w:w="767" w:type="dxa"/>
            <w:noWrap w:val="0"/>
            <w:vAlign w:val="center"/>
          </w:tcPr>
          <w:p w14:paraId="41C03DA3">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28B4EC57">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4C4A571F">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p>
        </w:tc>
      </w:tr>
      <w:tr w14:paraId="767AAC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shd w:val="clear" w:color="auto" w:fill="auto"/>
            <w:noWrap w:val="0"/>
            <w:vAlign w:val="center"/>
          </w:tcPr>
          <w:p w14:paraId="2C91A687">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82</w:t>
            </w:r>
          </w:p>
        </w:tc>
        <w:tc>
          <w:tcPr>
            <w:tcW w:w="1584" w:type="dxa"/>
            <w:shd w:val="clear" w:color="auto" w:fill="auto"/>
            <w:noWrap w:val="0"/>
            <w:vAlign w:val="center"/>
          </w:tcPr>
          <w:p w14:paraId="6E20FBB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不锈钢法兰</w:t>
            </w:r>
          </w:p>
        </w:tc>
        <w:tc>
          <w:tcPr>
            <w:tcW w:w="2879" w:type="dxa"/>
            <w:shd w:val="clear" w:color="auto" w:fill="auto"/>
            <w:noWrap w:val="0"/>
            <w:vAlign w:val="center"/>
          </w:tcPr>
          <w:p w14:paraId="2E131595">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∅200 不锈钢304 配套螺栓螺母</w:t>
            </w:r>
          </w:p>
        </w:tc>
        <w:tc>
          <w:tcPr>
            <w:tcW w:w="600" w:type="dxa"/>
            <w:shd w:val="clear" w:color="auto" w:fill="auto"/>
            <w:noWrap w:val="0"/>
            <w:vAlign w:val="center"/>
          </w:tcPr>
          <w:p w14:paraId="7E76F2F0">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片</w:t>
            </w:r>
          </w:p>
        </w:tc>
        <w:tc>
          <w:tcPr>
            <w:tcW w:w="711" w:type="dxa"/>
            <w:shd w:val="clear" w:color="auto" w:fill="auto"/>
            <w:noWrap w:val="0"/>
            <w:vAlign w:val="center"/>
          </w:tcPr>
          <w:p w14:paraId="6CF1B087">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23D37899">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CC7D0C0">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62747DAF">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p>
        </w:tc>
      </w:tr>
      <w:tr w14:paraId="5EAD10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07" w:hRule="atLeast"/>
        </w:trPr>
        <w:tc>
          <w:tcPr>
            <w:tcW w:w="479" w:type="dxa"/>
            <w:shd w:val="clear" w:color="auto" w:fill="auto"/>
            <w:noWrap w:val="0"/>
            <w:vAlign w:val="center"/>
          </w:tcPr>
          <w:p w14:paraId="76510125">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83</w:t>
            </w:r>
          </w:p>
        </w:tc>
        <w:tc>
          <w:tcPr>
            <w:tcW w:w="1584" w:type="dxa"/>
            <w:shd w:val="clear" w:color="auto" w:fill="auto"/>
            <w:noWrap w:val="0"/>
            <w:vAlign w:val="center"/>
          </w:tcPr>
          <w:p w14:paraId="03D7CE6E">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不锈钢螺栓</w:t>
            </w:r>
          </w:p>
        </w:tc>
        <w:tc>
          <w:tcPr>
            <w:tcW w:w="2879" w:type="dxa"/>
            <w:shd w:val="clear" w:color="auto" w:fill="auto"/>
            <w:noWrap w:val="0"/>
            <w:vAlign w:val="center"/>
          </w:tcPr>
          <w:p w14:paraId="7A38EF07">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不锈钢螺栓 M8*20 含平调螺母</w:t>
            </w:r>
          </w:p>
        </w:tc>
        <w:tc>
          <w:tcPr>
            <w:tcW w:w="600" w:type="dxa"/>
            <w:shd w:val="clear" w:color="auto" w:fill="auto"/>
            <w:noWrap w:val="0"/>
            <w:vAlign w:val="center"/>
          </w:tcPr>
          <w:p w14:paraId="785C348B">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11" w:type="dxa"/>
            <w:shd w:val="clear" w:color="auto" w:fill="auto"/>
            <w:noWrap w:val="0"/>
            <w:vAlign w:val="center"/>
          </w:tcPr>
          <w:p w14:paraId="408310F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96</w:t>
            </w:r>
          </w:p>
        </w:tc>
        <w:tc>
          <w:tcPr>
            <w:tcW w:w="767" w:type="dxa"/>
            <w:noWrap w:val="0"/>
            <w:vAlign w:val="center"/>
          </w:tcPr>
          <w:p w14:paraId="1B10B45A">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739BD7AD">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3E08E623">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p>
        </w:tc>
      </w:tr>
      <w:tr w14:paraId="3D1D19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shd w:val="clear" w:color="auto" w:fill="auto"/>
            <w:noWrap w:val="0"/>
            <w:vAlign w:val="center"/>
          </w:tcPr>
          <w:p w14:paraId="7FE98A57">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84</w:t>
            </w:r>
          </w:p>
        </w:tc>
        <w:tc>
          <w:tcPr>
            <w:tcW w:w="1584" w:type="dxa"/>
            <w:shd w:val="clear" w:color="auto" w:fill="auto"/>
            <w:noWrap w:val="0"/>
            <w:vAlign w:val="center"/>
          </w:tcPr>
          <w:p w14:paraId="77A9CA04">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加药罐</w:t>
            </w:r>
          </w:p>
        </w:tc>
        <w:tc>
          <w:tcPr>
            <w:tcW w:w="2879" w:type="dxa"/>
            <w:shd w:val="clear" w:color="auto" w:fill="auto"/>
            <w:noWrap w:val="0"/>
            <w:vAlign w:val="center"/>
          </w:tcPr>
          <w:p w14:paraId="7E1A3EF8">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加药罐200L，PE材质，带磁翻板液位计，液位计型号：SP-OT-008043-XRR，SERP希尔普</w:t>
            </w:r>
          </w:p>
        </w:tc>
        <w:tc>
          <w:tcPr>
            <w:tcW w:w="600" w:type="dxa"/>
            <w:shd w:val="clear" w:color="auto" w:fill="auto"/>
            <w:noWrap w:val="0"/>
            <w:vAlign w:val="center"/>
          </w:tcPr>
          <w:p w14:paraId="5FC45AC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711" w:type="dxa"/>
            <w:shd w:val="clear" w:color="auto" w:fill="auto"/>
            <w:noWrap w:val="0"/>
            <w:vAlign w:val="center"/>
          </w:tcPr>
          <w:p w14:paraId="17C10DC1">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1A75FD4B">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77CBE5E4">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4602D491">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SERP希尔普</w:t>
            </w:r>
          </w:p>
        </w:tc>
      </w:tr>
      <w:tr w14:paraId="7AA605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shd w:val="clear" w:color="auto" w:fill="auto"/>
            <w:noWrap w:val="0"/>
            <w:vAlign w:val="center"/>
          </w:tcPr>
          <w:p w14:paraId="55F911BF">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85</w:t>
            </w:r>
          </w:p>
        </w:tc>
        <w:tc>
          <w:tcPr>
            <w:tcW w:w="1584" w:type="dxa"/>
            <w:shd w:val="clear" w:color="auto" w:fill="auto"/>
            <w:noWrap w:val="0"/>
            <w:vAlign w:val="center"/>
          </w:tcPr>
          <w:p w14:paraId="2D65E3DB">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承插焊高压阀</w:t>
            </w:r>
          </w:p>
        </w:tc>
        <w:tc>
          <w:tcPr>
            <w:tcW w:w="2879" w:type="dxa"/>
            <w:shd w:val="clear" w:color="auto" w:fill="auto"/>
            <w:noWrap w:val="0"/>
            <w:vAlign w:val="center"/>
          </w:tcPr>
          <w:p w14:paraId="72CA8E32">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型号： NV3-MSW12-06S-G-316K CIR-LOK 赛洛克</w:t>
            </w:r>
          </w:p>
        </w:tc>
        <w:tc>
          <w:tcPr>
            <w:tcW w:w="600" w:type="dxa"/>
            <w:shd w:val="clear" w:color="auto" w:fill="auto"/>
            <w:noWrap w:val="0"/>
            <w:vAlign w:val="center"/>
          </w:tcPr>
          <w:p w14:paraId="6D9A29C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shd w:val="clear" w:color="auto" w:fill="auto"/>
            <w:noWrap w:val="0"/>
            <w:vAlign w:val="center"/>
          </w:tcPr>
          <w:p w14:paraId="1B6E7A09">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6786CEA5">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1842EDF7">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54F3EFF5">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CIR-LOK 赛洛克</w:t>
            </w:r>
          </w:p>
        </w:tc>
      </w:tr>
      <w:tr w14:paraId="014DFD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shd w:val="clear" w:color="auto" w:fill="auto"/>
            <w:noWrap w:val="0"/>
            <w:vAlign w:val="center"/>
          </w:tcPr>
          <w:p w14:paraId="5ACB87BA">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86</w:t>
            </w:r>
          </w:p>
        </w:tc>
        <w:tc>
          <w:tcPr>
            <w:tcW w:w="1584" w:type="dxa"/>
            <w:shd w:val="clear" w:color="auto" w:fill="auto"/>
            <w:noWrap w:val="0"/>
            <w:vAlign w:val="center"/>
          </w:tcPr>
          <w:p w14:paraId="11D2C5DB">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双卡套高压阀</w:t>
            </w:r>
          </w:p>
        </w:tc>
        <w:tc>
          <w:tcPr>
            <w:tcW w:w="2879" w:type="dxa"/>
            <w:shd w:val="clear" w:color="auto" w:fill="auto"/>
            <w:noWrap w:val="0"/>
            <w:vAlign w:val="center"/>
          </w:tcPr>
          <w:p w14:paraId="582A142D">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型号：NV1-M12-06-GY-316K  CIR-LOK 赛洛克</w:t>
            </w:r>
          </w:p>
        </w:tc>
        <w:tc>
          <w:tcPr>
            <w:tcW w:w="600" w:type="dxa"/>
            <w:shd w:val="clear" w:color="auto" w:fill="auto"/>
            <w:noWrap w:val="0"/>
            <w:vAlign w:val="center"/>
          </w:tcPr>
          <w:p w14:paraId="7E3FFB0C">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shd w:val="clear" w:color="auto" w:fill="auto"/>
            <w:noWrap w:val="0"/>
            <w:vAlign w:val="center"/>
          </w:tcPr>
          <w:p w14:paraId="2B865020">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73BA3E3D">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401D6A5E">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2C1C594F">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CIR-LOK 赛洛克</w:t>
            </w:r>
          </w:p>
        </w:tc>
      </w:tr>
      <w:tr w14:paraId="1A1464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shd w:val="clear" w:color="auto" w:fill="auto"/>
            <w:noWrap w:val="0"/>
            <w:vAlign w:val="center"/>
          </w:tcPr>
          <w:p w14:paraId="1C7BCFD5">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87</w:t>
            </w:r>
          </w:p>
        </w:tc>
        <w:tc>
          <w:tcPr>
            <w:tcW w:w="1584" w:type="dxa"/>
            <w:shd w:val="clear" w:color="auto" w:fill="auto"/>
            <w:noWrap w:val="0"/>
            <w:vAlign w:val="center"/>
          </w:tcPr>
          <w:p w14:paraId="221A2D32">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离心泵</w:t>
            </w:r>
          </w:p>
        </w:tc>
        <w:tc>
          <w:tcPr>
            <w:tcW w:w="2879" w:type="dxa"/>
            <w:shd w:val="clear" w:color="auto" w:fill="auto"/>
            <w:noWrap w:val="0"/>
            <w:vAlign w:val="center"/>
          </w:tcPr>
          <w:p w14:paraId="459C7E6F">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SA125-250 Q50 H18 7.5KW-4材质304不锈钢</w:t>
            </w:r>
          </w:p>
        </w:tc>
        <w:tc>
          <w:tcPr>
            <w:tcW w:w="600" w:type="dxa"/>
            <w:shd w:val="clear" w:color="auto" w:fill="auto"/>
            <w:noWrap w:val="0"/>
            <w:vAlign w:val="center"/>
          </w:tcPr>
          <w:p w14:paraId="4CB5252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711" w:type="dxa"/>
            <w:shd w:val="clear" w:color="auto" w:fill="auto"/>
            <w:noWrap w:val="0"/>
            <w:vAlign w:val="center"/>
          </w:tcPr>
          <w:p w14:paraId="502B5502">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6DB8D0D1">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3013EAD9">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44DCE446">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尚宝罗江苏节能科技股份有限公司</w:t>
            </w:r>
          </w:p>
        </w:tc>
      </w:tr>
      <w:tr w14:paraId="76E561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79" w:type="dxa"/>
            <w:shd w:val="clear" w:color="auto" w:fill="auto"/>
            <w:noWrap w:val="0"/>
            <w:vAlign w:val="center"/>
          </w:tcPr>
          <w:p w14:paraId="765172A6">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88</w:t>
            </w:r>
          </w:p>
        </w:tc>
        <w:tc>
          <w:tcPr>
            <w:tcW w:w="1584" w:type="dxa"/>
            <w:shd w:val="clear" w:color="auto" w:fill="auto"/>
            <w:noWrap w:val="0"/>
            <w:vAlign w:val="center"/>
          </w:tcPr>
          <w:p w14:paraId="12E9A0DC">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电磁阀</w:t>
            </w:r>
          </w:p>
        </w:tc>
        <w:tc>
          <w:tcPr>
            <w:tcW w:w="2879" w:type="dxa"/>
            <w:shd w:val="clear" w:color="auto" w:fill="auto"/>
            <w:noWrap w:val="0"/>
            <w:vAlign w:val="center"/>
          </w:tcPr>
          <w:p w14:paraId="28DC206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型号：SDF32M1，接口5/4，DC24V</w:t>
            </w:r>
          </w:p>
        </w:tc>
        <w:tc>
          <w:tcPr>
            <w:tcW w:w="600" w:type="dxa"/>
            <w:shd w:val="clear" w:color="auto" w:fill="auto"/>
            <w:noWrap w:val="0"/>
            <w:vAlign w:val="center"/>
          </w:tcPr>
          <w:p w14:paraId="769F4B18">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shd w:val="clear" w:color="auto" w:fill="auto"/>
            <w:noWrap w:val="0"/>
            <w:vAlign w:val="center"/>
          </w:tcPr>
          <w:p w14:paraId="04D75460">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2D68D923">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B51A880">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08906E86">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p>
        </w:tc>
      </w:tr>
      <w:tr w14:paraId="5402A0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07" w:hRule="atLeast"/>
        </w:trPr>
        <w:tc>
          <w:tcPr>
            <w:tcW w:w="479" w:type="dxa"/>
            <w:shd w:val="clear" w:color="auto" w:fill="auto"/>
            <w:noWrap w:val="0"/>
            <w:vAlign w:val="center"/>
          </w:tcPr>
          <w:p w14:paraId="0ADD5338">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89</w:t>
            </w:r>
          </w:p>
        </w:tc>
        <w:tc>
          <w:tcPr>
            <w:tcW w:w="1584" w:type="dxa"/>
            <w:shd w:val="clear" w:color="auto" w:fill="auto"/>
            <w:noWrap w:val="0"/>
            <w:vAlign w:val="center"/>
          </w:tcPr>
          <w:p w14:paraId="509FF8A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智能水泵控制器</w:t>
            </w:r>
          </w:p>
        </w:tc>
        <w:tc>
          <w:tcPr>
            <w:tcW w:w="2879" w:type="dxa"/>
            <w:shd w:val="clear" w:color="auto" w:fill="auto"/>
            <w:noWrap w:val="0"/>
            <w:vAlign w:val="center"/>
          </w:tcPr>
          <w:p w14:paraId="564F6E48">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智能水泵控制器 0.1-2.2KW 100-240V</w:t>
            </w:r>
          </w:p>
        </w:tc>
        <w:tc>
          <w:tcPr>
            <w:tcW w:w="600" w:type="dxa"/>
            <w:shd w:val="clear" w:color="auto" w:fill="auto"/>
            <w:noWrap w:val="0"/>
            <w:vAlign w:val="center"/>
          </w:tcPr>
          <w:p w14:paraId="74E0076E">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shd w:val="clear" w:color="auto" w:fill="auto"/>
            <w:noWrap w:val="0"/>
            <w:vAlign w:val="center"/>
          </w:tcPr>
          <w:p w14:paraId="6FE7F18B">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00ADD556">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37017057">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23B90A74">
            <w:pPr>
              <w:keepNext w:val="0"/>
              <w:keepLines w:val="0"/>
              <w:widowControl/>
              <w:suppressLineNumbers w:val="0"/>
              <w:jc w:val="center"/>
              <w:textAlignment w:val="center"/>
              <w:rPr>
                <w:rFonts w:hint="default" w:ascii="宋体" w:hAnsi="宋体" w:eastAsia="宋体" w:cs="宋体"/>
                <w:i w:val="0"/>
                <w:color w:val="auto"/>
                <w:kern w:val="0"/>
                <w:sz w:val="18"/>
                <w:szCs w:val="18"/>
                <w:highlight w:val="none"/>
                <w:u w:val="none"/>
                <w:lang w:val="en-US" w:eastAsia="zh-CN" w:bidi="ar"/>
              </w:rPr>
            </w:pPr>
          </w:p>
        </w:tc>
      </w:tr>
      <w:tr w14:paraId="6B19A5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9931" w:type="dxa"/>
            <w:gridSpan w:val="8"/>
            <w:noWrap w:val="0"/>
            <w:vAlign w:val="top"/>
          </w:tcPr>
          <w:p w14:paraId="1A552F5B">
            <w:pPr>
              <w:pStyle w:val="2"/>
              <w:jc w:val="center"/>
              <w:rPr>
                <w:rFonts w:hint="default" w:hAnsi="宋体" w:eastAsia="宋体" w:cs="宋体"/>
                <w:b/>
                <w:color w:val="auto"/>
                <w:kern w:val="2"/>
                <w:sz w:val="21"/>
                <w:szCs w:val="21"/>
                <w:highlight w:val="none"/>
                <w:lang w:val="en-US" w:eastAsia="zh-CN" w:bidi="ar-SA"/>
              </w:rPr>
            </w:pPr>
            <w:r>
              <w:rPr>
                <w:rFonts w:hint="eastAsia" w:hAnsi="宋体" w:cs="宋体"/>
                <w:b/>
                <w:color w:val="auto"/>
                <w:kern w:val="2"/>
                <w:sz w:val="21"/>
                <w:szCs w:val="21"/>
                <w:highlight w:val="none"/>
                <w:lang w:val="en-US" w:eastAsia="zh-CN" w:bidi="ar-SA"/>
              </w:rPr>
              <w:t>七、安环专业    咨询可联系：王工13249988088</w:t>
            </w:r>
          </w:p>
        </w:tc>
      </w:tr>
      <w:tr w14:paraId="38B9C7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4C4DD5E9">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90</w:t>
            </w:r>
          </w:p>
        </w:tc>
        <w:tc>
          <w:tcPr>
            <w:tcW w:w="1584" w:type="dxa"/>
            <w:noWrap w:val="0"/>
            <w:vAlign w:val="center"/>
          </w:tcPr>
          <w:p w14:paraId="08D04C2F">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iCs w:val="0"/>
                <w:color w:val="000000"/>
                <w:kern w:val="0"/>
                <w:sz w:val="18"/>
                <w:szCs w:val="18"/>
                <w:u w:val="none"/>
                <w:lang w:val="en-US" w:eastAsia="zh-CN" w:bidi="ar"/>
              </w:rPr>
              <w:t>水泥防撞墩</w:t>
            </w:r>
          </w:p>
        </w:tc>
        <w:tc>
          <w:tcPr>
            <w:tcW w:w="2879" w:type="dxa"/>
            <w:noWrap w:val="0"/>
            <w:vAlign w:val="center"/>
          </w:tcPr>
          <w:p w14:paraId="77C2312F">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iCs w:val="0"/>
                <w:color w:val="000000"/>
                <w:kern w:val="0"/>
                <w:sz w:val="18"/>
                <w:szCs w:val="18"/>
                <w:u w:val="none"/>
                <w:lang w:val="en-US" w:eastAsia="zh-CN" w:bidi="ar"/>
              </w:rPr>
              <w:t>长600*高800MM/颜色黑黄</w:t>
            </w:r>
          </w:p>
        </w:tc>
        <w:tc>
          <w:tcPr>
            <w:tcW w:w="600" w:type="dxa"/>
            <w:noWrap w:val="0"/>
            <w:vAlign w:val="center"/>
          </w:tcPr>
          <w:p w14:paraId="01D8B582">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1C03E9FF">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iCs w:val="0"/>
                <w:color w:val="000000"/>
                <w:kern w:val="0"/>
                <w:sz w:val="18"/>
                <w:szCs w:val="18"/>
                <w:u w:val="none"/>
                <w:lang w:val="en-US" w:eastAsia="zh-CN" w:bidi="ar"/>
              </w:rPr>
              <w:t>6</w:t>
            </w:r>
          </w:p>
        </w:tc>
        <w:tc>
          <w:tcPr>
            <w:tcW w:w="767" w:type="dxa"/>
            <w:noWrap w:val="0"/>
            <w:vAlign w:val="center"/>
          </w:tcPr>
          <w:p w14:paraId="5FB17076">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431DD0A5">
            <w:pPr>
              <w:jc w:val="center"/>
              <w:rPr>
                <w:rFonts w:hint="eastAsia" w:ascii="宋体" w:hAnsi="宋体" w:eastAsia="宋体" w:cs="宋体"/>
                <w:color w:val="auto"/>
                <w:kern w:val="2"/>
                <w:sz w:val="18"/>
                <w:szCs w:val="18"/>
                <w:highlight w:val="none"/>
                <w:lang w:val="en-US" w:eastAsia="zh-CN" w:bidi="ar-SA"/>
              </w:rPr>
            </w:pPr>
          </w:p>
        </w:tc>
        <w:tc>
          <w:tcPr>
            <w:tcW w:w="2209" w:type="dxa"/>
            <w:shd w:val="clear" w:color="auto" w:fill="auto"/>
            <w:noWrap w:val="0"/>
            <w:vAlign w:val="center"/>
          </w:tcPr>
          <w:p w14:paraId="657280C8">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p>
        </w:tc>
      </w:tr>
      <w:tr w14:paraId="57AC93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142A4FA0">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91</w:t>
            </w:r>
          </w:p>
        </w:tc>
        <w:tc>
          <w:tcPr>
            <w:tcW w:w="1584" w:type="dxa"/>
            <w:noWrap w:val="0"/>
            <w:vAlign w:val="center"/>
          </w:tcPr>
          <w:p w14:paraId="269CD90E">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灭火器箱</w:t>
            </w:r>
          </w:p>
        </w:tc>
        <w:tc>
          <w:tcPr>
            <w:tcW w:w="2879" w:type="dxa"/>
            <w:noWrap w:val="0"/>
            <w:vAlign w:val="center"/>
          </w:tcPr>
          <w:p w14:paraId="5990D67A">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4kg干粉不锈钢灭火器箱</w:t>
            </w:r>
          </w:p>
        </w:tc>
        <w:tc>
          <w:tcPr>
            <w:tcW w:w="600" w:type="dxa"/>
            <w:noWrap w:val="0"/>
            <w:vAlign w:val="center"/>
          </w:tcPr>
          <w:p w14:paraId="08E708AC">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1946009D">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767" w:type="dxa"/>
            <w:noWrap w:val="0"/>
            <w:vAlign w:val="center"/>
          </w:tcPr>
          <w:p w14:paraId="73805FD6">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56F96C63">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7EFE03C9">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p>
        </w:tc>
      </w:tr>
      <w:tr w14:paraId="55003E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0D078A40">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92</w:t>
            </w:r>
          </w:p>
        </w:tc>
        <w:tc>
          <w:tcPr>
            <w:tcW w:w="1584" w:type="dxa"/>
            <w:noWrap w:val="0"/>
            <w:vAlign w:val="center"/>
          </w:tcPr>
          <w:p w14:paraId="130AC290">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1A1A1A"/>
                <w:kern w:val="0"/>
                <w:sz w:val="18"/>
                <w:szCs w:val="18"/>
                <w:u w:val="none"/>
                <w:lang w:val="en-US" w:eastAsia="zh-CN" w:bidi="ar"/>
              </w:rPr>
              <w:t>防撞墩连接杆</w:t>
            </w:r>
          </w:p>
        </w:tc>
        <w:tc>
          <w:tcPr>
            <w:tcW w:w="2879" w:type="dxa"/>
            <w:noWrap w:val="0"/>
            <w:vAlign w:val="center"/>
          </w:tcPr>
          <w:p w14:paraId="7F0AF734">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1A1A1A"/>
                <w:kern w:val="0"/>
                <w:sz w:val="18"/>
                <w:szCs w:val="18"/>
                <w:u w:val="none"/>
                <w:lang w:val="en-US" w:eastAsia="zh-CN" w:bidi="ar"/>
              </w:rPr>
              <w:t>长2米/黑黄</w:t>
            </w:r>
          </w:p>
        </w:tc>
        <w:tc>
          <w:tcPr>
            <w:tcW w:w="600" w:type="dxa"/>
            <w:noWrap w:val="0"/>
            <w:vAlign w:val="center"/>
          </w:tcPr>
          <w:p w14:paraId="186C19BB">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6"/>
                <w:szCs w:val="16"/>
                <w:u w:val="none"/>
                <w:lang w:val="en-US" w:eastAsia="zh-CN" w:bidi="ar"/>
              </w:rPr>
              <w:t>根</w:t>
            </w:r>
          </w:p>
        </w:tc>
        <w:tc>
          <w:tcPr>
            <w:tcW w:w="711" w:type="dxa"/>
            <w:noWrap w:val="0"/>
            <w:vAlign w:val="center"/>
          </w:tcPr>
          <w:p w14:paraId="34132CCD">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6"/>
                <w:szCs w:val="16"/>
                <w:u w:val="none"/>
                <w:lang w:val="en-US" w:eastAsia="zh-CN" w:bidi="ar"/>
              </w:rPr>
              <w:t xml:space="preserve">20.000 </w:t>
            </w:r>
          </w:p>
        </w:tc>
        <w:tc>
          <w:tcPr>
            <w:tcW w:w="767" w:type="dxa"/>
            <w:noWrap w:val="0"/>
            <w:vAlign w:val="center"/>
          </w:tcPr>
          <w:p w14:paraId="45AC7534">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69D9B581">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670B9638">
            <w:pPr>
              <w:jc w:val="center"/>
              <w:rPr>
                <w:rFonts w:hint="eastAsia" w:ascii="宋体" w:hAnsi="宋体" w:eastAsia="宋体" w:cs="宋体"/>
                <w:color w:val="auto"/>
                <w:kern w:val="2"/>
                <w:sz w:val="18"/>
                <w:szCs w:val="18"/>
                <w:highlight w:val="none"/>
                <w:lang w:val="en-US" w:eastAsia="zh-CN" w:bidi="ar-SA"/>
              </w:rPr>
            </w:pPr>
          </w:p>
        </w:tc>
      </w:tr>
      <w:tr w14:paraId="6612FB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5A197761">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93</w:t>
            </w:r>
          </w:p>
        </w:tc>
        <w:tc>
          <w:tcPr>
            <w:tcW w:w="1584" w:type="dxa"/>
            <w:noWrap w:val="0"/>
            <w:vAlign w:val="center"/>
          </w:tcPr>
          <w:p w14:paraId="429A40AB">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带帽连体防护服</w:t>
            </w:r>
          </w:p>
        </w:tc>
        <w:tc>
          <w:tcPr>
            <w:tcW w:w="2879" w:type="dxa"/>
            <w:noWrap w:val="0"/>
            <w:vAlign w:val="center"/>
          </w:tcPr>
          <w:p w14:paraId="4FE60ADC">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L AMN428E 雷克兰（Lakeland）</w:t>
            </w:r>
          </w:p>
        </w:tc>
        <w:tc>
          <w:tcPr>
            <w:tcW w:w="600" w:type="dxa"/>
            <w:noWrap w:val="0"/>
            <w:vAlign w:val="center"/>
          </w:tcPr>
          <w:p w14:paraId="40E7AFA0">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711" w:type="dxa"/>
            <w:noWrap w:val="0"/>
            <w:vAlign w:val="center"/>
          </w:tcPr>
          <w:p w14:paraId="20C9B8F3">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767" w:type="dxa"/>
            <w:noWrap w:val="0"/>
            <w:vAlign w:val="center"/>
          </w:tcPr>
          <w:p w14:paraId="1B2E4527">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6354E21A">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20D934DE">
            <w:pPr>
              <w:jc w:val="center"/>
              <w:rPr>
                <w:rFonts w:hint="eastAsia" w:ascii="宋体" w:hAnsi="宋体" w:eastAsia="宋体" w:cs="宋体"/>
                <w:color w:val="auto"/>
                <w:kern w:val="2"/>
                <w:sz w:val="18"/>
                <w:szCs w:val="18"/>
                <w:highlight w:val="none"/>
                <w:lang w:val="en-US" w:eastAsia="zh-CN" w:bidi="ar-SA"/>
              </w:rPr>
            </w:pPr>
          </w:p>
        </w:tc>
      </w:tr>
      <w:tr w14:paraId="2BE8E3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4832801F">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94</w:t>
            </w:r>
          </w:p>
        </w:tc>
        <w:tc>
          <w:tcPr>
            <w:tcW w:w="1584" w:type="dxa"/>
            <w:noWrap w:val="0"/>
            <w:vAlign w:val="center"/>
          </w:tcPr>
          <w:p w14:paraId="7830152C">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带帽连体防护服</w:t>
            </w:r>
          </w:p>
        </w:tc>
        <w:tc>
          <w:tcPr>
            <w:tcW w:w="2879" w:type="dxa"/>
            <w:noWrap w:val="0"/>
            <w:vAlign w:val="center"/>
          </w:tcPr>
          <w:p w14:paraId="6C52E697">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XL AMN428E 雷克兰（Lakeland）</w:t>
            </w:r>
          </w:p>
        </w:tc>
        <w:tc>
          <w:tcPr>
            <w:tcW w:w="600" w:type="dxa"/>
            <w:noWrap w:val="0"/>
            <w:vAlign w:val="center"/>
          </w:tcPr>
          <w:p w14:paraId="57D5650C">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711" w:type="dxa"/>
            <w:noWrap w:val="0"/>
            <w:vAlign w:val="center"/>
          </w:tcPr>
          <w:p w14:paraId="3376C1BE">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160</w:t>
            </w:r>
          </w:p>
        </w:tc>
        <w:tc>
          <w:tcPr>
            <w:tcW w:w="767" w:type="dxa"/>
            <w:noWrap w:val="0"/>
            <w:vAlign w:val="center"/>
          </w:tcPr>
          <w:p w14:paraId="26C1D8D5">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7DB2681F">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69D0CD42">
            <w:pPr>
              <w:jc w:val="center"/>
              <w:rPr>
                <w:rFonts w:hint="eastAsia" w:ascii="宋体" w:hAnsi="宋体" w:eastAsia="宋体" w:cs="宋体"/>
                <w:color w:val="auto"/>
                <w:kern w:val="2"/>
                <w:sz w:val="18"/>
                <w:szCs w:val="18"/>
                <w:highlight w:val="none"/>
                <w:lang w:val="en-US" w:eastAsia="zh-CN" w:bidi="ar-SA"/>
              </w:rPr>
            </w:pPr>
          </w:p>
        </w:tc>
      </w:tr>
      <w:tr w14:paraId="4642A2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56" w:hRule="atLeast"/>
        </w:trPr>
        <w:tc>
          <w:tcPr>
            <w:tcW w:w="479" w:type="dxa"/>
            <w:shd w:val="clear" w:color="auto" w:fill="auto"/>
            <w:noWrap w:val="0"/>
            <w:vAlign w:val="center"/>
          </w:tcPr>
          <w:p w14:paraId="17A89202">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95</w:t>
            </w:r>
          </w:p>
        </w:tc>
        <w:tc>
          <w:tcPr>
            <w:tcW w:w="1584" w:type="dxa"/>
            <w:noWrap w:val="0"/>
            <w:vAlign w:val="center"/>
          </w:tcPr>
          <w:p w14:paraId="6836950D">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东城电动工具电池</w:t>
            </w:r>
          </w:p>
        </w:tc>
        <w:tc>
          <w:tcPr>
            <w:tcW w:w="2879" w:type="dxa"/>
            <w:noWrap w:val="0"/>
            <w:vAlign w:val="center"/>
          </w:tcPr>
          <w:p w14:paraId="1CDA0838">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20V-4AH</w:t>
            </w:r>
          </w:p>
        </w:tc>
        <w:tc>
          <w:tcPr>
            <w:tcW w:w="600" w:type="dxa"/>
            <w:noWrap w:val="0"/>
            <w:vAlign w:val="center"/>
          </w:tcPr>
          <w:p w14:paraId="452A56DB">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7F3D56CD">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767" w:type="dxa"/>
            <w:noWrap w:val="0"/>
            <w:vAlign w:val="center"/>
          </w:tcPr>
          <w:p w14:paraId="656CD800">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186C8722">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5BD2EB59">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p>
        </w:tc>
      </w:tr>
      <w:tr w14:paraId="5A7812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31E14CE4">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96</w:t>
            </w:r>
          </w:p>
        </w:tc>
        <w:tc>
          <w:tcPr>
            <w:tcW w:w="1584" w:type="dxa"/>
            <w:noWrap w:val="0"/>
            <w:vAlign w:val="center"/>
          </w:tcPr>
          <w:p w14:paraId="3BD2609E">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洗车机</w:t>
            </w:r>
          </w:p>
        </w:tc>
        <w:tc>
          <w:tcPr>
            <w:tcW w:w="2879" w:type="dxa"/>
            <w:noWrap w:val="0"/>
            <w:vAlign w:val="center"/>
          </w:tcPr>
          <w:p w14:paraId="33FDAF5D">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亿力高压洗车机1800W4280PLUS</w:t>
            </w:r>
          </w:p>
        </w:tc>
        <w:tc>
          <w:tcPr>
            <w:tcW w:w="600" w:type="dxa"/>
            <w:noWrap w:val="0"/>
            <w:vAlign w:val="center"/>
          </w:tcPr>
          <w:p w14:paraId="3C5306C0">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711" w:type="dxa"/>
            <w:noWrap w:val="0"/>
            <w:vAlign w:val="center"/>
          </w:tcPr>
          <w:p w14:paraId="3CD78519">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3FFDF07F">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16787834">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63966D6E">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p>
        </w:tc>
      </w:tr>
      <w:tr w14:paraId="09C270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56" w:hRule="atLeast"/>
        </w:trPr>
        <w:tc>
          <w:tcPr>
            <w:tcW w:w="479" w:type="dxa"/>
            <w:shd w:val="clear" w:color="auto" w:fill="auto"/>
            <w:noWrap w:val="0"/>
            <w:vAlign w:val="center"/>
          </w:tcPr>
          <w:p w14:paraId="1B703ACD">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97</w:t>
            </w:r>
          </w:p>
        </w:tc>
        <w:tc>
          <w:tcPr>
            <w:tcW w:w="1584" w:type="dxa"/>
            <w:noWrap w:val="0"/>
            <w:vAlign w:val="center"/>
          </w:tcPr>
          <w:p w14:paraId="75B3F0FE">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喷涂机</w:t>
            </w:r>
          </w:p>
        </w:tc>
        <w:tc>
          <w:tcPr>
            <w:tcW w:w="2879" w:type="dxa"/>
            <w:noWrap w:val="0"/>
            <w:vAlign w:val="center"/>
          </w:tcPr>
          <w:p w14:paraId="53BEDBD5">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德力西高压无气喷涂一体机乳胶漆电动涂料小型内外墙油漆喷漆机柱塞机 A395豪华配置（2900W）</w:t>
            </w:r>
          </w:p>
        </w:tc>
        <w:tc>
          <w:tcPr>
            <w:tcW w:w="600" w:type="dxa"/>
            <w:noWrap w:val="0"/>
            <w:vAlign w:val="center"/>
          </w:tcPr>
          <w:p w14:paraId="30EB48C1">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6"/>
                <w:szCs w:val="16"/>
                <w:u w:val="none"/>
                <w:lang w:val="en-US" w:eastAsia="zh-CN" w:bidi="ar"/>
              </w:rPr>
              <w:t>套</w:t>
            </w:r>
          </w:p>
        </w:tc>
        <w:tc>
          <w:tcPr>
            <w:tcW w:w="711" w:type="dxa"/>
            <w:noWrap w:val="0"/>
            <w:vAlign w:val="center"/>
          </w:tcPr>
          <w:p w14:paraId="0B492CA1">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6"/>
                <w:szCs w:val="16"/>
                <w:u w:val="none"/>
                <w:lang w:val="en-US" w:eastAsia="zh-CN" w:bidi="ar"/>
              </w:rPr>
              <w:t xml:space="preserve">1 </w:t>
            </w:r>
          </w:p>
        </w:tc>
        <w:tc>
          <w:tcPr>
            <w:tcW w:w="767" w:type="dxa"/>
            <w:noWrap w:val="0"/>
            <w:vAlign w:val="center"/>
          </w:tcPr>
          <w:p w14:paraId="47E96F5A">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6CA3397D">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7A917321">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p>
        </w:tc>
      </w:tr>
      <w:tr w14:paraId="538BD1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66572F55">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98</w:t>
            </w:r>
          </w:p>
        </w:tc>
        <w:tc>
          <w:tcPr>
            <w:tcW w:w="1584" w:type="dxa"/>
            <w:noWrap w:val="0"/>
            <w:vAlign w:val="center"/>
          </w:tcPr>
          <w:p w14:paraId="1A54800A">
            <w:pPr>
              <w:keepNext w:val="0"/>
              <w:keepLines w:val="0"/>
              <w:widowControl/>
              <w:suppressLineNumbers w:val="0"/>
              <w:jc w:val="left"/>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1A1A1A"/>
                <w:kern w:val="0"/>
                <w:sz w:val="18"/>
                <w:szCs w:val="18"/>
                <w:u w:val="none"/>
                <w:lang w:val="en-US" w:eastAsia="zh-CN" w:bidi="ar"/>
              </w:rPr>
              <w:t>集电集控紧急疏散指示灯</w:t>
            </w:r>
          </w:p>
        </w:tc>
        <w:tc>
          <w:tcPr>
            <w:tcW w:w="2879" w:type="dxa"/>
            <w:noWrap w:val="0"/>
            <w:vAlign w:val="center"/>
          </w:tcPr>
          <w:p w14:paraId="647F96CE">
            <w:pPr>
              <w:keepNext w:val="0"/>
              <w:keepLines w:val="0"/>
              <w:widowControl/>
              <w:suppressLineNumbers w:val="0"/>
              <w:jc w:val="left"/>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1A1A1A"/>
                <w:kern w:val="0"/>
                <w:sz w:val="18"/>
                <w:szCs w:val="18"/>
                <w:u w:val="none"/>
                <w:lang w:val="en-US" w:eastAsia="zh-CN" w:bidi="ar"/>
              </w:rPr>
              <w:t>泰和安</w:t>
            </w:r>
            <w:r>
              <w:rPr>
                <w:rFonts w:ascii="Tahoma" w:hAnsi="Tahoma" w:eastAsia="Tahoma" w:cs="Tahoma"/>
                <w:i w:val="0"/>
                <w:iCs w:val="0"/>
                <w:color w:val="1A1A1A"/>
                <w:kern w:val="0"/>
                <w:sz w:val="18"/>
                <w:szCs w:val="18"/>
                <w:u w:val="none"/>
                <w:lang w:val="en-US" w:eastAsia="zh-CN" w:bidi="ar"/>
              </w:rPr>
              <w:t>Tanda</w:t>
            </w:r>
            <w:r>
              <w:rPr>
                <w:rFonts w:hint="eastAsia" w:ascii="宋体" w:hAnsi="宋体" w:eastAsia="宋体" w:cs="宋体"/>
                <w:i w:val="0"/>
                <w:iCs w:val="0"/>
                <w:color w:val="1A1A1A"/>
                <w:kern w:val="0"/>
                <w:sz w:val="18"/>
                <w:szCs w:val="18"/>
                <w:u w:val="none"/>
                <w:lang w:val="en-US" w:eastAsia="zh-CN" w:bidi="ar"/>
              </w:rPr>
              <w:t>应急疏散标志牌灯/左向金属材质-6485(左向)壁挂式</w:t>
            </w:r>
          </w:p>
        </w:tc>
        <w:tc>
          <w:tcPr>
            <w:tcW w:w="600" w:type="dxa"/>
            <w:noWrap w:val="0"/>
            <w:vAlign w:val="center"/>
          </w:tcPr>
          <w:p w14:paraId="50316149">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3DB4D90B">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767" w:type="dxa"/>
            <w:noWrap w:val="0"/>
            <w:vAlign w:val="center"/>
          </w:tcPr>
          <w:p w14:paraId="4D1C77A0">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11440BFA">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365061A3">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1A1A1A"/>
                <w:kern w:val="0"/>
                <w:sz w:val="18"/>
                <w:szCs w:val="18"/>
                <w:u w:val="none"/>
                <w:lang w:val="en-US" w:eastAsia="zh-CN" w:bidi="ar"/>
              </w:rPr>
              <w:t>泰和安</w:t>
            </w:r>
            <w:r>
              <w:rPr>
                <w:rFonts w:ascii="Tahoma" w:hAnsi="Tahoma" w:eastAsia="Tahoma" w:cs="Tahoma"/>
                <w:i w:val="0"/>
                <w:iCs w:val="0"/>
                <w:color w:val="1A1A1A"/>
                <w:kern w:val="0"/>
                <w:sz w:val="18"/>
                <w:szCs w:val="18"/>
                <w:u w:val="none"/>
                <w:lang w:val="en-US" w:eastAsia="zh-CN" w:bidi="ar"/>
              </w:rPr>
              <w:t>Tanda</w:t>
            </w:r>
          </w:p>
        </w:tc>
      </w:tr>
      <w:tr w14:paraId="1B636D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615A7B83">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99</w:t>
            </w:r>
          </w:p>
        </w:tc>
        <w:tc>
          <w:tcPr>
            <w:tcW w:w="1584" w:type="dxa"/>
            <w:noWrap w:val="0"/>
            <w:vAlign w:val="center"/>
          </w:tcPr>
          <w:p w14:paraId="5F6714D1">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集中控制应急照明灯</w:t>
            </w:r>
          </w:p>
        </w:tc>
        <w:tc>
          <w:tcPr>
            <w:tcW w:w="2879" w:type="dxa"/>
            <w:noWrap w:val="0"/>
            <w:vAlign w:val="center"/>
          </w:tcPr>
          <w:p w14:paraId="62E7336E">
            <w:pPr>
              <w:keepNext w:val="0"/>
              <w:keepLines w:val="0"/>
              <w:widowControl/>
              <w:suppressLineNumbers w:val="0"/>
              <w:jc w:val="left"/>
              <w:textAlignment w:val="center"/>
              <w:rPr>
                <w:rFonts w:hint="eastAsia" w:ascii="宋体" w:hAnsi="宋体" w:eastAsia="宋体" w:cs="宋体"/>
                <w:i w:val="0"/>
                <w:color w:val="auto"/>
                <w:kern w:val="0"/>
                <w:sz w:val="18"/>
                <w:szCs w:val="18"/>
                <w:highlight w:val="none"/>
                <w:u w:val="none"/>
                <w:lang w:val="en-US" w:eastAsia="zh-CN" w:bidi="ar"/>
              </w:rPr>
            </w:pPr>
            <w:r>
              <w:rPr>
                <w:rFonts w:ascii="Tahoma" w:hAnsi="Tahoma" w:eastAsia="Tahoma" w:cs="Tahoma"/>
                <w:i w:val="0"/>
                <w:iCs w:val="0"/>
                <w:color w:val="1A1A1A"/>
                <w:kern w:val="0"/>
                <w:sz w:val="18"/>
                <w:szCs w:val="18"/>
                <w:u w:val="none"/>
                <w:lang w:val="en-US" w:eastAsia="zh-CN" w:bidi="ar"/>
              </w:rPr>
              <w:t>TS-ZFJC-E2W-6600/</w:t>
            </w:r>
            <w:r>
              <w:rPr>
                <w:rFonts w:hint="eastAsia" w:ascii="宋体" w:hAnsi="宋体" w:eastAsia="宋体" w:cs="宋体"/>
                <w:i w:val="0"/>
                <w:iCs w:val="0"/>
                <w:color w:val="1A1A1A"/>
                <w:kern w:val="0"/>
                <w:sz w:val="18"/>
                <w:szCs w:val="18"/>
                <w:u w:val="none"/>
                <w:lang w:val="en-US" w:eastAsia="zh-CN" w:bidi="ar"/>
              </w:rPr>
              <w:t>泰和安集中电源集中控制消防应急照明灯具</w:t>
            </w:r>
          </w:p>
        </w:tc>
        <w:tc>
          <w:tcPr>
            <w:tcW w:w="600" w:type="dxa"/>
            <w:noWrap w:val="0"/>
            <w:vAlign w:val="center"/>
          </w:tcPr>
          <w:p w14:paraId="7B08A489">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090A9B65">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767" w:type="dxa"/>
            <w:noWrap w:val="0"/>
            <w:vAlign w:val="center"/>
          </w:tcPr>
          <w:p w14:paraId="1B6B7E74">
            <w:pPr>
              <w:jc w:val="center"/>
              <w:rPr>
                <w:rFonts w:hint="eastAsia" w:ascii="宋体" w:hAnsi="宋体" w:eastAsia="宋体" w:cs="宋体"/>
                <w:color w:val="auto"/>
                <w:kern w:val="2"/>
                <w:sz w:val="18"/>
                <w:szCs w:val="18"/>
                <w:highlight w:val="none"/>
                <w:lang w:val="en-US" w:eastAsia="zh-CN" w:bidi="ar-SA"/>
              </w:rPr>
            </w:pPr>
          </w:p>
        </w:tc>
        <w:tc>
          <w:tcPr>
            <w:tcW w:w="702" w:type="dxa"/>
            <w:noWrap w:val="0"/>
            <w:vAlign w:val="center"/>
          </w:tcPr>
          <w:p w14:paraId="0351CA1A">
            <w:pPr>
              <w:jc w:val="center"/>
              <w:rPr>
                <w:rFonts w:hint="eastAsia" w:ascii="宋体" w:hAnsi="宋体" w:eastAsia="宋体" w:cs="宋体"/>
                <w:color w:val="auto"/>
                <w:kern w:val="2"/>
                <w:sz w:val="18"/>
                <w:szCs w:val="18"/>
                <w:highlight w:val="none"/>
                <w:lang w:val="en-US" w:eastAsia="zh-CN" w:bidi="ar-SA"/>
              </w:rPr>
            </w:pPr>
          </w:p>
        </w:tc>
        <w:tc>
          <w:tcPr>
            <w:tcW w:w="2209" w:type="dxa"/>
            <w:noWrap w:val="0"/>
            <w:vAlign w:val="center"/>
          </w:tcPr>
          <w:p w14:paraId="5D1F6F06">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iCs w:val="0"/>
                <w:color w:val="1A1A1A"/>
                <w:kern w:val="0"/>
                <w:sz w:val="18"/>
                <w:szCs w:val="18"/>
                <w:u w:val="none"/>
                <w:lang w:val="en-US" w:eastAsia="zh-CN" w:bidi="ar"/>
              </w:rPr>
              <w:t>泰和安</w:t>
            </w:r>
            <w:r>
              <w:rPr>
                <w:rFonts w:ascii="Tahoma" w:hAnsi="Tahoma" w:eastAsia="Tahoma" w:cs="Tahoma"/>
                <w:i w:val="0"/>
                <w:iCs w:val="0"/>
                <w:color w:val="1A1A1A"/>
                <w:kern w:val="0"/>
                <w:sz w:val="18"/>
                <w:szCs w:val="18"/>
                <w:u w:val="none"/>
                <w:lang w:val="en-US" w:eastAsia="zh-CN" w:bidi="ar"/>
              </w:rPr>
              <w:t>Tanda</w:t>
            </w:r>
          </w:p>
        </w:tc>
      </w:tr>
      <w:tr w14:paraId="524DA3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4" w:hRule="atLeast"/>
        </w:trPr>
        <w:tc>
          <w:tcPr>
            <w:tcW w:w="9931" w:type="dxa"/>
            <w:gridSpan w:val="8"/>
            <w:noWrap w:val="0"/>
            <w:vAlign w:val="top"/>
          </w:tcPr>
          <w:p w14:paraId="0EED2B45">
            <w:pPr>
              <w:keepNext w:val="0"/>
              <w:keepLines w:val="0"/>
              <w:widowControl/>
              <w:suppressLineNumbers w:val="0"/>
              <w:jc w:val="center"/>
              <w:textAlignment w:val="center"/>
              <w:rPr>
                <w:rFonts w:hint="eastAsia" w:ascii="宋体" w:hAnsi="宋体" w:eastAsia="宋体" w:cs="宋体"/>
                <w:color w:val="auto"/>
                <w:kern w:val="2"/>
                <w:sz w:val="20"/>
                <w:szCs w:val="20"/>
                <w:highlight w:val="none"/>
                <w:lang w:val="en-US" w:eastAsia="zh-CN" w:bidi="ar-SA"/>
              </w:rPr>
            </w:pPr>
            <w:r>
              <w:rPr>
                <w:rFonts w:hint="eastAsia" w:hAnsi="宋体" w:cs="宋体"/>
                <w:b/>
                <w:color w:val="auto"/>
                <w:kern w:val="2"/>
                <w:sz w:val="21"/>
                <w:szCs w:val="21"/>
                <w:highlight w:val="none"/>
                <w:lang w:val="en-US" w:eastAsia="zh-CN" w:bidi="ar-SA"/>
              </w:rPr>
              <w:t>八、机务检修专业    咨询可联系：廖工18677264687</w:t>
            </w:r>
          </w:p>
        </w:tc>
      </w:tr>
      <w:tr w14:paraId="7994B4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23E230AC">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100</w:t>
            </w:r>
          </w:p>
        </w:tc>
        <w:tc>
          <w:tcPr>
            <w:tcW w:w="1584" w:type="dxa"/>
            <w:noWrap w:val="0"/>
            <w:vAlign w:val="center"/>
          </w:tcPr>
          <w:p w14:paraId="37AE4526">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砂纸</w:t>
            </w:r>
          </w:p>
        </w:tc>
        <w:tc>
          <w:tcPr>
            <w:tcW w:w="2879" w:type="dxa"/>
            <w:noWrap w:val="0"/>
            <w:vAlign w:val="center"/>
          </w:tcPr>
          <w:p w14:paraId="33CA17C7">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120目 230*280mm 干湿两用 卡夫威尔YS2781</w:t>
            </w:r>
          </w:p>
        </w:tc>
        <w:tc>
          <w:tcPr>
            <w:tcW w:w="600" w:type="dxa"/>
            <w:noWrap w:val="0"/>
            <w:vAlign w:val="center"/>
          </w:tcPr>
          <w:p w14:paraId="20877086">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711" w:type="dxa"/>
            <w:noWrap w:val="0"/>
            <w:vAlign w:val="center"/>
          </w:tcPr>
          <w:p w14:paraId="23D8647E">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767" w:type="dxa"/>
            <w:noWrap w:val="0"/>
            <w:vAlign w:val="center"/>
          </w:tcPr>
          <w:p w14:paraId="70A30FD1">
            <w:pPr>
              <w:jc w:val="center"/>
              <w:rPr>
                <w:rFonts w:hint="eastAsia" w:ascii="宋体" w:hAnsi="宋体" w:eastAsia="宋体" w:cs="宋体"/>
                <w:color w:val="auto"/>
                <w:kern w:val="2"/>
                <w:sz w:val="20"/>
                <w:szCs w:val="20"/>
                <w:highlight w:val="none"/>
                <w:lang w:val="en-US" w:eastAsia="zh-CN" w:bidi="ar-SA"/>
              </w:rPr>
            </w:pPr>
          </w:p>
        </w:tc>
        <w:tc>
          <w:tcPr>
            <w:tcW w:w="702" w:type="dxa"/>
            <w:noWrap w:val="0"/>
            <w:vAlign w:val="center"/>
          </w:tcPr>
          <w:p w14:paraId="3A411FBC">
            <w:pPr>
              <w:jc w:val="center"/>
              <w:rPr>
                <w:rFonts w:hint="eastAsia" w:ascii="宋体" w:hAnsi="宋体" w:eastAsia="宋体" w:cs="宋体"/>
                <w:color w:val="auto"/>
                <w:kern w:val="2"/>
                <w:sz w:val="20"/>
                <w:szCs w:val="20"/>
                <w:highlight w:val="none"/>
                <w:lang w:val="en-US" w:eastAsia="zh-CN" w:bidi="ar-SA"/>
              </w:rPr>
            </w:pPr>
          </w:p>
        </w:tc>
        <w:tc>
          <w:tcPr>
            <w:tcW w:w="2209" w:type="dxa"/>
            <w:shd w:val="clear" w:color="auto" w:fill="auto"/>
            <w:noWrap w:val="0"/>
            <w:vAlign w:val="center"/>
          </w:tcPr>
          <w:p w14:paraId="2156AE2B">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p>
        </w:tc>
      </w:tr>
      <w:tr w14:paraId="658843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6022BCFD">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eastAsia="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101</w:t>
            </w:r>
          </w:p>
        </w:tc>
        <w:tc>
          <w:tcPr>
            <w:tcW w:w="1584" w:type="dxa"/>
            <w:noWrap w:val="0"/>
            <w:vAlign w:val="center"/>
          </w:tcPr>
          <w:p w14:paraId="5E38338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砂纸</w:t>
            </w:r>
          </w:p>
        </w:tc>
        <w:tc>
          <w:tcPr>
            <w:tcW w:w="2879" w:type="dxa"/>
            <w:noWrap w:val="0"/>
            <w:vAlign w:val="center"/>
          </w:tcPr>
          <w:p w14:paraId="1DF68C9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320目 230*280mm 干湿两用 卡夫威尔YS3024</w:t>
            </w:r>
          </w:p>
        </w:tc>
        <w:tc>
          <w:tcPr>
            <w:tcW w:w="600" w:type="dxa"/>
            <w:noWrap w:val="0"/>
            <w:vAlign w:val="center"/>
          </w:tcPr>
          <w:p w14:paraId="14F22A0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711" w:type="dxa"/>
            <w:noWrap w:val="0"/>
            <w:vAlign w:val="center"/>
          </w:tcPr>
          <w:p w14:paraId="1CC2DCF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767" w:type="dxa"/>
            <w:noWrap w:val="0"/>
            <w:vAlign w:val="center"/>
          </w:tcPr>
          <w:p w14:paraId="3AE31D33">
            <w:pPr>
              <w:jc w:val="center"/>
              <w:rPr>
                <w:rFonts w:hint="eastAsia" w:ascii="宋体" w:hAnsi="宋体" w:eastAsia="宋体" w:cs="宋体"/>
                <w:color w:val="auto"/>
                <w:kern w:val="2"/>
                <w:sz w:val="20"/>
                <w:szCs w:val="20"/>
                <w:highlight w:val="none"/>
                <w:lang w:val="en-US" w:eastAsia="zh-CN" w:bidi="ar-SA"/>
              </w:rPr>
            </w:pPr>
          </w:p>
        </w:tc>
        <w:tc>
          <w:tcPr>
            <w:tcW w:w="702" w:type="dxa"/>
            <w:noWrap w:val="0"/>
            <w:vAlign w:val="center"/>
          </w:tcPr>
          <w:p w14:paraId="3F02CD00">
            <w:pPr>
              <w:jc w:val="center"/>
              <w:rPr>
                <w:rFonts w:hint="eastAsia" w:ascii="宋体" w:hAnsi="宋体" w:eastAsia="宋体" w:cs="宋体"/>
                <w:color w:val="auto"/>
                <w:kern w:val="2"/>
                <w:sz w:val="20"/>
                <w:szCs w:val="20"/>
                <w:highlight w:val="none"/>
                <w:lang w:val="en-US" w:eastAsia="zh-CN" w:bidi="ar-SA"/>
              </w:rPr>
            </w:pPr>
          </w:p>
        </w:tc>
        <w:tc>
          <w:tcPr>
            <w:tcW w:w="2209" w:type="dxa"/>
            <w:shd w:val="clear" w:color="auto" w:fill="auto"/>
            <w:noWrap w:val="0"/>
            <w:vAlign w:val="center"/>
          </w:tcPr>
          <w:p w14:paraId="089B1EEF">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p>
        </w:tc>
      </w:tr>
      <w:tr w14:paraId="49686E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3CCB3D32">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102</w:t>
            </w:r>
          </w:p>
        </w:tc>
        <w:tc>
          <w:tcPr>
            <w:tcW w:w="1584" w:type="dxa"/>
            <w:noWrap w:val="0"/>
            <w:vAlign w:val="center"/>
          </w:tcPr>
          <w:p w14:paraId="7C87658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川字塑料卡板</w:t>
            </w:r>
          </w:p>
        </w:tc>
        <w:tc>
          <w:tcPr>
            <w:tcW w:w="2879" w:type="dxa"/>
            <w:noWrap w:val="0"/>
            <w:vAlign w:val="center"/>
          </w:tcPr>
          <w:p w14:paraId="1E0E0F6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1200*1000*150mm，内置8钢，静载6吨</w:t>
            </w:r>
          </w:p>
        </w:tc>
        <w:tc>
          <w:tcPr>
            <w:tcW w:w="600" w:type="dxa"/>
            <w:noWrap w:val="0"/>
            <w:vAlign w:val="center"/>
          </w:tcPr>
          <w:p w14:paraId="7D523FC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244B731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767" w:type="dxa"/>
            <w:noWrap w:val="0"/>
            <w:vAlign w:val="center"/>
          </w:tcPr>
          <w:p w14:paraId="2FDECA2D">
            <w:pPr>
              <w:jc w:val="center"/>
              <w:rPr>
                <w:rFonts w:hint="eastAsia" w:ascii="宋体" w:hAnsi="宋体" w:eastAsia="宋体" w:cs="宋体"/>
                <w:color w:val="auto"/>
                <w:kern w:val="2"/>
                <w:sz w:val="20"/>
                <w:szCs w:val="20"/>
                <w:highlight w:val="none"/>
                <w:lang w:val="en-US" w:eastAsia="zh-CN" w:bidi="ar-SA"/>
              </w:rPr>
            </w:pPr>
          </w:p>
        </w:tc>
        <w:tc>
          <w:tcPr>
            <w:tcW w:w="702" w:type="dxa"/>
            <w:noWrap w:val="0"/>
            <w:vAlign w:val="center"/>
          </w:tcPr>
          <w:p w14:paraId="6FF52E71">
            <w:pPr>
              <w:jc w:val="center"/>
              <w:rPr>
                <w:rFonts w:hint="eastAsia" w:ascii="宋体" w:hAnsi="宋体" w:eastAsia="宋体" w:cs="宋体"/>
                <w:color w:val="auto"/>
                <w:kern w:val="2"/>
                <w:sz w:val="20"/>
                <w:szCs w:val="20"/>
                <w:highlight w:val="none"/>
                <w:lang w:val="en-US" w:eastAsia="zh-CN" w:bidi="ar-SA"/>
              </w:rPr>
            </w:pPr>
          </w:p>
        </w:tc>
        <w:tc>
          <w:tcPr>
            <w:tcW w:w="2209" w:type="dxa"/>
            <w:shd w:val="clear" w:color="auto" w:fill="auto"/>
            <w:noWrap w:val="0"/>
            <w:vAlign w:val="center"/>
          </w:tcPr>
          <w:p w14:paraId="7368FBFB">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p>
        </w:tc>
      </w:tr>
      <w:tr w14:paraId="0B8313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42FB2E9A">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103</w:t>
            </w:r>
          </w:p>
        </w:tc>
        <w:tc>
          <w:tcPr>
            <w:tcW w:w="1584" w:type="dxa"/>
            <w:noWrap w:val="0"/>
            <w:vAlign w:val="center"/>
          </w:tcPr>
          <w:p w14:paraId="1BE8074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防渗漏托盘</w:t>
            </w:r>
          </w:p>
        </w:tc>
        <w:tc>
          <w:tcPr>
            <w:tcW w:w="2879" w:type="dxa"/>
            <w:noWrap w:val="0"/>
            <w:vAlign w:val="center"/>
          </w:tcPr>
          <w:p w14:paraId="18D1E75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两桶装1300*660*300，可用手动液压叉车，静载重2T，动载重500kg 皇球</w:t>
            </w:r>
          </w:p>
        </w:tc>
        <w:tc>
          <w:tcPr>
            <w:tcW w:w="600" w:type="dxa"/>
            <w:noWrap w:val="0"/>
            <w:vAlign w:val="center"/>
          </w:tcPr>
          <w:p w14:paraId="34E6F91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035C4EE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767" w:type="dxa"/>
            <w:noWrap w:val="0"/>
            <w:vAlign w:val="center"/>
          </w:tcPr>
          <w:p w14:paraId="2086C620">
            <w:pPr>
              <w:jc w:val="center"/>
              <w:rPr>
                <w:rFonts w:hint="eastAsia" w:ascii="宋体" w:hAnsi="宋体" w:eastAsia="宋体" w:cs="宋体"/>
                <w:color w:val="auto"/>
                <w:kern w:val="2"/>
                <w:sz w:val="20"/>
                <w:szCs w:val="20"/>
                <w:highlight w:val="none"/>
                <w:lang w:val="en-US" w:eastAsia="zh-CN" w:bidi="ar-SA"/>
              </w:rPr>
            </w:pPr>
          </w:p>
        </w:tc>
        <w:tc>
          <w:tcPr>
            <w:tcW w:w="702" w:type="dxa"/>
            <w:noWrap w:val="0"/>
            <w:vAlign w:val="center"/>
          </w:tcPr>
          <w:p w14:paraId="6F53D405">
            <w:pPr>
              <w:jc w:val="center"/>
              <w:rPr>
                <w:rFonts w:hint="eastAsia" w:ascii="宋体" w:hAnsi="宋体" w:eastAsia="宋体" w:cs="宋体"/>
                <w:color w:val="auto"/>
                <w:kern w:val="2"/>
                <w:sz w:val="20"/>
                <w:szCs w:val="20"/>
                <w:highlight w:val="none"/>
                <w:lang w:val="en-US" w:eastAsia="zh-CN" w:bidi="ar-SA"/>
              </w:rPr>
            </w:pPr>
          </w:p>
        </w:tc>
        <w:tc>
          <w:tcPr>
            <w:tcW w:w="2209" w:type="dxa"/>
            <w:shd w:val="clear" w:color="auto" w:fill="auto"/>
            <w:noWrap w:val="0"/>
            <w:vAlign w:val="center"/>
          </w:tcPr>
          <w:p w14:paraId="06D6B75D">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r>
              <w:rPr>
                <w:rFonts w:hint="eastAsia" w:ascii="宋体" w:hAnsi="宋体" w:eastAsia="宋体" w:cs="宋体"/>
                <w:i w:val="0"/>
                <w:iCs w:val="0"/>
                <w:color w:val="000000"/>
                <w:kern w:val="0"/>
                <w:sz w:val="18"/>
                <w:szCs w:val="18"/>
                <w:u w:val="none"/>
                <w:lang w:val="en-US" w:eastAsia="zh-CN" w:bidi="ar"/>
              </w:rPr>
              <w:t>200L桶装柴油及润滑油专用</w:t>
            </w:r>
          </w:p>
        </w:tc>
      </w:tr>
      <w:tr w14:paraId="78B17E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56" w:hRule="atLeast"/>
        </w:trPr>
        <w:tc>
          <w:tcPr>
            <w:tcW w:w="479" w:type="dxa"/>
            <w:shd w:val="clear" w:color="auto" w:fill="auto"/>
            <w:noWrap w:val="0"/>
            <w:vAlign w:val="center"/>
          </w:tcPr>
          <w:p w14:paraId="218F0C9B">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104</w:t>
            </w:r>
          </w:p>
        </w:tc>
        <w:tc>
          <w:tcPr>
            <w:tcW w:w="1584" w:type="dxa"/>
            <w:noWrap w:val="0"/>
            <w:vAlign w:val="center"/>
          </w:tcPr>
          <w:p w14:paraId="101DCE4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电镐头</w:t>
            </w:r>
          </w:p>
        </w:tc>
        <w:tc>
          <w:tcPr>
            <w:tcW w:w="2879" w:type="dxa"/>
            <w:noWrap w:val="0"/>
            <w:vAlign w:val="center"/>
          </w:tcPr>
          <w:p w14:paraId="7E0091B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方头四坑1.2米  </w:t>
            </w:r>
          </w:p>
        </w:tc>
        <w:tc>
          <w:tcPr>
            <w:tcW w:w="600" w:type="dxa"/>
            <w:noWrap w:val="0"/>
            <w:vAlign w:val="center"/>
          </w:tcPr>
          <w:p w14:paraId="610061A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711" w:type="dxa"/>
            <w:noWrap w:val="0"/>
            <w:vAlign w:val="center"/>
          </w:tcPr>
          <w:p w14:paraId="16013D2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767" w:type="dxa"/>
            <w:noWrap w:val="0"/>
            <w:vAlign w:val="center"/>
          </w:tcPr>
          <w:p w14:paraId="2CF6C335">
            <w:pPr>
              <w:jc w:val="center"/>
              <w:rPr>
                <w:rFonts w:hint="eastAsia" w:ascii="宋体" w:hAnsi="宋体" w:eastAsia="宋体" w:cs="宋体"/>
                <w:color w:val="auto"/>
                <w:kern w:val="2"/>
                <w:sz w:val="20"/>
                <w:szCs w:val="20"/>
                <w:highlight w:val="none"/>
                <w:lang w:val="en-US" w:eastAsia="zh-CN" w:bidi="ar-SA"/>
              </w:rPr>
            </w:pPr>
          </w:p>
        </w:tc>
        <w:tc>
          <w:tcPr>
            <w:tcW w:w="702" w:type="dxa"/>
            <w:noWrap w:val="0"/>
            <w:vAlign w:val="center"/>
          </w:tcPr>
          <w:p w14:paraId="22580566">
            <w:pPr>
              <w:jc w:val="center"/>
              <w:rPr>
                <w:rFonts w:hint="eastAsia" w:ascii="宋体" w:hAnsi="宋体" w:eastAsia="宋体" w:cs="宋体"/>
                <w:color w:val="auto"/>
                <w:kern w:val="2"/>
                <w:sz w:val="20"/>
                <w:szCs w:val="20"/>
                <w:highlight w:val="none"/>
                <w:lang w:val="en-US" w:eastAsia="zh-CN" w:bidi="ar-SA"/>
              </w:rPr>
            </w:pPr>
          </w:p>
        </w:tc>
        <w:tc>
          <w:tcPr>
            <w:tcW w:w="2209" w:type="dxa"/>
            <w:shd w:val="clear" w:color="auto" w:fill="auto"/>
            <w:noWrap w:val="0"/>
            <w:vAlign w:val="center"/>
          </w:tcPr>
          <w:p w14:paraId="11942E7C">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p>
        </w:tc>
      </w:tr>
      <w:tr w14:paraId="238A18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0366D6F1">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105</w:t>
            </w:r>
          </w:p>
        </w:tc>
        <w:tc>
          <w:tcPr>
            <w:tcW w:w="1584" w:type="dxa"/>
            <w:noWrap w:val="0"/>
            <w:vAlign w:val="center"/>
          </w:tcPr>
          <w:p w14:paraId="047E43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电镐头</w:t>
            </w:r>
          </w:p>
        </w:tc>
        <w:tc>
          <w:tcPr>
            <w:tcW w:w="2879" w:type="dxa"/>
            <w:noWrap w:val="0"/>
            <w:vAlign w:val="center"/>
          </w:tcPr>
          <w:p w14:paraId="240F54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方头四坑 1.5米</w:t>
            </w:r>
          </w:p>
        </w:tc>
        <w:tc>
          <w:tcPr>
            <w:tcW w:w="600" w:type="dxa"/>
            <w:noWrap w:val="0"/>
            <w:vAlign w:val="center"/>
          </w:tcPr>
          <w:p w14:paraId="4884C0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711" w:type="dxa"/>
            <w:noWrap w:val="0"/>
            <w:vAlign w:val="center"/>
          </w:tcPr>
          <w:p w14:paraId="01A9C6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767" w:type="dxa"/>
            <w:noWrap w:val="0"/>
            <w:vAlign w:val="center"/>
          </w:tcPr>
          <w:p w14:paraId="6D530A64">
            <w:pPr>
              <w:jc w:val="center"/>
              <w:rPr>
                <w:rFonts w:hint="eastAsia" w:ascii="宋体" w:hAnsi="宋体" w:eastAsia="宋体" w:cs="宋体"/>
                <w:color w:val="auto"/>
                <w:kern w:val="2"/>
                <w:sz w:val="20"/>
                <w:szCs w:val="20"/>
                <w:highlight w:val="none"/>
                <w:lang w:val="en-US" w:eastAsia="zh-CN" w:bidi="ar-SA"/>
              </w:rPr>
            </w:pPr>
          </w:p>
        </w:tc>
        <w:tc>
          <w:tcPr>
            <w:tcW w:w="702" w:type="dxa"/>
            <w:noWrap w:val="0"/>
            <w:vAlign w:val="center"/>
          </w:tcPr>
          <w:p w14:paraId="12F3477F">
            <w:pPr>
              <w:jc w:val="center"/>
              <w:rPr>
                <w:rFonts w:hint="eastAsia" w:ascii="宋体" w:hAnsi="宋体" w:eastAsia="宋体" w:cs="宋体"/>
                <w:color w:val="auto"/>
                <w:kern w:val="2"/>
                <w:sz w:val="20"/>
                <w:szCs w:val="20"/>
                <w:highlight w:val="none"/>
                <w:lang w:val="en-US" w:eastAsia="zh-CN" w:bidi="ar-SA"/>
              </w:rPr>
            </w:pPr>
          </w:p>
        </w:tc>
        <w:tc>
          <w:tcPr>
            <w:tcW w:w="2209" w:type="dxa"/>
            <w:shd w:val="clear" w:color="auto" w:fill="auto"/>
            <w:noWrap w:val="0"/>
            <w:vAlign w:val="center"/>
          </w:tcPr>
          <w:p w14:paraId="67B3012B">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p>
        </w:tc>
      </w:tr>
      <w:tr w14:paraId="12638F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5AC2D45E">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106</w:t>
            </w:r>
          </w:p>
        </w:tc>
        <w:tc>
          <w:tcPr>
            <w:tcW w:w="1584" w:type="dxa"/>
            <w:noWrap w:val="0"/>
            <w:vAlign w:val="center"/>
          </w:tcPr>
          <w:p w14:paraId="715FFFD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插电电钻</w:t>
            </w:r>
          </w:p>
        </w:tc>
        <w:tc>
          <w:tcPr>
            <w:tcW w:w="2879" w:type="dxa"/>
            <w:noWrap w:val="0"/>
            <w:vAlign w:val="center"/>
          </w:tcPr>
          <w:p w14:paraId="7082550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德力西710W工业款</w:t>
            </w:r>
          </w:p>
        </w:tc>
        <w:tc>
          <w:tcPr>
            <w:tcW w:w="600" w:type="dxa"/>
            <w:noWrap w:val="0"/>
            <w:vAlign w:val="center"/>
          </w:tcPr>
          <w:p w14:paraId="1CCA5C1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711" w:type="dxa"/>
            <w:noWrap w:val="0"/>
            <w:vAlign w:val="center"/>
          </w:tcPr>
          <w:p w14:paraId="0B32076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767" w:type="dxa"/>
            <w:noWrap w:val="0"/>
            <w:vAlign w:val="center"/>
          </w:tcPr>
          <w:p w14:paraId="5EA741F6">
            <w:pPr>
              <w:jc w:val="center"/>
              <w:rPr>
                <w:rFonts w:hint="eastAsia" w:ascii="宋体" w:hAnsi="宋体" w:eastAsia="宋体" w:cs="宋体"/>
                <w:color w:val="auto"/>
                <w:kern w:val="2"/>
                <w:sz w:val="20"/>
                <w:szCs w:val="20"/>
                <w:highlight w:val="none"/>
                <w:lang w:val="en-US" w:eastAsia="zh-CN" w:bidi="ar-SA"/>
              </w:rPr>
            </w:pPr>
          </w:p>
        </w:tc>
        <w:tc>
          <w:tcPr>
            <w:tcW w:w="702" w:type="dxa"/>
            <w:noWrap w:val="0"/>
            <w:vAlign w:val="center"/>
          </w:tcPr>
          <w:p w14:paraId="6AA30607">
            <w:pPr>
              <w:jc w:val="center"/>
              <w:rPr>
                <w:rFonts w:hint="eastAsia" w:ascii="宋体" w:hAnsi="宋体" w:eastAsia="宋体" w:cs="宋体"/>
                <w:color w:val="auto"/>
                <w:kern w:val="2"/>
                <w:sz w:val="20"/>
                <w:szCs w:val="20"/>
                <w:highlight w:val="none"/>
                <w:lang w:val="en-US" w:eastAsia="zh-CN" w:bidi="ar-SA"/>
              </w:rPr>
            </w:pPr>
          </w:p>
        </w:tc>
        <w:tc>
          <w:tcPr>
            <w:tcW w:w="2209" w:type="dxa"/>
            <w:shd w:val="clear" w:color="auto" w:fill="auto"/>
            <w:noWrap w:val="0"/>
            <w:vAlign w:val="center"/>
          </w:tcPr>
          <w:p w14:paraId="66C5D4C4">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p>
        </w:tc>
      </w:tr>
      <w:tr w14:paraId="5E3BBB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6A2F37EB">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107</w:t>
            </w:r>
          </w:p>
        </w:tc>
        <w:tc>
          <w:tcPr>
            <w:tcW w:w="1584" w:type="dxa"/>
            <w:noWrap w:val="0"/>
            <w:vAlign w:val="center"/>
          </w:tcPr>
          <w:p w14:paraId="019FE29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套筒组</w:t>
            </w:r>
          </w:p>
        </w:tc>
        <w:tc>
          <w:tcPr>
            <w:tcW w:w="2879" w:type="dxa"/>
            <w:noWrap w:val="0"/>
            <w:vAlign w:val="center"/>
          </w:tcPr>
          <w:p w14:paraId="4518C57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德力西150件套</w:t>
            </w:r>
          </w:p>
        </w:tc>
        <w:tc>
          <w:tcPr>
            <w:tcW w:w="600" w:type="dxa"/>
            <w:noWrap w:val="0"/>
            <w:vAlign w:val="center"/>
          </w:tcPr>
          <w:p w14:paraId="451DBE5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711" w:type="dxa"/>
            <w:noWrap w:val="0"/>
            <w:vAlign w:val="center"/>
          </w:tcPr>
          <w:p w14:paraId="14B10DD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1A750C97">
            <w:pPr>
              <w:jc w:val="center"/>
              <w:rPr>
                <w:rFonts w:hint="eastAsia" w:ascii="宋体" w:hAnsi="宋体" w:eastAsia="宋体" w:cs="宋体"/>
                <w:color w:val="auto"/>
                <w:kern w:val="2"/>
                <w:sz w:val="20"/>
                <w:szCs w:val="20"/>
                <w:highlight w:val="none"/>
                <w:lang w:val="en-US" w:eastAsia="zh-CN" w:bidi="ar-SA"/>
              </w:rPr>
            </w:pPr>
          </w:p>
        </w:tc>
        <w:tc>
          <w:tcPr>
            <w:tcW w:w="702" w:type="dxa"/>
            <w:noWrap w:val="0"/>
            <w:vAlign w:val="center"/>
          </w:tcPr>
          <w:p w14:paraId="1D48043D">
            <w:pPr>
              <w:jc w:val="center"/>
              <w:rPr>
                <w:rFonts w:hint="eastAsia" w:ascii="宋体" w:hAnsi="宋体" w:eastAsia="宋体" w:cs="宋体"/>
                <w:color w:val="auto"/>
                <w:kern w:val="2"/>
                <w:sz w:val="20"/>
                <w:szCs w:val="20"/>
                <w:highlight w:val="none"/>
                <w:lang w:val="en-US" w:eastAsia="zh-CN" w:bidi="ar-SA"/>
              </w:rPr>
            </w:pPr>
          </w:p>
        </w:tc>
        <w:tc>
          <w:tcPr>
            <w:tcW w:w="2209" w:type="dxa"/>
            <w:shd w:val="clear" w:color="auto" w:fill="auto"/>
            <w:noWrap w:val="0"/>
            <w:vAlign w:val="center"/>
          </w:tcPr>
          <w:p w14:paraId="7A2C2C2B">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p>
        </w:tc>
      </w:tr>
      <w:tr w14:paraId="093E94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7465E09B">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108</w:t>
            </w:r>
          </w:p>
        </w:tc>
        <w:tc>
          <w:tcPr>
            <w:tcW w:w="1584" w:type="dxa"/>
            <w:noWrap w:val="0"/>
            <w:vAlign w:val="center"/>
          </w:tcPr>
          <w:p w14:paraId="71AD3B5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套筒组</w:t>
            </w:r>
          </w:p>
        </w:tc>
        <w:tc>
          <w:tcPr>
            <w:tcW w:w="2879" w:type="dxa"/>
            <w:noWrap w:val="0"/>
            <w:vAlign w:val="center"/>
          </w:tcPr>
          <w:p w14:paraId="1FF7AAF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德力西216件套</w:t>
            </w:r>
          </w:p>
        </w:tc>
        <w:tc>
          <w:tcPr>
            <w:tcW w:w="600" w:type="dxa"/>
            <w:noWrap w:val="0"/>
            <w:vAlign w:val="center"/>
          </w:tcPr>
          <w:p w14:paraId="1B2BC74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711" w:type="dxa"/>
            <w:noWrap w:val="0"/>
            <w:vAlign w:val="center"/>
          </w:tcPr>
          <w:p w14:paraId="6377FC0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767" w:type="dxa"/>
            <w:noWrap w:val="0"/>
            <w:vAlign w:val="center"/>
          </w:tcPr>
          <w:p w14:paraId="6BEB60B3">
            <w:pPr>
              <w:jc w:val="center"/>
              <w:rPr>
                <w:rFonts w:hint="eastAsia" w:ascii="宋体" w:hAnsi="宋体" w:eastAsia="宋体" w:cs="宋体"/>
                <w:color w:val="auto"/>
                <w:kern w:val="2"/>
                <w:sz w:val="20"/>
                <w:szCs w:val="20"/>
                <w:highlight w:val="none"/>
                <w:lang w:val="en-US" w:eastAsia="zh-CN" w:bidi="ar-SA"/>
              </w:rPr>
            </w:pPr>
          </w:p>
        </w:tc>
        <w:tc>
          <w:tcPr>
            <w:tcW w:w="702" w:type="dxa"/>
            <w:noWrap w:val="0"/>
            <w:vAlign w:val="center"/>
          </w:tcPr>
          <w:p w14:paraId="429D3AB4">
            <w:pPr>
              <w:jc w:val="center"/>
              <w:rPr>
                <w:rFonts w:hint="eastAsia" w:ascii="宋体" w:hAnsi="宋体" w:eastAsia="宋体" w:cs="宋体"/>
                <w:color w:val="auto"/>
                <w:kern w:val="2"/>
                <w:sz w:val="20"/>
                <w:szCs w:val="20"/>
                <w:highlight w:val="none"/>
                <w:lang w:val="en-US" w:eastAsia="zh-CN" w:bidi="ar-SA"/>
              </w:rPr>
            </w:pPr>
          </w:p>
        </w:tc>
        <w:tc>
          <w:tcPr>
            <w:tcW w:w="2209" w:type="dxa"/>
            <w:shd w:val="clear" w:color="auto" w:fill="auto"/>
            <w:noWrap w:val="0"/>
            <w:vAlign w:val="center"/>
          </w:tcPr>
          <w:p w14:paraId="150CFDA8">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p>
        </w:tc>
      </w:tr>
      <w:tr w14:paraId="367B17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7150D15D">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109</w:t>
            </w:r>
          </w:p>
        </w:tc>
        <w:tc>
          <w:tcPr>
            <w:tcW w:w="1584" w:type="dxa"/>
            <w:noWrap w:val="0"/>
            <w:vAlign w:val="center"/>
          </w:tcPr>
          <w:p w14:paraId="4C9BD18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防水挂锁</w:t>
            </w:r>
          </w:p>
        </w:tc>
        <w:tc>
          <w:tcPr>
            <w:tcW w:w="2879" w:type="dxa"/>
            <w:noWrap w:val="0"/>
            <w:vAlign w:val="center"/>
          </w:tcPr>
          <w:p w14:paraId="248863A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45MM包胶锁 45mm 奥本</w:t>
            </w:r>
          </w:p>
        </w:tc>
        <w:tc>
          <w:tcPr>
            <w:tcW w:w="600" w:type="dxa"/>
            <w:noWrap w:val="0"/>
            <w:vAlign w:val="center"/>
          </w:tcPr>
          <w:p w14:paraId="7A14779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711" w:type="dxa"/>
            <w:noWrap w:val="0"/>
            <w:vAlign w:val="center"/>
          </w:tcPr>
          <w:p w14:paraId="7FB0083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767" w:type="dxa"/>
            <w:noWrap w:val="0"/>
            <w:vAlign w:val="center"/>
          </w:tcPr>
          <w:p w14:paraId="2E67A75D">
            <w:pPr>
              <w:jc w:val="center"/>
              <w:rPr>
                <w:rFonts w:hint="eastAsia" w:ascii="宋体" w:hAnsi="宋体" w:eastAsia="宋体" w:cs="宋体"/>
                <w:color w:val="auto"/>
                <w:kern w:val="2"/>
                <w:sz w:val="20"/>
                <w:szCs w:val="20"/>
                <w:highlight w:val="none"/>
                <w:lang w:val="en-US" w:eastAsia="zh-CN" w:bidi="ar-SA"/>
              </w:rPr>
            </w:pPr>
          </w:p>
        </w:tc>
        <w:tc>
          <w:tcPr>
            <w:tcW w:w="702" w:type="dxa"/>
            <w:noWrap w:val="0"/>
            <w:vAlign w:val="center"/>
          </w:tcPr>
          <w:p w14:paraId="4C8C2B2C">
            <w:pPr>
              <w:jc w:val="center"/>
              <w:rPr>
                <w:rFonts w:hint="eastAsia" w:ascii="宋体" w:hAnsi="宋体" w:eastAsia="宋体" w:cs="宋体"/>
                <w:color w:val="auto"/>
                <w:kern w:val="2"/>
                <w:sz w:val="20"/>
                <w:szCs w:val="20"/>
                <w:highlight w:val="none"/>
                <w:lang w:val="en-US" w:eastAsia="zh-CN" w:bidi="ar-SA"/>
              </w:rPr>
            </w:pPr>
          </w:p>
        </w:tc>
        <w:tc>
          <w:tcPr>
            <w:tcW w:w="2209" w:type="dxa"/>
            <w:shd w:val="clear" w:color="auto" w:fill="auto"/>
            <w:noWrap w:val="0"/>
            <w:vAlign w:val="center"/>
          </w:tcPr>
          <w:p w14:paraId="2FECA821">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p>
        </w:tc>
      </w:tr>
      <w:tr w14:paraId="38281B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01F681E7">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110</w:t>
            </w:r>
          </w:p>
        </w:tc>
        <w:tc>
          <w:tcPr>
            <w:tcW w:w="1584" w:type="dxa"/>
            <w:noWrap w:val="0"/>
            <w:vAlign w:val="center"/>
          </w:tcPr>
          <w:p w14:paraId="6AFA91C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挂锁</w:t>
            </w:r>
          </w:p>
        </w:tc>
        <w:tc>
          <w:tcPr>
            <w:tcW w:w="2879" w:type="dxa"/>
            <w:noWrap w:val="0"/>
            <w:vAlign w:val="center"/>
          </w:tcPr>
          <w:p w14:paraId="5EF73DE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40mm防盗款 虎顿</w:t>
            </w:r>
          </w:p>
        </w:tc>
        <w:tc>
          <w:tcPr>
            <w:tcW w:w="600" w:type="dxa"/>
            <w:noWrap w:val="0"/>
            <w:vAlign w:val="center"/>
          </w:tcPr>
          <w:p w14:paraId="382B4BF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711" w:type="dxa"/>
            <w:noWrap w:val="0"/>
            <w:vAlign w:val="center"/>
          </w:tcPr>
          <w:p w14:paraId="4C2457C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767" w:type="dxa"/>
            <w:noWrap w:val="0"/>
            <w:vAlign w:val="center"/>
          </w:tcPr>
          <w:p w14:paraId="78D74DB0">
            <w:pPr>
              <w:jc w:val="center"/>
              <w:rPr>
                <w:rFonts w:hint="eastAsia" w:ascii="宋体" w:hAnsi="宋体" w:eastAsia="宋体" w:cs="宋体"/>
                <w:color w:val="auto"/>
                <w:kern w:val="2"/>
                <w:sz w:val="20"/>
                <w:szCs w:val="20"/>
                <w:highlight w:val="none"/>
                <w:lang w:val="en-US" w:eastAsia="zh-CN" w:bidi="ar-SA"/>
              </w:rPr>
            </w:pPr>
          </w:p>
        </w:tc>
        <w:tc>
          <w:tcPr>
            <w:tcW w:w="702" w:type="dxa"/>
            <w:noWrap w:val="0"/>
            <w:vAlign w:val="center"/>
          </w:tcPr>
          <w:p w14:paraId="5551C9AF">
            <w:pPr>
              <w:jc w:val="center"/>
              <w:rPr>
                <w:rFonts w:hint="eastAsia" w:ascii="宋体" w:hAnsi="宋体" w:eastAsia="宋体" w:cs="宋体"/>
                <w:color w:val="auto"/>
                <w:kern w:val="2"/>
                <w:sz w:val="20"/>
                <w:szCs w:val="20"/>
                <w:highlight w:val="none"/>
                <w:lang w:val="en-US" w:eastAsia="zh-CN" w:bidi="ar-SA"/>
              </w:rPr>
            </w:pPr>
          </w:p>
        </w:tc>
        <w:tc>
          <w:tcPr>
            <w:tcW w:w="2209" w:type="dxa"/>
            <w:shd w:val="clear" w:color="auto" w:fill="auto"/>
            <w:noWrap w:val="0"/>
            <w:vAlign w:val="center"/>
          </w:tcPr>
          <w:p w14:paraId="00A21319">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p>
        </w:tc>
      </w:tr>
      <w:tr w14:paraId="01E520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09CFEA0D">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111</w:t>
            </w:r>
          </w:p>
        </w:tc>
        <w:tc>
          <w:tcPr>
            <w:tcW w:w="1584" w:type="dxa"/>
            <w:noWrap w:val="0"/>
            <w:vAlign w:val="center"/>
          </w:tcPr>
          <w:p w14:paraId="27F30C0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挂锁</w:t>
            </w:r>
          </w:p>
        </w:tc>
        <w:tc>
          <w:tcPr>
            <w:tcW w:w="2879" w:type="dxa"/>
            <w:noWrap w:val="0"/>
            <w:vAlign w:val="center"/>
          </w:tcPr>
          <w:p w14:paraId="38D951D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50mm防盗款 虎顿</w:t>
            </w:r>
          </w:p>
        </w:tc>
        <w:tc>
          <w:tcPr>
            <w:tcW w:w="600" w:type="dxa"/>
            <w:noWrap w:val="0"/>
            <w:vAlign w:val="center"/>
          </w:tcPr>
          <w:p w14:paraId="3A6A7AF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711" w:type="dxa"/>
            <w:noWrap w:val="0"/>
            <w:vAlign w:val="center"/>
          </w:tcPr>
          <w:p w14:paraId="079878C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767" w:type="dxa"/>
            <w:noWrap w:val="0"/>
            <w:vAlign w:val="center"/>
          </w:tcPr>
          <w:p w14:paraId="2AAB893E">
            <w:pPr>
              <w:jc w:val="center"/>
              <w:rPr>
                <w:rFonts w:hint="eastAsia" w:ascii="宋体" w:hAnsi="宋体" w:eastAsia="宋体" w:cs="宋体"/>
                <w:color w:val="auto"/>
                <w:kern w:val="2"/>
                <w:sz w:val="20"/>
                <w:szCs w:val="20"/>
                <w:highlight w:val="none"/>
                <w:lang w:val="en-US" w:eastAsia="zh-CN" w:bidi="ar-SA"/>
              </w:rPr>
            </w:pPr>
          </w:p>
        </w:tc>
        <w:tc>
          <w:tcPr>
            <w:tcW w:w="702" w:type="dxa"/>
            <w:noWrap w:val="0"/>
            <w:vAlign w:val="center"/>
          </w:tcPr>
          <w:p w14:paraId="2283CF48">
            <w:pPr>
              <w:jc w:val="center"/>
              <w:rPr>
                <w:rFonts w:hint="eastAsia" w:ascii="宋体" w:hAnsi="宋体" w:eastAsia="宋体" w:cs="宋体"/>
                <w:color w:val="auto"/>
                <w:kern w:val="2"/>
                <w:sz w:val="20"/>
                <w:szCs w:val="20"/>
                <w:highlight w:val="none"/>
                <w:lang w:val="en-US" w:eastAsia="zh-CN" w:bidi="ar-SA"/>
              </w:rPr>
            </w:pPr>
          </w:p>
        </w:tc>
        <w:tc>
          <w:tcPr>
            <w:tcW w:w="2209" w:type="dxa"/>
            <w:shd w:val="clear" w:color="auto" w:fill="auto"/>
            <w:noWrap w:val="0"/>
            <w:vAlign w:val="center"/>
          </w:tcPr>
          <w:p w14:paraId="544DCA2F">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p>
        </w:tc>
      </w:tr>
      <w:tr w14:paraId="59B2BA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4C7CCDF1">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112</w:t>
            </w:r>
          </w:p>
        </w:tc>
        <w:tc>
          <w:tcPr>
            <w:tcW w:w="1584" w:type="dxa"/>
            <w:noWrap w:val="0"/>
            <w:vAlign w:val="center"/>
          </w:tcPr>
          <w:p w14:paraId="1F1A32E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东成电钻夹头</w:t>
            </w:r>
          </w:p>
        </w:tc>
        <w:tc>
          <w:tcPr>
            <w:tcW w:w="2879" w:type="dxa"/>
            <w:noWrap w:val="0"/>
            <w:vAlign w:val="center"/>
          </w:tcPr>
          <w:p w14:paraId="7F3BCCC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1.5-13mm   M12*1.25（丝牙）  手紧式</w:t>
            </w:r>
          </w:p>
        </w:tc>
        <w:tc>
          <w:tcPr>
            <w:tcW w:w="600" w:type="dxa"/>
            <w:noWrap w:val="0"/>
            <w:vAlign w:val="center"/>
          </w:tcPr>
          <w:p w14:paraId="5C5CF35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4FC8673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767" w:type="dxa"/>
            <w:noWrap w:val="0"/>
            <w:vAlign w:val="center"/>
          </w:tcPr>
          <w:p w14:paraId="32627019">
            <w:pPr>
              <w:jc w:val="center"/>
              <w:rPr>
                <w:rFonts w:hint="eastAsia" w:ascii="宋体" w:hAnsi="宋体" w:eastAsia="宋体" w:cs="宋体"/>
                <w:color w:val="auto"/>
                <w:kern w:val="2"/>
                <w:sz w:val="20"/>
                <w:szCs w:val="20"/>
                <w:highlight w:val="none"/>
                <w:lang w:val="en-US" w:eastAsia="zh-CN" w:bidi="ar-SA"/>
              </w:rPr>
            </w:pPr>
          </w:p>
        </w:tc>
        <w:tc>
          <w:tcPr>
            <w:tcW w:w="702" w:type="dxa"/>
            <w:noWrap w:val="0"/>
            <w:vAlign w:val="center"/>
          </w:tcPr>
          <w:p w14:paraId="1E7949D0">
            <w:pPr>
              <w:jc w:val="center"/>
              <w:rPr>
                <w:rFonts w:hint="eastAsia" w:ascii="宋体" w:hAnsi="宋体" w:eastAsia="宋体" w:cs="宋体"/>
                <w:color w:val="auto"/>
                <w:kern w:val="2"/>
                <w:sz w:val="20"/>
                <w:szCs w:val="20"/>
                <w:highlight w:val="none"/>
                <w:lang w:val="en-US" w:eastAsia="zh-CN" w:bidi="ar-SA"/>
              </w:rPr>
            </w:pPr>
          </w:p>
        </w:tc>
        <w:tc>
          <w:tcPr>
            <w:tcW w:w="2209" w:type="dxa"/>
            <w:shd w:val="clear" w:color="auto" w:fill="auto"/>
            <w:noWrap w:val="0"/>
            <w:vAlign w:val="center"/>
          </w:tcPr>
          <w:p w14:paraId="62BDB218">
            <w:pPr>
              <w:keepNext w:val="0"/>
              <w:keepLines w:val="0"/>
              <w:widowControl/>
              <w:suppressLineNumbers w:val="0"/>
              <w:jc w:val="center"/>
              <w:textAlignment w:val="center"/>
              <w:rPr>
                <w:rFonts w:hint="eastAsia" w:ascii="宋体" w:hAnsi="宋体" w:eastAsia="宋体" w:cs="宋体"/>
                <w:i w:val="0"/>
                <w:iCs w:val="0"/>
                <w:color w:val="auto"/>
                <w:kern w:val="2"/>
                <w:sz w:val="20"/>
                <w:szCs w:val="20"/>
                <w:u w:val="none"/>
                <w:lang w:val="en-US" w:eastAsia="zh-CN" w:bidi="ar-SA"/>
              </w:rPr>
            </w:pPr>
          </w:p>
        </w:tc>
      </w:tr>
      <w:tr w14:paraId="51E9A8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43541912">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113</w:t>
            </w:r>
          </w:p>
        </w:tc>
        <w:tc>
          <w:tcPr>
            <w:tcW w:w="1584" w:type="dxa"/>
            <w:noWrap w:val="0"/>
            <w:vAlign w:val="center"/>
          </w:tcPr>
          <w:p w14:paraId="30C7D4F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玻璃胶枪</w:t>
            </w:r>
          </w:p>
        </w:tc>
        <w:tc>
          <w:tcPr>
            <w:tcW w:w="2879" w:type="dxa"/>
            <w:noWrap w:val="0"/>
            <w:vAlign w:val="center"/>
          </w:tcPr>
          <w:p w14:paraId="25FDD203">
            <w:pPr>
              <w:jc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通用</w:t>
            </w:r>
          </w:p>
        </w:tc>
        <w:tc>
          <w:tcPr>
            <w:tcW w:w="600" w:type="dxa"/>
            <w:noWrap w:val="0"/>
            <w:vAlign w:val="center"/>
          </w:tcPr>
          <w:p w14:paraId="54A2252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711" w:type="dxa"/>
            <w:noWrap w:val="0"/>
            <w:vAlign w:val="center"/>
          </w:tcPr>
          <w:p w14:paraId="1B11DCE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767" w:type="dxa"/>
            <w:noWrap w:val="0"/>
            <w:vAlign w:val="center"/>
          </w:tcPr>
          <w:p w14:paraId="0412C850">
            <w:pPr>
              <w:jc w:val="center"/>
              <w:rPr>
                <w:rFonts w:hint="eastAsia" w:ascii="宋体" w:hAnsi="宋体" w:eastAsia="宋体" w:cs="宋体"/>
                <w:color w:val="auto"/>
                <w:kern w:val="2"/>
                <w:sz w:val="20"/>
                <w:szCs w:val="20"/>
                <w:highlight w:val="none"/>
                <w:lang w:val="en-US" w:eastAsia="zh-CN" w:bidi="ar-SA"/>
              </w:rPr>
            </w:pPr>
          </w:p>
        </w:tc>
        <w:tc>
          <w:tcPr>
            <w:tcW w:w="702" w:type="dxa"/>
            <w:noWrap w:val="0"/>
            <w:vAlign w:val="center"/>
          </w:tcPr>
          <w:p w14:paraId="5C2EE0C2">
            <w:pPr>
              <w:jc w:val="center"/>
              <w:rPr>
                <w:rFonts w:hint="eastAsia" w:ascii="宋体" w:hAnsi="宋体" w:eastAsia="宋体" w:cs="宋体"/>
                <w:color w:val="auto"/>
                <w:kern w:val="2"/>
                <w:sz w:val="20"/>
                <w:szCs w:val="20"/>
                <w:highlight w:val="none"/>
                <w:lang w:val="en-US" w:eastAsia="zh-CN" w:bidi="ar-SA"/>
              </w:rPr>
            </w:pPr>
          </w:p>
        </w:tc>
        <w:tc>
          <w:tcPr>
            <w:tcW w:w="2209" w:type="dxa"/>
            <w:shd w:val="clear" w:color="auto" w:fill="auto"/>
            <w:noWrap w:val="0"/>
            <w:vAlign w:val="center"/>
          </w:tcPr>
          <w:p w14:paraId="3B41AD13">
            <w:pPr>
              <w:jc w:val="center"/>
              <w:rPr>
                <w:rFonts w:hint="eastAsia" w:ascii="宋体" w:hAnsi="宋体" w:eastAsia="宋体" w:cs="宋体"/>
                <w:i w:val="0"/>
                <w:iCs w:val="0"/>
                <w:color w:val="auto"/>
                <w:kern w:val="2"/>
                <w:sz w:val="20"/>
                <w:szCs w:val="20"/>
                <w:u w:val="none"/>
                <w:lang w:val="en-US" w:eastAsia="zh-CN" w:bidi="ar-SA"/>
              </w:rPr>
            </w:pPr>
          </w:p>
        </w:tc>
      </w:tr>
      <w:tr w14:paraId="1CE4B5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79" w:type="dxa"/>
            <w:shd w:val="clear" w:color="auto" w:fill="auto"/>
            <w:noWrap w:val="0"/>
            <w:vAlign w:val="center"/>
          </w:tcPr>
          <w:p w14:paraId="759DB3CA">
            <w:pPr>
              <w:keepNext w:val="0"/>
              <w:keepLines w:val="0"/>
              <w:pageBreakBefore w:val="0"/>
              <w:widowControl w:val="0"/>
              <w:kinsoku/>
              <w:wordWrap/>
              <w:overflowPunct/>
              <w:topLinePunct w:val="0"/>
              <w:autoSpaceDE/>
              <w:autoSpaceDN/>
              <w:bidi w:val="0"/>
              <w:adjustRightInd/>
              <w:snapToGrid/>
              <w:spacing w:line="185" w:lineRule="auto"/>
              <w:ind w:firstLine="159" w:firstLineChars="0"/>
              <w:jc w:val="both"/>
              <w:textAlignment w:val="auto"/>
              <w:rPr>
                <w:rFonts w:hint="default" w:ascii="宋体" w:hAnsi="宋体" w:cs="宋体"/>
                <w:color w:val="auto"/>
                <w:spacing w:val="1"/>
                <w:kern w:val="2"/>
                <w:sz w:val="18"/>
                <w:szCs w:val="18"/>
                <w:highlight w:val="none"/>
                <w:lang w:val="en-US" w:eastAsia="zh-CN" w:bidi="ar-SA"/>
              </w:rPr>
            </w:pPr>
            <w:r>
              <w:rPr>
                <w:rFonts w:hint="eastAsia" w:ascii="宋体" w:hAnsi="宋体" w:cs="宋体"/>
                <w:color w:val="auto"/>
                <w:spacing w:val="1"/>
                <w:kern w:val="2"/>
                <w:sz w:val="18"/>
                <w:szCs w:val="18"/>
                <w:highlight w:val="none"/>
                <w:lang w:val="en-US" w:eastAsia="zh-CN" w:bidi="ar-SA"/>
              </w:rPr>
              <w:t>114</w:t>
            </w:r>
          </w:p>
        </w:tc>
        <w:tc>
          <w:tcPr>
            <w:tcW w:w="1584" w:type="dxa"/>
            <w:noWrap w:val="0"/>
            <w:vAlign w:val="center"/>
          </w:tcPr>
          <w:p w14:paraId="3ED15FD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插销</w:t>
            </w:r>
          </w:p>
        </w:tc>
        <w:tc>
          <w:tcPr>
            <w:tcW w:w="2879" w:type="dxa"/>
            <w:noWrap w:val="0"/>
            <w:vAlign w:val="center"/>
          </w:tcPr>
          <w:p w14:paraId="13EFE2B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14寸，304不锈钢材质</w:t>
            </w:r>
          </w:p>
        </w:tc>
        <w:tc>
          <w:tcPr>
            <w:tcW w:w="600" w:type="dxa"/>
            <w:noWrap w:val="0"/>
            <w:vAlign w:val="center"/>
          </w:tcPr>
          <w:p w14:paraId="6143E49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11" w:type="dxa"/>
            <w:noWrap w:val="0"/>
            <w:vAlign w:val="center"/>
          </w:tcPr>
          <w:p w14:paraId="69337A6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767" w:type="dxa"/>
            <w:noWrap w:val="0"/>
            <w:vAlign w:val="center"/>
          </w:tcPr>
          <w:p w14:paraId="72941E34">
            <w:pPr>
              <w:jc w:val="center"/>
              <w:rPr>
                <w:rFonts w:hint="eastAsia" w:ascii="宋体" w:hAnsi="宋体" w:eastAsia="宋体" w:cs="宋体"/>
                <w:color w:val="auto"/>
                <w:kern w:val="2"/>
                <w:sz w:val="20"/>
                <w:szCs w:val="20"/>
                <w:highlight w:val="none"/>
                <w:lang w:val="en-US" w:eastAsia="zh-CN" w:bidi="ar-SA"/>
              </w:rPr>
            </w:pPr>
          </w:p>
        </w:tc>
        <w:tc>
          <w:tcPr>
            <w:tcW w:w="702" w:type="dxa"/>
            <w:noWrap w:val="0"/>
            <w:vAlign w:val="center"/>
          </w:tcPr>
          <w:p w14:paraId="733B5883">
            <w:pPr>
              <w:jc w:val="center"/>
              <w:rPr>
                <w:rFonts w:hint="eastAsia" w:ascii="宋体" w:hAnsi="宋体" w:eastAsia="宋体" w:cs="宋体"/>
                <w:color w:val="auto"/>
                <w:kern w:val="2"/>
                <w:sz w:val="20"/>
                <w:szCs w:val="20"/>
                <w:highlight w:val="none"/>
                <w:lang w:val="en-US" w:eastAsia="zh-CN" w:bidi="ar-SA"/>
              </w:rPr>
            </w:pPr>
          </w:p>
        </w:tc>
        <w:tc>
          <w:tcPr>
            <w:tcW w:w="2209" w:type="dxa"/>
            <w:shd w:val="clear" w:color="auto" w:fill="auto"/>
            <w:noWrap w:val="0"/>
            <w:vAlign w:val="center"/>
          </w:tcPr>
          <w:p w14:paraId="2B79E385">
            <w:pPr>
              <w:jc w:val="center"/>
              <w:rPr>
                <w:rFonts w:hint="eastAsia" w:ascii="宋体" w:hAnsi="宋体" w:eastAsia="宋体" w:cs="宋体"/>
                <w:i w:val="0"/>
                <w:iCs w:val="0"/>
                <w:color w:val="auto"/>
                <w:kern w:val="2"/>
                <w:sz w:val="20"/>
                <w:szCs w:val="20"/>
                <w:u w:val="none"/>
                <w:lang w:val="en-US" w:eastAsia="zh-CN" w:bidi="ar-SA"/>
              </w:rPr>
            </w:pPr>
          </w:p>
        </w:tc>
      </w:tr>
      <w:tr w14:paraId="24F12E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 w:hRule="atLeast"/>
        </w:trPr>
        <w:tc>
          <w:tcPr>
            <w:tcW w:w="4942" w:type="dxa"/>
            <w:gridSpan w:val="3"/>
            <w:noWrap w:val="0"/>
            <w:vAlign w:val="center"/>
          </w:tcPr>
          <w:p w14:paraId="2F93EE2B">
            <w:pPr>
              <w:spacing w:line="360" w:lineRule="auto"/>
              <w:jc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color w:val="auto"/>
                <w:sz w:val="24"/>
                <w:szCs w:val="24"/>
                <w:highlight w:val="none"/>
                <w:lang w:val="en-US" w:eastAsia="zh-CN"/>
              </w:rPr>
              <w:t>总价合计</w:t>
            </w:r>
          </w:p>
        </w:tc>
        <w:tc>
          <w:tcPr>
            <w:tcW w:w="2780" w:type="dxa"/>
            <w:gridSpan w:val="4"/>
            <w:noWrap w:val="0"/>
            <w:vAlign w:val="center"/>
          </w:tcPr>
          <w:p w14:paraId="3A8A8F6D">
            <w:pPr>
              <w:spacing w:line="360" w:lineRule="auto"/>
              <w:ind w:firstLine="480" w:firstLineChars="200"/>
              <w:jc w:val="both"/>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color w:val="auto"/>
                <w:sz w:val="24"/>
                <w:szCs w:val="24"/>
                <w:highlight w:val="none"/>
                <w:lang w:val="en-US" w:eastAsia="zh-CN"/>
              </w:rPr>
              <w:t>￥</w:t>
            </w:r>
          </w:p>
        </w:tc>
        <w:tc>
          <w:tcPr>
            <w:tcW w:w="2209" w:type="dxa"/>
            <w:noWrap w:val="0"/>
            <w:vAlign w:val="center"/>
          </w:tcPr>
          <w:p w14:paraId="26BB6362">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rPr>
            </w:pPr>
          </w:p>
        </w:tc>
      </w:tr>
    </w:tbl>
    <w:p w14:paraId="4B1A566B">
      <w:pPr>
        <w:rPr>
          <w:rFonts w:ascii="宋体" w:hAnsi="宋体"/>
          <w:sz w:val="24"/>
          <w:szCs w:val="24"/>
          <w:highlight w:val="none"/>
        </w:rPr>
      </w:pPr>
      <w:r>
        <w:rPr>
          <w:rFonts w:ascii="宋体" w:hAnsi="宋体"/>
          <w:sz w:val="24"/>
          <w:szCs w:val="24"/>
          <w:highlight w:val="none"/>
        </w:rPr>
        <w:br w:type="page"/>
      </w:r>
    </w:p>
    <w:p w14:paraId="52BA17BB">
      <w:pPr>
        <w:pStyle w:val="2"/>
        <w:jc w:val="center"/>
        <w:rPr>
          <w:rFonts w:hint="eastAsia"/>
          <w:sz w:val="32"/>
          <w:szCs w:val="28"/>
          <w:highlight w:val="none"/>
          <w:lang w:val="en-US" w:eastAsia="zh-CN"/>
        </w:rPr>
      </w:pPr>
      <w:r>
        <w:rPr>
          <w:rFonts w:hint="eastAsia"/>
          <w:sz w:val="32"/>
          <w:szCs w:val="28"/>
          <w:highlight w:val="none"/>
          <w:lang w:val="en-US" w:eastAsia="zh-CN"/>
        </w:rPr>
        <w:t>部分物资参考图片</w:t>
      </w:r>
    </w:p>
    <w:p w14:paraId="526606EE">
      <w:pPr>
        <w:pStyle w:val="2"/>
        <w:jc w:val="left"/>
        <w:rPr>
          <w:rFonts w:hint="eastAsia"/>
          <w:sz w:val="24"/>
          <w:szCs w:val="24"/>
          <w:highlight w:val="none"/>
          <w:lang w:val="en-US" w:eastAsia="zh-CN"/>
        </w:rPr>
      </w:pPr>
      <w:r>
        <w:rPr>
          <w:rFonts w:hint="eastAsia"/>
          <w:sz w:val="24"/>
          <w:szCs w:val="24"/>
          <w:highlight w:val="none"/>
          <w:lang w:val="en-US" w:eastAsia="zh-CN"/>
        </w:rPr>
        <w:t>气动喷漆枪：</w:t>
      </w:r>
    </w:p>
    <w:p w14:paraId="6E2A339B">
      <w:pPr>
        <w:pStyle w:val="2"/>
        <w:jc w:val="left"/>
        <w:rPr>
          <w:rFonts w:hint="eastAsia"/>
          <w:sz w:val="24"/>
          <w:szCs w:val="24"/>
          <w:highlight w:val="none"/>
          <w:lang w:val="en-US" w:eastAsia="zh-CN"/>
        </w:rPr>
      </w:pPr>
      <w:r>
        <w:drawing>
          <wp:inline distT="0" distB="0" distL="114300" distR="114300">
            <wp:extent cx="2040255" cy="2276475"/>
            <wp:effectExtent l="0" t="0" r="0" b="127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11"/>
                    <a:stretch>
                      <a:fillRect/>
                    </a:stretch>
                  </pic:blipFill>
                  <pic:spPr>
                    <a:xfrm>
                      <a:off x="0" y="0"/>
                      <a:ext cx="2040255" cy="2276475"/>
                    </a:xfrm>
                    <a:prstGeom prst="rect">
                      <a:avLst/>
                    </a:prstGeom>
                    <a:noFill/>
                    <a:ln>
                      <a:noFill/>
                    </a:ln>
                  </pic:spPr>
                </pic:pic>
              </a:graphicData>
            </a:graphic>
          </wp:inline>
        </w:drawing>
      </w:r>
    </w:p>
    <w:p w14:paraId="080C190B">
      <w:pPr>
        <w:rPr>
          <w:rFonts w:hint="eastAsia"/>
          <w:sz w:val="24"/>
          <w:szCs w:val="24"/>
          <w:lang w:val="en-US" w:eastAsia="zh-CN"/>
        </w:rPr>
      </w:pPr>
      <w:r>
        <w:rPr>
          <w:rFonts w:hint="eastAsia"/>
          <w:sz w:val="24"/>
          <w:szCs w:val="24"/>
          <w:highlight w:val="none"/>
          <w:lang w:val="en-US" w:eastAsia="zh-CN"/>
        </w:rPr>
        <w:t>电动喷漆枪</w:t>
      </w:r>
      <w:r>
        <w:rPr>
          <w:rFonts w:hint="eastAsia"/>
          <w:sz w:val="24"/>
          <w:szCs w:val="24"/>
          <w:lang w:val="en-US" w:eastAsia="zh-CN"/>
        </w:rPr>
        <w:t>：</w:t>
      </w:r>
    </w:p>
    <w:p w14:paraId="16831A49">
      <w:r>
        <w:drawing>
          <wp:inline distT="0" distB="0" distL="114300" distR="114300">
            <wp:extent cx="2212340" cy="2224405"/>
            <wp:effectExtent l="0" t="0" r="635" b="10160"/>
            <wp:docPr id="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
                    <pic:cNvPicPr>
                      <a:picLocks noChangeAspect="1"/>
                    </pic:cNvPicPr>
                  </pic:nvPicPr>
                  <pic:blipFill>
                    <a:blip r:embed="rId12"/>
                    <a:stretch>
                      <a:fillRect/>
                    </a:stretch>
                  </pic:blipFill>
                  <pic:spPr>
                    <a:xfrm>
                      <a:off x="0" y="0"/>
                      <a:ext cx="2212340" cy="2224405"/>
                    </a:xfrm>
                    <a:prstGeom prst="rect">
                      <a:avLst/>
                    </a:prstGeom>
                    <a:noFill/>
                    <a:ln>
                      <a:noFill/>
                    </a:ln>
                  </pic:spPr>
                </pic:pic>
              </a:graphicData>
            </a:graphic>
          </wp:inline>
        </w:drawing>
      </w:r>
    </w:p>
    <w:p w14:paraId="6EB09815">
      <w:pPr>
        <w:pStyle w:val="2"/>
        <w:rPr>
          <w:rFonts w:hint="eastAsia" w:ascii="宋体" w:hAnsi="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暗装航空插座</w:t>
      </w:r>
      <w:r>
        <w:rPr>
          <w:rFonts w:hint="eastAsia" w:ascii="宋体" w:hAnsi="宋体" w:cs="宋体"/>
          <w:i w:val="0"/>
          <w:iCs w:val="0"/>
          <w:color w:val="auto"/>
          <w:kern w:val="0"/>
          <w:sz w:val="24"/>
          <w:szCs w:val="24"/>
          <w:u w:val="none"/>
          <w:lang w:val="en-US" w:eastAsia="zh-CN" w:bidi="ar"/>
        </w:rPr>
        <w:t>：</w:t>
      </w:r>
    </w:p>
    <w:p w14:paraId="02717460">
      <w:pPr>
        <w:pStyle w:val="2"/>
      </w:pPr>
      <w:r>
        <w:drawing>
          <wp:inline distT="0" distB="0" distL="114300" distR="114300">
            <wp:extent cx="2456815" cy="2291080"/>
            <wp:effectExtent l="0" t="0" r="4445" b="8255"/>
            <wp:docPr id="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
                    <pic:cNvPicPr>
                      <a:picLocks noChangeAspect="1"/>
                    </pic:cNvPicPr>
                  </pic:nvPicPr>
                  <pic:blipFill>
                    <a:blip r:embed="rId13"/>
                    <a:stretch>
                      <a:fillRect/>
                    </a:stretch>
                  </pic:blipFill>
                  <pic:spPr>
                    <a:xfrm>
                      <a:off x="0" y="0"/>
                      <a:ext cx="2456815" cy="2291080"/>
                    </a:xfrm>
                    <a:prstGeom prst="rect">
                      <a:avLst/>
                    </a:prstGeom>
                    <a:noFill/>
                    <a:ln>
                      <a:noFill/>
                    </a:ln>
                  </pic:spPr>
                </pic:pic>
              </a:graphicData>
            </a:graphic>
          </wp:inline>
        </w:drawing>
      </w:r>
    </w:p>
    <w:p w14:paraId="78C1B619">
      <w:pPr>
        <w:pStyle w:val="2"/>
        <w:rPr>
          <w:rFonts w:hint="eastAsia"/>
          <w:sz w:val="24"/>
          <w:szCs w:val="24"/>
          <w:lang w:eastAsia="zh-CN"/>
        </w:rPr>
      </w:pPr>
      <w:r>
        <w:rPr>
          <w:rFonts w:hint="eastAsia"/>
          <w:sz w:val="24"/>
          <w:szCs w:val="24"/>
          <w:lang w:eastAsia="zh-CN"/>
        </w:rPr>
        <w:t>快速接线器：</w:t>
      </w:r>
    </w:p>
    <w:p w14:paraId="3511C378">
      <w:pPr>
        <w:pStyle w:val="2"/>
      </w:pPr>
      <w:r>
        <w:drawing>
          <wp:inline distT="0" distB="0" distL="114300" distR="114300">
            <wp:extent cx="1804670" cy="2395220"/>
            <wp:effectExtent l="0" t="0" r="8890" b="1270"/>
            <wp:docPr id="2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4"/>
                    <pic:cNvPicPr>
                      <a:picLocks noChangeAspect="1"/>
                    </pic:cNvPicPr>
                  </pic:nvPicPr>
                  <pic:blipFill>
                    <a:blip r:embed="rId14"/>
                    <a:stretch>
                      <a:fillRect/>
                    </a:stretch>
                  </pic:blipFill>
                  <pic:spPr>
                    <a:xfrm>
                      <a:off x="0" y="0"/>
                      <a:ext cx="1804670" cy="2395220"/>
                    </a:xfrm>
                    <a:prstGeom prst="rect">
                      <a:avLst/>
                    </a:prstGeom>
                    <a:noFill/>
                    <a:ln>
                      <a:noFill/>
                    </a:ln>
                  </pic:spPr>
                </pic:pic>
              </a:graphicData>
            </a:graphic>
          </wp:inline>
        </w:drawing>
      </w:r>
    </w:p>
    <w:p w14:paraId="2FBDA5A2">
      <w:pPr>
        <w:pStyle w:val="2"/>
        <w:rPr>
          <w:rFonts w:hint="eastAsia"/>
          <w:sz w:val="24"/>
          <w:szCs w:val="24"/>
          <w:lang w:val="en-US" w:eastAsia="zh-CN"/>
        </w:rPr>
      </w:pPr>
      <w:r>
        <w:rPr>
          <w:rFonts w:hint="default"/>
          <w:sz w:val="24"/>
          <w:szCs w:val="24"/>
          <w:lang w:val="en-US" w:eastAsia="zh-CN"/>
        </w:rPr>
        <w:t>加药罐</w:t>
      </w:r>
      <w:r>
        <w:rPr>
          <w:rFonts w:hint="eastAsia"/>
          <w:sz w:val="24"/>
          <w:szCs w:val="24"/>
          <w:lang w:val="en-US" w:eastAsia="zh-CN"/>
        </w:rPr>
        <w:t>：</w:t>
      </w:r>
    </w:p>
    <w:p w14:paraId="4BE5F6E3">
      <w:pPr>
        <w:pStyle w:val="2"/>
      </w:pPr>
      <w:r>
        <w:drawing>
          <wp:inline distT="0" distB="0" distL="114300" distR="114300">
            <wp:extent cx="2156460" cy="2877185"/>
            <wp:effectExtent l="0" t="0" r="2540" b="5080"/>
            <wp:docPr id="3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5"/>
                    <pic:cNvPicPr>
                      <a:picLocks noChangeAspect="1"/>
                    </pic:cNvPicPr>
                  </pic:nvPicPr>
                  <pic:blipFill>
                    <a:blip r:embed="rId15"/>
                    <a:stretch>
                      <a:fillRect/>
                    </a:stretch>
                  </pic:blipFill>
                  <pic:spPr>
                    <a:xfrm>
                      <a:off x="0" y="0"/>
                      <a:ext cx="2156460" cy="2877185"/>
                    </a:xfrm>
                    <a:prstGeom prst="rect">
                      <a:avLst/>
                    </a:prstGeom>
                    <a:noFill/>
                    <a:ln>
                      <a:noFill/>
                    </a:ln>
                  </pic:spPr>
                </pic:pic>
              </a:graphicData>
            </a:graphic>
          </wp:inline>
        </w:drawing>
      </w:r>
    </w:p>
    <w:p w14:paraId="08B8C6BD">
      <w:pPr>
        <w:pStyle w:val="2"/>
        <w:rPr>
          <w:rFonts w:hint="eastAsia"/>
          <w:sz w:val="24"/>
          <w:szCs w:val="24"/>
          <w:lang w:val="en-US" w:eastAsia="zh-CN"/>
        </w:rPr>
      </w:pPr>
      <w:r>
        <w:rPr>
          <w:rFonts w:hint="default"/>
          <w:sz w:val="24"/>
          <w:szCs w:val="24"/>
          <w:lang w:val="en-US" w:eastAsia="zh-CN"/>
        </w:rPr>
        <w:t>承插焊高压阀</w:t>
      </w:r>
      <w:r>
        <w:rPr>
          <w:rFonts w:hint="eastAsia"/>
          <w:sz w:val="24"/>
          <w:szCs w:val="24"/>
          <w:lang w:val="en-US" w:eastAsia="zh-CN"/>
        </w:rPr>
        <w:t>：</w:t>
      </w:r>
    </w:p>
    <w:p w14:paraId="3EE2709E">
      <w:pPr>
        <w:pStyle w:val="2"/>
      </w:pPr>
      <w:r>
        <w:drawing>
          <wp:inline distT="0" distB="0" distL="114300" distR="114300">
            <wp:extent cx="2743200" cy="2057400"/>
            <wp:effectExtent l="0" t="0" r="9525" b="4445"/>
            <wp:docPr id="3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
                    <pic:cNvPicPr>
                      <a:picLocks noChangeAspect="1"/>
                    </pic:cNvPicPr>
                  </pic:nvPicPr>
                  <pic:blipFill>
                    <a:blip r:embed="rId16"/>
                    <a:stretch>
                      <a:fillRect/>
                    </a:stretch>
                  </pic:blipFill>
                  <pic:spPr>
                    <a:xfrm>
                      <a:off x="0" y="0"/>
                      <a:ext cx="2743200" cy="2057400"/>
                    </a:xfrm>
                    <a:prstGeom prst="rect">
                      <a:avLst/>
                    </a:prstGeom>
                    <a:noFill/>
                    <a:ln>
                      <a:noFill/>
                    </a:ln>
                  </pic:spPr>
                </pic:pic>
              </a:graphicData>
            </a:graphic>
          </wp:inline>
        </w:drawing>
      </w:r>
    </w:p>
    <w:p w14:paraId="750CC3EF">
      <w:pPr>
        <w:pStyle w:val="2"/>
        <w:rPr>
          <w:rFonts w:hint="eastAsia"/>
          <w:sz w:val="24"/>
          <w:szCs w:val="24"/>
          <w:lang w:val="en-US" w:eastAsia="zh-CN"/>
        </w:rPr>
      </w:pPr>
      <w:r>
        <w:rPr>
          <w:rFonts w:hint="eastAsia"/>
          <w:sz w:val="24"/>
          <w:szCs w:val="24"/>
          <w:lang w:val="en-US" w:eastAsia="zh-CN"/>
        </w:rPr>
        <w:t>电磁阀：</w:t>
      </w:r>
    </w:p>
    <w:p w14:paraId="5A46BCAE">
      <w:pPr>
        <w:pStyle w:val="2"/>
      </w:pPr>
      <w:r>
        <w:drawing>
          <wp:inline distT="0" distB="0" distL="114300" distR="114300">
            <wp:extent cx="2014220" cy="2687955"/>
            <wp:effectExtent l="0" t="0" r="4445" b="0"/>
            <wp:docPr id="3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7"/>
                    <pic:cNvPicPr>
                      <a:picLocks noChangeAspect="1"/>
                    </pic:cNvPicPr>
                  </pic:nvPicPr>
                  <pic:blipFill>
                    <a:blip r:embed="rId17"/>
                    <a:stretch>
                      <a:fillRect/>
                    </a:stretch>
                  </pic:blipFill>
                  <pic:spPr>
                    <a:xfrm>
                      <a:off x="0" y="0"/>
                      <a:ext cx="2014220" cy="2687955"/>
                    </a:xfrm>
                    <a:prstGeom prst="rect">
                      <a:avLst/>
                    </a:prstGeom>
                    <a:noFill/>
                    <a:ln>
                      <a:noFill/>
                    </a:ln>
                  </pic:spPr>
                </pic:pic>
              </a:graphicData>
            </a:graphic>
          </wp:inline>
        </w:drawing>
      </w:r>
    </w:p>
    <w:p w14:paraId="51875968">
      <w:pPr>
        <w:pStyle w:val="2"/>
        <w:rPr>
          <w:rFonts w:hint="eastAsia"/>
          <w:sz w:val="24"/>
          <w:szCs w:val="24"/>
          <w:lang w:val="en-US" w:eastAsia="zh-CN"/>
        </w:rPr>
      </w:pPr>
      <w:r>
        <w:rPr>
          <w:rFonts w:hint="eastAsia"/>
          <w:sz w:val="24"/>
          <w:szCs w:val="24"/>
          <w:lang w:val="en-US" w:eastAsia="zh-CN"/>
        </w:rPr>
        <w:t>智能水泵控制器：</w:t>
      </w:r>
    </w:p>
    <w:p w14:paraId="2621801E">
      <w:pPr>
        <w:pStyle w:val="2"/>
      </w:pPr>
      <w:r>
        <w:rPr>
          <w:rFonts w:hint="eastAsia"/>
          <w:sz w:val="24"/>
          <w:szCs w:val="24"/>
          <w:lang w:val="en-US" w:eastAsia="zh-CN"/>
        </w:rPr>
        <w:drawing>
          <wp:inline distT="0" distB="0" distL="114300" distR="114300">
            <wp:extent cx="2003425" cy="2456815"/>
            <wp:effectExtent l="0" t="0" r="4445" b="4445"/>
            <wp:docPr id="33" name="图片 33" descr="a7f59b5587f0adc93fff1403d4f8d8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a7f59b5587f0adc93fff1403d4f8d84b"/>
                    <pic:cNvPicPr>
                      <a:picLocks noChangeAspect="1"/>
                    </pic:cNvPicPr>
                  </pic:nvPicPr>
                  <pic:blipFill>
                    <a:blip r:embed="rId18"/>
                    <a:stretch>
                      <a:fillRect/>
                    </a:stretch>
                  </pic:blipFill>
                  <pic:spPr>
                    <a:xfrm>
                      <a:off x="0" y="0"/>
                      <a:ext cx="2003425" cy="2456815"/>
                    </a:xfrm>
                    <a:prstGeom prst="rect">
                      <a:avLst/>
                    </a:prstGeom>
                  </pic:spPr>
                </pic:pic>
              </a:graphicData>
            </a:graphic>
          </wp:inline>
        </w:drawing>
      </w:r>
    </w:p>
    <w:p w14:paraId="4B6CCD34">
      <w:pPr>
        <w:pStyle w:val="2"/>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水泥防撞墩</w:t>
      </w:r>
      <w:r>
        <w:rPr>
          <w:rFonts w:hint="eastAsia" w:ascii="宋体" w:hAnsi="宋体" w:cs="宋体"/>
          <w:i w:val="0"/>
          <w:iCs w:val="0"/>
          <w:color w:val="000000"/>
          <w:kern w:val="0"/>
          <w:sz w:val="24"/>
          <w:szCs w:val="24"/>
          <w:u w:val="none"/>
          <w:lang w:val="en-US" w:eastAsia="zh-CN" w:bidi="ar"/>
        </w:rPr>
        <w:t>：</w:t>
      </w:r>
    </w:p>
    <w:p w14:paraId="4EDACFC9">
      <w:pPr>
        <w:pStyle w:val="2"/>
        <w:rPr>
          <w:rFonts w:hint="eastAsia" w:ascii="宋体" w:hAnsi="宋体" w:cs="宋体"/>
          <w:i w:val="0"/>
          <w:iCs w:val="0"/>
          <w:color w:val="000000"/>
          <w:kern w:val="0"/>
          <w:sz w:val="24"/>
          <w:szCs w:val="24"/>
          <w:u w:val="none"/>
          <w:lang w:val="en-US" w:eastAsia="zh-CN" w:bidi="ar"/>
        </w:rPr>
      </w:pPr>
      <w:r>
        <w:drawing>
          <wp:inline distT="0" distB="0" distL="114300" distR="114300">
            <wp:extent cx="1845310" cy="1784985"/>
            <wp:effectExtent l="0" t="0" r="635" b="6985"/>
            <wp:docPr id="3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8"/>
                    <pic:cNvPicPr>
                      <a:picLocks noChangeAspect="1"/>
                    </pic:cNvPicPr>
                  </pic:nvPicPr>
                  <pic:blipFill>
                    <a:blip r:embed="rId19"/>
                    <a:stretch>
                      <a:fillRect/>
                    </a:stretch>
                  </pic:blipFill>
                  <pic:spPr>
                    <a:xfrm>
                      <a:off x="0" y="0"/>
                      <a:ext cx="1845310" cy="1784985"/>
                    </a:xfrm>
                    <a:prstGeom prst="rect">
                      <a:avLst/>
                    </a:prstGeom>
                    <a:noFill/>
                    <a:ln>
                      <a:noFill/>
                    </a:ln>
                  </pic:spPr>
                </pic:pic>
              </a:graphicData>
            </a:graphic>
          </wp:inline>
        </w:drawing>
      </w:r>
    </w:p>
    <w:p w14:paraId="68C833F4">
      <w:pPr>
        <w:pStyle w:val="2"/>
      </w:pPr>
    </w:p>
    <w:p w14:paraId="20C23F32">
      <w:pPr>
        <w:pStyle w:val="2"/>
        <w:rPr>
          <w:rFonts w:hint="eastAsia"/>
          <w:sz w:val="24"/>
          <w:szCs w:val="24"/>
          <w:lang w:val="en-US" w:eastAsia="zh-CN"/>
        </w:rPr>
      </w:pPr>
      <w:r>
        <w:rPr>
          <w:rFonts w:hint="eastAsia"/>
          <w:sz w:val="24"/>
          <w:szCs w:val="24"/>
          <w:lang w:val="en-US" w:eastAsia="zh-CN"/>
        </w:rPr>
        <w:t>灭火器箱：</w:t>
      </w:r>
    </w:p>
    <w:p w14:paraId="11204DCC">
      <w:pPr>
        <w:pStyle w:val="2"/>
      </w:pPr>
      <w:r>
        <w:drawing>
          <wp:inline distT="0" distB="0" distL="114300" distR="114300">
            <wp:extent cx="979805" cy="1431290"/>
            <wp:effectExtent l="0" t="0" r="2540" b="4445"/>
            <wp:docPr id="3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9"/>
                    <pic:cNvPicPr>
                      <a:picLocks noChangeAspect="1"/>
                    </pic:cNvPicPr>
                  </pic:nvPicPr>
                  <pic:blipFill>
                    <a:blip r:embed="rId20"/>
                    <a:stretch>
                      <a:fillRect/>
                    </a:stretch>
                  </pic:blipFill>
                  <pic:spPr>
                    <a:xfrm>
                      <a:off x="0" y="0"/>
                      <a:ext cx="979805" cy="1431290"/>
                    </a:xfrm>
                    <a:prstGeom prst="rect">
                      <a:avLst/>
                    </a:prstGeom>
                    <a:noFill/>
                    <a:ln>
                      <a:noFill/>
                    </a:ln>
                  </pic:spPr>
                </pic:pic>
              </a:graphicData>
            </a:graphic>
          </wp:inline>
        </w:drawing>
      </w:r>
    </w:p>
    <w:p w14:paraId="24EB4C8A">
      <w:pPr>
        <w:pStyle w:val="2"/>
        <w:rPr>
          <w:rFonts w:hint="eastAsia"/>
          <w:sz w:val="24"/>
          <w:szCs w:val="24"/>
          <w:lang w:eastAsia="zh-CN"/>
        </w:rPr>
      </w:pPr>
      <w:r>
        <w:rPr>
          <w:rFonts w:hint="eastAsia"/>
          <w:sz w:val="24"/>
          <w:szCs w:val="24"/>
        </w:rPr>
        <w:t>防撞墩连接杆</w:t>
      </w:r>
      <w:r>
        <w:rPr>
          <w:rFonts w:hint="eastAsia"/>
          <w:sz w:val="24"/>
          <w:szCs w:val="24"/>
          <w:lang w:eastAsia="zh-CN"/>
        </w:rPr>
        <w:t>：</w:t>
      </w:r>
    </w:p>
    <w:p w14:paraId="0027CD3E">
      <w:pPr>
        <w:pStyle w:val="2"/>
      </w:pPr>
      <w:r>
        <w:drawing>
          <wp:inline distT="0" distB="0" distL="114300" distR="114300">
            <wp:extent cx="2329815" cy="1219200"/>
            <wp:effectExtent l="0" t="0" r="1905" b="635"/>
            <wp:docPr id="3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0"/>
                    <pic:cNvPicPr>
                      <a:picLocks noChangeAspect="1"/>
                    </pic:cNvPicPr>
                  </pic:nvPicPr>
                  <pic:blipFill>
                    <a:blip r:embed="rId21"/>
                    <a:stretch>
                      <a:fillRect/>
                    </a:stretch>
                  </pic:blipFill>
                  <pic:spPr>
                    <a:xfrm>
                      <a:off x="0" y="0"/>
                      <a:ext cx="2329815" cy="1219200"/>
                    </a:xfrm>
                    <a:prstGeom prst="rect">
                      <a:avLst/>
                    </a:prstGeom>
                    <a:noFill/>
                    <a:ln>
                      <a:noFill/>
                    </a:ln>
                  </pic:spPr>
                </pic:pic>
              </a:graphicData>
            </a:graphic>
          </wp:inline>
        </w:drawing>
      </w:r>
    </w:p>
    <w:p w14:paraId="1CD72E3B">
      <w:pPr>
        <w:pStyle w:val="2"/>
        <w:rPr>
          <w:rFonts w:hint="eastAsia"/>
          <w:sz w:val="24"/>
          <w:szCs w:val="24"/>
          <w:lang w:eastAsia="zh-CN"/>
        </w:rPr>
      </w:pPr>
      <w:r>
        <w:rPr>
          <w:rFonts w:hint="eastAsia"/>
          <w:sz w:val="24"/>
          <w:szCs w:val="24"/>
        </w:rPr>
        <w:t>带帽连体防护服</w:t>
      </w:r>
      <w:r>
        <w:rPr>
          <w:rFonts w:hint="eastAsia"/>
          <w:sz w:val="24"/>
          <w:szCs w:val="24"/>
          <w:lang w:eastAsia="zh-CN"/>
        </w:rPr>
        <w:t>：</w:t>
      </w:r>
    </w:p>
    <w:p w14:paraId="051A36CA">
      <w:pPr>
        <w:pStyle w:val="2"/>
      </w:pPr>
      <w:r>
        <w:drawing>
          <wp:inline distT="0" distB="0" distL="114300" distR="114300">
            <wp:extent cx="2225040" cy="2000885"/>
            <wp:effectExtent l="0" t="0" r="9525" b="6985"/>
            <wp:docPr id="3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1"/>
                    <pic:cNvPicPr>
                      <a:picLocks noChangeAspect="1"/>
                    </pic:cNvPicPr>
                  </pic:nvPicPr>
                  <pic:blipFill>
                    <a:blip r:embed="rId22"/>
                    <a:stretch>
                      <a:fillRect/>
                    </a:stretch>
                  </pic:blipFill>
                  <pic:spPr>
                    <a:xfrm>
                      <a:off x="0" y="0"/>
                      <a:ext cx="2225040" cy="2000885"/>
                    </a:xfrm>
                    <a:prstGeom prst="rect">
                      <a:avLst/>
                    </a:prstGeom>
                    <a:noFill/>
                    <a:ln>
                      <a:noFill/>
                    </a:ln>
                  </pic:spPr>
                </pic:pic>
              </a:graphicData>
            </a:graphic>
          </wp:inline>
        </w:drawing>
      </w:r>
    </w:p>
    <w:p w14:paraId="3736AC6D">
      <w:pPr>
        <w:pStyle w:val="2"/>
        <w:rPr>
          <w:rFonts w:hint="eastAsia"/>
          <w:sz w:val="24"/>
          <w:szCs w:val="24"/>
          <w:lang w:val="en-US" w:eastAsia="zh-CN"/>
        </w:rPr>
      </w:pPr>
      <w:r>
        <w:rPr>
          <w:rFonts w:hint="eastAsia"/>
          <w:sz w:val="24"/>
          <w:szCs w:val="24"/>
          <w:lang w:val="en-US" w:eastAsia="zh-CN"/>
        </w:rPr>
        <w:t>喷涂机：</w:t>
      </w:r>
    </w:p>
    <w:p w14:paraId="56A4C45F">
      <w:pPr>
        <w:pStyle w:val="2"/>
      </w:pPr>
      <w:r>
        <w:drawing>
          <wp:inline distT="0" distB="0" distL="114300" distR="114300">
            <wp:extent cx="2306320" cy="2073275"/>
            <wp:effectExtent l="0" t="0" r="3810" b="10160"/>
            <wp:docPr id="3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2"/>
                    <pic:cNvPicPr>
                      <a:picLocks noChangeAspect="1"/>
                    </pic:cNvPicPr>
                  </pic:nvPicPr>
                  <pic:blipFill>
                    <a:blip r:embed="rId23"/>
                    <a:stretch>
                      <a:fillRect/>
                    </a:stretch>
                  </pic:blipFill>
                  <pic:spPr>
                    <a:xfrm>
                      <a:off x="0" y="0"/>
                      <a:ext cx="2306320" cy="2073275"/>
                    </a:xfrm>
                    <a:prstGeom prst="rect">
                      <a:avLst/>
                    </a:prstGeom>
                    <a:noFill/>
                    <a:ln>
                      <a:noFill/>
                    </a:ln>
                  </pic:spPr>
                </pic:pic>
              </a:graphicData>
            </a:graphic>
          </wp:inline>
        </w:drawing>
      </w:r>
    </w:p>
    <w:p w14:paraId="0551ACA1">
      <w:pPr>
        <w:pStyle w:val="2"/>
        <w:rPr>
          <w:rFonts w:hint="eastAsia"/>
          <w:sz w:val="24"/>
          <w:szCs w:val="24"/>
          <w:lang w:val="en-US" w:eastAsia="zh-CN"/>
        </w:rPr>
      </w:pPr>
      <w:r>
        <w:rPr>
          <w:rFonts w:hint="default"/>
          <w:sz w:val="24"/>
          <w:szCs w:val="24"/>
          <w:lang w:val="en-US" w:eastAsia="zh-CN"/>
        </w:rPr>
        <w:t>集电集控紧急疏散指示灯</w:t>
      </w:r>
      <w:r>
        <w:rPr>
          <w:rFonts w:hint="eastAsia"/>
          <w:sz w:val="24"/>
          <w:szCs w:val="24"/>
          <w:lang w:val="en-US" w:eastAsia="zh-CN"/>
        </w:rPr>
        <w:t>：</w:t>
      </w:r>
    </w:p>
    <w:p w14:paraId="78DCF289">
      <w:pPr>
        <w:pStyle w:val="2"/>
      </w:pPr>
      <w:r>
        <w:drawing>
          <wp:inline distT="0" distB="0" distL="114300" distR="114300">
            <wp:extent cx="1810385" cy="561340"/>
            <wp:effectExtent l="0" t="0" r="317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24"/>
                    <a:stretch>
                      <a:fillRect/>
                    </a:stretch>
                  </pic:blipFill>
                  <pic:spPr>
                    <a:xfrm>
                      <a:off x="0" y="0"/>
                      <a:ext cx="1810385" cy="561340"/>
                    </a:xfrm>
                    <a:prstGeom prst="rect">
                      <a:avLst/>
                    </a:prstGeom>
                    <a:noFill/>
                    <a:ln w="9525">
                      <a:noFill/>
                    </a:ln>
                  </pic:spPr>
                </pic:pic>
              </a:graphicData>
            </a:graphic>
          </wp:inline>
        </w:drawing>
      </w:r>
    </w:p>
    <w:p w14:paraId="752BD3A8">
      <w:pPr>
        <w:pStyle w:val="2"/>
        <w:rPr>
          <w:rFonts w:hint="eastAsia"/>
          <w:sz w:val="24"/>
          <w:szCs w:val="24"/>
          <w:lang w:val="en-US" w:eastAsia="zh-CN"/>
        </w:rPr>
      </w:pPr>
      <w:r>
        <w:rPr>
          <w:rFonts w:hint="default"/>
          <w:sz w:val="24"/>
          <w:szCs w:val="24"/>
          <w:lang w:val="en-US" w:eastAsia="zh-CN"/>
        </w:rPr>
        <w:t>集中控制应急照明灯</w:t>
      </w:r>
      <w:r>
        <w:rPr>
          <w:rFonts w:hint="eastAsia"/>
          <w:sz w:val="24"/>
          <w:szCs w:val="24"/>
          <w:lang w:val="en-US" w:eastAsia="zh-CN"/>
        </w:rPr>
        <w:t>：</w:t>
      </w:r>
    </w:p>
    <w:p w14:paraId="2B8CEDD9">
      <w:pPr>
        <w:pStyle w:val="2"/>
      </w:pPr>
      <w:r>
        <w:drawing>
          <wp:inline distT="0" distB="0" distL="114300" distR="114300">
            <wp:extent cx="1906270" cy="701675"/>
            <wp:effectExtent l="0" t="0" r="4445"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25"/>
                    <a:stretch>
                      <a:fillRect/>
                    </a:stretch>
                  </pic:blipFill>
                  <pic:spPr>
                    <a:xfrm>
                      <a:off x="0" y="0"/>
                      <a:ext cx="1906270" cy="701675"/>
                    </a:xfrm>
                    <a:prstGeom prst="rect">
                      <a:avLst/>
                    </a:prstGeom>
                    <a:noFill/>
                    <a:ln w="9525">
                      <a:noFill/>
                    </a:ln>
                  </pic:spPr>
                </pic:pic>
              </a:graphicData>
            </a:graphic>
          </wp:inline>
        </w:drawing>
      </w:r>
    </w:p>
    <w:p w14:paraId="49ED6C16">
      <w:pPr>
        <w:pStyle w:val="2"/>
        <w:rPr>
          <w:rFonts w:hint="eastAsia"/>
          <w:sz w:val="24"/>
          <w:szCs w:val="24"/>
          <w:lang w:val="en-US" w:eastAsia="zh-CN"/>
        </w:rPr>
      </w:pPr>
      <w:r>
        <w:rPr>
          <w:rFonts w:hint="default"/>
          <w:sz w:val="24"/>
          <w:szCs w:val="24"/>
          <w:lang w:val="en-US" w:eastAsia="zh-CN"/>
        </w:rPr>
        <w:t>砂纸</w:t>
      </w:r>
      <w:r>
        <w:rPr>
          <w:rFonts w:hint="eastAsia"/>
          <w:sz w:val="24"/>
          <w:szCs w:val="24"/>
          <w:lang w:val="en-US" w:eastAsia="zh-CN"/>
        </w:rPr>
        <w:t>：</w:t>
      </w:r>
    </w:p>
    <w:p w14:paraId="15A68CF8">
      <w:pPr>
        <w:pStyle w:val="2"/>
      </w:pPr>
      <w:r>
        <w:drawing>
          <wp:inline distT="0" distB="0" distL="114300" distR="114300">
            <wp:extent cx="1861185" cy="1653540"/>
            <wp:effectExtent l="0" t="0" r="6350" b="8890"/>
            <wp:docPr id="3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3"/>
                    <pic:cNvPicPr>
                      <a:picLocks noChangeAspect="1"/>
                    </pic:cNvPicPr>
                  </pic:nvPicPr>
                  <pic:blipFill>
                    <a:blip r:embed="rId26"/>
                    <a:stretch>
                      <a:fillRect/>
                    </a:stretch>
                  </pic:blipFill>
                  <pic:spPr>
                    <a:xfrm>
                      <a:off x="0" y="0"/>
                      <a:ext cx="1861185" cy="1653540"/>
                    </a:xfrm>
                    <a:prstGeom prst="rect">
                      <a:avLst/>
                    </a:prstGeom>
                    <a:noFill/>
                    <a:ln>
                      <a:noFill/>
                    </a:ln>
                  </pic:spPr>
                </pic:pic>
              </a:graphicData>
            </a:graphic>
          </wp:inline>
        </w:drawing>
      </w:r>
    </w:p>
    <w:p w14:paraId="79F5120B">
      <w:pPr>
        <w:pStyle w:val="2"/>
        <w:rPr>
          <w:rFonts w:hint="eastAsia"/>
          <w:sz w:val="24"/>
          <w:szCs w:val="24"/>
          <w:lang w:val="en-US" w:eastAsia="zh-CN"/>
        </w:rPr>
      </w:pPr>
      <w:r>
        <w:rPr>
          <w:rFonts w:hint="default"/>
          <w:sz w:val="24"/>
          <w:szCs w:val="24"/>
          <w:lang w:val="en-US" w:eastAsia="zh-CN"/>
        </w:rPr>
        <w:t>川字塑料卡板</w:t>
      </w:r>
      <w:r>
        <w:rPr>
          <w:rFonts w:hint="eastAsia"/>
          <w:sz w:val="24"/>
          <w:szCs w:val="24"/>
          <w:lang w:val="en-US" w:eastAsia="zh-CN"/>
        </w:rPr>
        <w:t>:</w:t>
      </w:r>
    </w:p>
    <w:p w14:paraId="567A1C19">
      <w:pPr>
        <w:pStyle w:val="2"/>
      </w:pPr>
      <w:r>
        <w:drawing>
          <wp:inline distT="0" distB="0" distL="114300" distR="114300">
            <wp:extent cx="1884680" cy="1720850"/>
            <wp:effectExtent l="0" t="0" r="4445" b="6350"/>
            <wp:docPr id="4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4"/>
                    <pic:cNvPicPr>
                      <a:picLocks noChangeAspect="1"/>
                    </pic:cNvPicPr>
                  </pic:nvPicPr>
                  <pic:blipFill>
                    <a:blip r:embed="rId27"/>
                    <a:stretch>
                      <a:fillRect/>
                    </a:stretch>
                  </pic:blipFill>
                  <pic:spPr>
                    <a:xfrm>
                      <a:off x="0" y="0"/>
                      <a:ext cx="1884680" cy="1720850"/>
                    </a:xfrm>
                    <a:prstGeom prst="rect">
                      <a:avLst/>
                    </a:prstGeom>
                    <a:noFill/>
                    <a:ln>
                      <a:noFill/>
                    </a:ln>
                  </pic:spPr>
                </pic:pic>
              </a:graphicData>
            </a:graphic>
          </wp:inline>
        </w:drawing>
      </w:r>
    </w:p>
    <w:p w14:paraId="01FD0D67">
      <w:pPr>
        <w:pStyle w:val="2"/>
        <w:rPr>
          <w:rFonts w:hint="eastAsia"/>
          <w:sz w:val="24"/>
          <w:szCs w:val="24"/>
          <w:lang w:val="en-US" w:eastAsia="zh-CN"/>
        </w:rPr>
      </w:pPr>
      <w:r>
        <w:rPr>
          <w:rFonts w:hint="default"/>
          <w:sz w:val="24"/>
          <w:szCs w:val="24"/>
          <w:lang w:val="en-US" w:eastAsia="zh-CN"/>
        </w:rPr>
        <w:t>防渗漏托盘</w:t>
      </w:r>
      <w:r>
        <w:rPr>
          <w:rFonts w:hint="eastAsia"/>
          <w:sz w:val="24"/>
          <w:szCs w:val="24"/>
          <w:lang w:val="en-US" w:eastAsia="zh-CN"/>
        </w:rPr>
        <w:t>:</w:t>
      </w:r>
    </w:p>
    <w:p w14:paraId="3A74D3BB">
      <w:pPr>
        <w:pStyle w:val="2"/>
        <w:rPr>
          <w:rFonts w:hint="eastAsia"/>
          <w:lang w:val="en-US" w:eastAsia="zh-CN"/>
        </w:rPr>
      </w:pPr>
      <w:r>
        <w:drawing>
          <wp:inline distT="0" distB="0" distL="114300" distR="114300">
            <wp:extent cx="1840865" cy="1774825"/>
            <wp:effectExtent l="0" t="0" r="5080" b="6350"/>
            <wp:docPr id="4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5"/>
                    <pic:cNvPicPr>
                      <a:picLocks noChangeAspect="1"/>
                    </pic:cNvPicPr>
                  </pic:nvPicPr>
                  <pic:blipFill>
                    <a:blip r:embed="rId28"/>
                    <a:stretch>
                      <a:fillRect/>
                    </a:stretch>
                  </pic:blipFill>
                  <pic:spPr>
                    <a:xfrm>
                      <a:off x="0" y="0"/>
                      <a:ext cx="1840865" cy="1774825"/>
                    </a:xfrm>
                    <a:prstGeom prst="rect">
                      <a:avLst/>
                    </a:prstGeom>
                    <a:noFill/>
                    <a:ln>
                      <a:noFill/>
                    </a:ln>
                  </pic:spPr>
                </pic:pic>
              </a:graphicData>
            </a:graphic>
          </wp:inline>
        </w:drawing>
      </w:r>
    </w:p>
    <w:p w14:paraId="01392299">
      <w:pPr>
        <w:pStyle w:val="2"/>
        <w:rPr>
          <w:rFonts w:hint="eastAsia"/>
          <w:sz w:val="24"/>
          <w:szCs w:val="24"/>
          <w:lang w:val="en-US" w:eastAsia="zh-CN"/>
        </w:rPr>
      </w:pPr>
      <w:r>
        <w:rPr>
          <w:rFonts w:hint="default"/>
          <w:sz w:val="24"/>
          <w:szCs w:val="24"/>
          <w:lang w:val="en-US" w:eastAsia="zh-CN"/>
        </w:rPr>
        <w:t>电镐头</w:t>
      </w:r>
      <w:r>
        <w:rPr>
          <w:rFonts w:hint="eastAsia"/>
          <w:sz w:val="24"/>
          <w:szCs w:val="24"/>
          <w:lang w:val="en-US" w:eastAsia="zh-CN"/>
        </w:rPr>
        <w:t>：</w:t>
      </w:r>
    </w:p>
    <w:p w14:paraId="71AE51F5">
      <w:pPr>
        <w:pStyle w:val="2"/>
      </w:pPr>
      <w:r>
        <w:drawing>
          <wp:inline distT="0" distB="0" distL="114300" distR="114300">
            <wp:extent cx="2055495" cy="2035810"/>
            <wp:effectExtent l="0" t="0" r="6350" b="4445"/>
            <wp:docPr id="4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6"/>
                    <pic:cNvPicPr>
                      <a:picLocks noChangeAspect="1"/>
                    </pic:cNvPicPr>
                  </pic:nvPicPr>
                  <pic:blipFill>
                    <a:blip r:embed="rId29"/>
                    <a:stretch>
                      <a:fillRect/>
                    </a:stretch>
                  </pic:blipFill>
                  <pic:spPr>
                    <a:xfrm>
                      <a:off x="0" y="0"/>
                      <a:ext cx="2055495" cy="2035810"/>
                    </a:xfrm>
                    <a:prstGeom prst="rect">
                      <a:avLst/>
                    </a:prstGeom>
                    <a:noFill/>
                    <a:ln>
                      <a:noFill/>
                    </a:ln>
                  </pic:spPr>
                </pic:pic>
              </a:graphicData>
            </a:graphic>
          </wp:inline>
        </w:drawing>
      </w:r>
    </w:p>
    <w:p w14:paraId="2F4B64B6">
      <w:pPr>
        <w:pStyle w:val="2"/>
        <w:rPr>
          <w:rFonts w:hint="eastAsia"/>
          <w:sz w:val="24"/>
          <w:szCs w:val="24"/>
          <w:lang w:val="en-US" w:eastAsia="zh-CN"/>
        </w:rPr>
      </w:pPr>
      <w:r>
        <w:rPr>
          <w:rFonts w:hint="default"/>
          <w:sz w:val="24"/>
          <w:szCs w:val="24"/>
          <w:lang w:val="en-US" w:eastAsia="zh-CN"/>
        </w:rPr>
        <w:t>插电电钻</w:t>
      </w:r>
      <w:r>
        <w:rPr>
          <w:rFonts w:hint="eastAsia"/>
          <w:sz w:val="24"/>
          <w:szCs w:val="24"/>
          <w:lang w:val="en-US" w:eastAsia="zh-CN"/>
        </w:rPr>
        <w:t>：</w:t>
      </w:r>
    </w:p>
    <w:p w14:paraId="78848E44">
      <w:pPr>
        <w:pStyle w:val="2"/>
      </w:pPr>
      <w:r>
        <w:drawing>
          <wp:inline distT="0" distB="0" distL="114300" distR="114300">
            <wp:extent cx="1960880" cy="2461895"/>
            <wp:effectExtent l="0" t="0" r="3810" b="10160"/>
            <wp:docPr id="4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7"/>
                    <pic:cNvPicPr>
                      <a:picLocks noChangeAspect="1"/>
                    </pic:cNvPicPr>
                  </pic:nvPicPr>
                  <pic:blipFill>
                    <a:blip r:embed="rId30"/>
                    <a:stretch>
                      <a:fillRect/>
                    </a:stretch>
                  </pic:blipFill>
                  <pic:spPr>
                    <a:xfrm>
                      <a:off x="0" y="0"/>
                      <a:ext cx="1960880" cy="2461895"/>
                    </a:xfrm>
                    <a:prstGeom prst="rect">
                      <a:avLst/>
                    </a:prstGeom>
                    <a:noFill/>
                    <a:ln>
                      <a:noFill/>
                    </a:ln>
                  </pic:spPr>
                </pic:pic>
              </a:graphicData>
            </a:graphic>
          </wp:inline>
        </w:drawing>
      </w:r>
    </w:p>
    <w:p w14:paraId="11DB3AA5">
      <w:pPr>
        <w:pStyle w:val="2"/>
        <w:rPr>
          <w:rFonts w:hint="eastAsia"/>
          <w:sz w:val="24"/>
          <w:szCs w:val="24"/>
          <w:lang w:val="en-US" w:eastAsia="zh-CN"/>
        </w:rPr>
      </w:pPr>
      <w:r>
        <w:rPr>
          <w:rFonts w:hint="default"/>
          <w:sz w:val="24"/>
          <w:szCs w:val="24"/>
          <w:lang w:val="en-US" w:eastAsia="zh-CN"/>
        </w:rPr>
        <w:t>套筒组</w:t>
      </w:r>
      <w:r>
        <w:rPr>
          <w:rFonts w:hint="eastAsia"/>
          <w:sz w:val="24"/>
          <w:szCs w:val="24"/>
          <w:lang w:val="en-US" w:eastAsia="zh-CN"/>
        </w:rPr>
        <w:t>：</w:t>
      </w:r>
    </w:p>
    <w:p w14:paraId="03187EC9">
      <w:pPr>
        <w:pStyle w:val="2"/>
      </w:pPr>
      <w:r>
        <w:drawing>
          <wp:inline distT="0" distB="0" distL="114300" distR="114300">
            <wp:extent cx="2160905" cy="2188845"/>
            <wp:effectExtent l="0" t="0" r="8890" b="2540"/>
            <wp:docPr id="4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8"/>
                    <pic:cNvPicPr>
                      <a:picLocks noChangeAspect="1"/>
                    </pic:cNvPicPr>
                  </pic:nvPicPr>
                  <pic:blipFill>
                    <a:blip r:embed="rId31"/>
                    <a:stretch>
                      <a:fillRect/>
                    </a:stretch>
                  </pic:blipFill>
                  <pic:spPr>
                    <a:xfrm>
                      <a:off x="0" y="0"/>
                      <a:ext cx="2160905" cy="2188845"/>
                    </a:xfrm>
                    <a:prstGeom prst="rect">
                      <a:avLst/>
                    </a:prstGeom>
                    <a:noFill/>
                    <a:ln>
                      <a:noFill/>
                    </a:ln>
                  </pic:spPr>
                </pic:pic>
              </a:graphicData>
            </a:graphic>
          </wp:inline>
        </w:drawing>
      </w:r>
    </w:p>
    <w:p w14:paraId="65492771">
      <w:pPr>
        <w:pStyle w:val="2"/>
      </w:pPr>
    </w:p>
    <w:p w14:paraId="3359E9BA">
      <w:pPr>
        <w:pStyle w:val="2"/>
      </w:pPr>
    </w:p>
    <w:p w14:paraId="1A828E58">
      <w:pPr>
        <w:pStyle w:val="2"/>
        <w:rPr>
          <w:rFonts w:hint="eastAsia"/>
          <w:lang w:val="en-US" w:eastAsia="zh-CN"/>
        </w:rPr>
      </w:pPr>
      <w:r>
        <w:rPr>
          <w:rFonts w:hint="default"/>
          <w:lang w:val="en-US" w:eastAsia="zh-CN"/>
        </w:rPr>
        <w:t>防水挂锁</w:t>
      </w:r>
      <w:r>
        <w:rPr>
          <w:rFonts w:hint="eastAsia"/>
          <w:lang w:val="en-US" w:eastAsia="zh-CN"/>
        </w:rPr>
        <w:t>：</w:t>
      </w:r>
    </w:p>
    <w:p w14:paraId="69485DD0">
      <w:pPr>
        <w:pStyle w:val="2"/>
      </w:pPr>
      <w:r>
        <w:drawing>
          <wp:inline distT="0" distB="0" distL="114300" distR="114300">
            <wp:extent cx="2061210" cy="1885950"/>
            <wp:effectExtent l="0" t="0" r="635" b="3175"/>
            <wp:docPr id="46"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0"/>
                    <pic:cNvPicPr>
                      <a:picLocks noChangeAspect="1"/>
                    </pic:cNvPicPr>
                  </pic:nvPicPr>
                  <pic:blipFill>
                    <a:blip r:embed="rId32"/>
                    <a:stretch>
                      <a:fillRect/>
                    </a:stretch>
                  </pic:blipFill>
                  <pic:spPr>
                    <a:xfrm>
                      <a:off x="0" y="0"/>
                      <a:ext cx="2061210" cy="1885950"/>
                    </a:xfrm>
                    <a:prstGeom prst="rect">
                      <a:avLst/>
                    </a:prstGeom>
                    <a:noFill/>
                    <a:ln>
                      <a:noFill/>
                    </a:ln>
                  </pic:spPr>
                </pic:pic>
              </a:graphicData>
            </a:graphic>
          </wp:inline>
        </w:drawing>
      </w:r>
    </w:p>
    <w:p w14:paraId="0260607A">
      <w:pPr>
        <w:pStyle w:val="2"/>
        <w:rPr>
          <w:rFonts w:hint="eastAsia"/>
          <w:lang w:val="en-US" w:eastAsia="zh-CN"/>
        </w:rPr>
      </w:pPr>
      <w:r>
        <w:rPr>
          <w:rFonts w:hint="default"/>
          <w:lang w:val="en-US" w:eastAsia="zh-CN"/>
        </w:rPr>
        <w:t>挂锁</w:t>
      </w:r>
      <w:r>
        <w:rPr>
          <w:rFonts w:hint="eastAsia"/>
          <w:lang w:val="en-US" w:eastAsia="zh-CN"/>
        </w:rPr>
        <w:t>：</w:t>
      </w:r>
    </w:p>
    <w:p w14:paraId="3EE40528">
      <w:pPr>
        <w:pStyle w:val="2"/>
      </w:pPr>
      <w:r>
        <w:drawing>
          <wp:inline distT="0" distB="0" distL="114300" distR="114300">
            <wp:extent cx="1747520" cy="1666875"/>
            <wp:effectExtent l="0" t="0" r="1270" b="6350"/>
            <wp:docPr id="47"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1"/>
                    <pic:cNvPicPr>
                      <a:picLocks noChangeAspect="1"/>
                    </pic:cNvPicPr>
                  </pic:nvPicPr>
                  <pic:blipFill>
                    <a:blip r:embed="rId33"/>
                    <a:stretch>
                      <a:fillRect/>
                    </a:stretch>
                  </pic:blipFill>
                  <pic:spPr>
                    <a:xfrm>
                      <a:off x="0" y="0"/>
                      <a:ext cx="1747520" cy="1666875"/>
                    </a:xfrm>
                    <a:prstGeom prst="rect">
                      <a:avLst/>
                    </a:prstGeom>
                    <a:noFill/>
                    <a:ln>
                      <a:noFill/>
                    </a:ln>
                  </pic:spPr>
                </pic:pic>
              </a:graphicData>
            </a:graphic>
          </wp:inline>
        </w:drawing>
      </w:r>
    </w:p>
    <w:p w14:paraId="5AD3D39C">
      <w:pPr>
        <w:pStyle w:val="2"/>
        <w:rPr>
          <w:rFonts w:hint="eastAsia"/>
          <w:lang w:val="en-US" w:eastAsia="zh-CN"/>
        </w:rPr>
      </w:pPr>
      <w:r>
        <w:rPr>
          <w:rFonts w:hint="default"/>
          <w:lang w:val="en-US" w:eastAsia="zh-CN"/>
        </w:rPr>
        <w:t>东成电钻夹头</w:t>
      </w:r>
      <w:r>
        <w:rPr>
          <w:rFonts w:hint="eastAsia"/>
          <w:lang w:val="en-US" w:eastAsia="zh-CN"/>
        </w:rPr>
        <w:t>：</w:t>
      </w:r>
    </w:p>
    <w:p w14:paraId="15EAD0AD">
      <w:pPr>
        <w:pStyle w:val="2"/>
      </w:pPr>
      <w:r>
        <w:drawing>
          <wp:inline distT="0" distB="0" distL="114300" distR="114300">
            <wp:extent cx="2252980" cy="1381125"/>
            <wp:effectExtent l="0" t="0" r="3175" b="635"/>
            <wp:docPr id="4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2"/>
                    <pic:cNvPicPr>
                      <a:picLocks noChangeAspect="1"/>
                    </pic:cNvPicPr>
                  </pic:nvPicPr>
                  <pic:blipFill>
                    <a:blip r:embed="rId34"/>
                    <a:stretch>
                      <a:fillRect/>
                    </a:stretch>
                  </pic:blipFill>
                  <pic:spPr>
                    <a:xfrm>
                      <a:off x="0" y="0"/>
                      <a:ext cx="2252980" cy="1381125"/>
                    </a:xfrm>
                    <a:prstGeom prst="rect">
                      <a:avLst/>
                    </a:prstGeom>
                    <a:noFill/>
                    <a:ln>
                      <a:noFill/>
                    </a:ln>
                  </pic:spPr>
                </pic:pic>
              </a:graphicData>
            </a:graphic>
          </wp:inline>
        </w:drawing>
      </w:r>
    </w:p>
    <w:p w14:paraId="62CE1DAD">
      <w:pPr>
        <w:pStyle w:val="2"/>
        <w:rPr>
          <w:rFonts w:hint="eastAsia"/>
          <w:lang w:val="en-US" w:eastAsia="zh-CN"/>
        </w:rPr>
      </w:pPr>
      <w:r>
        <w:rPr>
          <w:rFonts w:hint="default"/>
          <w:lang w:val="en-US" w:eastAsia="zh-CN"/>
        </w:rPr>
        <w:t>插销</w:t>
      </w:r>
      <w:r>
        <w:rPr>
          <w:rFonts w:hint="eastAsia"/>
          <w:lang w:val="en-US" w:eastAsia="zh-CN"/>
        </w:rPr>
        <w:t>：</w:t>
      </w:r>
    </w:p>
    <w:p w14:paraId="2290451A">
      <w:pPr>
        <w:pStyle w:val="2"/>
        <w:rPr>
          <w:rFonts w:hint="default"/>
          <w:lang w:val="en-US" w:eastAsia="zh-CN"/>
        </w:rPr>
      </w:pPr>
      <w:r>
        <w:drawing>
          <wp:inline distT="0" distB="0" distL="114300" distR="114300">
            <wp:extent cx="2072640" cy="1957705"/>
            <wp:effectExtent l="0" t="0" r="0" b="6985"/>
            <wp:docPr id="50"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24"/>
                    <pic:cNvPicPr>
                      <a:picLocks noChangeAspect="1"/>
                    </pic:cNvPicPr>
                  </pic:nvPicPr>
                  <pic:blipFill>
                    <a:blip r:embed="rId35"/>
                    <a:stretch>
                      <a:fillRect/>
                    </a:stretch>
                  </pic:blipFill>
                  <pic:spPr>
                    <a:xfrm>
                      <a:off x="0" y="0"/>
                      <a:ext cx="2072640" cy="1957705"/>
                    </a:xfrm>
                    <a:prstGeom prst="rect">
                      <a:avLst/>
                    </a:prstGeom>
                    <a:noFill/>
                    <a:ln>
                      <a:noFill/>
                    </a:ln>
                  </pic:spPr>
                </pic:pic>
              </a:graphicData>
            </a:graphic>
          </wp:inline>
        </w:drawing>
      </w:r>
    </w:p>
    <w:sectPr>
      <w:pgSz w:w="11906" w:h="16838"/>
      <w:pgMar w:top="1440" w:right="1803" w:bottom="1440" w:left="1803"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00000000000000000"/>
    <w:charset w:val="86"/>
    <w:family w:val="auto"/>
    <w:pitch w:val="default"/>
    <w:sig w:usb0="A00002BF" w:usb1="184F6CFA" w:usb2="00000012" w:usb3="00000000" w:csb0="00040001" w:csb1="00000000"/>
  </w:font>
  <w:font w:name="汉仪仿宋简">
    <w:panose1 w:val="02010600000101010101"/>
    <w:charset w:val="86"/>
    <w:family w:val="auto"/>
    <w:pitch w:val="default"/>
    <w:sig w:usb0="00000001" w:usb1="080E0800" w:usb2="00000002"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1282465"/>
    </w:sdtPr>
    <w:sdtContent>
      <w:p w14:paraId="1C48D63A">
        <w:pPr>
          <w:pStyle w:val="9"/>
          <w:spacing w:before="120"/>
          <w:jc w:val="center"/>
        </w:pPr>
      </w:p>
    </w:sdtContent>
  </w:sdt>
  <w:p w14:paraId="765C0D25">
    <w:pPr>
      <w:pStyle w:val="9"/>
      <w:spacing w:before="1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9A816">
    <w:pPr>
      <w:pStyle w:val="9"/>
      <w:spacing w:before="1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5C722">
    <w:pPr>
      <w:pStyle w:val="9"/>
      <w:spacing w:before="1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371F75">
    <w:pPr>
      <w:pStyle w:val="10"/>
      <w:pBdr>
        <w:bottom w:val="none" w:color="auto" w:sz="0" w:space="0"/>
      </w:pBdr>
      <w:spacing w:before="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BD9943">
    <w:pPr>
      <w:pStyle w:val="10"/>
      <w:spacing w:before="1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58DB37">
    <w:pPr>
      <w:pStyle w:val="10"/>
      <w:spacing w:before="1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chineseCountingThousand"/>
      <w:lvlText w:val="附件%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099A159"/>
    <w:multiLevelType w:val="singleLevel"/>
    <w:tmpl w:val="6099A159"/>
    <w:lvl w:ilvl="0" w:tentative="0">
      <w:start w:val="1"/>
      <w:numFmt w:val="decimal"/>
      <w:suff w:val="nothing"/>
      <w:lvlText w:val="%1、"/>
      <w:lvlJc w:val="left"/>
      <w:pPr>
        <w:ind w:left="-1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ZmNGE0NjRjYTU2OTJjMjE3ZjcyYmQ3ZmYzYmY2NjcifQ=="/>
  </w:docVars>
  <w:rsids>
    <w:rsidRoot w:val="00172A27"/>
    <w:rsid w:val="000000A3"/>
    <w:rsid w:val="0000339C"/>
    <w:rsid w:val="00005B73"/>
    <w:rsid w:val="00011F4F"/>
    <w:rsid w:val="00012BFA"/>
    <w:rsid w:val="00013A6D"/>
    <w:rsid w:val="0001540B"/>
    <w:rsid w:val="0002213D"/>
    <w:rsid w:val="000229C5"/>
    <w:rsid w:val="00026353"/>
    <w:rsid w:val="00033675"/>
    <w:rsid w:val="000406AF"/>
    <w:rsid w:val="00040A17"/>
    <w:rsid w:val="000437B8"/>
    <w:rsid w:val="00044BA6"/>
    <w:rsid w:val="00046302"/>
    <w:rsid w:val="00046D68"/>
    <w:rsid w:val="00047DAB"/>
    <w:rsid w:val="00052BA7"/>
    <w:rsid w:val="00055419"/>
    <w:rsid w:val="0006112D"/>
    <w:rsid w:val="00063F50"/>
    <w:rsid w:val="00066EBD"/>
    <w:rsid w:val="000748F6"/>
    <w:rsid w:val="00075F9A"/>
    <w:rsid w:val="00077D01"/>
    <w:rsid w:val="000906CA"/>
    <w:rsid w:val="000930FE"/>
    <w:rsid w:val="000941B8"/>
    <w:rsid w:val="0009620F"/>
    <w:rsid w:val="000A0257"/>
    <w:rsid w:val="000A4E34"/>
    <w:rsid w:val="000A5AF5"/>
    <w:rsid w:val="000B0BD3"/>
    <w:rsid w:val="000B1D86"/>
    <w:rsid w:val="000B72CC"/>
    <w:rsid w:val="000C0834"/>
    <w:rsid w:val="000C0A53"/>
    <w:rsid w:val="000C1FBE"/>
    <w:rsid w:val="000C2612"/>
    <w:rsid w:val="000C2B30"/>
    <w:rsid w:val="000C327D"/>
    <w:rsid w:val="000D2A43"/>
    <w:rsid w:val="000D4735"/>
    <w:rsid w:val="000D6353"/>
    <w:rsid w:val="000D7011"/>
    <w:rsid w:val="000E4926"/>
    <w:rsid w:val="000E702E"/>
    <w:rsid w:val="000F0398"/>
    <w:rsid w:val="000F2118"/>
    <w:rsid w:val="000F2FC6"/>
    <w:rsid w:val="000F3A36"/>
    <w:rsid w:val="000F3CED"/>
    <w:rsid w:val="000F6E68"/>
    <w:rsid w:val="00102B2C"/>
    <w:rsid w:val="001057E1"/>
    <w:rsid w:val="00105D40"/>
    <w:rsid w:val="0011037B"/>
    <w:rsid w:val="00110AE9"/>
    <w:rsid w:val="001134D4"/>
    <w:rsid w:val="00113773"/>
    <w:rsid w:val="001156FB"/>
    <w:rsid w:val="001174B6"/>
    <w:rsid w:val="001264A1"/>
    <w:rsid w:val="00127276"/>
    <w:rsid w:val="00132557"/>
    <w:rsid w:val="00135697"/>
    <w:rsid w:val="001367D5"/>
    <w:rsid w:val="00140928"/>
    <w:rsid w:val="00141CA4"/>
    <w:rsid w:val="00142B6B"/>
    <w:rsid w:val="00146152"/>
    <w:rsid w:val="00152F22"/>
    <w:rsid w:val="001572AF"/>
    <w:rsid w:val="001572EE"/>
    <w:rsid w:val="00157353"/>
    <w:rsid w:val="001579D6"/>
    <w:rsid w:val="00162DA0"/>
    <w:rsid w:val="0016352B"/>
    <w:rsid w:val="0016665E"/>
    <w:rsid w:val="00166792"/>
    <w:rsid w:val="00170F98"/>
    <w:rsid w:val="0017142D"/>
    <w:rsid w:val="00171FDE"/>
    <w:rsid w:val="00172A27"/>
    <w:rsid w:val="0017396E"/>
    <w:rsid w:val="00177C3B"/>
    <w:rsid w:val="00180607"/>
    <w:rsid w:val="00181CA2"/>
    <w:rsid w:val="001844CB"/>
    <w:rsid w:val="0018470A"/>
    <w:rsid w:val="00191009"/>
    <w:rsid w:val="001925E5"/>
    <w:rsid w:val="00196466"/>
    <w:rsid w:val="00196F6D"/>
    <w:rsid w:val="00196FE0"/>
    <w:rsid w:val="001A3977"/>
    <w:rsid w:val="001B4CAA"/>
    <w:rsid w:val="001C22FD"/>
    <w:rsid w:val="001C279B"/>
    <w:rsid w:val="001C3C2F"/>
    <w:rsid w:val="001C3EE8"/>
    <w:rsid w:val="001C4205"/>
    <w:rsid w:val="001C6CFB"/>
    <w:rsid w:val="001D0EAA"/>
    <w:rsid w:val="001D49F2"/>
    <w:rsid w:val="001D4F06"/>
    <w:rsid w:val="001D6D2F"/>
    <w:rsid w:val="001E1F75"/>
    <w:rsid w:val="001E5462"/>
    <w:rsid w:val="001E5E43"/>
    <w:rsid w:val="001E6968"/>
    <w:rsid w:val="001F4852"/>
    <w:rsid w:val="001F5118"/>
    <w:rsid w:val="001F529C"/>
    <w:rsid w:val="001F7CAF"/>
    <w:rsid w:val="002000CE"/>
    <w:rsid w:val="002008CC"/>
    <w:rsid w:val="00202F6E"/>
    <w:rsid w:val="00204419"/>
    <w:rsid w:val="00204CA5"/>
    <w:rsid w:val="00205987"/>
    <w:rsid w:val="00205F12"/>
    <w:rsid w:val="0020770D"/>
    <w:rsid w:val="00210BCF"/>
    <w:rsid w:val="002117B0"/>
    <w:rsid w:val="00214FC3"/>
    <w:rsid w:val="00215784"/>
    <w:rsid w:val="00215DF7"/>
    <w:rsid w:val="00217B83"/>
    <w:rsid w:val="00220762"/>
    <w:rsid w:val="002263AD"/>
    <w:rsid w:val="00226577"/>
    <w:rsid w:val="00227F84"/>
    <w:rsid w:val="00230F07"/>
    <w:rsid w:val="00230F3F"/>
    <w:rsid w:val="00231A14"/>
    <w:rsid w:val="00236C79"/>
    <w:rsid w:val="00237233"/>
    <w:rsid w:val="00244C63"/>
    <w:rsid w:val="00251A8B"/>
    <w:rsid w:val="00254E0E"/>
    <w:rsid w:val="00255ACF"/>
    <w:rsid w:val="002569C5"/>
    <w:rsid w:val="00260EC0"/>
    <w:rsid w:val="00263E56"/>
    <w:rsid w:val="0026670C"/>
    <w:rsid w:val="00266C6D"/>
    <w:rsid w:val="0027676D"/>
    <w:rsid w:val="00281E22"/>
    <w:rsid w:val="00284F27"/>
    <w:rsid w:val="002904CB"/>
    <w:rsid w:val="00294EC6"/>
    <w:rsid w:val="002A1845"/>
    <w:rsid w:val="002A40C3"/>
    <w:rsid w:val="002A5A03"/>
    <w:rsid w:val="002A736D"/>
    <w:rsid w:val="002B21AB"/>
    <w:rsid w:val="002C02EB"/>
    <w:rsid w:val="002C1317"/>
    <w:rsid w:val="002D2E75"/>
    <w:rsid w:val="002D3568"/>
    <w:rsid w:val="002D604E"/>
    <w:rsid w:val="002D64BE"/>
    <w:rsid w:val="002D78C2"/>
    <w:rsid w:val="002E2198"/>
    <w:rsid w:val="002E319B"/>
    <w:rsid w:val="002E40BD"/>
    <w:rsid w:val="002E70A3"/>
    <w:rsid w:val="002E777E"/>
    <w:rsid w:val="002E7B26"/>
    <w:rsid w:val="002F2DE0"/>
    <w:rsid w:val="002F3728"/>
    <w:rsid w:val="002F3DE0"/>
    <w:rsid w:val="002F5DC3"/>
    <w:rsid w:val="00301C01"/>
    <w:rsid w:val="003039A2"/>
    <w:rsid w:val="0030640A"/>
    <w:rsid w:val="0031216B"/>
    <w:rsid w:val="0031424A"/>
    <w:rsid w:val="00314845"/>
    <w:rsid w:val="00315A7E"/>
    <w:rsid w:val="00315E82"/>
    <w:rsid w:val="00316C74"/>
    <w:rsid w:val="00317C1A"/>
    <w:rsid w:val="00324101"/>
    <w:rsid w:val="00331421"/>
    <w:rsid w:val="00334365"/>
    <w:rsid w:val="00337AE4"/>
    <w:rsid w:val="0034078F"/>
    <w:rsid w:val="003542F4"/>
    <w:rsid w:val="003547FD"/>
    <w:rsid w:val="00356D07"/>
    <w:rsid w:val="00365A9E"/>
    <w:rsid w:val="003741E3"/>
    <w:rsid w:val="00376CE2"/>
    <w:rsid w:val="003776A2"/>
    <w:rsid w:val="003927F9"/>
    <w:rsid w:val="00396DB6"/>
    <w:rsid w:val="003A10F7"/>
    <w:rsid w:val="003A1866"/>
    <w:rsid w:val="003A3A13"/>
    <w:rsid w:val="003B03C0"/>
    <w:rsid w:val="003B0D49"/>
    <w:rsid w:val="003B233D"/>
    <w:rsid w:val="003B388E"/>
    <w:rsid w:val="003B5489"/>
    <w:rsid w:val="003B5F7B"/>
    <w:rsid w:val="003B6841"/>
    <w:rsid w:val="003C5C24"/>
    <w:rsid w:val="003C5F72"/>
    <w:rsid w:val="003D6FC9"/>
    <w:rsid w:val="003D7944"/>
    <w:rsid w:val="003E2695"/>
    <w:rsid w:val="003E3A3F"/>
    <w:rsid w:val="003E4DE6"/>
    <w:rsid w:val="003E7077"/>
    <w:rsid w:val="003E7F8F"/>
    <w:rsid w:val="003F1A08"/>
    <w:rsid w:val="003F4157"/>
    <w:rsid w:val="003F4F3C"/>
    <w:rsid w:val="003F6F67"/>
    <w:rsid w:val="003F7371"/>
    <w:rsid w:val="00401B6B"/>
    <w:rsid w:val="00405987"/>
    <w:rsid w:val="00407262"/>
    <w:rsid w:val="00412BC5"/>
    <w:rsid w:val="00416DC3"/>
    <w:rsid w:val="00417B6F"/>
    <w:rsid w:val="0042008F"/>
    <w:rsid w:val="004202AB"/>
    <w:rsid w:val="0042266E"/>
    <w:rsid w:val="00422CE1"/>
    <w:rsid w:val="004234B9"/>
    <w:rsid w:val="0043055E"/>
    <w:rsid w:val="004333CD"/>
    <w:rsid w:val="0043627D"/>
    <w:rsid w:val="0043628E"/>
    <w:rsid w:val="004407A6"/>
    <w:rsid w:val="004421F0"/>
    <w:rsid w:val="00443E79"/>
    <w:rsid w:val="0044693C"/>
    <w:rsid w:val="00446E82"/>
    <w:rsid w:val="00451962"/>
    <w:rsid w:val="00452C7D"/>
    <w:rsid w:val="00455511"/>
    <w:rsid w:val="004600BB"/>
    <w:rsid w:val="004623DC"/>
    <w:rsid w:val="004626BB"/>
    <w:rsid w:val="004655CC"/>
    <w:rsid w:val="00466717"/>
    <w:rsid w:val="00474915"/>
    <w:rsid w:val="004801A3"/>
    <w:rsid w:val="00484164"/>
    <w:rsid w:val="0048587B"/>
    <w:rsid w:val="00485FBD"/>
    <w:rsid w:val="00486C6C"/>
    <w:rsid w:val="00487CEB"/>
    <w:rsid w:val="00491E00"/>
    <w:rsid w:val="00495FB1"/>
    <w:rsid w:val="00496744"/>
    <w:rsid w:val="004A0854"/>
    <w:rsid w:val="004A57C5"/>
    <w:rsid w:val="004A699E"/>
    <w:rsid w:val="004A6D16"/>
    <w:rsid w:val="004B4047"/>
    <w:rsid w:val="004B5E15"/>
    <w:rsid w:val="004B758A"/>
    <w:rsid w:val="004C1A98"/>
    <w:rsid w:val="004D211B"/>
    <w:rsid w:val="004D449D"/>
    <w:rsid w:val="004D4664"/>
    <w:rsid w:val="004D5FBF"/>
    <w:rsid w:val="004D7DFB"/>
    <w:rsid w:val="004E4EED"/>
    <w:rsid w:val="004E5A15"/>
    <w:rsid w:val="004E611C"/>
    <w:rsid w:val="004F2DA5"/>
    <w:rsid w:val="004F344F"/>
    <w:rsid w:val="004F35A3"/>
    <w:rsid w:val="004F4463"/>
    <w:rsid w:val="004F5933"/>
    <w:rsid w:val="004F79AF"/>
    <w:rsid w:val="00500A4A"/>
    <w:rsid w:val="00502FEB"/>
    <w:rsid w:val="00503C31"/>
    <w:rsid w:val="00504A13"/>
    <w:rsid w:val="00506B17"/>
    <w:rsid w:val="00510421"/>
    <w:rsid w:val="00510BFB"/>
    <w:rsid w:val="00513E90"/>
    <w:rsid w:val="005172C5"/>
    <w:rsid w:val="00520138"/>
    <w:rsid w:val="00520C9B"/>
    <w:rsid w:val="00522726"/>
    <w:rsid w:val="005260B4"/>
    <w:rsid w:val="00531FA3"/>
    <w:rsid w:val="005371FF"/>
    <w:rsid w:val="0053789A"/>
    <w:rsid w:val="00541B68"/>
    <w:rsid w:val="00546C67"/>
    <w:rsid w:val="00552739"/>
    <w:rsid w:val="0056054C"/>
    <w:rsid w:val="00565B17"/>
    <w:rsid w:val="005778D3"/>
    <w:rsid w:val="00577E08"/>
    <w:rsid w:val="0058123D"/>
    <w:rsid w:val="00583AD2"/>
    <w:rsid w:val="00585A78"/>
    <w:rsid w:val="005900ED"/>
    <w:rsid w:val="00590112"/>
    <w:rsid w:val="0059624F"/>
    <w:rsid w:val="00596E46"/>
    <w:rsid w:val="005A6A9A"/>
    <w:rsid w:val="005A74C6"/>
    <w:rsid w:val="005B2CF0"/>
    <w:rsid w:val="005B48FC"/>
    <w:rsid w:val="005B5557"/>
    <w:rsid w:val="005C0CE3"/>
    <w:rsid w:val="005C6227"/>
    <w:rsid w:val="005C6EA8"/>
    <w:rsid w:val="005C7810"/>
    <w:rsid w:val="005D35AA"/>
    <w:rsid w:val="005D3E6E"/>
    <w:rsid w:val="005D7E61"/>
    <w:rsid w:val="005E0EA3"/>
    <w:rsid w:val="005E16F7"/>
    <w:rsid w:val="005E1C0B"/>
    <w:rsid w:val="005E32B9"/>
    <w:rsid w:val="005E441A"/>
    <w:rsid w:val="005E5558"/>
    <w:rsid w:val="005E6529"/>
    <w:rsid w:val="005F1911"/>
    <w:rsid w:val="005F3BDE"/>
    <w:rsid w:val="00600AE6"/>
    <w:rsid w:val="00602626"/>
    <w:rsid w:val="006064A6"/>
    <w:rsid w:val="00610E99"/>
    <w:rsid w:val="00611986"/>
    <w:rsid w:val="006155F4"/>
    <w:rsid w:val="00616DD2"/>
    <w:rsid w:val="00622BE3"/>
    <w:rsid w:val="00622CFE"/>
    <w:rsid w:val="00632F43"/>
    <w:rsid w:val="0063300F"/>
    <w:rsid w:val="00633DF9"/>
    <w:rsid w:val="0063550A"/>
    <w:rsid w:val="00647CD4"/>
    <w:rsid w:val="00655CF7"/>
    <w:rsid w:val="00664575"/>
    <w:rsid w:val="006662F0"/>
    <w:rsid w:val="00666C57"/>
    <w:rsid w:val="00681A43"/>
    <w:rsid w:val="00681EC9"/>
    <w:rsid w:val="00685624"/>
    <w:rsid w:val="006903E3"/>
    <w:rsid w:val="0069444D"/>
    <w:rsid w:val="006A0EC1"/>
    <w:rsid w:val="006A33C7"/>
    <w:rsid w:val="006A736D"/>
    <w:rsid w:val="006B26FB"/>
    <w:rsid w:val="006B4C1F"/>
    <w:rsid w:val="006B4CED"/>
    <w:rsid w:val="006B507A"/>
    <w:rsid w:val="006B7469"/>
    <w:rsid w:val="006B75C4"/>
    <w:rsid w:val="006C1E2C"/>
    <w:rsid w:val="006D0011"/>
    <w:rsid w:val="006D25DC"/>
    <w:rsid w:val="006D27EF"/>
    <w:rsid w:val="006D2FC6"/>
    <w:rsid w:val="006D4357"/>
    <w:rsid w:val="006D4810"/>
    <w:rsid w:val="006D4BC0"/>
    <w:rsid w:val="006D7A45"/>
    <w:rsid w:val="006E0C5E"/>
    <w:rsid w:val="006E25F2"/>
    <w:rsid w:val="006E4779"/>
    <w:rsid w:val="006E4796"/>
    <w:rsid w:val="006E4D47"/>
    <w:rsid w:val="006F0353"/>
    <w:rsid w:val="006F1310"/>
    <w:rsid w:val="006F21E4"/>
    <w:rsid w:val="006F2A12"/>
    <w:rsid w:val="006F534E"/>
    <w:rsid w:val="006F54BF"/>
    <w:rsid w:val="0070054D"/>
    <w:rsid w:val="007034C7"/>
    <w:rsid w:val="00703719"/>
    <w:rsid w:val="00703AD4"/>
    <w:rsid w:val="00705A9F"/>
    <w:rsid w:val="00705FD2"/>
    <w:rsid w:val="00706036"/>
    <w:rsid w:val="0071376E"/>
    <w:rsid w:val="00715CF6"/>
    <w:rsid w:val="00721328"/>
    <w:rsid w:val="007214BF"/>
    <w:rsid w:val="00727DFA"/>
    <w:rsid w:val="0073117E"/>
    <w:rsid w:val="00732A88"/>
    <w:rsid w:val="007423FF"/>
    <w:rsid w:val="0074293F"/>
    <w:rsid w:val="00742C65"/>
    <w:rsid w:val="00743008"/>
    <w:rsid w:val="00744E20"/>
    <w:rsid w:val="007469CE"/>
    <w:rsid w:val="0075132A"/>
    <w:rsid w:val="007523F5"/>
    <w:rsid w:val="00754246"/>
    <w:rsid w:val="00757900"/>
    <w:rsid w:val="00760B26"/>
    <w:rsid w:val="00762AD9"/>
    <w:rsid w:val="00770201"/>
    <w:rsid w:val="0077406B"/>
    <w:rsid w:val="00776E83"/>
    <w:rsid w:val="00782C1C"/>
    <w:rsid w:val="007855FF"/>
    <w:rsid w:val="00786D41"/>
    <w:rsid w:val="007878BE"/>
    <w:rsid w:val="00790782"/>
    <w:rsid w:val="007912C8"/>
    <w:rsid w:val="00791FC9"/>
    <w:rsid w:val="00792AAE"/>
    <w:rsid w:val="00794FF8"/>
    <w:rsid w:val="00796823"/>
    <w:rsid w:val="00797538"/>
    <w:rsid w:val="00797AC3"/>
    <w:rsid w:val="007A190D"/>
    <w:rsid w:val="007A58A1"/>
    <w:rsid w:val="007A5A05"/>
    <w:rsid w:val="007A6F63"/>
    <w:rsid w:val="007B2038"/>
    <w:rsid w:val="007C3D61"/>
    <w:rsid w:val="007C518E"/>
    <w:rsid w:val="007C5DB3"/>
    <w:rsid w:val="007C6D1F"/>
    <w:rsid w:val="007D4967"/>
    <w:rsid w:val="007D5B1B"/>
    <w:rsid w:val="007E314C"/>
    <w:rsid w:val="007E31BF"/>
    <w:rsid w:val="007F359B"/>
    <w:rsid w:val="007F6003"/>
    <w:rsid w:val="007F6810"/>
    <w:rsid w:val="008107BC"/>
    <w:rsid w:val="008107C9"/>
    <w:rsid w:val="00812090"/>
    <w:rsid w:val="008139B0"/>
    <w:rsid w:val="00821972"/>
    <w:rsid w:val="00830290"/>
    <w:rsid w:val="008350F5"/>
    <w:rsid w:val="00835C88"/>
    <w:rsid w:val="008414F8"/>
    <w:rsid w:val="008425E2"/>
    <w:rsid w:val="00843086"/>
    <w:rsid w:val="00844DBC"/>
    <w:rsid w:val="00847E4A"/>
    <w:rsid w:val="00853482"/>
    <w:rsid w:val="00853C43"/>
    <w:rsid w:val="00854DD0"/>
    <w:rsid w:val="00854E40"/>
    <w:rsid w:val="008558E9"/>
    <w:rsid w:val="008628B6"/>
    <w:rsid w:val="008649CD"/>
    <w:rsid w:val="0086677E"/>
    <w:rsid w:val="00867B1A"/>
    <w:rsid w:val="00867BC7"/>
    <w:rsid w:val="00874C9C"/>
    <w:rsid w:val="00876AD1"/>
    <w:rsid w:val="00880193"/>
    <w:rsid w:val="00880D0D"/>
    <w:rsid w:val="0088194E"/>
    <w:rsid w:val="00883D24"/>
    <w:rsid w:val="00884B5D"/>
    <w:rsid w:val="00885FDC"/>
    <w:rsid w:val="00891391"/>
    <w:rsid w:val="008924EB"/>
    <w:rsid w:val="008A17BF"/>
    <w:rsid w:val="008A308C"/>
    <w:rsid w:val="008A3D57"/>
    <w:rsid w:val="008B0C71"/>
    <w:rsid w:val="008B2A74"/>
    <w:rsid w:val="008B3285"/>
    <w:rsid w:val="008B41A6"/>
    <w:rsid w:val="008B58BB"/>
    <w:rsid w:val="008C4B79"/>
    <w:rsid w:val="008C69A2"/>
    <w:rsid w:val="008D1332"/>
    <w:rsid w:val="008D4710"/>
    <w:rsid w:val="008D6B16"/>
    <w:rsid w:val="008E0E6B"/>
    <w:rsid w:val="008E14C6"/>
    <w:rsid w:val="008E16C6"/>
    <w:rsid w:val="008E195B"/>
    <w:rsid w:val="008E52AB"/>
    <w:rsid w:val="008E57B6"/>
    <w:rsid w:val="008E718F"/>
    <w:rsid w:val="008E742C"/>
    <w:rsid w:val="008F00D0"/>
    <w:rsid w:val="008F20FE"/>
    <w:rsid w:val="008F36EF"/>
    <w:rsid w:val="008F44F8"/>
    <w:rsid w:val="008F63E9"/>
    <w:rsid w:val="00902E6B"/>
    <w:rsid w:val="00904436"/>
    <w:rsid w:val="00904CD4"/>
    <w:rsid w:val="00913C1B"/>
    <w:rsid w:val="009168C2"/>
    <w:rsid w:val="00916B13"/>
    <w:rsid w:val="00917F7A"/>
    <w:rsid w:val="00926ED4"/>
    <w:rsid w:val="00927186"/>
    <w:rsid w:val="00932C9F"/>
    <w:rsid w:val="009334DE"/>
    <w:rsid w:val="009438E7"/>
    <w:rsid w:val="00943A2D"/>
    <w:rsid w:val="00956102"/>
    <w:rsid w:val="00956201"/>
    <w:rsid w:val="00957B3A"/>
    <w:rsid w:val="009615F7"/>
    <w:rsid w:val="009707FB"/>
    <w:rsid w:val="00973B33"/>
    <w:rsid w:val="00976BA7"/>
    <w:rsid w:val="00981DC2"/>
    <w:rsid w:val="00982847"/>
    <w:rsid w:val="009833A7"/>
    <w:rsid w:val="00985E72"/>
    <w:rsid w:val="0098720A"/>
    <w:rsid w:val="00987F9D"/>
    <w:rsid w:val="00990E62"/>
    <w:rsid w:val="00997ACF"/>
    <w:rsid w:val="009A09F3"/>
    <w:rsid w:val="009A2F74"/>
    <w:rsid w:val="009A5231"/>
    <w:rsid w:val="009A77B4"/>
    <w:rsid w:val="009B0DC5"/>
    <w:rsid w:val="009B1938"/>
    <w:rsid w:val="009B38A1"/>
    <w:rsid w:val="009B3D46"/>
    <w:rsid w:val="009B5312"/>
    <w:rsid w:val="009B7AE1"/>
    <w:rsid w:val="009C083C"/>
    <w:rsid w:val="009C0C2E"/>
    <w:rsid w:val="009C29A5"/>
    <w:rsid w:val="009C6F7D"/>
    <w:rsid w:val="009D14DA"/>
    <w:rsid w:val="009D3E22"/>
    <w:rsid w:val="009E3878"/>
    <w:rsid w:val="009E38FC"/>
    <w:rsid w:val="009E737B"/>
    <w:rsid w:val="009E7FAB"/>
    <w:rsid w:val="009F03D0"/>
    <w:rsid w:val="009F7302"/>
    <w:rsid w:val="00A057AD"/>
    <w:rsid w:val="00A067B9"/>
    <w:rsid w:val="00A07462"/>
    <w:rsid w:val="00A11CF1"/>
    <w:rsid w:val="00A1308E"/>
    <w:rsid w:val="00A133D8"/>
    <w:rsid w:val="00A16752"/>
    <w:rsid w:val="00A23C70"/>
    <w:rsid w:val="00A23E2D"/>
    <w:rsid w:val="00A25FAB"/>
    <w:rsid w:val="00A2618C"/>
    <w:rsid w:val="00A27164"/>
    <w:rsid w:val="00A31649"/>
    <w:rsid w:val="00A31F87"/>
    <w:rsid w:val="00A34A4A"/>
    <w:rsid w:val="00A422CB"/>
    <w:rsid w:val="00A46C5D"/>
    <w:rsid w:val="00A4775F"/>
    <w:rsid w:val="00A50335"/>
    <w:rsid w:val="00A516BD"/>
    <w:rsid w:val="00A547F5"/>
    <w:rsid w:val="00A54D35"/>
    <w:rsid w:val="00A55473"/>
    <w:rsid w:val="00A5742F"/>
    <w:rsid w:val="00A63FA2"/>
    <w:rsid w:val="00A64563"/>
    <w:rsid w:val="00A66B3C"/>
    <w:rsid w:val="00A66DD5"/>
    <w:rsid w:val="00A72693"/>
    <w:rsid w:val="00A823E3"/>
    <w:rsid w:val="00A843A6"/>
    <w:rsid w:val="00A85934"/>
    <w:rsid w:val="00A861A2"/>
    <w:rsid w:val="00A86C67"/>
    <w:rsid w:val="00A920B0"/>
    <w:rsid w:val="00A92FA0"/>
    <w:rsid w:val="00A95B2F"/>
    <w:rsid w:val="00A95CB0"/>
    <w:rsid w:val="00A96590"/>
    <w:rsid w:val="00AA0328"/>
    <w:rsid w:val="00AA1992"/>
    <w:rsid w:val="00AA301E"/>
    <w:rsid w:val="00AA69D6"/>
    <w:rsid w:val="00AB24A2"/>
    <w:rsid w:val="00AB4398"/>
    <w:rsid w:val="00AB52FE"/>
    <w:rsid w:val="00AB763E"/>
    <w:rsid w:val="00AC2985"/>
    <w:rsid w:val="00AC3A72"/>
    <w:rsid w:val="00AD0D60"/>
    <w:rsid w:val="00AD1670"/>
    <w:rsid w:val="00AD2C6E"/>
    <w:rsid w:val="00AD72DD"/>
    <w:rsid w:val="00AE0880"/>
    <w:rsid w:val="00AE0DB1"/>
    <w:rsid w:val="00AE604A"/>
    <w:rsid w:val="00AF04F6"/>
    <w:rsid w:val="00AF089C"/>
    <w:rsid w:val="00AF4255"/>
    <w:rsid w:val="00AF6D90"/>
    <w:rsid w:val="00B0168C"/>
    <w:rsid w:val="00B042D2"/>
    <w:rsid w:val="00B04A3E"/>
    <w:rsid w:val="00B07474"/>
    <w:rsid w:val="00B07D64"/>
    <w:rsid w:val="00B132E4"/>
    <w:rsid w:val="00B13B0A"/>
    <w:rsid w:val="00B14C6E"/>
    <w:rsid w:val="00B17DED"/>
    <w:rsid w:val="00B20140"/>
    <w:rsid w:val="00B218FE"/>
    <w:rsid w:val="00B21C59"/>
    <w:rsid w:val="00B2526B"/>
    <w:rsid w:val="00B25EE6"/>
    <w:rsid w:val="00B32881"/>
    <w:rsid w:val="00B41981"/>
    <w:rsid w:val="00B41A9A"/>
    <w:rsid w:val="00B4372A"/>
    <w:rsid w:val="00B43BAC"/>
    <w:rsid w:val="00B44693"/>
    <w:rsid w:val="00B56083"/>
    <w:rsid w:val="00B57A9D"/>
    <w:rsid w:val="00B62A41"/>
    <w:rsid w:val="00B670D1"/>
    <w:rsid w:val="00B736FF"/>
    <w:rsid w:val="00B75E79"/>
    <w:rsid w:val="00B75F0E"/>
    <w:rsid w:val="00B77A5D"/>
    <w:rsid w:val="00B80B4D"/>
    <w:rsid w:val="00B81FBD"/>
    <w:rsid w:val="00B85ADE"/>
    <w:rsid w:val="00B86D72"/>
    <w:rsid w:val="00B87690"/>
    <w:rsid w:val="00B9040F"/>
    <w:rsid w:val="00B94B7E"/>
    <w:rsid w:val="00B97EA6"/>
    <w:rsid w:val="00BA1D82"/>
    <w:rsid w:val="00BA203C"/>
    <w:rsid w:val="00BA241E"/>
    <w:rsid w:val="00BB1012"/>
    <w:rsid w:val="00BB1105"/>
    <w:rsid w:val="00BB21E0"/>
    <w:rsid w:val="00BB47D9"/>
    <w:rsid w:val="00BC078B"/>
    <w:rsid w:val="00BC1A2B"/>
    <w:rsid w:val="00BC5D73"/>
    <w:rsid w:val="00BC7023"/>
    <w:rsid w:val="00BD3497"/>
    <w:rsid w:val="00BD3732"/>
    <w:rsid w:val="00BD5ED0"/>
    <w:rsid w:val="00BE2EAB"/>
    <w:rsid w:val="00BE62A7"/>
    <w:rsid w:val="00BE62B0"/>
    <w:rsid w:val="00BF0FB2"/>
    <w:rsid w:val="00BF1645"/>
    <w:rsid w:val="00BF1F64"/>
    <w:rsid w:val="00BF23C9"/>
    <w:rsid w:val="00BF2792"/>
    <w:rsid w:val="00BF4097"/>
    <w:rsid w:val="00BF7B3D"/>
    <w:rsid w:val="00C101B5"/>
    <w:rsid w:val="00C11D94"/>
    <w:rsid w:val="00C11DF6"/>
    <w:rsid w:val="00C1317C"/>
    <w:rsid w:val="00C139AD"/>
    <w:rsid w:val="00C177F2"/>
    <w:rsid w:val="00C210A9"/>
    <w:rsid w:val="00C2260F"/>
    <w:rsid w:val="00C231D2"/>
    <w:rsid w:val="00C2782C"/>
    <w:rsid w:val="00C33CF5"/>
    <w:rsid w:val="00C37299"/>
    <w:rsid w:val="00C441A7"/>
    <w:rsid w:val="00C52C93"/>
    <w:rsid w:val="00C53E7A"/>
    <w:rsid w:val="00C60158"/>
    <w:rsid w:val="00C72ECE"/>
    <w:rsid w:val="00C745A0"/>
    <w:rsid w:val="00C7503F"/>
    <w:rsid w:val="00C76611"/>
    <w:rsid w:val="00C84880"/>
    <w:rsid w:val="00C84B68"/>
    <w:rsid w:val="00C85FDF"/>
    <w:rsid w:val="00C862EF"/>
    <w:rsid w:val="00C86EDD"/>
    <w:rsid w:val="00C91551"/>
    <w:rsid w:val="00C92F95"/>
    <w:rsid w:val="00C9344C"/>
    <w:rsid w:val="00C95899"/>
    <w:rsid w:val="00CA2AB5"/>
    <w:rsid w:val="00CA4984"/>
    <w:rsid w:val="00CB0AD4"/>
    <w:rsid w:val="00CB169A"/>
    <w:rsid w:val="00CB2203"/>
    <w:rsid w:val="00CC2FA8"/>
    <w:rsid w:val="00CC6B2E"/>
    <w:rsid w:val="00CD057C"/>
    <w:rsid w:val="00CD34AB"/>
    <w:rsid w:val="00CD4DD7"/>
    <w:rsid w:val="00CE1FAF"/>
    <w:rsid w:val="00CE2BC2"/>
    <w:rsid w:val="00CE3012"/>
    <w:rsid w:val="00CE61FA"/>
    <w:rsid w:val="00CE7B00"/>
    <w:rsid w:val="00CF0C8F"/>
    <w:rsid w:val="00CF7579"/>
    <w:rsid w:val="00D01B6B"/>
    <w:rsid w:val="00D0595D"/>
    <w:rsid w:val="00D06C29"/>
    <w:rsid w:val="00D139DF"/>
    <w:rsid w:val="00D2717E"/>
    <w:rsid w:val="00D2749D"/>
    <w:rsid w:val="00D30A88"/>
    <w:rsid w:val="00D320E7"/>
    <w:rsid w:val="00D33903"/>
    <w:rsid w:val="00D33E8C"/>
    <w:rsid w:val="00D366B7"/>
    <w:rsid w:val="00D367D9"/>
    <w:rsid w:val="00D40A5E"/>
    <w:rsid w:val="00D41002"/>
    <w:rsid w:val="00D45A27"/>
    <w:rsid w:val="00D46E62"/>
    <w:rsid w:val="00D52541"/>
    <w:rsid w:val="00D57111"/>
    <w:rsid w:val="00D62CB6"/>
    <w:rsid w:val="00D65ACB"/>
    <w:rsid w:val="00D67779"/>
    <w:rsid w:val="00D75180"/>
    <w:rsid w:val="00D778C2"/>
    <w:rsid w:val="00D808B0"/>
    <w:rsid w:val="00D814B6"/>
    <w:rsid w:val="00D828A6"/>
    <w:rsid w:val="00D82AC3"/>
    <w:rsid w:val="00D8399F"/>
    <w:rsid w:val="00D84622"/>
    <w:rsid w:val="00D85454"/>
    <w:rsid w:val="00D862F8"/>
    <w:rsid w:val="00D87CFA"/>
    <w:rsid w:val="00D90228"/>
    <w:rsid w:val="00D9132D"/>
    <w:rsid w:val="00D937D4"/>
    <w:rsid w:val="00D9527A"/>
    <w:rsid w:val="00D966DE"/>
    <w:rsid w:val="00D97F94"/>
    <w:rsid w:val="00DA15E1"/>
    <w:rsid w:val="00DA502E"/>
    <w:rsid w:val="00DA5E27"/>
    <w:rsid w:val="00DA773E"/>
    <w:rsid w:val="00DA7E5B"/>
    <w:rsid w:val="00DB0309"/>
    <w:rsid w:val="00DB11D7"/>
    <w:rsid w:val="00DB137D"/>
    <w:rsid w:val="00DB25FB"/>
    <w:rsid w:val="00DB3AA9"/>
    <w:rsid w:val="00DB3C39"/>
    <w:rsid w:val="00DB6297"/>
    <w:rsid w:val="00DB6E4E"/>
    <w:rsid w:val="00DC2454"/>
    <w:rsid w:val="00DD2931"/>
    <w:rsid w:val="00DD2DB5"/>
    <w:rsid w:val="00DD2E0C"/>
    <w:rsid w:val="00DD3DB6"/>
    <w:rsid w:val="00DE3D22"/>
    <w:rsid w:val="00DE654E"/>
    <w:rsid w:val="00DE72B9"/>
    <w:rsid w:val="00DF175E"/>
    <w:rsid w:val="00DF4ECA"/>
    <w:rsid w:val="00DF5183"/>
    <w:rsid w:val="00E0775D"/>
    <w:rsid w:val="00E17318"/>
    <w:rsid w:val="00E20047"/>
    <w:rsid w:val="00E20288"/>
    <w:rsid w:val="00E221A0"/>
    <w:rsid w:val="00E23760"/>
    <w:rsid w:val="00E32594"/>
    <w:rsid w:val="00E33F22"/>
    <w:rsid w:val="00E444B2"/>
    <w:rsid w:val="00E44874"/>
    <w:rsid w:val="00E453F0"/>
    <w:rsid w:val="00E50267"/>
    <w:rsid w:val="00E55C56"/>
    <w:rsid w:val="00E6203A"/>
    <w:rsid w:val="00E678F0"/>
    <w:rsid w:val="00E70F8E"/>
    <w:rsid w:val="00E727ED"/>
    <w:rsid w:val="00E74FAF"/>
    <w:rsid w:val="00E757DE"/>
    <w:rsid w:val="00E766E5"/>
    <w:rsid w:val="00E76DF9"/>
    <w:rsid w:val="00E83B51"/>
    <w:rsid w:val="00E85B55"/>
    <w:rsid w:val="00E91BC8"/>
    <w:rsid w:val="00E92F38"/>
    <w:rsid w:val="00E933C5"/>
    <w:rsid w:val="00E93B7A"/>
    <w:rsid w:val="00E97B88"/>
    <w:rsid w:val="00EA6B31"/>
    <w:rsid w:val="00EB1199"/>
    <w:rsid w:val="00EB18BE"/>
    <w:rsid w:val="00EB3FB9"/>
    <w:rsid w:val="00EB6AAA"/>
    <w:rsid w:val="00EC0694"/>
    <w:rsid w:val="00EC0C11"/>
    <w:rsid w:val="00EC5723"/>
    <w:rsid w:val="00EC7179"/>
    <w:rsid w:val="00ED09BE"/>
    <w:rsid w:val="00ED3944"/>
    <w:rsid w:val="00ED5E73"/>
    <w:rsid w:val="00EE3CD9"/>
    <w:rsid w:val="00EE5B35"/>
    <w:rsid w:val="00EE7FAE"/>
    <w:rsid w:val="00EF0335"/>
    <w:rsid w:val="00EF2F76"/>
    <w:rsid w:val="00EF416D"/>
    <w:rsid w:val="00EF7C58"/>
    <w:rsid w:val="00F003C8"/>
    <w:rsid w:val="00F01434"/>
    <w:rsid w:val="00F11FC6"/>
    <w:rsid w:val="00F13C21"/>
    <w:rsid w:val="00F15584"/>
    <w:rsid w:val="00F22AF7"/>
    <w:rsid w:val="00F22CC5"/>
    <w:rsid w:val="00F236A2"/>
    <w:rsid w:val="00F26135"/>
    <w:rsid w:val="00F267D9"/>
    <w:rsid w:val="00F2684B"/>
    <w:rsid w:val="00F273CD"/>
    <w:rsid w:val="00F27EC3"/>
    <w:rsid w:val="00F301A1"/>
    <w:rsid w:val="00F30424"/>
    <w:rsid w:val="00F35D52"/>
    <w:rsid w:val="00F370E0"/>
    <w:rsid w:val="00F439F7"/>
    <w:rsid w:val="00F45042"/>
    <w:rsid w:val="00F46A70"/>
    <w:rsid w:val="00F51C97"/>
    <w:rsid w:val="00F52AEA"/>
    <w:rsid w:val="00F541AB"/>
    <w:rsid w:val="00F55724"/>
    <w:rsid w:val="00F557B4"/>
    <w:rsid w:val="00F57689"/>
    <w:rsid w:val="00F608BD"/>
    <w:rsid w:val="00F617FE"/>
    <w:rsid w:val="00F64A4E"/>
    <w:rsid w:val="00F64E40"/>
    <w:rsid w:val="00F77591"/>
    <w:rsid w:val="00F81C2D"/>
    <w:rsid w:val="00F842E6"/>
    <w:rsid w:val="00F917E6"/>
    <w:rsid w:val="00F94850"/>
    <w:rsid w:val="00F94C15"/>
    <w:rsid w:val="00F95D9F"/>
    <w:rsid w:val="00F95EF1"/>
    <w:rsid w:val="00F97E28"/>
    <w:rsid w:val="00FA3C32"/>
    <w:rsid w:val="00FB196C"/>
    <w:rsid w:val="00FB1DFB"/>
    <w:rsid w:val="00FB2FDD"/>
    <w:rsid w:val="00FB608A"/>
    <w:rsid w:val="00FB75CE"/>
    <w:rsid w:val="00FC1F0E"/>
    <w:rsid w:val="00FC7D84"/>
    <w:rsid w:val="00FD326B"/>
    <w:rsid w:val="00FD4D18"/>
    <w:rsid w:val="00FD5081"/>
    <w:rsid w:val="00FD50D4"/>
    <w:rsid w:val="00FD6094"/>
    <w:rsid w:val="0146532B"/>
    <w:rsid w:val="015A3E68"/>
    <w:rsid w:val="016320EC"/>
    <w:rsid w:val="01785B98"/>
    <w:rsid w:val="018A2978"/>
    <w:rsid w:val="01A53138"/>
    <w:rsid w:val="01D033E4"/>
    <w:rsid w:val="01E9256F"/>
    <w:rsid w:val="01F91325"/>
    <w:rsid w:val="0204131B"/>
    <w:rsid w:val="02063739"/>
    <w:rsid w:val="026D3223"/>
    <w:rsid w:val="028770D3"/>
    <w:rsid w:val="028B66D5"/>
    <w:rsid w:val="02AC173E"/>
    <w:rsid w:val="02BE582C"/>
    <w:rsid w:val="02CF3119"/>
    <w:rsid w:val="02D5471B"/>
    <w:rsid w:val="02E42C65"/>
    <w:rsid w:val="02EF2A0E"/>
    <w:rsid w:val="03360590"/>
    <w:rsid w:val="03535512"/>
    <w:rsid w:val="03551932"/>
    <w:rsid w:val="035B2B33"/>
    <w:rsid w:val="035D4211"/>
    <w:rsid w:val="03704674"/>
    <w:rsid w:val="03794AF3"/>
    <w:rsid w:val="037D5EE3"/>
    <w:rsid w:val="03870B58"/>
    <w:rsid w:val="03877B00"/>
    <w:rsid w:val="039745A7"/>
    <w:rsid w:val="03BD1B94"/>
    <w:rsid w:val="03D428EA"/>
    <w:rsid w:val="04310A20"/>
    <w:rsid w:val="04345014"/>
    <w:rsid w:val="0438726B"/>
    <w:rsid w:val="04480FC7"/>
    <w:rsid w:val="045022DD"/>
    <w:rsid w:val="045D36CC"/>
    <w:rsid w:val="04981731"/>
    <w:rsid w:val="049F0C1B"/>
    <w:rsid w:val="04A5035F"/>
    <w:rsid w:val="04A649F6"/>
    <w:rsid w:val="04AC637A"/>
    <w:rsid w:val="04C85B77"/>
    <w:rsid w:val="04CF6E29"/>
    <w:rsid w:val="04E43B75"/>
    <w:rsid w:val="04EE6171"/>
    <w:rsid w:val="04F73278"/>
    <w:rsid w:val="05082192"/>
    <w:rsid w:val="050C59EA"/>
    <w:rsid w:val="050D2A9B"/>
    <w:rsid w:val="050E411D"/>
    <w:rsid w:val="052D580A"/>
    <w:rsid w:val="054C4B13"/>
    <w:rsid w:val="0566036B"/>
    <w:rsid w:val="05663D21"/>
    <w:rsid w:val="056A0D08"/>
    <w:rsid w:val="059366CF"/>
    <w:rsid w:val="05B005E5"/>
    <w:rsid w:val="05B87B12"/>
    <w:rsid w:val="05BB0E27"/>
    <w:rsid w:val="05D00163"/>
    <w:rsid w:val="05D70DB9"/>
    <w:rsid w:val="06091A7D"/>
    <w:rsid w:val="0641664A"/>
    <w:rsid w:val="06460246"/>
    <w:rsid w:val="065E42CE"/>
    <w:rsid w:val="06856661"/>
    <w:rsid w:val="068816E8"/>
    <w:rsid w:val="069C6DD5"/>
    <w:rsid w:val="06A236FF"/>
    <w:rsid w:val="06B7358F"/>
    <w:rsid w:val="06F21F49"/>
    <w:rsid w:val="06F539DE"/>
    <w:rsid w:val="070111DD"/>
    <w:rsid w:val="07347967"/>
    <w:rsid w:val="074320E7"/>
    <w:rsid w:val="074C7D90"/>
    <w:rsid w:val="0770520B"/>
    <w:rsid w:val="077C34B8"/>
    <w:rsid w:val="07A209C4"/>
    <w:rsid w:val="07EA5E2D"/>
    <w:rsid w:val="07EC261C"/>
    <w:rsid w:val="07EF0711"/>
    <w:rsid w:val="080D26DA"/>
    <w:rsid w:val="080F6B2A"/>
    <w:rsid w:val="081C7E5D"/>
    <w:rsid w:val="08283642"/>
    <w:rsid w:val="08284245"/>
    <w:rsid w:val="08391181"/>
    <w:rsid w:val="086F1260"/>
    <w:rsid w:val="0876459B"/>
    <w:rsid w:val="0880226D"/>
    <w:rsid w:val="08895A36"/>
    <w:rsid w:val="088B4D97"/>
    <w:rsid w:val="089F2BDE"/>
    <w:rsid w:val="08A306EF"/>
    <w:rsid w:val="08A86F17"/>
    <w:rsid w:val="08B6611C"/>
    <w:rsid w:val="08BB2505"/>
    <w:rsid w:val="08D63611"/>
    <w:rsid w:val="08EC6994"/>
    <w:rsid w:val="090D6531"/>
    <w:rsid w:val="0963581B"/>
    <w:rsid w:val="099A07E1"/>
    <w:rsid w:val="09A0699C"/>
    <w:rsid w:val="09B83AB4"/>
    <w:rsid w:val="09C40CDA"/>
    <w:rsid w:val="09F61AD0"/>
    <w:rsid w:val="0A2D58D3"/>
    <w:rsid w:val="0A4E47C8"/>
    <w:rsid w:val="0A51342A"/>
    <w:rsid w:val="0A6F3D19"/>
    <w:rsid w:val="0A776A16"/>
    <w:rsid w:val="0A887FBA"/>
    <w:rsid w:val="0A9578EA"/>
    <w:rsid w:val="0A9855FA"/>
    <w:rsid w:val="0A9B4FED"/>
    <w:rsid w:val="0AB811A5"/>
    <w:rsid w:val="0AEC7127"/>
    <w:rsid w:val="0AF916E2"/>
    <w:rsid w:val="0B063FF5"/>
    <w:rsid w:val="0B0C0A79"/>
    <w:rsid w:val="0B343C32"/>
    <w:rsid w:val="0B451F6A"/>
    <w:rsid w:val="0B636CD4"/>
    <w:rsid w:val="0B705BE3"/>
    <w:rsid w:val="0B7E1688"/>
    <w:rsid w:val="0B93537C"/>
    <w:rsid w:val="0BC11154"/>
    <w:rsid w:val="0BF02B82"/>
    <w:rsid w:val="0BFD6020"/>
    <w:rsid w:val="0C020C38"/>
    <w:rsid w:val="0C227AFE"/>
    <w:rsid w:val="0C6F3838"/>
    <w:rsid w:val="0C6F4C8D"/>
    <w:rsid w:val="0C737206"/>
    <w:rsid w:val="0C856E40"/>
    <w:rsid w:val="0C884C12"/>
    <w:rsid w:val="0CB85073"/>
    <w:rsid w:val="0CC96B4C"/>
    <w:rsid w:val="0CD76EBF"/>
    <w:rsid w:val="0CEB4A01"/>
    <w:rsid w:val="0D000E26"/>
    <w:rsid w:val="0D0B3DF2"/>
    <w:rsid w:val="0D0E0EB6"/>
    <w:rsid w:val="0D1314C2"/>
    <w:rsid w:val="0D29263B"/>
    <w:rsid w:val="0D3B1DFE"/>
    <w:rsid w:val="0D9B57CA"/>
    <w:rsid w:val="0DAB4BFF"/>
    <w:rsid w:val="0DDF33F8"/>
    <w:rsid w:val="0DE07B58"/>
    <w:rsid w:val="0DE142CB"/>
    <w:rsid w:val="0E115CD5"/>
    <w:rsid w:val="0E1B7D40"/>
    <w:rsid w:val="0E2750D5"/>
    <w:rsid w:val="0E456A4A"/>
    <w:rsid w:val="0E513654"/>
    <w:rsid w:val="0E6447C9"/>
    <w:rsid w:val="0E701143"/>
    <w:rsid w:val="0E820056"/>
    <w:rsid w:val="0E96765D"/>
    <w:rsid w:val="0EAD2BF9"/>
    <w:rsid w:val="0EC2618A"/>
    <w:rsid w:val="0EC42418"/>
    <w:rsid w:val="0ED341EB"/>
    <w:rsid w:val="0EF2259E"/>
    <w:rsid w:val="0F136F00"/>
    <w:rsid w:val="0F1727CE"/>
    <w:rsid w:val="0F173921"/>
    <w:rsid w:val="0F2733BC"/>
    <w:rsid w:val="0F3235D9"/>
    <w:rsid w:val="0F543E57"/>
    <w:rsid w:val="0F5B223F"/>
    <w:rsid w:val="0F621F40"/>
    <w:rsid w:val="0F8C6CB2"/>
    <w:rsid w:val="0FDC1CDC"/>
    <w:rsid w:val="0FFA012C"/>
    <w:rsid w:val="0FFE25F6"/>
    <w:rsid w:val="10223C48"/>
    <w:rsid w:val="1030496E"/>
    <w:rsid w:val="104826E0"/>
    <w:rsid w:val="1058205D"/>
    <w:rsid w:val="1081066D"/>
    <w:rsid w:val="1094767D"/>
    <w:rsid w:val="109617B2"/>
    <w:rsid w:val="109A050C"/>
    <w:rsid w:val="109B4883"/>
    <w:rsid w:val="10B93D1B"/>
    <w:rsid w:val="10CA6A02"/>
    <w:rsid w:val="10DF7BBC"/>
    <w:rsid w:val="11117E67"/>
    <w:rsid w:val="11182730"/>
    <w:rsid w:val="11293521"/>
    <w:rsid w:val="112A50BA"/>
    <w:rsid w:val="11375345"/>
    <w:rsid w:val="114619CE"/>
    <w:rsid w:val="11465FF5"/>
    <w:rsid w:val="115654E3"/>
    <w:rsid w:val="11595062"/>
    <w:rsid w:val="11A42091"/>
    <w:rsid w:val="11BD75F7"/>
    <w:rsid w:val="11D21F02"/>
    <w:rsid w:val="120C5D21"/>
    <w:rsid w:val="123649A8"/>
    <w:rsid w:val="12385DAA"/>
    <w:rsid w:val="123B5AD1"/>
    <w:rsid w:val="12410B8B"/>
    <w:rsid w:val="12475EA9"/>
    <w:rsid w:val="12707190"/>
    <w:rsid w:val="1288550F"/>
    <w:rsid w:val="12BE53D5"/>
    <w:rsid w:val="133360BD"/>
    <w:rsid w:val="137A1844"/>
    <w:rsid w:val="13806B33"/>
    <w:rsid w:val="13C85D56"/>
    <w:rsid w:val="14040081"/>
    <w:rsid w:val="140B464A"/>
    <w:rsid w:val="142D218A"/>
    <w:rsid w:val="145C6FD0"/>
    <w:rsid w:val="146E4633"/>
    <w:rsid w:val="146E56C1"/>
    <w:rsid w:val="14A2580E"/>
    <w:rsid w:val="14AD2BFE"/>
    <w:rsid w:val="14B03C61"/>
    <w:rsid w:val="14D94F9A"/>
    <w:rsid w:val="14F40ECC"/>
    <w:rsid w:val="150412EA"/>
    <w:rsid w:val="150A451A"/>
    <w:rsid w:val="15127131"/>
    <w:rsid w:val="15315FCD"/>
    <w:rsid w:val="154C31C1"/>
    <w:rsid w:val="15632594"/>
    <w:rsid w:val="15C2719D"/>
    <w:rsid w:val="15F70FAA"/>
    <w:rsid w:val="160E4D4D"/>
    <w:rsid w:val="16207996"/>
    <w:rsid w:val="16260FD9"/>
    <w:rsid w:val="16355694"/>
    <w:rsid w:val="16432BC3"/>
    <w:rsid w:val="164475C7"/>
    <w:rsid w:val="1650078C"/>
    <w:rsid w:val="16626A27"/>
    <w:rsid w:val="16684ADD"/>
    <w:rsid w:val="167A2455"/>
    <w:rsid w:val="169F48DF"/>
    <w:rsid w:val="16A9014A"/>
    <w:rsid w:val="16C2206D"/>
    <w:rsid w:val="16E07F9A"/>
    <w:rsid w:val="16F32AE0"/>
    <w:rsid w:val="17003878"/>
    <w:rsid w:val="17005E9B"/>
    <w:rsid w:val="171438BA"/>
    <w:rsid w:val="17230955"/>
    <w:rsid w:val="175076BE"/>
    <w:rsid w:val="175E7186"/>
    <w:rsid w:val="17AA0F9F"/>
    <w:rsid w:val="17B714AB"/>
    <w:rsid w:val="1804388A"/>
    <w:rsid w:val="182770BA"/>
    <w:rsid w:val="18307103"/>
    <w:rsid w:val="1831075C"/>
    <w:rsid w:val="18331625"/>
    <w:rsid w:val="183445FE"/>
    <w:rsid w:val="183F42E8"/>
    <w:rsid w:val="186E6A90"/>
    <w:rsid w:val="18740DE7"/>
    <w:rsid w:val="18863017"/>
    <w:rsid w:val="18932829"/>
    <w:rsid w:val="189A0DA0"/>
    <w:rsid w:val="18AA6B85"/>
    <w:rsid w:val="18AC6D73"/>
    <w:rsid w:val="18B350A3"/>
    <w:rsid w:val="18C36A99"/>
    <w:rsid w:val="18F605BB"/>
    <w:rsid w:val="19211ADE"/>
    <w:rsid w:val="19267D5B"/>
    <w:rsid w:val="19431DA3"/>
    <w:rsid w:val="19C162BB"/>
    <w:rsid w:val="19C8432D"/>
    <w:rsid w:val="19D03415"/>
    <w:rsid w:val="1A114A2E"/>
    <w:rsid w:val="1A31175B"/>
    <w:rsid w:val="1A40729A"/>
    <w:rsid w:val="1A462F08"/>
    <w:rsid w:val="1A740AEE"/>
    <w:rsid w:val="1A8C15A3"/>
    <w:rsid w:val="1AC029B2"/>
    <w:rsid w:val="1AD2126E"/>
    <w:rsid w:val="1AD749B1"/>
    <w:rsid w:val="1B4716B4"/>
    <w:rsid w:val="1B7815CA"/>
    <w:rsid w:val="1B9F64DE"/>
    <w:rsid w:val="1BB400F5"/>
    <w:rsid w:val="1BB56A48"/>
    <w:rsid w:val="1BC0349E"/>
    <w:rsid w:val="1C08419D"/>
    <w:rsid w:val="1C7137C5"/>
    <w:rsid w:val="1C743EC6"/>
    <w:rsid w:val="1CA00BF7"/>
    <w:rsid w:val="1CFD70E6"/>
    <w:rsid w:val="1D102DA4"/>
    <w:rsid w:val="1D13631D"/>
    <w:rsid w:val="1D4D5FFD"/>
    <w:rsid w:val="1D60322D"/>
    <w:rsid w:val="1D7B5E2C"/>
    <w:rsid w:val="1D9531D6"/>
    <w:rsid w:val="1D983953"/>
    <w:rsid w:val="1D9D6494"/>
    <w:rsid w:val="1DC6338F"/>
    <w:rsid w:val="1DD31D21"/>
    <w:rsid w:val="1DD9387C"/>
    <w:rsid w:val="1DDD4935"/>
    <w:rsid w:val="1DE05978"/>
    <w:rsid w:val="1DFA142B"/>
    <w:rsid w:val="1E130059"/>
    <w:rsid w:val="1E1C4541"/>
    <w:rsid w:val="1E1D08F9"/>
    <w:rsid w:val="1E2D7E56"/>
    <w:rsid w:val="1E530F7B"/>
    <w:rsid w:val="1E895861"/>
    <w:rsid w:val="1E8C4DDA"/>
    <w:rsid w:val="1EB558D4"/>
    <w:rsid w:val="1EC10142"/>
    <w:rsid w:val="1ECA1C9D"/>
    <w:rsid w:val="1EDF3E9F"/>
    <w:rsid w:val="1F003FF4"/>
    <w:rsid w:val="1F0A75FE"/>
    <w:rsid w:val="1F0E097D"/>
    <w:rsid w:val="1F243709"/>
    <w:rsid w:val="1F3406BD"/>
    <w:rsid w:val="1F7A0970"/>
    <w:rsid w:val="1F7C0C0C"/>
    <w:rsid w:val="1F896D7E"/>
    <w:rsid w:val="1F991A14"/>
    <w:rsid w:val="20263DCB"/>
    <w:rsid w:val="202975DD"/>
    <w:rsid w:val="203D3B8E"/>
    <w:rsid w:val="207761C8"/>
    <w:rsid w:val="209E2C67"/>
    <w:rsid w:val="20EA5EBD"/>
    <w:rsid w:val="20FF23A0"/>
    <w:rsid w:val="21110DC5"/>
    <w:rsid w:val="215D3AC5"/>
    <w:rsid w:val="216F32CA"/>
    <w:rsid w:val="217B20CF"/>
    <w:rsid w:val="21CB6FBF"/>
    <w:rsid w:val="21DE7908"/>
    <w:rsid w:val="21E76179"/>
    <w:rsid w:val="220845A6"/>
    <w:rsid w:val="220F0311"/>
    <w:rsid w:val="22124112"/>
    <w:rsid w:val="221638BC"/>
    <w:rsid w:val="221D4E54"/>
    <w:rsid w:val="223E2C19"/>
    <w:rsid w:val="223F43C3"/>
    <w:rsid w:val="22461C32"/>
    <w:rsid w:val="225766ED"/>
    <w:rsid w:val="227109EA"/>
    <w:rsid w:val="227B3018"/>
    <w:rsid w:val="228A22DE"/>
    <w:rsid w:val="228A350B"/>
    <w:rsid w:val="228C637A"/>
    <w:rsid w:val="22B07711"/>
    <w:rsid w:val="22E36792"/>
    <w:rsid w:val="22F00621"/>
    <w:rsid w:val="23015C64"/>
    <w:rsid w:val="231B24EA"/>
    <w:rsid w:val="232A799A"/>
    <w:rsid w:val="2343545E"/>
    <w:rsid w:val="236B3E30"/>
    <w:rsid w:val="23764E6B"/>
    <w:rsid w:val="23767719"/>
    <w:rsid w:val="23AA3691"/>
    <w:rsid w:val="23BD2D57"/>
    <w:rsid w:val="23E24BBF"/>
    <w:rsid w:val="23E90D30"/>
    <w:rsid w:val="23F57352"/>
    <w:rsid w:val="23FA2EC0"/>
    <w:rsid w:val="24077D10"/>
    <w:rsid w:val="241308D1"/>
    <w:rsid w:val="242D5F16"/>
    <w:rsid w:val="242F3D6C"/>
    <w:rsid w:val="24373239"/>
    <w:rsid w:val="24461C6B"/>
    <w:rsid w:val="24531CE3"/>
    <w:rsid w:val="245A3D5B"/>
    <w:rsid w:val="245E0A8A"/>
    <w:rsid w:val="249454A5"/>
    <w:rsid w:val="24964EF8"/>
    <w:rsid w:val="249A7996"/>
    <w:rsid w:val="24A10DD2"/>
    <w:rsid w:val="24B57D8C"/>
    <w:rsid w:val="24BE28A6"/>
    <w:rsid w:val="24E22663"/>
    <w:rsid w:val="24E23C99"/>
    <w:rsid w:val="24F062D2"/>
    <w:rsid w:val="2524556B"/>
    <w:rsid w:val="2529444A"/>
    <w:rsid w:val="253B3777"/>
    <w:rsid w:val="253E3770"/>
    <w:rsid w:val="256A6608"/>
    <w:rsid w:val="256C3FE9"/>
    <w:rsid w:val="256F4081"/>
    <w:rsid w:val="259174A4"/>
    <w:rsid w:val="25A17AC4"/>
    <w:rsid w:val="25A71EE0"/>
    <w:rsid w:val="25C32FD6"/>
    <w:rsid w:val="25D60E9E"/>
    <w:rsid w:val="260343EC"/>
    <w:rsid w:val="26160809"/>
    <w:rsid w:val="261A371B"/>
    <w:rsid w:val="26482E8A"/>
    <w:rsid w:val="265005E2"/>
    <w:rsid w:val="267E2359"/>
    <w:rsid w:val="269F64C8"/>
    <w:rsid w:val="26BC7CBC"/>
    <w:rsid w:val="26CA55C3"/>
    <w:rsid w:val="26F64CE5"/>
    <w:rsid w:val="271327C9"/>
    <w:rsid w:val="27242F2D"/>
    <w:rsid w:val="27447ED5"/>
    <w:rsid w:val="275F3A77"/>
    <w:rsid w:val="27744012"/>
    <w:rsid w:val="2777004F"/>
    <w:rsid w:val="27A07F33"/>
    <w:rsid w:val="27BB0A82"/>
    <w:rsid w:val="27BB666A"/>
    <w:rsid w:val="27C86687"/>
    <w:rsid w:val="27D2107F"/>
    <w:rsid w:val="27D67007"/>
    <w:rsid w:val="27FE6849"/>
    <w:rsid w:val="284F0253"/>
    <w:rsid w:val="28644870"/>
    <w:rsid w:val="288A4353"/>
    <w:rsid w:val="28A53BF2"/>
    <w:rsid w:val="28AC7791"/>
    <w:rsid w:val="28F6607A"/>
    <w:rsid w:val="290676DC"/>
    <w:rsid w:val="290D27BA"/>
    <w:rsid w:val="293E1F8D"/>
    <w:rsid w:val="29442E9B"/>
    <w:rsid w:val="29674CC8"/>
    <w:rsid w:val="29763EBB"/>
    <w:rsid w:val="297A6E50"/>
    <w:rsid w:val="297F2E73"/>
    <w:rsid w:val="29F23E8A"/>
    <w:rsid w:val="2A012DF7"/>
    <w:rsid w:val="2A113167"/>
    <w:rsid w:val="2A1F6016"/>
    <w:rsid w:val="2A2B6113"/>
    <w:rsid w:val="2A4B5348"/>
    <w:rsid w:val="2A4F1B3F"/>
    <w:rsid w:val="2A555ED0"/>
    <w:rsid w:val="2A5D2CA5"/>
    <w:rsid w:val="2A75051E"/>
    <w:rsid w:val="2AAB33FF"/>
    <w:rsid w:val="2AB8143E"/>
    <w:rsid w:val="2AE949DF"/>
    <w:rsid w:val="2AF12441"/>
    <w:rsid w:val="2AF764E5"/>
    <w:rsid w:val="2B1C1A3A"/>
    <w:rsid w:val="2B250539"/>
    <w:rsid w:val="2B3B474B"/>
    <w:rsid w:val="2B3E72B6"/>
    <w:rsid w:val="2B4E27CA"/>
    <w:rsid w:val="2B5D17D7"/>
    <w:rsid w:val="2B7B6818"/>
    <w:rsid w:val="2B8D044E"/>
    <w:rsid w:val="2BBF0504"/>
    <w:rsid w:val="2BC27B4B"/>
    <w:rsid w:val="2BFD6B16"/>
    <w:rsid w:val="2C016BB8"/>
    <w:rsid w:val="2C2F27D7"/>
    <w:rsid w:val="2C345B15"/>
    <w:rsid w:val="2C79418D"/>
    <w:rsid w:val="2C8B5ED0"/>
    <w:rsid w:val="2C9B70E1"/>
    <w:rsid w:val="2CAA5825"/>
    <w:rsid w:val="2CE4166F"/>
    <w:rsid w:val="2D0E6CE1"/>
    <w:rsid w:val="2D26240A"/>
    <w:rsid w:val="2D2F2667"/>
    <w:rsid w:val="2D307F4F"/>
    <w:rsid w:val="2D407E72"/>
    <w:rsid w:val="2D591F74"/>
    <w:rsid w:val="2D625044"/>
    <w:rsid w:val="2D77461B"/>
    <w:rsid w:val="2D9F7BBA"/>
    <w:rsid w:val="2DD625D6"/>
    <w:rsid w:val="2DDD6BFF"/>
    <w:rsid w:val="2E053518"/>
    <w:rsid w:val="2E227E46"/>
    <w:rsid w:val="2E3B6CE8"/>
    <w:rsid w:val="2E400C5F"/>
    <w:rsid w:val="2E440F97"/>
    <w:rsid w:val="2E4F03AE"/>
    <w:rsid w:val="2E5209E3"/>
    <w:rsid w:val="2E5A17DE"/>
    <w:rsid w:val="2E7D5169"/>
    <w:rsid w:val="2E8564A5"/>
    <w:rsid w:val="2E8A4911"/>
    <w:rsid w:val="2E9670C4"/>
    <w:rsid w:val="2EB01AFE"/>
    <w:rsid w:val="2EC71DCC"/>
    <w:rsid w:val="2ED31DB0"/>
    <w:rsid w:val="2EEC53F3"/>
    <w:rsid w:val="2F107418"/>
    <w:rsid w:val="2F1B391D"/>
    <w:rsid w:val="2F2E0A77"/>
    <w:rsid w:val="2F65569B"/>
    <w:rsid w:val="2FAC51A7"/>
    <w:rsid w:val="2FD041F4"/>
    <w:rsid w:val="2FDA24A9"/>
    <w:rsid w:val="2FE62A3B"/>
    <w:rsid w:val="2FF244FE"/>
    <w:rsid w:val="300B79E1"/>
    <w:rsid w:val="303B1590"/>
    <w:rsid w:val="30592C7B"/>
    <w:rsid w:val="30862974"/>
    <w:rsid w:val="30864252"/>
    <w:rsid w:val="30AF1BFB"/>
    <w:rsid w:val="30D1119A"/>
    <w:rsid w:val="30D31826"/>
    <w:rsid w:val="30D43148"/>
    <w:rsid w:val="30F12F4C"/>
    <w:rsid w:val="31024B58"/>
    <w:rsid w:val="3106646D"/>
    <w:rsid w:val="3112402E"/>
    <w:rsid w:val="313D3E38"/>
    <w:rsid w:val="31760F72"/>
    <w:rsid w:val="31A041CB"/>
    <w:rsid w:val="31A535A1"/>
    <w:rsid w:val="31F92C45"/>
    <w:rsid w:val="321F4FEF"/>
    <w:rsid w:val="322634C5"/>
    <w:rsid w:val="32384358"/>
    <w:rsid w:val="32611BF0"/>
    <w:rsid w:val="3268420D"/>
    <w:rsid w:val="32706B60"/>
    <w:rsid w:val="32791431"/>
    <w:rsid w:val="327C6E3D"/>
    <w:rsid w:val="329C5193"/>
    <w:rsid w:val="32DA195F"/>
    <w:rsid w:val="32ED5524"/>
    <w:rsid w:val="33170AEB"/>
    <w:rsid w:val="333F39DC"/>
    <w:rsid w:val="33450D24"/>
    <w:rsid w:val="33565979"/>
    <w:rsid w:val="33945FB2"/>
    <w:rsid w:val="339733AC"/>
    <w:rsid w:val="33A83294"/>
    <w:rsid w:val="33B02C55"/>
    <w:rsid w:val="33B757FC"/>
    <w:rsid w:val="33B77DB8"/>
    <w:rsid w:val="33FD6174"/>
    <w:rsid w:val="34011E26"/>
    <w:rsid w:val="340439CF"/>
    <w:rsid w:val="341B4D23"/>
    <w:rsid w:val="345C3B03"/>
    <w:rsid w:val="349870EC"/>
    <w:rsid w:val="34A34D3C"/>
    <w:rsid w:val="34AE6BFF"/>
    <w:rsid w:val="34B61F58"/>
    <w:rsid w:val="34BF4271"/>
    <w:rsid w:val="34D545BA"/>
    <w:rsid w:val="351153E0"/>
    <w:rsid w:val="35351763"/>
    <w:rsid w:val="3537507A"/>
    <w:rsid w:val="356938C2"/>
    <w:rsid w:val="35700359"/>
    <w:rsid w:val="35750B6C"/>
    <w:rsid w:val="358C742B"/>
    <w:rsid w:val="3594691D"/>
    <w:rsid w:val="359C5EEF"/>
    <w:rsid w:val="35B50693"/>
    <w:rsid w:val="35E30B2B"/>
    <w:rsid w:val="3640241B"/>
    <w:rsid w:val="364E252C"/>
    <w:rsid w:val="3663111C"/>
    <w:rsid w:val="36634890"/>
    <w:rsid w:val="36650D67"/>
    <w:rsid w:val="3676725F"/>
    <w:rsid w:val="36835891"/>
    <w:rsid w:val="369F5FC3"/>
    <w:rsid w:val="36A81FB2"/>
    <w:rsid w:val="36B1372E"/>
    <w:rsid w:val="36B164AC"/>
    <w:rsid w:val="36B7581C"/>
    <w:rsid w:val="37160ED8"/>
    <w:rsid w:val="3722158D"/>
    <w:rsid w:val="3747333B"/>
    <w:rsid w:val="375E09FC"/>
    <w:rsid w:val="376A21C2"/>
    <w:rsid w:val="377A0F99"/>
    <w:rsid w:val="37800B40"/>
    <w:rsid w:val="37A133A3"/>
    <w:rsid w:val="37CF580A"/>
    <w:rsid w:val="37FD6FF9"/>
    <w:rsid w:val="38034F46"/>
    <w:rsid w:val="3805002B"/>
    <w:rsid w:val="381C5B9B"/>
    <w:rsid w:val="38361BA4"/>
    <w:rsid w:val="383D6325"/>
    <w:rsid w:val="38471845"/>
    <w:rsid w:val="38525FA9"/>
    <w:rsid w:val="38526E75"/>
    <w:rsid w:val="386B258D"/>
    <w:rsid w:val="38752AF3"/>
    <w:rsid w:val="388A293F"/>
    <w:rsid w:val="388A4E95"/>
    <w:rsid w:val="388C7258"/>
    <w:rsid w:val="38A56B01"/>
    <w:rsid w:val="38AA5685"/>
    <w:rsid w:val="38B47FF9"/>
    <w:rsid w:val="38CA1DB0"/>
    <w:rsid w:val="38F2664F"/>
    <w:rsid w:val="38FA64C1"/>
    <w:rsid w:val="39003F1D"/>
    <w:rsid w:val="39094EB1"/>
    <w:rsid w:val="390C65EA"/>
    <w:rsid w:val="391D4DEF"/>
    <w:rsid w:val="39276876"/>
    <w:rsid w:val="392B2930"/>
    <w:rsid w:val="39553FED"/>
    <w:rsid w:val="39A6320B"/>
    <w:rsid w:val="39D50319"/>
    <w:rsid w:val="39E14E84"/>
    <w:rsid w:val="3A266A6B"/>
    <w:rsid w:val="3A362ECC"/>
    <w:rsid w:val="3A451DB4"/>
    <w:rsid w:val="3AA26281"/>
    <w:rsid w:val="3AA92EDF"/>
    <w:rsid w:val="3AC853CC"/>
    <w:rsid w:val="3ADB0496"/>
    <w:rsid w:val="3AEE50E4"/>
    <w:rsid w:val="3B010F46"/>
    <w:rsid w:val="3B0517D8"/>
    <w:rsid w:val="3B0B040C"/>
    <w:rsid w:val="3B3609B1"/>
    <w:rsid w:val="3B3E055C"/>
    <w:rsid w:val="3B4804F7"/>
    <w:rsid w:val="3B765960"/>
    <w:rsid w:val="3B9B6524"/>
    <w:rsid w:val="3B9D6782"/>
    <w:rsid w:val="3BA0033D"/>
    <w:rsid w:val="3BA528F6"/>
    <w:rsid w:val="3BD13323"/>
    <w:rsid w:val="3BE706E7"/>
    <w:rsid w:val="3BED1DD7"/>
    <w:rsid w:val="3C0D3146"/>
    <w:rsid w:val="3C3F2D65"/>
    <w:rsid w:val="3C582CD8"/>
    <w:rsid w:val="3C5F4C5A"/>
    <w:rsid w:val="3C650EFE"/>
    <w:rsid w:val="3C755A40"/>
    <w:rsid w:val="3C780259"/>
    <w:rsid w:val="3C7C43FF"/>
    <w:rsid w:val="3CC405B3"/>
    <w:rsid w:val="3D3B4812"/>
    <w:rsid w:val="3D85696B"/>
    <w:rsid w:val="3D8A537D"/>
    <w:rsid w:val="3D8F5840"/>
    <w:rsid w:val="3DA70A4C"/>
    <w:rsid w:val="3DA82B7F"/>
    <w:rsid w:val="3DAF1BD5"/>
    <w:rsid w:val="3DB24665"/>
    <w:rsid w:val="3DB40069"/>
    <w:rsid w:val="3DE17846"/>
    <w:rsid w:val="3E081F73"/>
    <w:rsid w:val="3E094E14"/>
    <w:rsid w:val="3E2546CD"/>
    <w:rsid w:val="3E4D5759"/>
    <w:rsid w:val="3E661272"/>
    <w:rsid w:val="3E691DE9"/>
    <w:rsid w:val="3E8A049E"/>
    <w:rsid w:val="3E8A5F09"/>
    <w:rsid w:val="3EA07079"/>
    <w:rsid w:val="3EAB0654"/>
    <w:rsid w:val="3EBC660E"/>
    <w:rsid w:val="3EC96912"/>
    <w:rsid w:val="3ECF2534"/>
    <w:rsid w:val="3ED9416D"/>
    <w:rsid w:val="3F577100"/>
    <w:rsid w:val="3F6941E1"/>
    <w:rsid w:val="3F7A6A72"/>
    <w:rsid w:val="3F954FA0"/>
    <w:rsid w:val="3F9B1F35"/>
    <w:rsid w:val="3FA85836"/>
    <w:rsid w:val="3FC610B5"/>
    <w:rsid w:val="400374F9"/>
    <w:rsid w:val="400E7192"/>
    <w:rsid w:val="4019244E"/>
    <w:rsid w:val="40511376"/>
    <w:rsid w:val="40531C58"/>
    <w:rsid w:val="40BF7C1A"/>
    <w:rsid w:val="40C12F37"/>
    <w:rsid w:val="40C724E3"/>
    <w:rsid w:val="40C91A64"/>
    <w:rsid w:val="40CD0D6A"/>
    <w:rsid w:val="40CD7210"/>
    <w:rsid w:val="40DE2987"/>
    <w:rsid w:val="40E21F81"/>
    <w:rsid w:val="40FF0F16"/>
    <w:rsid w:val="410D47C6"/>
    <w:rsid w:val="41192D98"/>
    <w:rsid w:val="413A6614"/>
    <w:rsid w:val="413E5CD9"/>
    <w:rsid w:val="414337A7"/>
    <w:rsid w:val="415E5E0D"/>
    <w:rsid w:val="41955C5F"/>
    <w:rsid w:val="41B46655"/>
    <w:rsid w:val="41BB6EC9"/>
    <w:rsid w:val="41BD0482"/>
    <w:rsid w:val="41C23CEA"/>
    <w:rsid w:val="41EE64C3"/>
    <w:rsid w:val="4238196C"/>
    <w:rsid w:val="424B591E"/>
    <w:rsid w:val="4271634D"/>
    <w:rsid w:val="429E0DD2"/>
    <w:rsid w:val="42B0288A"/>
    <w:rsid w:val="42D26CDA"/>
    <w:rsid w:val="42F66920"/>
    <w:rsid w:val="42F81805"/>
    <w:rsid w:val="431000EB"/>
    <w:rsid w:val="4316518F"/>
    <w:rsid w:val="43356B16"/>
    <w:rsid w:val="43425F9D"/>
    <w:rsid w:val="434F0CBC"/>
    <w:rsid w:val="434F6023"/>
    <w:rsid w:val="4361581D"/>
    <w:rsid w:val="4388426B"/>
    <w:rsid w:val="43975E80"/>
    <w:rsid w:val="439E35B1"/>
    <w:rsid w:val="43A7571F"/>
    <w:rsid w:val="43DD4E0A"/>
    <w:rsid w:val="43F465D0"/>
    <w:rsid w:val="44090204"/>
    <w:rsid w:val="44195327"/>
    <w:rsid w:val="442807B3"/>
    <w:rsid w:val="442A053D"/>
    <w:rsid w:val="44424A4D"/>
    <w:rsid w:val="44440739"/>
    <w:rsid w:val="44561586"/>
    <w:rsid w:val="445F2AE3"/>
    <w:rsid w:val="446154EB"/>
    <w:rsid w:val="44697364"/>
    <w:rsid w:val="446F65B8"/>
    <w:rsid w:val="44795B35"/>
    <w:rsid w:val="44974478"/>
    <w:rsid w:val="449D65AB"/>
    <w:rsid w:val="44D020CE"/>
    <w:rsid w:val="44DC0267"/>
    <w:rsid w:val="44F057A6"/>
    <w:rsid w:val="44F56185"/>
    <w:rsid w:val="4521617F"/>
    <w:rsid w:val="4547596A"/>
    <w:rsid w:val="455C7DF1"/>
    <w:rsid w:val="457E4F5C"/>
    <w:rsid w:val="45865A79"/>
    <w:rsid w:val="458F395F"/>
    <w:rsid w:val="459E32E0"/>
    <w:rsid w:val="45A95346"/>
    <w:rsid w:val="45EE06D5"/>
    <w:rsid w:val="46203128"/>
    <w:rsid w:val="462C60A0"/>
    <w:rsid w:val="46333408"/>
    <w:rsid w:val="46416F41"/>
    <w:rsid w:val="46487A7F"/>
    <w:rsid w:val="465E0432"/>
    <w:rsid w:val="466A6433"/>
    <w:rsid w:val="469A5597"/>
    <w:rsid w:val="46A10793"/>
    <w:rsid w:val="46A316B8"/>
    <w:rsid w:val="46A41952"/>
    <w:rsid w:val="46C4203A"/>
    <w:rsid w:val="46D17DBE"/>
    <w:rsid w:val="46DA18B7"/>
    <w:rsid w:val="470E29AE"/>
    <w:rsid w:val="474249F4"/>
    <w:rsid w:val="474B43A7"/>
    <w:rsid w:val="474F5F65"/>
    <w:rsid w:val="4755115C"/>
    <w:rsid w:val="47765844"/>
    <w:rsid w:val="47985035"/>
    <w:rsid w:val="47CD163B"/>
    <w:rsid w:val="47DC5E24"/>
    <w:rsid w:val="482E365F"/>
    <w:rsid w:val="484B0A4B"/>
    <w:rsid w:val="485729EF"/>
    <w:rsid w:val="48577262"/>
    <w:rsid w:val="48580B27"/>
    <w:rsid w:val="48A85B47"/>
    <w:rsid w:val="48BF4F17"/>
    <w:rsid w:val="48C126D6"/>
    <w:rsid w:val="48EF6959"/>
    <w:rsid w:val="48F54240"/>
    <w:rsid w:val="49121D70"/>
    <w:rsid w:val="49290AF3"/>
    <w:rsid w:val="493F4EEB"/>
    <w:rsid w:val="497D7A76"/>
    <w:rsid w:val="49B063EE"/>
    <w:rsid w:val="49C75DBC"/>
    <w:rsid w:val="49CB0CCD"/>
    <w:rsid w:val="4A007AA5"/>
    <w:rsid w:val="4A323DB6"/>
    <w:rsid w:val="4A473AAB"/>
    <w:rsid w:val="4A803A90"/>
    <w:rsid w:val="4AA610D6"/>
    <w:rsid w:val="4AE939A1"/>
    <w:rsid w:val="4B0C055A"/>
    <w:rsid w:val="4B186EA3"/>
    <w:rsid w:val="4B285784"/>
    <w:rsid w:val="4B2D5C22"/>
    <w:rsid w:val="4B696347"/>
    <w:rsid w:val="4BCC712C"/>
    <w:rsid w:val="4BE04095"/>
    <w:rsid w:val="4C07468A"/>
    <w:rsid w:val="4C175F49"/>
    <w:rsid w:val="4C1939EB"/>
    <w:rsid w:val="4C39729F"/>
    <w:rsid w:val="4C3E35AF"/>
    <w:rsid w:val="4C7A17D9"/>
    <w:rsid w:val="4C7B65D0"/>
    <w:rsid w:val="4C8B4A7C"/>
    <w:rsid w:val="4C9A568F"/>
    <w:rsid w:val="4CC753A6"/>
    <w:rsid w:val="4CCD1B48"/>
    <w:rsid w:val="4CD2174C"/>
    <w:rsid w:val="4CF25610"/>
    <w:rsid w:val="4CFC368B"/>
    <w:rsid w:val="4D1F0B6E"/>
    <w:rsid w:val="4D431806"/>
    <w:rsid w:val="4D697758"/>
    <w:rsid w:val="4D742CA5"/>
    <w:rsid w:val="4DB44D2F"/>
    <w:rsid w:val="4DD741C8"/>
    <w:rsid w:val="4DF079FB"/>
    <w:rsid w:val="4E0A76AA"/>
    <w:rsid w:val="4E10100E"/>
    <w:rsid w:val="4E663032"/>
    <w:rsid w:val="4E754922"/>
    <w:rsid w:val="4E7937FC"/>
    <w:rsid w:val="4E7D412D"/>
    <w:rsid w:val="4E8833F7"/>
    <w:rsid w:val="4E9F43CC"/>
    <w:rsid w:val="4EAC25AD"/>
    <w:rsid w:val="4ECC1B7A"/>
    <w:rsid w:val="4ECC39D4"/>
    <w:rsid w:val="4EDE3F7B"/>
    <w:rsid w:val="4EE95EB3"/>
    <w:rsid w:val="4EEB2FB4"/>
    <w:rsid w:val="4EEF3BBD"/>
    <w:rsid w:val="4EF31987"/>
    <w:rsid w:val="4F01535F"/>
    <w:rsid w:val="4F086AAF"/>
    <w:rsid w:val="4F3F6266"/>
    <w:rsid w:val="4F441003"/>
    <w:rsid w:val="4F712179"/>
    <w:rsid w:val="4F8B1E5E"/>
    <w:rsid w:val="4FAE0E1F"/>
    <w:rsid w:val="4FF029D9"/>
    <w:rsid w:val="50266D9D"/>
    <w:rsid w:val="5057079F"/>
    <w:rsid w:val="5069668A"/>
    <w:rsid w:val="50740D82"/>
    <w:rsid w:val="50A83CB2"/>
    <w:rsid w:val="50AF5D81"/>
    <w:rsid w:val="50B138A7"/>
    <w:rsid w:val="50FB34D4"/>
    <w:rsid w:val="510214C9"/>
    <w:rsid w:val="510F1F50"/>
    <w:rsid w:val="511E2E4C"/>
    <w:rsid w:val="512B42F2"/>
    <w:rsid w:val="51472A97"/>
    <w:rsid w:val="516F441B"/>
    <w:rsid w:val="516F49FF"/>
    <w:rsid w:val="51792A48"/>
    <w:rsid w:val="517A638F"/>
    <w:rsid w:val="51A70ECF"/>
    <w:rsid w:val="51B45F41"/>
    <w:rsid w:val="51F3006B"/>
    <w:rsid w:val="521A0E83"/>
    <w:rsid w:val="525B595C"/>
    <w:rsid w:val="527F1783"/>
    <w:rsid w:val="5294110C"/>
    <w:rsid w:val="529751F1"/>
    <w:rsid w:val="52B8375C"/>
    <w:rsid w:val="52C8015A"/>
    <w:rsid w:val="52D55496"/>
    <w:rsid w:val="53036181"/>
    <w:rsid w:val="532823C8"/>
    <w:rsid w:val="53383CDD"/>
    <w:rsid w:val="535933A0"/>
    <w:rsid w:val="5366514C"/>
    <w:rsid w:val="5384550C"/>
    <w:rsid w:val="538762B6"/>
    <w:rsid w:val="538E5DEC"/>
    <w:rsid w:val="53B8303B"/>
    <w:rsid w:val="53BD2563"/>
    <w:rsid w:val="53CA4C80"/>
    <w:rsid w:val="53D45D64"/>
    <w:rsid w:val="53E5392D"/>
    <w:rsid w:val="5438579A"/>
    <w:rsid w:val="54491649"/>
    <w:rsid w:val="54554E92"/>
    <w:rsid w:val="54782FBD"/>
    <w:rsid w:val="547A556A"/>
    <w:rsid w:val="54AB227B"/>
    <w:rsid w:val="54B93049"/>
    <w:rsid w:val="54CE0F0D"/>
    <w:rsid w:val="551526ED"/>
    <w:rsid w:val="55225A47"/>
    <w:rsid w:val="552F56E3"/>
    <w:rsid w:val="554875B0"/>
    <w:rsid w:val="55720BED"/>
    <w:rsid w:val="557C50B8"/>
    <w:rsid w:val="55997A6E"/>
    <w:rsid w:val="55AE2147"/>
    <w:rsid w:val="55AE2352"/>
    <w:rsid w:val="55D04519"/>
    <w:rsid w:val="56171A01"/>
    <w:rsid w:val="567C04B4"/>
    <w:rsid w:val="56C32BFF"/>
    <w:rsid w:val="56CC66EB"/>
    <w:rsid w:val="56D076DF"/>
    <w:rsid w:val="56D8772E"/>
    <w:rsid w:val="56E34736"/>
    <w:rsid w:val="56E65FE2"/>
    <w:rsid w:val="56F72035"/>
    <w:rsid w:val="56F723C9"/>
    <w:rsid w:val="56FB15A3"/>
    <w:rsid w:val="570F0F88"/>
    <w:rsid w:val="572C3C94"/>
    <w:rsid w:val="57435834"/>
    <w:rsid w:val="574B4415"/>
    <w:rsid w:val="576C4C4E"/>
    <w:rsid w:val="57806BBC"/>
    <w:rsid w:val="57884230"/>
    <w:rsid w:val="578F6B08"/>
    <w:rsid w:val="57CD7E64"/>
    <w:rsid w:val="57D25B71"/>
    <w:rsid w:val="57DF3A61"/>
    <w:rsid w:val="58317605"/>
    <w:rsid w:val="583C397F"/>
    <w:rsid w:val="586B07E0"/>
    <w:rsid w:val="587D5F2C"/>
    <w:rsid w:val="587F450B"/>
    <w:rsid w:val="58963DA7"/>
    <w:rsid w:val="58A560FE"/>
    <w:rsid w:val="58A626A8"/>
    <w:rsid w:val="58CA181F"/>
    <w:rsid w:val="58DB5CD6"/>
    <w:rsid w:val="58EA5720"/>
    <w:rsid w:val="590C2C90"/>
    <w:rsid w:val="59150148"/>
    <w:rsid w:val="592C3305"/>
    <w:rsid w:val="593E4120"/>
    <w:rsid w:val="59483FC9"/>
    <w:rsid w:val="5965039F"/>
    <w:rsid w:val="597247E0"/>
    <w:rsid w:val="597B2D6E"/>
    <w:rsid w:val="59952B83"/>
    <w:rsid w:val="59A53FC9"/>
    <w:rsid w:val="59B3789C"/>
    <w:rsid w:val="5A2C7551"/>
    <w:rsid w:val="5A2F159C"/>
    <w:rsid w:val="5A400720"/>
    <w:rsid w:val="5A403EEE"/>
    <w:rsid w:val="5A447434"/>
    <w:rsid w:val="5A780F5E"/>
    <w:rsid w:val="5A9D12B3"/>
    <w:rsid w:val="5AB9364D"/>
    <w:rsid w:val="5B0303FE"/>
    <w:rsid w:val="5B505934"/>
    <w:rsid w:val="5B5366CB"/>
    <w:rsid w:val="5B5752E1"/>
    <w:rsid w:val="5BB02387"/>
    <w:rsid w:val="5BB52F7D"/>
    <w:rsid w:val="5BBE79C0"/>
    <w:rsid w:val="5BE0261C"/>
    <w:rsid w:val="5BF24800"/>
    <w:rsid w:val="5C08655C"/>
    <w:rsid w:val="5C357B5F"/>
    <w:rsid w:val="5C4521B0"/>
    <w:rsid w:val="5C473309"/>
    <w:rsid w:val="5C4926FF"/>
    <w:rsid w:val="5C4A069B"/>
    <w:rsid w:val="5C85148E"/>
    <w:rsid w:val="5C9307FB"/>
    <w:rsid w:val="5C9F44C2"/>
    <w:rsid w:val="5CB93195"/>
    <w:rsid w:val="5CC41D80"/>
    <w:rsid w:val="5CCF3B1A"/>
    <w:rsid w:val="5CD4601F"/>
    <w:rsid w:val="5CDD69F5"/>
    <w:rsid w:val="5CF22878"/>
    <w:rsid w:val="5CF4139A"/>
    <w:rsid w:val="5CF81A09"/>
    <w:rsid w:val="5D006C95"/>
    <w:rsid w:val="5D24117B"/>
    <w:rsid w:val="5D3E33D2"/>
    <w:rsid w:val="5D5364CD"/>
    <w:rsid w:val="5D693C9C"/>
    <w:rsid w:val="5DE973D6"/>
    <w:rsid w:val="5E484E95"/>
    <w:rsid w:val="5E546A76"/>
    <w:rsid w:val="5E5A23F4"/>
    <w:rsid w:val="5E742333"/>
    <w:rsid w:val="5E8D2D21"/>
    <w:rsid w:val="5E9F118A"/>
    <w:rsid w:val="5EBD1212"/>
    <w:rsid w:val="5EBF073B"/>
    <w:rsid w:val="5ED36964"/>
    <w:rsid w:val="5ED60EED"/>
    <w:rsid w:val="5EFE0496"/>
    <w:rsid w:val="5F0A527B"/>
    <w:rsid w:val="5F255BC5"/>
    <w:rsid w:val="5F3529FD"/>
    <w:rsid w:val="5F3F339D"/>
    <w:rsid w:val="5F51476F"/>
    <w:rsid w:val="5F572A2B"/>
    <w:rsid w:val="5F656444"/>
    <w:rsid w:val="5FCE32AF"/>
    <w:rsid w:val="5FE1582B"/>
    <w:rsid w:val="5FE20A14"/>
    <w:rsid w:val="5FF51B98"/>
    <w:rsid w:val="60055342"/>
    <w:rsid w:val="6017749F"/>
    <w:rsid w:val="60237BF2"/>
    <w:rsid w:val="60545CED"/>
    <w:rsid w:val="6056362E"/>
    <w:rsid w:val="60736778"/>
    <w:rsid w:val="60846283"/>
    <w:rsid w:val="608A3BA9"/>
    <w:rsid w:val="60BC3FEF"/>
    <w:rsid w:val="60D715E6"/>
    <w:rsid w:val="60E50A8F"/>
    <w:rsid w:val="60EC120B"/>
    <w:rsid w:val="60EE598F"/>
    <w:rsid w:val="60FF240D"/>
    <w:rsid w:val="612C0778"/>
    <w:rsid w:val="615208C7"/>
    <w:rsid w:val="61537EE4"/>
    <w:rsid w:val="616B54C8"/>
    <w:rsid w:val="61702C98"/>
    <w:rsid w:val="61963A72"/>
    <w:rsid w:val="61BA4586"/>
    <w:rsid w:val="61D11AE4"/>
    <w:rsid w:val="61E237F8"/>
    <w:rsid w:val="62020579"/>
    <w:rsid w:val="621C0B76"/>
    <w:rsid w:val="623F329A"/>
    <w:rsid w:val="624C1628"/>
    <w:rsid w:val="626601FE"/>
    <w:rsid w:val="62695E27"/>
    <w:rsid w:val="626E166E"/>
    <w:rsid w:val="627C1C65"/>
    <w:rsid w:val="627F48F3"/>
    <w:rsid w:val="628242DE"/>
    <w:rsid w:val="62901C12"/>
    <w:rsid w:val="62B358A7"/>
    <w:rsid w:val="62D37EDE"/>
    <w:rsid w:val="62DC4FFE"/>
    <w:rsid w:val="62E17A7E"/>
    <w:rsid w:val="62F32006"/>
    <w:rsid w:val="635244EA"/>
    <w:rsid w:val="635252D3"/>
    <w:rsid w:val="636127C3"/>
    <w:rsid w:val="636C7B02"/>
    <w:rsid w:val="63870355"/>
    <w:rsid w:val="63C03241"/>
    <w:rsid w:val="63D736B7"/>
    <w:rsid w:val="63F5222D"/>
    <w:rsid w:val="640A036F"/>
    <w:rsid w:val="64684FF6"/>
    <w:rsid w:val="646D7F47"/>
    <w:rsid w:val="64E3778E"/>
    <w:rsid w:val="64F87681"/>
    <w:rsid w:val="65016282"/>
    <w:rsid w:val="652E4984"/>
    <w:rsid w:val="653308D7"/>
    <w:rsid w:val="6541100E"/>
    <w:rsid w:val="654C0BA8"/>
    <w:rsid w:val="65723276"/>
    <w:rsid w:val="65894ACB"/>
    <w:rsid w:val="65B601CD"/>
    <w:rsid w:val="65BC62F1"/>
    <w:rsid w:val="65C57730"/>
    <w:rsid w:val="65D03A9D"/>
    <w:rsid w:val="66113182"/>
    <w:rsid w:val="664352EB"/>
    <w:rsid w:val="665C2B0D"/>
    <w:rsid w:val="666D4FDC"/>
    <w:rsid w:val="66731291"/>
    <w:rsid w:val="667A0273"/>
    <w:rsid w:val="66903901"/>
    <w:rsid w:val="66C344E7"/>
    <w:rsid w:val="66F07010"/>
    <w:rsid w:val="66F7316A"/>
    <w:rsid w:val="66FC73C9"/>
    <w:rsid w:val="672079BD"/>
    <w:rsid w:val="67253AE9"/>
    <w:rsid w:val="674421AD"/>
    <w:rsid w:val="67E02C36"/>
    <w:rsid w:val="67E85D1C"/>
    <w:rsid w:val="681465D8"/>
    <w:rsid w:val="68235D74"/>
    <w:rsid w:val="683055A2"/>
    <w:rsid w:val="683E7EE4"/>
    <w:rsid w:val="684A6627"/>
    <w:rsid w:val="68517653"/>
    <w:rsid w:val="687B3426"/>
    <w:rsid w:val="68A815DC"/>
    <w:rsid w:val="68B712D5"/>
    <w:rsid w:val="68C65C0A"/>
    <w:rsid w:val="68E12ED2"/>
    <w:rsid w:val="68FD4084"/>
    <w:rsid w:val="69297938"/>
    <w:rsid w:val="69321393"/>
    <w:rsid w:val="693A4C13"/>
    <w:rsid w:val="696610E4"/>
    <w:rsid w:val="69A60F1E"/>
    <w:rsid w:val="69B2588C"/>
    <w:rsid w:val="69DC5F48"/>
    <w:rsid w:val="6A483248"/>
    <w:rsid w:val="6A6D75CE"/>
    <w:rsid w:val="6A83721D"/>
    <w:rsid w:val="6AA2282C"/>
    <w:rsid w:val="6AAA5C1D"/>
    <w:rsid w:val="6AB03EB2"/>
    <w:rsid w:val="6AD20623"/>
    <w:rsid w:val="6AE11313"/>
    <w:rsid w:val="6AE21101"/>
    <w:rsid w:val="6B1F3E40"/>
    <w:rsid w:val="6B4340D5"/>
    <w:rsid w:val="6B4F3B9E"/>
    <w:rsid w:val="6B893A4B"/>
    <w:rsid w:val="6BC12704"/>
    <w:rsid w:val="6BD63153"/>
    <w:rsid w:val="6BE960BC"/>
    <w:rsid w:val="6BEA3CBA"/>
    <w:rsid w:val="6C0F488B"/>
    <w:rsid w:val="6C3B4BAD"/>
    <w:rsid w:val="6C4526AF"/>
    <w:rsid w:val="6C5B55DC"/>
    <w:rsid w:val="6C5D6BCE"/>
    <w:rsid w:val="6C845EBC"/>
    <w:rsid w:val="6CAE03DD"/>
    <w:rsid w:val="6CCF0AA2"/>
    <w:rsid w:val="6CE262A4"/>
    <w:rsid w:val="6CE56E6B"/>
    <w:rsid w:val="6CE6359C"/>
    <w:rsid w:val="6D032DAA"/>
    <w:rsid w:val="6D1A704D"/>
    <w:rsid w:val="6D1E66A9"/>
    <w:rsid w:val="6D506D1C"/>
    <w:rsid w:val="6D61192D"/>
    <w:rsid w:val="6D675F3C"/>
    <w:rsid w:val="6D6C1DD5"/>
    <w:rsid w:val="6D7446CC"/>
    <w:rsid w:val="6D7521FE"/>
    <w:rsid w:val="6D7E5DF9"/>
    <w:rsid w:val="6D88011E"/>
    <w:rsid w:val="6D8A298C"/>
    <w:rsid w:val="6D965EA7"/>
    <w:rsid w:val="6DB35DAA"/>
    <w:rsid w:val="6DDE02DA"/>
    <w:rsid w:val="6DED206F"/>
    <w:rsid w:val="6DED3862"/>
    <w:rsid w:val="6E005A26"/>
    <w:rsid w:val="6E327B63"/>
    <w:rsid w:val="6E331B08"/>
    <w:rsid w:val="6E60528A"/>
    <w:rsid w:val="6E6329C5"/>
    <w:rsid w:val="6E690D37"/>
    <w:rsid w:val="6E6D7744"/>
    <w:rsid w:val="6E7F7DE4"/>
    <w:rsid w:val="6E8403F6"/>
    <w:rsid w:val="6EAC616D"/>
    <w:rsid w:val="6EF26E02"/>
    <w:rsid w:val="6EFF345A"/>
    <w:rsid w:val="6F0E41D6"/>
    <w:rsid w:val="6F545FAB"/>
    <w:rsid w:val="6F6124E5"/>
    <w:rsid w:val="6F811C8E"/>
    <w:rsid w:val="6F8314B0"/>
    <w:rsid w:val="6F9305DF"/>
    <w:rsid w:val="6F9754E6"/>
    <w:rsid w:val="6FA006CC"/>
    <w:rsid w:val="6FB4540B"/>
    <w:rsid w:val="6FC700F2"/>
    <w:rsid w:val="6FCE67A2"/>
    <w:rsid w:val="6FF02DD6"/>
    <w:rsid w:val="6FF158D8"/>
    <w:rsid w:val="70105F1E"/>
    <w:rsid w:val="701D50DA"/>
    <w:rsid w:val="702F613F"/>
    <w:rsid w:val="7060771A"/>
    <w:rsid w:val="707444CE"/>
    <w:rsid w:val="70836D22"/>
    <w:rsid w:val="70871F10"/>
    <w:rsid w:val="70876740"/>
    <w:rsid w:val="70B6015D"/>
    <w:rsid w:val="70C73255"/>
    <w:rsid w:val="70D304FC"/>
    <w:rsid w:val="70D97BAF"/>
    <w:rsid w:val="70ED7E08"/>
    <w:rsid w:val="712E196D"/>
    <w:rsid w:val="714A6A1D"/>
    <w:rsid w:val="71610FBE"/>
    <w:rsid w:val="716A3DF9"/>
    <w:rsid w:val="716A3EDF"/>
    <w:rsid w:val="71A54FE2"/>
    <w:rsid w:val="71AD3163"/>
    <w:rsid w:val="71B473FD"/>
    <w:rsid w:val="71D20C99"/>
    <w:rsid w:val="71DA714C"/>
    <w:rsid w:val="71DB7C23"/>
    <w:rsid w:val="71EF33B7"/>
    <w:rsid w:val="72231CD3"/>
    <w:rsid w:val="72372CAD"/>
    <w:rsid w:val="725008FF"/>
    <w:rsid w:val="726B0346"/>
    <w:rsid w:val="72714091"/>
    <w:rsid w:val="72760778"/>
    <w:rsid w:val="7294672D"/>
    <w:rsid w:val="729B16F3"/>
    <w:rsid w:val="72A07888"/>
    <w:rsid w:val="72D249CB"/>
    <w:rsid w:val="72D87685"/>
    <w:rsid w:val="72F172BF"/>
    <w:rsid w:val="730218E9"/>
    <w:rsid w:val="730438B3"/>
    <w:rsid w:val="7304482B"/>
    <w:rsid w:val="7344181A"/>
    <w:rsid w:val="735352FB"/>
    <w:rsid w:val="735B4A8E"/>
    <w:rsid w:val="736A1703"/>
    <w:rsid w:val="736D1458"/>
    <w:rsid w:val="737253F1"/>
    <w:rsid w:val="73806CBB"/>
    <w:rsid w:val="73A277FF"/>
    <w:rsid w:val="73B81E4C"/>
    <w:rsid w:val="73C0168D"/>
    <w:rsid w:val="73CD3976"/>
    <w:rsid w:val="73D8748B"/>
    <w:rsid w:val="73E02D1E"/>
    <w:rsid w:val="73EC4F6F"/>
    <w:rsid w:val="74034FF8"/>
    <w:rsid w:val="743104E3"/>
    <w:rsid w:val="74320C3C"/>
    <w:rsid w:val="74406823"/>
    <w:rsid w:val="74513162"/>
    <w:rsid w:val="74615626"/>
    <w:rsid w:val="746D771A"/>
    <w:rsid w:val="74CC6413"/>
    <w:rsid w:val="74DE741F"/>
    <w:rsid w:val="74E97204"/>
    <w:rsid w:val="74F0095C"/>
    <w:rsid w:val="75061ABB"/>
    <w:rsid w:val="75251AAA"/>
    <w:rsid w:val="75431AF8"/>
    <w:rsid w:val="75722CA5"/>
    <w:rsid w:val="757327BB"/>
    <w:rsid w:val="757B75BC"/>
    <w:rsid w:val="75892BAD"/>
    <w:rsid w:val="75C265D1"/>
    <w:rsid w:val="761B6BE8"/>
    <w:rsid w:val="76236EB2"/>
    <w:rsid w:val="762605C8"/>
    <w:rsid w:val="76406925"/>
    <w:rsid w:val="76744178"/>
    <w:rsid w:val="76893B07"/>
    <w:rsid w:val="76A665D3"/>
    <w:rsid w:val="76AA65FC"/>
    <w:rsid w:val="76AE5F7B"/>
    <w:rsid w:val="76B463AC"/>
    <w:rsid w:val="76D42F34"/>
    <w:rsid w:val="76DA5057"/>
    <w:rsid w:val="76F85C00"/>
    <w:rsid w:val="76F92B8E"/>
    <w:rsid w:val="76FA73DD"/>
    <w:rsid w:val="774909FB"/>
    <w:rsid w:val="77676789"/>
    <w:rsid w:val="7774006F"/>
    <w:rsid w:val="777D5C41"/>
    <w:rsid w:val="778F57A9"/>
    <w:rsid w:val="77AB62B1"/>
    <w:rsid w:val="77AE5C93"/>
    <w:rsid w:val="77C345AE"/>
    <w:rsid w:val="77D87C21"/>
    <w:rsid w:val="77ED577F"/>
    <w:rsid w:val="781E71C5"/>
    <w:rsid w:val="78214863"/>
    <w:rsid w:val="787D213D"/>
    <w:rsid w:val="78A05C27"/>
    <w:rsid w:val="78B23039"/>
    <w:rsid w:val="78BD1F9D"/>
    <w:rsid w:val="78BD2CD7"/>
    <w:rsid w:val="78CE7FE4"/>
    <w:rsid w:val="78CF7984"/>
    <w:rsid w:val="78EA60DC"/>
    <w:rsid w:val="79201CE1"/>
    <w:rsid w:val="79211967"/>
    <w:rsid w:val="792E6092"/>
    <w:rsid w:val="793E3926"/>
    <w:rsid w:val="79707DB2"/>
    <w:rsid w:val="797148DA"/>
    <w:rsid w:val="7976582D"/>
    <w:rsid w:val="798B5B06"/>
    <w:rsid w:val="79A22C40"/>
    <w:rsid w:val="79B14724"/>
    <w:rsid w:val="79B355C1"/>
    <w:rsid w:val="79BD2A0E"/>
    <w:rsid w:val="79CD71E1"/>
    <w:rsid w:val="79DF0930"/>
    <w:rsid w:val="7A54586F"/>
    <w:rsid w:val="7A621A00"/>
    <w:rsid w:val="7A7B4401"/>
    <w:rsid w:val="7A905081"/>
    <w:rsid w:val="7ACB66ED"/>
    <w:rsid w:val="7AEF7305"/>
    <w:rsid w:val="7B3E0A41"/>
    <w:rsid w:val="7B6C46EB"/>
    <w:rsid w:val="7BB3045A"/>
    <w:rsid w:val="7BBD7B0F"/>
    <w:rsid w:val="7BC53962"/>
    <w:rsid w:val="7BF430D7"/>
    <w:rsid w:val="7C323980"/>
    <w:rsid w:val="7C60627B"/>
    <w:rsid w:val="7C8A30E5"/>
    <w:rsid w:val="7CB04CE6"/>
    <w:rsid w:val="7CDB3559"/>
    <w:rsid w:val="7CE97D7C"/>
    <w:rsid w:val="7CF14E85"/>
    <w:rsid w:val="7CF30B51"/>
    <w:rsid w:val="7D315305"/>
    <w:rsid w:val="7D4E34D0"/>
    <w:rsid w:val="7D4F613C"/>
    <w:rsid w:val="7D543CAC"/>
    <w:rsid w:val="7D6F6D36"/>
    <w:rsid w:val="7D862131"/>
    <w:rsid w:val="7D995DB5"/>
    <w:rsid w:val="7DBA04C7"/>
    <w:rsid w:val="7DE82108"/>
    <w:rsid w:val="7DE8565F"/>
    <w:rsid w:val="7E087602"/>
    <w:rsid w:val="7E0A672C"/>
    <w:rsid w:val="7E1B4D57"/>
    <w:rsid w:val="7E2662CB"/>
    <w:rsid w:val="7E2722FF"/>
    <w:rsid w:val="7E316FA8"/>
    <w:rsid w:val="7E3B6646"/>
    <w:rsid w:val="7E400B6D"/>
    <w:rsid w:val="7E456F3D"/>
    <w:rsid w:val="7E543DFE"/>
    <w:rsid w:val="7E561B5A"/>
    <w:rsid w:val="7E745CBB"/>
    <w:rsid w:val="7E7C58DC"/>
    <w:rsid w:val="7E9256DF"/>
    <w:rsid w:val="7EAB1865"/>
    <w:rsid w:val="7EC12F48"/>
    <w:rsid w:val="7ED61BCF"/>
    <w:rsid w:val="7EE919FF"/>
    <w:rsid w:val="7F0441A9"/>
    <w:rsid w:val="7F0C441B"/>
    <w:rsid w:val="7F13569D"/>
    <w:rsid w:val="7F58120E"/>
    <w:rsid w:val="7F653518"/>
    <w:rsid w:val="7F9F508F"/>
    <w:rsid w:val="7F9F6DBE"/>
    <w:rsid w:val="7FB87EFF"/>
    <w:rsid w:val="7FD01879"/>
    <w:rsid w:val="7FE63412"/>
    <w:rsid w:val="BE7F5F1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autoRedefine/>
    <w:qFormat/>
    <w:uiPriority w:val="0"/>
    <w:pPr>
      <w:keepNext/>
      <w:keepLines/>
      <w:spacing w:before="340" w:after="330" w:line="576" w:lineRule="auto"/>
      <w:outlineLvl w:val="0"/>
    </w:pPr>
    <w:rPr>
      <w:b/>
      <w:kern w:val="44"/>
      <w:sz w:val="44"/>
    </w:rPr>
  </w:style>
  <w:style w:type="paragraph" w:styleId="4">
    <w:name w:val="heading 3"/>
    <w:basedOn w:val="1"/>
    <w:next w:val="1"/>
    <w:link w:val="22"/>
    <w:autoRedefine/>
    <w:qFormat/>
    <w:uiPriority w:val="0"/>
    <w:pPr>
      <w:keepNext/>
      <w:keepLines/>
      <w:widowControl/>
      <w:spacing w:before="260" w:after="260" w:line="413" w:lineRule="auto"/>
      <w:outlineLvl w:val="2"/>
    </w:pPr>
    <w:rPr>
      <w:rFonts w:ascii="Calibri" w:hAnsi="Calibri" w:cs="宋体"/>
      <w:b/>
      <w:sz w:val="32"/>
      <w:szCs w:val="22"/>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link w:val="23"/>
    <w:autoRedefine/>
    <w:qFormat/>
    <w:uiPriority w:val="99"/>
    <w:pPr>
      <w:spacing w:after="120"/>
    </w:pPr>
  </w:style>
  <w:style w:type="paragraph" w:styleId="5">
    <w:name w:val="Document Map"/>
    <w:basedOn w:val="1"/>
    <w:link w:val="29"/>
    <w:autoRedefine/>
    <w:qFormat/>
    <w:uiPriority w:val="99"/>
    <w:rPr>
      <w:rFonts w:ascii="宋体"/>
      <w:sz w:val="18"/>
      <w:szCs w:val="18"/>
    </w:rPr>
  </w:style>
  <w:style w:type="paragraph" w:styleId="6">
    <w:name w:val="annotation text"/>
    <w:basedOn w:val="1"/>
    <w:link w:val="32"/>
    <w:autoRedefine/>
    <w:qFormat/>
    <w:uiPriority w:val="99"/>
    <w:pPr>
      <w:jc w:val="left"/>
    </w:pPr>
  </w:style>
  <w:style w:type="paragraph" w:styleId="7">
    <w:name w:val="Body Text Indent"/>
    <w:basedOn w:val="1"/>
    <w:next w:val="1"/>
    <w:autoRedefine/>
    <w:qFormat/>
    <w:uiPriority w:val="0"/>
    <w:pPr>
      <w:spacing w:line="520" w:lineRule="exact"/>
      <w:ind w:left="570"/>
    </w:pPr>
    <w:rPr>
      <w:rFonts w:ascii="方正仿宋简体" w:hAnsi="汉仪仿宋简" w:eastAsia="方正仿宋简体"/>
      <w:sz w:val="24"/>
    </w:rPr>
  </w:style>
  <w:style w:type="paragraph" w:styleId="8">
    <w:name w:val="Balloon Text"/>
    <w:basedOn w:val="1"/>
    <w:link w:val="27"/>
    <w:autoRedefine/>
    <w:qFormat/>
    <w:uiPriority w:val="99"/>
    <w:rPr>
      <w:sz w:val="18"/>
      <w:szCs w:val="18"/>
    </w:rPr>
  </w:style>
  <w:style w:type="paragraph" w:styleId="9">
    <w:name w:val="footer"/>
    <w:basedOn w:val="1"/>
    <w:link w:val="26"/>
    <w:autoRedefine/>
    <w:qFormat/>
    <w:uiPriority w:val="99"/>
    <w:pPr>
      <w:tabs>
        <w:tab w:val="center" w:pos="4153"/>
        <w:tab w:val="right" w:pos="8306"/>
      </w:tabs>
      <w:snapToGrid w:val="0"/>
      <w:jc w:val="left"/>
    </w:pPr>
    <w:rPr>
      <w:sz w:val="18"/>
      <w:szCs w:val="18"/>
    </w:rPr>
  </w:style>
  <w:style w:type="paragraph" w:styleId="10">
    <w:name w:val="header"/>
    <w:basedOn w:val="1"/>
    <w:link w:val="25"/>
    <w:autoRedefine/>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99"/>
    <w:pPr>
      <w:spacing w:beforeAutospacing="1" w:afterAutospacing="1"/>
      <w:jc w:val="left"/>
    </w:pPr>
    <w:rPr>
      <w:rFonts w:asciiTheme="minorHAnsi" w:hAnsiTheme="minorHAnsi" w:eastAsiaTheme="minorEastAsia"/>
      <w:kern w:val="0"/>
      <w:sz w:val="24"/>
      <w:szCs w:val="24"/>
    </w:rPr>
  </w:style>
  <w:style w:type="paragraph" w:styleId="12">
    <w:name w:val="annotation subject"/>
    <w:basedOn w:val="6"/>
    <w:next w:val="6"/>
    <w:link w:val="35"/>
    <w:autoRedefine/>
    <w:unhideWhenUsed/>
    <w:qFormat/>
    <w:uiPriority w:val="99"/>
    <w:rPr>
      <w:b/>
      <w:bCs/>
    </w:rPr>
  </w:style>
  <w:style w:type="paragraph" w:styleId="13">
    <w:name w:val="Body Text First Indent"/>
    <w:basedOn w:val="2"/>
    <w:link w:val="24"/>
    <w:autoRedefine/>
    <w:qFormat/>
    <w:uiPriority w:val="0"/>
    <w:pPr>
      <w:widowControl/>
      <w:ind w:firstLine="420" w:firstLineChars="100"/>
    </w:pPr>
    <w:rPr>
      <w:rFonts w:ascii="Calibri" w:hAnsi="Calibri" w:cs="宋体"/>
      <w:szCs w:val="22"/>
    </w:rPr>
  </w:style>
  <w:style w:type="paragraph" w:styleId="14">
    <w:name w:val="Body Text First Indent 2"/>
    <w:basedOn w:val="7"/>
    <w:autoRedefine/>
    <w:qFormat/>
    <w:uiPriority w:val="0"/>
    <w:pPr>
      <w:spacing w:after="120" w:line="240" w:lineRule="auto"/>
      <w:ind w:left="420" w:leftChars="200" w:firstLine="420"/>
    </w:pPr>
    <w:rPr>
      <w:sz w:val="21"/>
    </w:rPr>
  </w:style>
  <w:style w:type="table" w:styleId="16">
    <w:name w:val="Table Grid"/>
    <w:basedOn w:val="15"/>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autoRedefine/>
    <w:unhideWhenUsed/>
    <w:qFormat/>
    <w:uiPriority w:val="99"/>
    <w:rPr>
      <w:color w:val="0000FF" w:themeColor="hyperlink"/>
      <w:u w:val="single"/>
      <w14:textFill>
        <w14:solidFill>
          <w14:schemeClr w14:val="hlink"/>
        </w14:solidFill>
      </w14:textFill>
    </w:rPr>
  </w:style>
  <w:style w:type="character" w:styleId="19">
    <w:name w:val="annotation reference"/>
    <w:basedOn w:val="17"/>
    <w:autoRedefine/>
    <w:qFormat/>
    <w:uiPriority w:val="99"/>
    <w:rPr>
      <w:sz w:val="21"/>
      <w:szCs w:val="21"/>
    </w:rPr>
  </w:style>
  <w:style w:type="character" w:customStyle="1" w:styleId="20">
    <w:name w:val="正文缩进2格 Char"/>
    <w:link w:val="21"/>
    <w:autoRedefine/>
    <w:qFormat/>
    <w:uiPriority w:val="0"/>
    <w:rPr>
      <w:rFonts w:ascii="仿宋_GB2312" w:hAnsi="宋体" w:eastAsia="仿宋_GB2312" w:cs="仿宋_GB2312"/>
      <w:sz w:val="31"/>
      <w:szCs w:val="31"/>
    </w:rPr>
  </w:style>
  <w:style w:type="paragraph" w:customStyle="1" w:styleId="21">
    <w:name w:val="正文缩进2格"/>
    <w:basedOn w:val="1"/>
    <w:link w:val="20"/>
    <w:autoRedefine/>
    <w:qFormat/>
    <w:uiPriority w:val="0"/>
    <w:pPr>
      <w:spacing w:line="600" w:lineRule="exact"/>
      <w:ind w:firstLine="639" w:firstLineChars="206"/>
    </w:pPr>
    <w:rPr>
      <w:rFonts w:ascii="仿宋_GB2312" w:hAnsi="宋体" w:eastAsia="仿宋_GB2312" w:cs="仿宋_GB2312"/>
      <w:sz w:val="31"/>
      <w:szCs w:val="31"/>
    </w:rPr>
  </w:style>
  <w:style w:type="character" w:customStyle="1" w:styleId="22">
    <w:name w:val="标题 3 字符"/>
    <w:basedOn w:val="17"/>
    <w:link w:val="4"/>
    <w:autoRedefine/>
    <w:qFormat/>
    <w:uiPriority w:val="0"/>
    <w:rPr>
      <w:rFonts w:eastAsia="宋体"/>
      <w:b/>
      <w:sz w:val="32"/>
    </w:rPr>
  </w:style>
  <w:style w:type="character" w:customStyle="1" w:styleId="23">
    <w:name w:val="正文文本 字符"/>
    <w:basedOn w:val="17"/>
    <w:link w:val="2"/>
    <w:autoRedefine/>
    <w:qFormat/>
    <w:uiPriority w:val="99"/>
    <w:rPr>
      <w:rFonts w:ascii="Times New Roman" w:hAnsi="Times New Roman" w:eastAsia="宋体" w:cs="Times New Roman"/>
      <w:szCs w:val="20"/>
    </w:rPr>
  </w:style>
  <w:style w:type="character" w:customStyle="1" w:styleId="24">
    <w:name w:val="正文文本首行缩进 字符"/>
    <w:basedOn w:val="23"/>
    <w:link w:val="13"/>
    <w:autoRedefine/>
    <w:qFormat/>
    <w:uiPriority w:val="0"/>
    <w:rPr>
      <w:rFonts w:ascii="Times New Roman" w:hAnsi="Times New Roman" w:eastAsia="宋体" w:cs="Times New Roman"/>
      <w:szCs w:val="20"/>
    </w:rPr>
  </w:style>
  <w:style w:type="character" w:customStyle="1" w:styleId="25">
    <w:name w:val="页眉 字符"/>
    <w:basedOn w:val="17"/>
    <w:link w:val="10"/>
    <w:autoRedefine/>
    <w:qFormat/>
    <w:uiPriority w:val="99"/>
    <w:rPr>
      <w:rFonts w:ascii="Times New Roman" w:hAnsi="Times New Roman" w:eastAsia="宋体" w:cs="Times New Roman"/>
      <w:sz w:val="18"/>
      <w:szCs w:val="18"/>
    </w:rPr>
  </w:style>
  <w:style w:type="character" w:customStyle="1" w:styleId="26">
    <w:name w:val="页脚 字符"/>
    <w:basedOn w:val="17"/>
    <w:link w:val="9"/>
    <w:autoRedefine/>
    <w:qFormat/>
    <w:uiPriority w:val="99"/>
    <w:rPr>
      <w:rFonts w:ascii="Times New Roman" w:hAnsi="Times New Roman" w:eastAsia="宋体" w:cs="Times New Roman"/>
      <w:sz w:val="18"/>
      <w:szCs w:val="18"/>
    </w:rPr>
  </w:style>
  <w:style w:type="character" w:customStyle="1" w:styleId="27">
    <w:name w:val="批注框文本 字符"/>
    <w:basedOn w:val="17"/>
    <w:link w:val="8"/>
    <w:autoRedefine/>
    <w:qFormat/>
    <w:uiPriority w:val="99"/>
    <w:rPr>
      <w:rFonts w:ascii="Times New Roman" w:hAnsi="Times New Roman" w:eastAsia="宋体" w:cs="Times New Roman"/>
      <w:kern w:val="2"/>
      <w:sz w:val="18"/>
      <w:szCs w:val="18"/>
    </w:rPr>
  </w:style>
  <w:style w:type="paragraph" w:customStyle="1" w:styleId="28">
    <w:name w:val="列出段落1"/>
    <w:basedOn w:val="1"/>
    <w:autoRedefine/>
    <w:qFormat/>
    <w:uiPriority w:val="0"/>
    <w:pPr>
      <w:ind w:firstLine="420" w:firstLineChars="200"/>
    </w:pPr>
  </w:style>
  <w:style w:type="character" w:customStyle="1" w:styleId="29">
    <w:name w:val="文档结构图 字符"/>
    <w:basedOn w:val="17"/>
    <w:link w:val="5"/>
    <w:autoRedefine/>
    <w:qFormat/>
    <w:uiPriority w:val="99"/>
    <w:rPr>
      <w:rFonts w:ascii="宋体" w:hAnsi="Times New Roman" w:eastAsia="宋体" w:cs="Times New Roman"/>
      <w:kern w:val="2"/>
      <w:sz w:val="18"/>
      <w:szCs w:val="18"/>
    </w:rPr>
  </w:style>
  <w:style w:type="paragraph" w:customStyle="1" w:styleId="30">
    <w:name w:val="列出段落2"/>
    <w:basedOn w:val="1"/>
    <w:autoRedefine/>
    <w:qFormat/>
    <w:uiPriority w:val="99"/>
    <w:pPr>
      <w:ind w:firstLine="420" w:firstLineChars="200"/>
    </w:pPr>
  </w:style>
  <w:style w:type="paragraph" w:customStyle="1" w:styleId="31">
    <w:name w:val="列表段落1"/>
    <w:basedOn w:val="1"/>
    <w:autoRedefine/>
    <w:qFormat/>
    <w:uiPriority w:val="34"/>
    <w:pPr>
      <w:ind w:firstLine="420" w:firstLineChars="200"/>
    </w:pPr>
  </w:style>
  <w:style w:type="character" w:customStyle="1" w:styleId="32">
    <w:name w:val="批注文字 字符"/>
    <w:basedOn w:val="17"/>
    <w:link w:val="6"/>
    <w:autoRedefine/>
    <w:qFormat/>
    <w:uiPriority w:val="99"/>
    <w:rPr>
      <w:rFonts w:ascii="Times New Roman" w:hAnsi="Times New Roman" w:cs="Times New Roman"/>
      <w:kern w:val="2"/>
      <w:sz w:val="21"/>
    </w:rPr>
  </w:style>
  <w:style w:type="character" w:customStyle="1" w:styleId="33">
    <w:name w:val="fontstyle01"/>
    <w:basedOn w:val="17"/>
    <w:autoRedefine/>
    <w:qFormat/>
    <w:uiPriority w:val="0"/>
    <w:rPr>
      <w:rFonts w:hint="eastAsia" w:ascii="仿宋" w:hAnsi="仿宋" w:eastAsia="仿宋"/>
      <w:color w:val="000000"/>
      <w:sz w:val="28"/>
      <w:szCs w:val="28"/>
    </w:rPr>
  </w:style>
  <w:style w:type="paragraph" w:customStyle="1" w:styleId="34">
    <w:name w:val="修订1"/>
    <w:autoRedefine/>
    <w:hidden/>
    <w:semiHidden/>
    <w:qFormat/>
    <w:uiPriority w:val="99"/>
    <w:rPr>
      <w:rFonts w:ascii="Times New Roman" w:hAnsi="Times New Roman" w:eastAsia="宋体" w:cs="Times New Roman"/>
      <w:kern w:val="2"/>
      <w:sz w:val="21"/>
      <w:lang w:val="en-US" w:eastAsia="zh-CN" w:bidi="ar-SA"/>
    </w:rPr>
  </w:style>
  <w:style w:type="character" w:customStyle="1" w:styleId="35">
    <w:name w:val="批注主题 字符"/>
    <w:basedOn w:val="32"/>
    <w:link w:val="12"/>
    <w:autoRedefine/>
    <w:semiHidden/>
    <w:qFormat/>
    <w:uiPriority w:val="99"/>
    <w:rPr>
      <w:rFonts w:ascii="Times New Roman" w:hAnsi="Times New Roman" w:eastAsia="宋体" w:cs="Times New Roman"/>
      <w:b/>
      <w:bCs/>
      <w:kern w:val="2"/>
      <w:sz w:val="21"/>
    </w:rPr>
  </w:style>
  <w:style w:type="paragraph" w:styleId="36">
    <w:name w:val="List Paragraph"/>
    <w:basedOn w:val="1"/>
    <w:autoRedefine/>
    <w:qFormat/>
    <w:uiPriority w:val="34"/>
    <w:pPr>
      <w:ind w:firstLine="420" w:firstLineChars="200"/>
    </w:pPr>
  </w:style>
  <w:style w:type="table" w:customStyle="1" w:styleId="37">
    <w:name w:val="网格表 6 彩色 - 着色 61"/>
    <w:basedOn w:val="15"/>
    <w:autoRedefine/>
    <w:qFormat/>
    <w:uiPriority w:val="51"/>
    <w:rPr>
      <w:color w:val="E46C0A" w:themeColor="accent6" w:themeShade="BF"/>
    </w:rPr>
    <w:tblPr>
      <w:tblBorders>
        <w:top w:val="single" w:color="FABF8F" w:themeColor="accent6" w:themeTint="99" w:sz="4" w:space="0"/>
        <w:left w:val="single" w:color="FABF8F" w:themeColor="accent6" w:themeTint="99" w:sz="4" w:space="0"/>
        <w:bottom w:val="single" w:color="FABF8F" w:themeColor="accent6" w:themeTint="99" w:sz="4" w:space="0"/>
        <w:right w:val="single" w:color="FABF8F" w:themeColor="accent6" w:themeTint="99" w:sz="4" w:space="0"/>
        <w:insideH w:val="single" w:color="FABF8F" w:themeColor="accent6" w:themeTint="99" w:sz="4" w:space="0"/>
        <w:insideV w:val="single" w:color="FABF8F" w:themeColor="accent6" w:themeTint="99" w:sz="4" w:space="0"/>
      </w:tblBorders>
    </w:tblPr>
    <w:tblStylePr w:type="firstRow">
      <w:rPr>
        <w:b/>
        <w:bCs/>
      </w:rPr>
      <w:tcPr>
        <w:tcBorders>
          <w:bottom w:val="single" w:color="FABF8F" w:themeColor="accent6" w:themeTint="99" w:sz="12" w:space="0"/>
        </w:tcBorders>
      </w:tcPr>
    </w:tblStylePr>
    <w:tblStylePr w:type="lastRow">
      <w:rPr>
        <w:b/>
        <w:bCs/>
      </w:rPr>
      <w:tcPr>
        <w:tcBorders>
          <w:top w:val="double" w:color="FABF8F" w:themeColor="accent6" w:themeTint="99" w:sz="4" w:space="0"/>
        </w:tcBorders>
      </w:tcPr>
    </w:tblStylePr>
    <w:tblStylePr w:type="firstCol">
      <w:rPr>
        <w:b/>
        <w:bCs/>
      </w:rPr>
    </w:tblStylePr>
    <w:tblStylePr w:type="lastCol">
      <w:rPr>
        <w:b/>
        <w:bCs/>
      </w:rPr>
    </w:tblStylePr>
    <w:tblStylePr w:type="band1Vert">
      <w:tcPr>
        <w:shd w:val="clear" w:color="auto" w:fill="FDE9D9" w:themeFill="accent6" w:themeFillTint="33"/>
      </w:tcPr>
    </w:tblStylePr>
    <w:tblStylePr w:type="band1Horz">
      <w:tcPr>
        <w:shd w:val="clear" w:color="auto" w:fill="FDE9D9" w:themeFill="accent6" w:themeFillTint="33"/>
      </w:tcPr>
    </w:tblStylePr>
  </w:style>
  <w:style w:type="paragraph" w:customStyle="1" w:styleId="38">
    <w:name w:val="_Style 13"/>
    <w:basedOn w:val="1"/>
    <w:next w:val="36"/>
    <w:autoRedefine/>
    <w:qFormat/>
    <w:uiPriority w:val="0"/>
    <w:pPr>
      <w:ind w:firstLine="420" w:firstLineChars="200"/>
    </w:pPr>
    <w:rPr>
      <w:rFonts w:ascii="Calibri" w:hAnsi="Calibri"/>
      <w:szCs w:val="24"/>
    </w:rPr>
  </w:style>
  <w:style w:type="character" w:customStyle="1" w:styleId="39">
    <w:name w:val="未处理的提及1"/>
    <w:basedOn w:val="17"/>
    <w:autoRedefine/>
    <w:semiHidden/>
    <w:unhideWhenUsed/>
    <w:qFormat/>
    <w:uiPriority w:val="99"/>
    <w:rPr>
      <w:color w:val="605E5C"/>
      <w:shd w:val="clear" w:color="auto" w:fill="E1DFDD"/>
    </w:rPr>
  </w:style>
  <w:style w:type="character" w:customStyle="1" w:styleId="40">
    <w:name w:val="未处理的提及2"/>
    <w:basedOn w:val="17"/>
    <w:autoRedefine/>
    <w:semiHidden/>
    <w:unhideWhenUsed/>
    <w:qFormat/>
    <w:uiPriority w:val="99"/>
    <w:rPr>
      <w:color w:val="605E5C"/>
      <w:shd w:val="clear" w:color="auto" w:fill="E1DFDD"/>
    </w:rPr>
  </w:style>
  <w:style w:type="paragraph" w:customStyle="1" w:styleId="41">
    <w:name w:val="修订2"/>
    <w:autoRedefine/>
    <w:hidden/>
    <w:semiHidden/>
    <w:qFormat/>
    <w:uiPriority w:val="99"/>
    <w:rPr>
      <w:rFonts w:ascii="Times New Roman" w:hAnsi="Times New Roman" w:eastAsia="宋体" w:cs="Times New Roman"/>
      <w:kern w:val="2"/>
      <w:sz w:val="21"/>
      <w:lang w:val="en-US" w:eastAsia="zh-CN" w:bidi="ar-SA"/>
    </w:rPr>
  </w:style>
  <w:style w:type="character" w:customStyle="1" w:styleId="42">
    <w:name w:val="font12"/>
    <w:basedOn w:val="17"/>
    <w:autoRedefine/>
    <w:qFormat/>
    <w:uiPriority w:val="0"/>
    <w:rPr>
      <w:rFonts w:hint="eastAsia" w:ascii="宋体" w:hAnsi="宋体" w:eastAsia="宋体" w:cs="宋体"/>
      <w:color w:val="000000"/>
      <w:sz w:val="16"/>
      <w:szCs w:val="16"/>
      <w:u w:val="none"/>
    </w:rPr>
  </w:style>
  <w:style w:type="character" w:customStyle="1" w:styleId="43">
    <w:name w:val="font81"/>
    <w:basedOn w:val="17"/>
    <w:autoRedefine/>
    <w:qFormat/>
    <w:uiPriority w:val="0"/>
    <w:rPr>
      <w:rFonts w:hint="eastAsia" w:ascii="宋体" w:hAnsi="宋体" w:eastAsia="宋体" w:cs="宋体"/>
      <w:color w:val="000000"/>
      <w:sz w:val="22"/>
      <w:szCs w:val="22"/>
      <w:u w:val="none"/>
      <w:vertAlign w:val="superscript"/>
    </w:rPr>
  </w:style>
  <w:style w:type="character" w:customStyle="1" w:styleId="44">
    <w:name w:val="font112"/>
    <w:basedOn w:val="17"/>
    <w:autoRedefine/>
    <w:qFormat/>
    <w:uiPriority w:val="0"/>
    <w:rPr>
      <w:rFonts w:hint="eastAsia" w:ascii="宋体" w:hAnsi="宋体" w:eastAsia="宋体" w:cs="宋体"/>
      <w:color w:val="000000"/>
      <w:sz w:val="16"/>
      <w:szCs w:val="16"/>
      <w:u w:val="none"/>
    </w:rPr>
  </w:style>
  <w:style w:type="character" w:customStyle="1" w:styleId="45">
    <w:name w:val="font51"/>
    <w:basedOn w:val="17"/>
    <w:autoRedefine/>
    <w:qFormat/>
    <w:uiPriority w:val="0"/>
    <w:rPr>
      <w:rFonts w:hint="eastAsia" w:ascii="宋体" w:hAnsi="宋体" w:eastAsia="宋体" w:cs="宋体"/>
      <w:color w:val="000000"/>
      <w:sz w:val="22"/>
      <w:szCs w:val="22"/>
      <w:u w:val="none"/>
    </w:rPr>
  </w:style>
  <w:style w:type="character" w:customStyle="1" w:styleId="46">
    <w:name w:val="font121"/>
    <w:basedOn w:val="17"/>
    <w:autoRedefine/>
    <w:qFormat/>
    <w:uiPriority w:val="0"/>
    <w:rPr>
      <w:rFonts w:hint="eastAsia" w:ascii="宋体" w:hAnsi="宋体" w:eastAsia="宋体" w:cs="宋体"/>
      <w:color w:val="000000"/>
      <w:sz w:val="16"/>
      <w:szCs w:val="16"/>
      <w:u w:val="none"/>
    </w:rPr>
  </w:style>
  <w:style w:type="character" w:customStyle="1" w:styleId="47">
    <w:name w:val="font131"/>
    <w:basedOn w:val="17"/>
    <w:autoRedefine/>
    <w:qFormat/>
    <w:uiPriority w:val="0"/>
    <w:rPr>
      <w:rFonts w:hint="eastAsia" w:ascii="宋体" w:hAnsi="宋体" w:eastAsia="宋体" w:cs="宋体"/>
      <w:color w:val="000000"/>
      <w:sz w:val="22"/>
      <w:szCs w:val="22"/>
      <w:u w:val="none"/>
      <w:vertAlign w:val="subscript"/>
    </w:rPr>
  </w:style>
  <w:style w:type="character" w:customStyle="1" w:styleId="48">
    <w:name w:val="font101"/>
    <w:basedOn w:val="17"/>
    <w:autoRedefine/>
    <w:qFormat/>
    <w:uiPriority w:val="0"/>
    <w:rPr>
      <w:rFonts w:hint="eastAsia" w:ascii="仿宋" w:hAnsi="仿宋" w:eastAsia="仿宋" w:cs="仿宋"/>
      <w:color w:val="000000"/>
      <w:sz w:val="22"/>
      <w:szCs w:val="22"/>
      <w:u w:val="none"/>
    </w:rPr>
  </w:style>
  <w:style w:type="character" w:customStyle="1" w:styleId="49">
    <w:name w:val="font141"/>
    <w:basedOn w:val="17"/>
    <w:autoRedefine/>
    <w:qFormat/>
    <w:uiPriority w:val="0"/>
    <w:rPr>
      <w:rFonts w:ascii="微软雅黑" w:hAnsi="微软雅黑" w:eastAsia="微软雅黑" w:cs="微软雅黑"/>
      <w:color w:val="000000"/>
      <w:sz w:val="22"/>
      <w:szCs w:val="22"/>
      <w:u w:val="none"/>
    </w:rPr>
  </w:style>
  <w:style w:type="character" w:customStyle="1" w:styleId="50">
    <w:name w:val="font21"/>
    <w:basedOn w:val="17"/>
    <w:autoRedefine/>
    <w:qFormat/>
    <w:uiPriority w:val="0"/>
    <w:rPr>
      <w:rFonts w:hint="eastAsia" w:ascii="宋体" w:hAnsi="宋体" w:eastAsia="宋体" w:cs="宋体"/>
      <w:color w:val="000000"/>
      <w:sz w:val="22"/>
      <w:szCs w:val="22"/>
      <w:u w:val="none"/>
    </w:rPr>
  </w:style>
  <w:style w:type="character" w:customStyle="1" w:styleId="51">
    <w:name w:val="font31"/>
    <w:basedOn w:val="17"/>
    <w:autoRedefine/>
    <w:qFormat/>
    <w:uiPriority w:val="0"/>
    <w:rPr>
      <w:rFonts w:hint="default" w:ascii="Times New Roman" w:hAnsi="Times New Roman" w:cs="Times New Roman"/>
      <w:color w:val="000000"/>
      <w:sz w:val="22"/>
      <w:szCs w:val="22"/>
      <w:u w:val="none"/>
    </w:rPr>
  </w:style>
  <w:style w:type="character" w:customStyle="1" w:styleId="52">
    <w:name w:val="font11"/>
    <w:basedOn w:val="17"/>
    <w:autoRedefine/>
    <w:qFormat/>
    <w:uiPriority w:val="0"/>
    <w:rPr>
      <w:rFonts w:hint="eastAsia" w:ascii="宋体" w:hAnsi="宋体" w:eastAsia="宋体" w:cs="宋体"/>
      <w:color w:val="000000"/>
      <w:sz w:val="22"/>
      <w:szCs w:val="22"/>
      <w:u w:val="none"/>
    </w:rPr>
  </w:style>
  <w:style w:type="character" w:customStyle="1" w:styleId="53">
    <w:name w:val="font41"/>
    <w:basedOn w:val="17"/>
    <w:autoRedefine/>
    <w:qFormat/>
    <w:uiPriority w:val="0"/>
    <w:rPr>
      <w:rFonts w:hint="default" w:ascii="Times New Roman" w:hAnsi="Times New Roman" w:cs="Times New Roman"/>
      <w:color w:val="000000"/>
      <w:sz w:val="22"/>
      <w:szCs w:val="22"/>
      <w:u w:val="none"/>
    </w:rPr>
  </w:style>
  <w:style w:type="character" w:customStyle="1" w:styleId="54">
    <w:name w:val="font71"/>
    <w:basedOn w:val="17"/>
    <w:autoRedefine/>
    <w:qFormat/>
    <w:uiPriority w:val="0"/>
    <w:rPr>
      <w:rFonts w:hint="eastAsia" w:ascii="宋体" w:hAnsi="宋体" w:eastAsia="宋体" w:cs="宋体"/>
      <w:b/>
      <w:color w:val="000000"/>
      <w:sz w:val="22"/>
      <w:szCs w:val="22"/>
      <w:u w:val="none"/>
    </w:rPr>
  </w:style>
  <w:style w:type="character" w:customStyle="1" w:styleId="55">
    <w:name w:val="font91"/>
    <w:basedOn w:val="17"/>
    <w:autoRedefine/>
    <w:qFormat/>
    <w:uiPriority w:val="0"/>
    <w:rPr>
      <w:rFonts w:hint="eastAsia" w:ascii="宋体" w:hAnsi="宋体" w:eastAsia="宋体" w:cs="宋体"/>
      <w:color w:val="000000"/>
      <w:sz w:val="22"/>
      <w:szCs w:val="22"/>
      <w:u w:val="none"/>
    </w:rPr>
  </w:style>
  <w:style w:type="character" w:customStyle="1" w:styleId="56">
    <w:name w:val="font61"/>
    <w:basedOn w:val="17"/>
    <w:autoRedefine/>
    <w:qFormat/>
    <w:uiPriority w:val="0"/>
    <w:rPr>
      <w:rFonts w:hint="eastAsia" w:ascii="宋体" w:hAnsi="宋体" w:eastAsia="宋体" w:cs="宋体"/>
      <w:color w:val="000000"/>
      <w:sz w:val="22"/>
      <w:szCs w:val="22"/>
      <w:u w:val="none"/>
    </w:rPr>
  </w:style>
  <w:style w:type="character" w:customStyle="1" w:styleId="57">
    <w:name w:val="font01"/>
    <w:basedOn w:val="17"/>
    <w:autoRedefine/>
    <w:qFormat/>
    <w:uiPriority w:val="0"/>
    <w:rPr>
      <w:rFonts w:hint="eastAsia" w:ascii="宋体" w:hAnsi="宋体" w:eastAsia="宋体" w:cs="宋体"/>
      <w:b/>
      <w:color w:val="000000"/>
      <w:sz w:val="22"/>
      <w:szCs w:val="22"/>
      <w:u w:val="none"/>
    </w:rPr>
  </w:style>
  <w:style w:type="paragraph" w:customStyle="1" w:styleId="58">
    <w:name w:val="WPSOffice手动目录 1"/>
    <w:autoRedefine/>
    <w:qFormat/>
    <w:uiPriority w:val="0"/>
    <w:rPr>
      <w:rFonts w:ascii="Times New Roman" w:hAnsi="Times New Roman" w:eastAsia="宋体" w:cs="Times New Roman"/>
      <w:lang w:val="en-US" w:eastAsia="zh-CN" w:bidi="ar-SA"/>
    </w:rPr>
  </w:style>
  <w:style w:type="paragraph" w:customStyle="1" w:styleId="59">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60">
    <w:name w:val="修订3"/>
    <w:autoRedefine/>
    <w:hidden/>
    <w:semiHidden/>
    <w:qFormat/>
    <w:uiPriority w:val="99"/>
    <w:rPr>
      <w:rFonts w:ascii="Times New Roman" w:hAnsi="Times New Roman" w:eastAsia="宋体" w:cs="Times New Roman"/>
      <w:kern w:val="2"/>
      <w:sz w:val="21"/>
      <w:lang w:val="en-US" w:eastAsia="zh-CN" w:bidi="ar-SA"/>
    </w:rPr>
  </w:style>
  <w:style w:type="paragraph" w:customStyle="1" w:styleId="61">
    <w:name w:val="修订4"/>
    <w:autoRedefine/>
    <w:hidden/>
    <w:semiHidden/>
    <w:qFormat/>
    <w:uiPriority w:val="99"/>
    <w:rPr>
      <w:rFonts w:ascii="Times New Roman" w:hAnsi="Times New Roman" w:eastAsia="宋体" w:cs="Times New Roman"/>
      <w:kern w:val="2"/>
      <w:sz w:val="21"/>
      <w:lang w:val="en-US" w:eastAsia="zh-CN" w:bidi="ar-SA"/>
    </w:rPr>
  </w:style>
  <w:style w:type="paragraph" w:customStyle="1" w:styleId="62">
    <w:name w:val="Revision"/>
    <w:autoRedefine/>
    <w:hidden/>
    <w:semiHidden/>
    <w:qFormat/>
    <w:uiPriority w:val="99"/>
    <w:rPr>
      <w:rFonts w:ascii="Times New Roman" w:hAnsi="Times New Roman" w:eastAsia="宋体" w:cs="Times New Roman"/>
      <w:kern w:val="2"/>
      <w:sz w:val="21"/>
      <w:lang w:val="en-US" w:eastAsia="zh-CN" w:bidi="ar-SA"/>
    </w:rPr>
  </w:style>
  <w:style w:type="table" w:customStyle="1" w:styleId="63">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image" Target="media/image26.png"/><Relationship Id="rId34" Type="http://schemas.openxmlformats.org/officeDocument/2006/relationships/image" Target="media/image25.png"/><Relationship Id="rId33" Type="http://schemas.openxmlformats.org/officeDocument/2006/relationships/image" Target="media/image24.png"/><Relationship Id="rId32" Type="http://schemas.openxmlformats.org/officeDocument/2006/relationships/image" Target="media/image23.png"/><Relationship Id="rId31" Type="http://schemas.openxmlformats.org/officeDocument/2006/relationships/image" Target="media/image22.png"/><Relationship Id="rId30" Type="http://schemas.openxmlformats.org/officeDocument/2006/relationships/image" Target="media/image21.png"/><Relationship Id="rId3" Type="http://schemas.openxmlformats.org/officeDocument/2006/relationships/header" Target="header1.xml"/><Relationship Id="rId29" Type="http://schemas.openxmlformats.org/officeDocument/2006/relationships/image" Target="media/image20.png"/><Relationship Id="rId28" Type="http://schemas.openxmlformats.org/officeDocument/2006/relationships/image" Target="media/image19.png"/><Relationship Id="rId27" Type="http://schemas.openxmlformats.org/officeDocument/2006/relationships/image" Target="media/image18.png"/><Relationship Id="rId26" Type="http://schemas.openxmlformats.org/officeDocument/2006/relationships/image" Target="media/image17.png"/><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jpe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Chinese ORG</Company>
  <Pages>43</Pages>
  <Words>5795</Words>
  <Characters>5956</Characters>
  <Lines>70</Lines>
  <Paragraphs>19</Paragraphs>
  <TotalTime>12</TotalTime>
  <ScaleCrop>false</ScaleCrop>
  <LinksUpToDate>false</LinksUpToDate>
  <CharactersWithSpaces>6176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2021-07-14T03:21:00Z</dcterms:created>
  <dc:creator>Jeo Xie</dc:creator>
  <cp:lastModifiedBy> </cp:lastModifiedBy>
  <cp:lastPrinted>2025-12-11T01:39:00Z</cp:lastPrinted>
  <dcterms:modified xsi:type="dcterms:W3CDTF">2025-12-11T09:49:24Z</dcterms:modified>
  <cp:revision>188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8A19AB552A3C44029C44989B1F4F72E4_13</vt:lpwstr>
  </property>
  <property fmtid="{D5CDD505-2E9C-101B-9397-08002B2CF9AE}" pid="4" name="KSOTemplateDocerSaveRecord">
    <vt:lpwstr>eyJoZGlkIjoiN2ZmNGE0NjRjYTU2OTJjMjE3ZjcyYmQ3ZmYzYmY2NjciLCJ1c2VySWQiOiIxNjEyMzQ1MDU4In0=</vt:lpwstr>
  </property>
</Properties>
</file>