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FE508A">
      <w:pPr>
        <w:shd w:val="clear"/>
        <w:adjustRightInd w:val="0"/>
        <w:snapToGrid w:val="0"/>
        <w:spacing w:before="120" w:after="120" w:line="276" w:lineRule="auto"/>
        <w:jc w:val="center"/>
        <w:rPr>
          <w:rFonts w:eastAsia="华文中宋"/>
          <w:color w:val="000000"/>
          <w:sz w:val="44"/>
          <w:szCs w:val="44"/>
          <w:highlight w:val="none"/>
        </w:rPr>
      </w:pPr>
      <w:bookmarkStart w:id="18" w:name="_GoBack"/>
      <w:r>
        <w:rPr>
          <w:rFonts w:hint="eastAsia" w:eastAsia="华文中宋"/>
          <w:color w:val="000000"/>
          <w:sz w:val="44"/>
          <w:szCs w:val="44"/>
          <w:highlight w:val="none"/>
          <w:lang w:val="en-US" w:eastAsia="zh-CN"/>
        </w:rPr>
        <w:t>采购</w:t>
      </w:r>
      <w:r>
        <w:rPr>
          <w:rFonts w:hint="eastAsia" w:eastAsia="华文中宋"/>
          <w:color w:val="000000"/>
          <w:sz w:val="44"/>
          <w:szCs w:val="44"/>
          <w:highlight w:val="none"/>
        </w:rPr>
        <w:t>文件</w:t>
      </w:r>
    </w:p>
    <w:p w14:paraId="44AC0CE9">
      <w:pPr>
        <w:shd w:val="clear"/>
        <w:adjustRightInd w:val="0"/>
        <w:snapToGrid w:val="0"/>
        <w:spacing w:line="600" w:lineRule="exact"/>
        <w:ind w:firstLine="640" w:firstLineChars="200"/>
        <w:outlineLvl w:val="1"/>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我司（</w:t>
      </w:r>
      <w:r>
        <w:rPr>
          <w:rFonts w:hint="eastAsia" w:ascii="仿宋_GB2312" w:hAnsi="仿宋_GB2312" w:eastAsia="仿宋_GB2312" w:cs="仿宋_GB2312"/>
          <w:sz w:val="32"/>
          <w:szCs w:val="32"/>
          <w:highlight w:val="none"/>
          <w:lang w:eastAsia="zh-CN"/>
        </w:rPr>
        <w:t>东莞市东实城市环境服务有限公司</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color w:val="auto"/>
          <w:sz w:val="32"/>
          <w:szCs w:val="32"/>
          <w:highlight w:val="none"/>
        </w:rPr>
        <w:t>需</w:t>
      </w:r>
      <w:r>
        <w:rPr>
          <w:rFonts w:hint="eastAsia" w:ascii="仿宋_GB2312" w:hAnsi="仿宋_GB2312" w:eastAsia="仿宋_GB2312" w:cs="仿宋_GB2312"/>
          <w:color w:val="auto"/>
          <w:sz w:val="32"/>
          <w:szCs w:val="32"/>
          <w:highlight w:val="none"/>
          <w:lang w:val="en-US" w:eastAsia="zh-CN"/>
        </w:rPr>
        <w:t>采购</w:t>
      </w:r>
      <w:r>
        <w:rPr>
          <w:rFonts w:hint="eastAsia" w:ascii="仿宋_GB2312" w:hAnsi="仿宋_GB2312" w:eastAsia="仿宋_GB2312" w:cs="仿宋_GB2312"/>
          <w:sz w:val="32"/>
          <w:szCs w:val="32"/>
          <w:highlight w:val="none"/>
          <w:lang w:eastAsia="zh-CN"/>
        </w:rPr>
        <w:t>超融合一体机服务器</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sz w:val="32"/>
          <w:szCs w:val="32"/>
          <w:highlight w:val="none"/>
        </w:rPr>
        <w:t>现将相关情况介绍如下：</w:t>
      </w:r>
    </w:p>
    <w:p w14:paraId="571FF6C2">
      <w:pPr>
        <w:shd w:val="clear"/>
        <w:adjustRightInd w:val="0"/>
        <w:snapToGrid w:val="0"/>
        <w:spacing w:line="600" w:lineRule="exact"/>
        <w:ind w:firstLine="643" w:firstLineChars="200"/>
        <w:outlineLvl w:val="1"/>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一、项目名称及内容</w:t>
      </w:r>
    </w:p>
    <w:p w14:paraId="5ED92AE6">
      <w:pPr>
        <w:shd w:val="clear"/>
        <w:adjustRightInd w:val="0"/>
        <w:snapToGrid w:val="0"/>
        <w:spacing w:line="60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color w:val="000000"/>
          <w:sz w:val="32"/>
          <w:szCs w:val="32"/>
          <w:highlight w:val="none"/>
        </w:rPr>
        <w:t>1、项目名称：</w:t>
      </w:r>
      <w:bookmarkStart w:id="0" w:name="OLE_LINK3"/>
      <w:r>
        <w:rPr>
          <w:rFonts w:hint="eastAsia" w:ascii="仿宋_GB2312" w:hAnsi="仿宋_GB2312" w:eastAsia="仿宋_GB2312" w:cs="仿宋_GB2312"/>
          <w:sz w:val="32"/>
          <w:szCs w:val="32"/>
          <w:highlight w:val="none"/>
          <w:lang w:eastAsia="zh-CN"/>
        </w:rPr>
        <w:t>城服公司超融合一体机服务器采购项目</w:t>
      </w:r>
      <w:bookmarkEnd w:id="0"/>
      <w:r>
        <w:rPr>
          <w:rFonts w:hint="eastAsia" w:ascii="仿宋_GB2312" w:hAnsi="仿宋_GB2312" w:eastAsia="仿宋_GB2312" w:cs="仿宋_GB2312"/>
          <w:sz w:val="32"/>
          <w:szCs w:val="32"/>
          <w:highlight w:val="none"/>
          <w:lang w:eastAsia="zh-CN"/>
        </w:rPr>
        <w:t>；</w:t>
      </w:r>
    </w:p>
    <w:p w14:paraId="2BE56B3B">
      <w:pPr>
        <w:shd w:val="clear"/>
        <w:adjustRightInd w:val="0"/>
        <w:snapToGrid w:val="0"/>
        <w:spacing w:line="60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bookmarkStart w:id="1" w:name="OLE_LINK4"/>
      <w:r>
        <w:rPr>
          <w:rFonts w:hint="eastAsia" w:ascii="仿宋_GB2312" w:hAnsi="仿宋_GB2312" w:eastAsia="仿宋_GB2312" w:cs="仿宋_GB2312"/>
          <w:color w:val="000000"/>
          <w:sz w:val="32"/>
          <w:szCs w:val="32"/>
          <w:highlight w:val="none"/>
          <w:lang w:val="en-US" w:eastAsia="zh-CN"/>
        </w:rPr>
        <w:t>送货</w:t>
      </w:r>
      <w:r>
        <w:rPr>
          <w:rFonts w:hint="eastAsia" w:ascii="仿宋_GB2312" w:hAnsi="仿宋_GB2312" w:eastAsia="仿宋_GB2312" w:cs="仿宋_GB2312"/>
          <w:color w:val="000000"/>
          <w:sz w:val="32"/>
          <w:szCs w:val="32"/>
          <w:highlight w:val="none"/>
        </w:rPr>
        <w:t>地点：</w:t>
      </w:r>
      <w:r>
        <w:rPr>
          <w:rFonts w:hint="eastAsia" w:ascii="仿宋_GB2312" w:hAnsi="仿宋_GB2312" w:eastAsia="仿宋_GB2312" w:cs="仿宋_GB2312"/>
          <w:color w:val="000000"/>
          <w:sz w:val="32"/>
          <w:szCs w:val="32"/>
          <w:highlight w:val="none"/>
          <w:u w:val="none"/>
          <w:lang w:val="en-US" w:eastAsia="zh-CN"/>
        </w:rPr>
        <w:t>东莞市内，具体以甲方通知要求为准</w:t>
      </w:r>
      <w:r>
        <w:rPr>
          <w:rFonts w:hint="eastAsia" w:ascii="仿宋_GB2312" w:hAnsi="仿宋_GB2312" w:eastAsia="仿宋_GB2312" w:cs="仿宋_GB2312"/>
          <w:color w:val="000000"/>
          <w:sz w:val="32"/>
          <w:szCs w:val="32"/>
          <w:highlight w:val="none"/>
          <w:u w:val="none"/>
        </w:rPr>
        <w:t>；</w:t>
      </w:r>
    </w:p>
    <w:p w14:paraId="6E5B3D6D">
      <w:pPr>
        <w:shd w:val="clea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000000"/>
          <w:sz w:val="32"/>
          <w:szCs w:val="32"/>
          <w:highlight w:val="none"/>
          <w:lang w:val="en-US" w:eastAsia="zh-CN"/>
        </w:rPr>
        <w:t>3</w:t>
      </w:r>
      <w:r>
        <w:rPr>
          <w:rFonts w:hint="eastAsia" w:ascii="仿宋_GB2312" w:hAnsi="仿宋_GB2312" w:eastAsia="仿宋_GB2312" w:cs="仿宋_GB2312"/>
          <w:color w:val="000000"/>
          <w:sz w:val="32"/>
          <w:szCs w:val="32"/>
          <w:highlight w:val="none"/>
        </w:rPr>
        <w:t>、供货时间：</w:t>
      </w:r>
      <w:bookmarkStart w:id="2" w:name="OLE_LINK10"/>
      <w:bookmarkStart w:id="3" w:name="OLE_LINK9"/>
      <w:r>
        <w:rPr>
          <w:rFonts w:hint="eastAsia" w:ascii="仿宋_GB2312" w:hAnsi="仿宋_GB2312" w:eastAsia="仿宋_GB2312" w:cs="仿宋_GB2312"/>
          <w:i w:val="0"/>
          <w:iCs w:val="0"/>
          <w:caps w:val="0"/>
          <w:color w:val="auto"/>
          <w:spacing w:val="0"/>
          <w:sz w:val="32"/>
          <w:szCs w:val="32"/>
          <w:highlight w:val="none"/>
        </w:rPr>
        <w:t>自采购人发出结果确认函之日</w:t>
      </w:r>
      <w:r>
        <w:rPr>
          <w:rFonts w:hint="eastAsia" w:ascii="仿宋_GB2312" w:hAnsi="仿宋_GB2312" w:eastAsia="仿宋_GB2312" w:cs="仿宋_GB2312"/>
          <w:i w:val="0"/>
          <w:iCs w:val="0"/>
          <w:caps w:val="0"/>
          <w:color w:val="auto"/>
          <w:spacing w:val="0"/>
          <w:sz w:val="32"/>
          <w:szCs w:val="32"/>
          <w:highlight w:val="none"/>
          <w:lang w:val="en-US" w:eastAsia="zh-CN"/>
        </w:rPr>
        <w:t>后</w:t>
      </w:r>
      <w:r>
        <w:rPr>
          <w:rFonts w:hint="eastAsia" w:ascii="仿宋_GB2312" w:hAnsi="仿宋_GB2312" w:eastAsia="仿宋_GB2312" w:cs="仿宋_GB2312"/>
          <w:i w:val="0"/>
          <w:iCs w:val="0"/>
          <w:caps w:val="0"/>
          <w:color w:val="auto"/>
          <w:spacing w:val="0"/>
          <w:sz w:val="32"/>
          <w:szCs w:val="32"/>
          <w:highlight w:val="none"/>
        </w:rPr>
        <w:t>，成交人在收到采购人</w:t>
      </w:r>
      <w:r>
        <w:rPr>
          <w:rFonts w:hint="eastAsia" w:ascii="仿宋_GB2312" w:hAnsi="仿宋_GB2312" w:eastAsia="仿宋_GB2312" w:cs="仿宋_GB2312"/>
          <w:i w:val="0"/>
          <w:iCs w:val="0"/>
          <w:caps w:val="0"/>
          <w:color w:val="auto"/>
          <w:spacing w:val="0"/>
          <w:sz w:val="32"/>
          <w:szCs w:val="32"/>
          <w:highlight w:val="none"/>
          <w:lang w:val="en-US" w:eastAsia="zh-CN"/>
        </w:rPr>
        <w:t>送货通知之</w:t>
      </w:r>
      <w:r>
        <w:rPr>
          <w:rFonts w:hint="eastAsia" w:ascii="仿宋_GB2312" w:hAnsi="仿宋_GB2312" w:eastAsia="仿宋_GB2312" w:cs="仿宋_GB2312"/>
          <w:i w:val="0"/>
          <w:iCs w:val="0"/>
          <w:caps w:val="0"/>
          <w:color w:val="auto"/>
          <w:spacing w:val="0"/>
          <w:sz w:val="32"/>
          <w:szCs w:val="32"/>
          <w:highlight w:val="none"/>
        </w:rPr>
        <w:t>日起</w:t>
      </w:r>
      <w:r>
        <w:rPr>
          <w:rFonts w:hint="eastAsia" w:ascii="仿宋_GB2312" w:hAnsi="仿宋_GB2312" w:eastAsia="仿宋_GB2312" w:cs="仿宋_GB2312"/>
          <w:i w:val="0"/>
          <w:iCs w:val="0"/>
          <w:caps w:val="0"/>
          <w:color w:val="auto"/>
          <w:spacing w:val="0"/>
          <w:sz w:val="32"/>
          <w:szCs w:val="32"/>
          <w:highlight w:val="none"/>
          <w:lang w:val="en-US" w:eastAsia="zh-CN"/>
        </w:rPr>
        <w:t>15个日历日</w:t>
      </w:r>
      <w:r>
        <w:rPr>
          <w:rFonts w:hint="eastAsia" w:ascii="仿宋_GB2312" w:hAnsi="仿宋_GB2312" w:eastAsia="仿宋_GB2312" w:cs="仿宋_GB2312"/>
          <w:i w:val="0"/>
          <w:iCs w:val="0"/>
          <w:caps w:val="0"/>
          <w:color w:val="auto"/>
          <w:spacing w:val="0"/>
          <w:sz w:val="32"/>
          <w:szCs w:val="32"/>
          <w:highlight w:val="none"/>
        </w:rPr>
        <w:t>之内将货物配送至采购人指定地点</w:t>
      </w:r>
      <w:r>
        <w:rPr>
          <w:rFonts w:hint="eastAsia" w:ascii="仿宋_GB2312" w:hAnsi="仿宋_GB2312" w:eastAsia="仿宋_GB2312" w:cs="仿宋_GB2312"/>
          <w:i w:val="0"/>
          <w:iCs w:val="0"/>
          <w:caps w:val="0"/>
          <w:color w:val="auto"/>
          <w:spacing w:val="0"/>
          <w:sz w:val="32"/>
          <w:szCs w:val="32"/>
          <w:highlight w:val="none"/>
          <w:lang w:val="en-US" w:eastAsia="zh-CN"/>
        </w:rPr>
        <w:t>并完成安装调试后</w:t>
      </w:r>
      <w:r>
        <w:rPr>
          <w:rFonts w:hint="eastAsia" w:ascii="仿宋_GB2312" w:hAnsi="仿宋_GB2312" w:eastAsia="仿宋_GB2312" w:cs="仿宋_GB2312"/>
          <w:i w:val="0"/>
          <w:iCs w:val="0"/>
          <w:caps w:val="0"/>
          <w:color w:val="auto"/>
          <w:spacing w:val="0"/>
          <w:sz w:val="32"/>
          <w:szCs w:val="32"/>
          <w:highlight w:val="none"/>
        </w:rPr>
        <w:t>经采购人验收合格。</w:t>
      </w:r>
      <w:bookmarkEnd w:id="2"/>
    </w:p>
    <w:bookmarkEnd w:id="1"/>
    <w:bookmarkEnd w:id="3"/>
    <w:p w14:paraId="2BEDD206">
      <w:pPr>
        <w:shd w:val="clear"/>
        <w:adjustRightInd w:val="0"/>
        <w:snapToGrid w:val="0"/>
        <w:spacing w:line="600" w:lineRule="exact"/>
        <w:ind w:firstLine="643" w:firstLineChars="200"/>
        <w:outlineLvl w:val="1"/>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二、项目发布</w:t>
      </w:r>
    </w:p>
    <w:p w14:paraId="2E560370">
      <w:pPr>
        <w:shd w:val="clear"/>
        <w:adjustRightInd w:val="0"/>
        <w:snapToGrid w:val="0"/>
        <w:spacing w:line="600" w:lineRule="exact"/>
        <w:ind w:firstLine="640" w:firstLineChars="200"/>
        <w:outlineLvl w:val="1"/>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sz w:val="32"/>
          <w:szCs w:val="32"/>
          <w:highlight w:val="none"/>
        </w:rPr>
        <w:t>本项目采购信息在东莞实业投资控股集团有限公司网站（http://www.dgsy.com.cn/）和广东东实环境股份有限公司招采平台(https://pur.yonyoucloud.com/core4/GDDSE)上发布。</w:t>
      </w:r>
    </w:p>
    <w:p w14:paraId="52EC4173">
      <w:pPr>
        <w:shd w:val="clear"/>
        <w:adjustRightInd w:val="0"/>
        <w:snapToGrid w:val="0"/>
        <w:spacing w:line="600" w:lineRule="exact"/>
        <w:ind w:firstLine="643" w:firstLineChars="200"/>
        <w:outlineLvl w:val="1"/>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sym w:font="Wingdings" w:char="F0AB"/>
      </w:r>
      <w:r>
        <w:rPr>
          <w:rFonts w:hint="eastAsia" w:ascii="仿宋_GB2312" w:hAnsi="仿宋_GB2312" w:eastAsia="仿宋_GB2312" w:cs="仿宋_GB2312"/>
          <w:b/>
          <w:bCs/>
          <w:color w:val="000000"/>
          <w:sz w:val="32"/>
          <w:szCs w:val="32"/>
          <w:highlight w:val="none"/>
        </w:rPr>
        <w:t>三、</w:t>
      </w:r>
      <w:r>
        <w:rPr>
          <w:rFonts w:hint="eastAsia" w:ascii="仿宋_GB2312" w:hAnsi="仿宋_GB2312" w:eastAsia="仿宋_GB2312" w:cs="仿宋_GB2312"/>
          <w:b/>
          <w:bCs/>
          <w:color w:val="000000"/>
          <w:sz w:val="32"/>
          <w:szCs w:val="32"/>
          <w:highlight w:val="none"/>
          <w:lang w:eastAsia="zh-CN"/>
        </w:rPr>
        <w:t>报价人</w:t>
      </w:r>
      <w:r>
        <w:rPr>
          <w:rFonts w:hint="eastAsia" w:ascii="仿宋_GB2312" w:hAnsi="仿宋_GB2312" w:eastAsia="仿宋_GB2312" w:cs="仿宋_GB2312"/>
          <w:b/>
          <w:bCs/>
          <w:color w:val="000000"/>
          <w:sz w:val="32"/>
          <w:szCs w:val="32"/>
          <w:highlight w:val="none"/>
        </w:rPr>
        <w:t>资格要求</w:t>
      </w:r>
    </w:p>
    <w:p w14:paraId="531B12B1">
      <w:pPr>
        <w:widowControl/>
        <w:numPr>
          <w:ilvl w:val="0"/>
          <w:numId w:val="1"/>
        </w:numPr>
        <w:pBdr>
          <w:top w:val="none" w:color="auto" w:sz="0" w:space="0"/>
          <w:left w:val="none" w:color="auto" w:sz="0" w:space="0"/>
          <w:bottom w:val="none" w:color="auto" w:sz="0" w:space="0"/>
          <w:right w:val="none" w:color="auto" w:sz="0" w:space="0"/>
        </w:pBdr>
        <w:shd w:val="clear"/>
        <w:spacing w:line="360" w:lineRule="auto"/>
        <w:ind w:left="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报价人</w:t>
      </w:r>
      <w:r>
        <w:rPr>
          <w:rFonts w:hint="eastAsia" w:ascii="仿宋_GB2312" w:hAnsi="仿宋_GB2312" w:eastAsia="仿宋_GB2312" w:cs="仿宋_GB2312"/>
          <w:color w:val="auto"/>
          <w:sz w:val="32"/>
          <w:szCs w:val="32"/>
          <w:highlight w:val="none"/>
        </w:rPr>
        <w:t>必须是具有独立承担民事责任能力的企业或事业单位法人或其它组织。（提供《营业执照》复印件（加盖公章）或《事业单位法人证书》复印件（加盖公章）或其他主体证书复印件（加盖公章））。</w:t>
      </w:r>
    </w:p>
    <w:p w14:paraId="383A0769">
      <w:pPr>
        <w:widowControl/>
        <w:numPr>
          <w:ilvl w:val="0"/>
          <w:numId w:val="1"/>
        </w:numPr>
        <w:pBdr>
          <w:top w:val="none" w:color="auto" w:sz="0" w:space="0"/>
          <w:left w:val="none" w:color="auto" w:sz="0" w:space="0"/>
          <w:bottom w:val="none" w:color="auto" w:sz="0" w:space="0"/>
          <w:right w:val="none" w:color="auto" w:sz="0" w:space="0"/>
        </w:pBdr>
        <w:shd w:val="clear"/>
        <w:spacing w:line="360" w:lineRule="auto"/>
        <w:ind w:left="0" w:firstLine="640" w:firstLineChars="200"/>
        <w:jc w:val="left"/>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报价人</w:t>
      </w:r>
      <w:r>
        <w:rPr>
          <w:rFonts w:hint="eastAsia" w:ascii="仿宋_GB2312" w:hAnsi="仿宋_GB2312" w:eastAsia="仿宋_GB2312" w:cs="仿宋_GB2312"/>
          <w:color w:val="auto"/>
          <w:sz w:val="32"/>
          <w:szCs w:val="32"/>
          <w:highlight w:val="none"/>
          <w:u w:val="none"/>
        </w:rPr>
        <w:t>的单位负责人为同一人或者存在直接控股、管理关系的不同</w:t>
      </w:r>
      <w:r>
        <w:rPr>
          <w:rFonts w:hint="eastAsia" w:ascii="仿宋_GB2312" w:hAnsi="仿宋_GB2312" w:eastAsia="仿宋_GB2312" w:cs="仿宋_GB2312"/>
          <w:color w:val="auto"/>
          <w:sz w:val="32"/>
          <w:szCs w:val="32"/>
          <w:highlight w:val="none"/>
          <w:u w:val="none"/>
          <w:lang w:val="en-US" w:eastAsia="zh-CN"/>
        </w:rPr>
        <w:t>报价</w:t>
      </w:r>
      <w:r>
        <w:rPr>
          <w:rFonts w:hint="eastAsia" w:ascii="仿宋_GB2312" w:hAnsi="仿宋_GB2312" w:eastAsia="仿宋_GB2312" w:cs="仿宋_GB2312"/>
          <w:color w:val="auto"/>
          <w:sz w:val="32"/>
          <w:szCs w:val="32"/>
          <w:highlight w:val="none"/>
          <w:u w:val="none"/>
        </w:rPr>
        <w:t>人，不得参加同一合同项下的采购活动。</w:t>
      </w:r>
    </w:p>
    <w:p w14:paraId="4558F53D">
      <w:pPr>
        <w:widowControl/>
        <w:numPr>
          <w:ilvl w:val="0"/>
          <w:numId w:val="1"/>
        </w:numPr>
        <w:pBdr>
          <w:top w:val="none" w:color="auto" w:sz="0" w:space="0"/>
          <w:left w:val="none" w:color="auto" w:sz="0" w:space="0"/>
          <w:bottom w:val="none" w:color="auto" w:sz="0" w:space="0"/>
          <w:right w:val="none" w:color="auto" w:sz="0" w:space="0"/>
        </w:pBdr>
        <w:shd w:val="clear"/>
        <w:spacing w:line="360" w:lineRule="auto"/>
        <w:ind w:left="0" w:firstLine="640" w:firstLineChars="200"/>
        <w:jc w:val="left"/>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未被列入“信用中国”网站(www.creditchina.gov.cn)“记录失信被执行人或重大税收违法失信主体或政府采购严重违法失信行为”记录名单。以</w:t>
      </w:r>
      <w:r>
        <w:rPr>
          <w:rFonts w:hint="eastAsia" w:ascii="仿宋_GB2312" w:hAnsi="仿宋_GB2312" w:eastAsia="仿宋_GB2312" w:cs="仿宋_GB2312"/>
          <w:color w:val="auto"/>
          <w:sz w:val="32"/>
          <w:szCs w:val="32"/>
          <w:highlight w:val="none"/>
          <w:u w:val="none"/>
          <w:lang w:val="en-US" w:eastAsia="zh-CN"/>
        </w:rPr>
        <w:t>采购人</w:t>
      </w:r>
      <w:r>
        <w:rPr>
          <w:rFonts w:hint="eastAsia" w:ascii="仿宋_GB2312" w:hAnsi="仿宋_GB2312" w:eastAsia="仿宋_GB2312" w:cs="仿宋_GB2312"/>
          <w:color w:val="auto"/>
          <w:sz w:val="32"/>
          <w:szCs w:val="32"/>
          <w:highlight w:val="none"/>
          <w:u w:val="none"/>
        </w:rPr>
        <w:t>于</w:t>
      </w:r>
      <w:r>
        <w:rPr>
          <w:rFonts w:hint="eastAsia" w:ascii="仿宋_GB2312" w:hAnsi="仿宋_GB2312" w:eastAsia="仿宋_GB2312" w:cs="仿宋_GB2312"/>
          <w:color w:val="auto"/>
          <w:sz w:val="32"/>
          <w:szCs w:val="32"/>
          <w:highlight w:val="none"/>
          <w:u w:val="none"/>
          <w:lang w:val="en-US" w:eastAsia="zh-CN"/>
        </w:rPr>
        <w:t>报价</w:t>
      </w:r>
      <w:r>
        <w:rPr>
          <w:rFonts w:hint="eastAsia" w:ascii="仿宋_GB2312" w:hAnsi="仿宋_GB2312" w:eastAsia="仿宋_GB2312" w:cs="仿宋_GB2312"/>
          <w:color w:val="auto"/>
          <w:sz w:val="32"/>
          <w:szCs w:val="32"/>
          <w:highlight w:val="none"/>
          <w:u w:val="none"/>
        </w:rPr>
        <w:t>截止日当天在“信用中国”网站查询结果为准，如相关失信记录已失效，</w:t>
      </w:r>
      <w:r>
        <w:rPr>
          <w:rFonts w:hint="eastAsia" w:ascii="仿宋_GB2312" w:hAnsi="仿宋_GB2312" w:eastAsia="仿宋_GB2312" w:cs="仿宋_GB2312"/>
          <w:color w:val="auto"/>
          <w:sz w:val="32"/>
          <w:szCs w:val="32"/>
          <w:highlight w:val="none"/>
          <w:u w:val="none"/>
          <w:lang w:val="en-US" w:eastAsia="zh-CN"/>
        </w:rPr>
        <w:t>报价</w:t>
      </w:r>
      <w:r>
        <w:rPr>
          <w:rFonts w:hint="eastAsia" w:ascii="仿宋_GB2312" w:hAnsi="仿宋_GB2312" w:eastAsia="仿宋_GB2312" w:cs="仿宋_GB2312"/>
          <w:color w:val="auto"/>
          <w:sz w:val="32"/>
          <w:szCs w:val="32"/>
          <w:highlight w:val="none"/>
          <w:u w:val="none"/>
        </w:rPr>
        <w:t>人需提供相关证明资料。</w:t>
      </w:r>
    </w:p>
    <w:p w14:paraId="1B0F2982">
      <w:pPr>
        <w:widowControl/>
        <w:numPr>
          <w:ilvl w:val="0"/>
          <w:numId w:val="1"/>
        </w:numPr>
        <w:pBdr>
          <w:top w:val="none" w:color="auto" w:sz="0" w:space="0"/>
          <w:left w:val="none" w:color="auto" w:sz="0" w:space="0"/>
          <w:bottom w:val="none" w:color="auto" w:sz="0" w:space="0"/>
          <w:right w:val="none" w:color="auto" w:sz="0" w:space="0"/>
        </w:pBdr>
        <w:shd w:val="clear"/>
        <w:spacing w:line="360" w:lineRule="auto"/>
        <w:ind w:left="0" w:firstLine="640" w:firstLineChars="200"/>
        <w:jc w:val="left"/>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21565FC4">
      <w:pPr>
        <w:widowControl/>
        <w:numPr>
          <w:ilvl w:val="0"/>
          <w:numId w:val="1"/>
        </w:numPr>
        <w:pBdr>
          <w:top w:val="none" w:color="auto" w:sz="0" w:space="0"/>
          <w:left w:val="none" w:color="auto" w:sz="0" w:space="0"/>
          <w:bottom w:val="none" w:color="auto" w:sz="0" w:space="0"/>
          <w:right w:val="none" w:color="auto" w:sz="0" w:space="0"/>
        </w:pBdr>
        <w:shd w:val="clear"/>
        <w:spacing w:after="0" w:line="360" w:lineRule="auto"/>
        <w:ind w:left="0" w:firstLine="640" w:firstLineChars="200"/>
        <w:jc w:val="left"/>
        <w:rPr>
          <w:rFonts w:hint="eastAsia" w:ascii="仿宋_GB2312" w:hAnsi="仿宋_GB2312" w:eastAsia="仿宋_GB2312" w:cs="仿宋_GB2312"/>
          <w:i w:val="0"/>
          <w:iCs w:val="0"/>
          <w:caps w:val="0"/>
          <w:color w:val="auto"/>
          <w:spacing w:val="0"/>
          <w:sz w:val="32"/>
          <w:szCs w:val="32"/>
          <w:highlight w:val="none"/>
          <w:lang w:val="en-US" w:eastAsia="zh-CN"/>
        </w:rPr>
      </w:pPr>
      <w:r>
        <w:rPr>
          <w:rFonts w:hint="eastAsia" w:ascii="仿宋_GB2312" w:hAnsi="仿宋_GB2312" w:eastAsia="仿宋_GB2312" w:cs="仿宋_GB2312"/>
          <w:color w:val="auto"/>
          <w:sz w:val="32"/>
          <w:szCs w:val="32"/>
          <w:highlight w:val="none"/>
          <w:u w:val="none"/>
          <w:lang w:val="en-US" w:eastAsia="zh-CN"/>
        </w:rPr>
        <w:t>报价人</w:t>
      </w:r>
      <w:r>
        <w:rPr>
          <w:rFonts w:hint="eastAsia" w:ascii="仿宋_GB2312" w:hAnsi="仿宋_GB2312" w:eastAsia="仿宋_GB2312" w:cs="仿宋_GB2312"/>
          <w:color w:val="auto"/>
          <w:sz w:val="32"/>
          <w:szCs w:val="32"/>
          <w:highlight w:val="none"/>
          <w:u w:val="none"/>
        </w:rPr>
        <w:t>未被列入东实环境及下属企业相关领域黑名单。</w:t>
      </w:r>
    </w:p>
    <w:p w14:paraId="2C3BB414">
      <w:pPr>
        <w:widowControl/>
        <w:numPr>
          <w:ilvl w:val="0"/>
          <w:numId w:val="1"/>
        </w:numPr>
        <w:pBdr>
          <w:top w:val="none" w:color="auto" w:sz="0" w:space="0"/>
          <w:left w:val="none" w:color="auto" w:sz="0" w:space="0"/>
          <w:bottom w:val="none" w:color="auto" w:sz="0" w:space="0"/>
          <w:right w:val="none" w:color="auto" w:sz="0" w:space="0"/>
        </w:pBdr>
        <w:shd w:val="clear"/>
        <w:spacing w:after="0" w:line="360" w:lineRule="auto"/>
        <w:ind w:left="0" w:firstLine="640" w:firstLineChars="200"/>
        <w:jc w:val="left"/>
        <w:rPr>
          <w:rFonts w:hint="eastAsia" w:ascii="仿宋_GB2312" w:hAnsi="仿宋_GB2312" w:eastAsia="仿宋_GB2312" w:cs="仿宋_GB2312"/>
          <w:i w:val="0"/>
          <w:iCs w:val="0"/>
          <w:caps w:val="0"/>
          <w:color w:val="auto"/>
          <w:spacing w:val="0"/>
          <w:sz w:val="32"/>
          <w:szCs w:val="32"/>
          <w:highlight w:val="none"/>
          <w:lang w:val="en-US" w:eastAsia="zh-CN"/>
        </w:rPr>
      </w:pPr>
      <w:r>
        <w:rPr>
          <w:rFonts w:hint="eastAsia" w:ascii="仿宋_GB2312" w:hAnsi="仿宋_GB2312" w:eastAsia="仿宋_GB2312" w:cs="仿宋_GB2312"/>
          <w:color w:val="auto"/>
          <w:sz w:val="32"/>
          <w:szCs w:val="32"/>
          <w:highlight w:val="none"/>
          <w:u w:val="none"/>
        </w:rPr>
        <w:t>报价人须提供</w:t>
      </w:r>
      <w:r>
        <w:rPr>
          <w:rFonts w:hint="eastAsia" w:ascii="仿宋_GB2312" w:hAnsi="仿宋_GB2312" w:eastAsia="仿宋_GB2312" w:cs="仿宋_GB2312"/>
          <w:color w:val="auto"/>
          <w:sz w:val="32"/>
          <w:szCs w:val="32"/>
          <w:highlight w:val="none"/>
          <w:u w:val="none"/>
          <w:lang w:val="en-US" w:eastAsia="zh-CN"/>
        </w:rPr>
        <w:t>报价</w:t>
      </w:r>
      <w:r>
        <w:rPr>
          <w:rFonts w:hint="eastAsia" w:ascii="仿宋_GB2312" w:hAnsi="仿宋_GB2312" w:eastAsia="仿宋_GB2312" w:cs="仿宋_GB2312"/>
          <w:color w:val="auto"/>
          <w:sz w:val="32"/>
          <w:szCs w:val="32"/>
          <w:highlight w:val="none"/>
          <w:u w:val="none"/>
        </w:rPr>
        <w:t>截止日前6个月内任意1个月依法缴纳税收及无欠税的证明材料。如依法免税的，须提供相应证明材料。【提供相应证明材料加盖公章】。</w:t>
      </w:r>
    </w:p>
    <w:p w14:paraId="5CF147BF">
      <w:pPr>
        <w:widowControl/>
        <w:numPr>
          <w:ilvl w:val="0"/>
          <w:numId w:val="1"/>
        </w:numPr>
        <w:pBdr>
          <w:top w:val="none" w:color="auto" w:sz="0" w:space="0"/>
          <w:left w:val="none" w:color="auto" w:sz="0" w:space="0"/>
          <w:bottom w:val="none" w:color="auto" w:sz="0" w:space="0"/>
          <w:right w:val="none" w:color="auto" w:sz="0" w:space="0"/>
        </w:pBdr>
        <w:shd w:val="clear"/>
        <w:spacing w:line="360" w:lineRule="auto"/>
        <w:ind w:left="0" w:firstLine="640" w:firstLineChars="200"/>
        <w:jc w:val="left"/>
        <w:outlineLvl w:val="9"/>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lang w:val="en-US" w:eastAsia="zh-CN"/>
        </w:rPr>
        <w:t>报价人必须为所报价产品的</w:t>
      </w:r>
      <w:r>
        <w:rPr>
          <w:rFonts w:hint="eastAsia" w:ascii="仿宋_GB2312" w:hAnsi="仿宋_GB2312" w:eastAsia="仿宋_GB2312" w:cs="仿宋_GB2312"/>
          <w:sz w:val="32"/>
          <w:szCs w:val="32"/>
          <w:highlight w:val="none"/>
        </w:rPr>
        <w:t>生产企业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代理商或经销商【提供相关资料（加盖公章）】。</w:t>
      </w:r>
    </w:p>
    <w:p w14:paraId="3F9DC7C4">
      <w:pPr>
        <w:widowControl/>
        <w:numPr>
          <w:ilvl w:val="0"/>
          <w:numId w:val="1"/>
        </w:numPr>
        <w:pBdr>
          <w:top w:val="none" w:color="auto" w:sz="0" w:space="0"/>
          <w:left w:val="none" w:color="auto" w:sz="0" w:space="0"/>
          <w:bottom w:val="none" w:color="auto" w:sz="0" w:space="0"/>
          <w:right w:val="none" w:color="auto" w:sz="0" w:space="0"/>
        </w:pBdr>
        <w:shd w:val="clear"/>
        <w:spacing w:line="360" w:lineRule="auto"/>
        <w:ind w:left="0" w:firstLine="640" w:firstLineChars="200"/>
        <w:jc w:val="left"/>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i w:val="0"/>
          <w:iCs w:val="0"/>
          <w:caps w:val="0"/>
          <w:spacing w:val="0"/>
          <w:sz w:val="32"/>
          <w:szCs w:val="32"/>
          <w:highlight w:val="none"/>
          <w:lang w:val="en-US" w:eastAsia="zh-CN"/>
        </w:rPr>
        <w:t>提供承诺函及采购文件第</w:t>
      </w:r>
      <w:r>
        <w:rPr>
          <w:rFonts w:hint="eastAsia" w:ascii="仿宋_GB2312" w:hAnsi="仿宋_GB2312" w:eastAsia="仿宋_GB2312" w:cs="仿宋_GB2312"/>
          <w:b w:val="0"/>
          <w:bCs w:val="0"/>
          <w:sz w:val="32"/>
          <w:szCs w:val="32"/>
          <w:highlight w:val="none"/>
        </w:rPr>
        <w:t>四</w:t>
      </w:r>
      <w:r>
        <w:rPr>
          <w:rFonts w:hint="eastAsia" w:ascii="仿宋_GB2312" w:hAnsi="仿宋_GB2312" w:eastAsia="仿宋_GB2312" w:cs="仿宋_GB2312"/>
          <w:b w:val="0"/>
          <w:bCs w:val="0"/>
          <w:sz w:val="32"/>
          <w:szCs w:val="32"/>
          <w:highlight w:val="none"/>
          <w:lang w:val="en-US" w:eastAsia="zh-CN"/>
        </w:rPr>
        <w:t>条</w:t>
      </w:r>
      <w:r>
        <w:rPr>
          <w:rFonts w:hint="eastAsia" w:ascii="仿宋_GB2312" w:hAnsi="仿宋_GB2312" w:eastAsia="仿宋_GB2312" w:cs="仿宋_GB2312"/>
          <w:b w:val="0"/>
          <w:bCs w:val="0"/>
          <w:sz w:val="32"/>
          <w:szCs w:val="32"/>
          <w:highlight w:val="none"/>
        </w:rPr>
        <w:t>采购内容及要求</w:t>
      </w:r>
      <w:r>
        <w:rPr>
          <w:rFonts w:hint="eastAsia" w:ascii="仿宋_GB2312" w:hAnsi="仿宋_GB2312" w:eastAsia="仿宋_GB2312" w:cs="仿宋_GB2312"/>
          <w:b w:val="0"/>
          <w:bCs w:val="0"/>
          <w:sz w:val="32"/>
          <w:szCs w:val="32"/>
          <w:highlight w:val="none"/>
          <w:lang w:val="en-US" w:eastAsia="zh-CN"/>
        </w:rPr>
        <w:t>配置性能要求中要求提供的相应截图资料（加盖公章）。</w:t>
      </w:r>
    </w:p>
    <w:p w14:paraId="223C519F">
      <w:pPr>
        <w:widowControl/>
        <w:numPr>
          <w:ilvl w:val="0"/>
          <w:numId w:val="1"/>
        </w:numPr>
        <w:pBdr>
          <w:top w:val="none" w:color="auto" w:sz="0" w:space="0"/>
          <w:left w:val="none" w:color="auto" w:sz="0" w:space="0"/>
          <w:bottom w:val="none" w:color="auto" w:sz="0" w:space="0"/>
          <w:right w:val="none" w:color="auto" w:sz="0" w:space="0"/>
        </w:pBdr>
        <w:shd w:val="clear"/>
        <w:spacing w:line="360" w:lineRule="auto"/>
        <w:ind w:left="0" w:firstLine="640" w:firstLineChars="200"/>
        <w:jc w:val="left"/>
        <w:outlineLvl w:val="9"/>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zh-CN"/>
        </w:rPr>
        <w:t>具备202</w:t>
      </w:r>
      <w:r>
        <w:rPr>
          <w:rFonts w:hint="eastAsia" w:ascii="仿宋_GB2312" w:hAnsi="仿宋_GB2312" w:eastAsia="仿宋_GB2312" w:cs="仿宋_GB2312"/>
          <w:color w:val="auto"/>
          <w:sz w:val="32"/>
          <w:szCs w:val="32"/>
          <w:highlight w:val="none"/>
          <w:u w:val="none"/>
          <w:lang w:val="zh-CN" w:eastAsia="zh-CN"/>
        </w:rPr>
        <w:t>2</w:t>
      </w:r>
      <w:r>
        <w:rPr>
          <w:rFonts w:hint="eastAsia" w:ascii="仿宋_GB2312" w:hAnsi="仿宋_GB2312" w:eastAsia="仿宋_GB2312" w:cs="仿宋_GB2312"/>
          <w:color w:val="auto"/>
          <w:sz w:val="32"/>
          <w:szCs w:val="32"/>
          <w:highlight w:val="none"/>
          <w:u w:val="none"/>
          <w:lang w:val="zh-CN"/>
        </w:rPr>
        <w:t>年1月1日至今</w:t>
      </w:r>
      <w:r>
        <w:rPr>
          <w:rFonts w:hint="eastAsia" w:ascii="仿宋_GB2312" w:hAnsi="仿宋_GB2312" w:eastAsia="仿宋_GB2312" w:cs="仿宋_GB2312"/>
          <w:color w:val="auto"/>
          <w:sz w:val="32"/>
          <w:szCs w:val="32"/>
          <w:highlight w:val="none"/>
          <w:u w:val="none"/>
          <w:lang w:val="zh-CN" w:eastAsia="zh-CN"/>
        </w:rPr>
        <w:t>承接</w:t>
      </w:r>
      <w:r>
        <w:rPr>
          <w:rFonts w:hint="eastAsia" w:ascii="仿宋_GB2312" w:hAnsi="仿宋_GB2312" w:eastAsia="仿宋_GB2312" w:cs="仿宋_GB2312"/>
          <w:color w:val="auto"/>
          <w:sz w:val="32"/>
          <w:szCs w:val="32"/>
          <w:highlight w:val="none"/>
          <w:u w:val="none"/>
          <w:lang w:val="zh-CN"/>
        </w:rPr>
        <w:t>至少1个</w:t>
      </w:r>
      <w:r>
        <w:rPr>
          <w:rFonts w:hint="eastAsia" w:ascii="仿宋_GB2312" w:hAnsi="仿宋_GB2312" w:eastAsia="仿宋_GB2312" w:cs="仿宋_GB2312"/>
          <w:color w:val="auto"/>
          <w:sz w:val="32"/>
          <w:szCs w:val="32"/>
          <w:highlight w:val="none"/>
          <w:u w:val="none"/>
          <w:lang w:val="en-US" w:eastAsia="zh-CN"/>
        </w:rPr>
        <w:t>关于</w:t>
      </w:r>
      <w:r>
        <w:rPr>
          <w:rFonts w:hint="eastAsia" w:ascii="仿宋_GB2312" w:hAnsi="仿宋_GB2312" w:eastAsia="仿宋_GB2312" w:cs="仿宋_GB2312"/>
          <w:color w:val="auto"/>
          <w:sz w:val="32"/>
          <w:szCs w:val="32"/>
          <w:highlight w:val="none"/>
          <w:u w:val="none"/>
          <w:lang w:val="zh-CN"/>
        </w:rPr>
        <w:t>超融合一体机设备产品</w:t>
      </w:r>
      <w:r>
        <w:rPr>
          <w:rFonts w:hint="eastAsia" w:ascii="仿宋_GB2312" w:hAnsi="仿宋_GB2312" w:eastAsia="仿宋_GB2312" w:cs="仿宋_GB2312"/>
          <w:color w:val="auto"/>
          <w:sz w:val="32"/>
          <w:szCs w:val="32"/>
          <w:highlight w:val="none"/>
          <w:u w:val="none"/>
          <w:lang w:val="en-US" w:eastAsia="zh-CN"/>
        </w:rPr>
        <w:t>相关</w:t>
      </w:r>
      <w:r>
        <w:rPr>
          <w:rFonts w:hint="eastAsia" w:ascii="仿宋_GB2312" w:hAnsi="仿宋_GB2312" w:eastAsia="仿宋_GB2312" w:cs="仿宋_GB2312"/>
          <w:color w:val="auto"/>
          <w:sz w:val="32"/>
          <w:szCs w:val="32"/>
          <w:highlight w:val="none"/>
          <w:u w:val="none"/>
          <w:lang w:val="zh-CN" w:eastAsia="zh-CN"/>
        </w:rPr>
        <w:t>供</w:t>
      </w:r>
      <w:r>
        <w:rPr>
          <w:rFonts w:hint="eastAsia" w:ascii="仿宋_GB2312" w:hAnsi="仿宋_GB2312" w:eastAsia="仿宋_GB2312" w:cs="仿宋_GB2312"/>
          <w:color w:val="auto"/>
          <w:sz w:val="32"/>
          <w:szCs w:val="32"/>
          <w:highlight w:val="none"/>
          <w:u w:val="none"/>
          <w:lang w:val="zh-CN"/>
        </w:rPr>
        <w:t>货</w:t>
      </w:r>
      <w:r>
        <w:rPr>
          <w:rFonts w:hint="eastAsia" w:ascii="仿宋_GB2312" w:hAnsi="仿宋_GB2312" w:eastAsia="仿宋_GB2312" w:cs="仿宋_GB2312"/>
          <w:color w:val="auto"/>
          <w:sz w:val="32"/>
          <w:szCs w:val="32"/>
          <w:highlight w:val="none"/>
          <w:u w:val="none"/>
          <w:lang w:val="zh-CN" w:eastAsia="zh-CN"/>
        </w:rPr>
        <w:t>项目的</w:t>
      </w:r>
      <w:r>
        <w:rPr>
          <w:rFonts w:hint="eastAsia" w:ascii="仿宋_GB2312" w:hAnsi="仿宋_GB2312" w:eastAsia="仿宋_GB2312" w:cs="仿宋_GB2312"/>
          <w:color w:val="auto"/>
          <w:sz w:val="32"/>
          <w:szCs w:val="32"/>
          <w:highlight w:val="none"/>
          <w:u w:val="none"/>
        </w:rPr>
        <w:t>业绩。【按合同签订时间为准，须提供合同关键页</w:t>
      </w:r>
      <w:r>
        <w:rPr>
          <w:rFonts w:hint="eastAsia" w:ascii="仿宋_GB2312" w:hAnsi="仿宋_GB2312" w:eastAsia="仿宋_GB2312" w:cs="仿宋_GB2312"/>
          <w:color w:val="auto"/>
          <w:sz w:val="32"/>
          <w:szCs w:val="32"/>
          <w:highlight w:val="none"/>
          <w:u w:val="none"/>
          <w:lang w:val="en-US" w:eastAsia="zh-CN"/>
        </w:rPr>
        <w:t>清晰</w:t>
      </w:r>
      <w:r>
        <w:rPr>
          <w:rFonts w:hint="eastAsia" w:ascii="仿宋_GB2312" w:hAnsi="仿宋_GB2312" w:eastAsia="仿宋_GB2312" w:cs="仿宋_GB2312"/>
          <w:color w:val="auto"/>
          <w:sz w:val="32"/>
          <w:szCs w:val="32"/>
          <w:highlight w:val="none"/>
          <w:u w:val="none"/>
        </w:rPr>
        <w:t>复印件（包含但不限于合同首页、合同金额页、合同签字页等）、该合同期内任意一期发票复印件，并加盖</w:t>
      </w:r>
      <w:r>
        <w:rPr>
          <w:rFonts w:hint="eastAsia" w:ascii="仿宋_GB2312" w:hAnsi="仿宋_GB2312" w:eastAsia="仿宋_GB2312" w:cs="仿宋_GB2312"/>
          <w:color w:val="auto"/>
          <w:sz w:val="32"/>
          <w:szCs w:val="32"/>
          <w:highlight w:val="none"/>
          <w:u w:val="none"/>
          <w:lang w:eastAsia="zh-CN"/>
        </w:rPr>
        <w:t>报价人</w:t>
      </w:r>
      <w:r>
        <w:rPr>
          <w:rFonts w:hint="eastAsia" w:ascii="仿宋_GB2312" w:hAnsi="仿宋_GB2312" w:eastAsia="仿宋_GB2312" w:cs="仿宋_GB2312"/>
          <w:color w:val="auto"/>
          <w:sz w:val="32"/>
          <w:szCs w:val="32"/>
          <w:highlight w:val="none"/>
          <w:u w:val="none"/>
        </w:rPr>
        <w:t>公章。】</w:t>
      </w:r>
    </w:p>
    <w:p w14:paraId="32DAC5AA">
      <w:pPr>
        <w:widowControl/>
        <w:numPr>
          <w:ilvl w:val="0"/>
          <w:numId w:val="1"/>
        </w:numPr>
        <w:pBdr>
          <w:top w:val="none" w:color="auto" w:sz="0" w:space="0"/>
          <w:left w:val="none" w:color="auto" w:sz="0" w:space="0"/>
          <w:bottom w:val="none" w:color="auto" w:sz="0" w:space="0"/>
          <w:right w:val="none" w:color="auto" w:sz="0" w:space="0"/>
        </w:pBdr>
        <w:shd w:val="clear"/>
        <w:spacing w:after="0" w:line="360" w:lineRule="auto"/>
        <w:ind w:left="0" w:firstLine="640" w:firstLineChars="200"/>
        <w:rPr>
          <w:rFonts w:hint="eastAsia" w:ascii="仿宋_GB2312" w:hAnsi="仿宋_GB2312" w:eastAsia="仿宋_GB2312" w:cs="仿宋_GB2312"/>
          <w:i w:val="0"/>
          <w:iCs w:val="0"/>
          <w:caps w:val="0"/>
          <w:color w:val="auto"/>
          <w:spacing w:val="0"/>
          <w:sz w:val="32"/>
          <w:szCs w:val="32"/>
          <w:highlight w:val="none"/>
          <w:lang w:val="en-US" w:eastAsia="zh-CN"/>
        </w:rPr>
      </w:pPr>
      <w:r>
        <w:rPr>
          <w:rFonts w:hint="eastAsia" w:ascii="仿宋_GB2312" w:hAnsi="仿宋_GB2312" w:eastAsia="仿宋_GB2312" w:cs="仿宋_GB2312"/>
          <w:color w:val="auto"/>
          <w:sz w:val="32"/>
          <w:szCs w:val="32"/>
          <w:highlight w:val="none"/>
          <w:u w:val="none"/>
          <w:lang w:val="en-US" w:eastAsia="zh-CN"/>
        </w:rPr>
        <w:t>本项目不接受联合体报价。</w:t>
      </w:r>
    </w:p>
    <w:p w14:paraId="2EB9B764">
      <w:pPr>
        <w:numPr>
          <w:ilvl w:val="0"/>
          <w:numId w:val="0"/>
        </w:numPr>
        <w:shd w:val="clear"/>
        <w:adjustRightInd w:val="0"/>
        <w:snapToGrid w:val="0"/>
        <w:spacing w:line="600" w:lineRule="exact"/>
        <w:ind w:firstLine="321" w:firstLineChars="100"/>
        <w:outlineLvl w:val="1"/>
        <w:rPr>
          <w:rFonts w:hint="eastAsia" w:ascii="仿宋_GB2312" w:hAnsi="仿宋_GB2312" w:eastAsia="仿宋_GB2312" w:cs="仿宋_GB2312"/>
          <w:b/>
          <w:bCs/>
          <w:color w:val="000000"/>
          <w:sz w:val="32"/>
          <w:szCs w:val="32"/>
          <w:highlight w:val="none"/>
        </w:rPr>
      </w:pPr>
      <w:bookmarkStart w:id="4" w:name="OLE_LINK1"/>
      <w:r>
        <w:rPr>
          <w:rFonts w:hint="eastAsia" w:ascii="仿宋_GB2312" w:hAnsi="仿宋_GB2312" w:eastAsia="仿宋_GB2312" w:cs="仿宋_GB2312"/>
          <w:b/>
          <w:bCs/>
          <w:color w:val="000000"/>
          <w:sz w:val="32"/>
          <w:szCs w:val="32"/>
          <w:highlight w:val="none"/>
        </w:rPr>
        <w:t>四、采购内容及要求</w:t>
      </w:r>
    </w:p>
    <w:bookmarkEnd w:id="4"/>
    <w:p w14:paraId="7046F58F">
      <w:pPr>
        <w:numPr>
          <w:ilvl w:val="0"/>
          <w:numId w:val="2"/>
        </w:numPr>
        <w:shd w:val="clear"/>
        <w:spacing w:line="360" w:lineRule="auto"/>
        <w:ind w:firstLine="643" w:firstLineChars="200"/>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采购清单：</w:t>
      </w:r>
    </w:p>
    <w:tbl>
      <w:tblPr>
        <w:tblStyle w:val="26"/>
        <w:tblW w:w="502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64"/>
        <w:gridCol w:w="1061"/>
        <w:gridCol w:w="6313"/>
        <w:gridCol w:w="571"/>
        <w:gridCol w:w="474"/>
      </w:tblGrid>
      <w:tr w14:paraId="598C26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741" w:hRule="atLeast"/>
          <w:jc w:val="center"/>
        </w:trPr>
        <w:tc>
          <w:tcPr>
            <w:tcW w:w="207" w:type="pct"/>
            <w:textDirection w:val="tbRlV"/>
            <w:vAlign w:val="center"/>
          </w:tcPr>
          <w:p w14:paraId="4C5DFEA9">
            <w:pPr>
              <w:pStyle w:val="24"/>
              <w:spacing w:before="143" w:line="199" w:lineRule="auto"/>
              <w:ind w:left="93"/>
              <w:jc w:val="center"/>
              <w:rPr>
                <w:rFonts w:hint="eastAsia" w:ascii="宋体" w:hAnsi="宋体" w:eastAsia="宋体" w:cs="宋体"/>
                <w:b/>
                <w:bCs/>
                <w:sz w:val="21"/>
                <w:szCs w:val="21"/>
              </w:rPr>
            </w:pPr>
            <w:bookmarkStart w:id="5" w:name="_Toc12547_WPSOffice_Level2"/>
            <w:r>
              <w:rPr>
                <w:rFonts w:hint="eastAsia" w:ascii="宋体" w:hAnsi="宋体" w:eastAsia="宋体" w:cs="宋体"/>
                <w:b/>
                <w:bCs/>
                <w:sz w:val="21"/>
                <w:szCs w:val="21"/>
              </w:rPr>
              <w:t>序</w:t>
            </w:r>
            <w:r>
              <w:rPr>
                <w:rFonts w:hint="eastAsia" w:ascii="宋体" w:hAnsi="宋体" w:eastAsia="宋体" w:cs="宋体"/>
                <w:b/>
                <w:bCs/>
                <w:spacing w:val="48"/>
                <w:sz w:val="21"/>
                <w:szCs w:val="21"/>
              </w:rPr>
              <w:t xml:space="preserve">  </w:t>
            </w:r>
            <w:r>
              <w:rPr>
                <w:rFonts w:hint="eastAsia" w:ascii="宋体" w:hAnsi="宋体" w:eastAsia="宋体" w:cs="宋体"/>
                <w:b/>
                <w:bCs/>
                <w:sz w:val="21"/>
                <w:szCs w:val="21"/>
              </w:rPr>
              <w:t>号</w:t>
            </w:r>
          </w:p>
        </w:tc>
        <w:tc>
          <w:tcPr>
            <w:tcW w:w="604" w:type="pct"/>
            <w:vAlign w:val="center"/>
          </w:tcPr>
          <w:p w14:paraId="2F71106E">
            <w:pPr>
              <w:pStyle w:val="24"/>
              <w:spacing w:before="105" w:line="352" w:lineRule="auto"/>
              <w:ind w:right="90"/>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产品名称</w:t>
            </w:r>
          </w:p>
        </w:tc>
        <w:tc>
          <w:tcPr>
            <w:tcW w:w="3594" w:type="pct"/>
            <w:vAlign w:val="center"/>
          </w:tcPr>
          <w:p w14:paraId="72542F53">
            <w:pPr>
              <w:pStyle w:val="24"/>
              <w:spacing w:before="72" w:line="219" w:lineRule="auto"/>
              <w:jc w:val="center"/>
              <w:rPr>
                <w:rFonts w:hint="eastAsia" w:ascii="宋体" w:hAnsi="宋体" w:eastAsia="宋体" w:cs="宋体"/>
                <w:b/>
                <w:bCs/>
                <w:sz w:val="21"/>
                <w:szCs w:val="21"/>
              </w:rPr>
            </w:pPr>
            <w:r>
              <w:rPr>
                <w:rFonts w:hint="eastAsia" w:ascii="宋体" w:hAnsi="宋体" w:eastAsia="宋体" w:cs="宋体"/>
                <w:b/>
                <w:bCs/>
                <w:spacing w:val="-4"/>
                <w:sz w:val="21"/>
                <w:szCs w:val="21"/>
              </w:rPr>
              <w:t>产品配置参数</w:t>
            </w:r>
          </w:p>
        </w:tc>
        <w:tc>
          <w:tcPr>
            <w:tcW w:w="325" w:type="pct"/>
            <w:textDirection w:val="tbRlV"/>
            <w:vAlign w:val="center"/>
          </w:tcPr>
          <w:p w14:paraId="4E0BE238">
            <w:pPr>
              <w:pStyle w:val="24"/>
              <w:spacing w:before="188" w:line="202" w:lineRule="auto"/>
              <w:ind w:left="105"/>
              <w:jc w:val="center"/>
              <w:rPr>
                <w:rFonts w:hint="eastAsia" w:ascii="宋体" w:hAnsi="宋体" w:eastAsia="宋体" w:cs="宋体"/>
                <w:b/>
                <w:bCs/>
                <w:sz w:val="21"/>
                <w:szCs w:val="21"/>
              </w:rPr>
            </w:pPr>
            <w:r>
              <w:rPr>
                <w:rFonts w:hint="eastAsia" w:ascii="宋体" w:hAnsi="宋体" w:eastAsia="宋体" w:cs="宋体"/>
                <w:b/>
                <w:bCs/>
                <w:sz w:val="21"/>
                <w:szCs w:val="21"/>
              </w:rPr>
              <w:t>单</w:t>
            </w:r>
            <w:r>
              <w:rPr>
                <w:rFonts w:hint="eastAsia" w:ascii="宋体" w:hAnsi="宋体" w:eastAsia="宋体" w:cs="宋体"/>
                <w:b/>
                <w:bCs/>
                <w:spacing w:val="37"/>
                <w:sz w:val="21"/>
                <w:szCs w:val="21"/>
              </w:rPr>
              <w:t xml:space="preserve">  </w:t>
            </w:r>
            <w:r>
              <w:rPr>
                <w:rFonts w:hint="eastAsia" w:ascii="宋体" w:hAnsi="宋体" w:eastAsia="宋体" w:cs="宋体"/>
                <w:b/>
                <w:bCs/>
                <w:sz w:val="21"/>
                <w:szCs w:val="21"/>
              </w:rPr>
              <w:t>位</w:t>
            </w:r>
          </w:p>
        </w:tc>
        <w:tc>
          <w:tcPr>
            <w:tcW w:w="267" w:type="pct"/>
            <w:textDirection w:val="tbRlV"/>
            <w:vAlign w:val="center"/>
          </w:tcPr>
          <w:p w14:paraId="7F93663D">
            <w:pPr>
              <w:pStyle w:val="24"/>
              <w:spacing w:before="133" w:line="201" w:lineRule="auto"/>
              <w:ind w:left="94"/>
              <w:jc w:val="center"/>
              <w:rPr>
                <w:rFonts w:hint="eastAsia" w:ascii="宋体" w:hAnsi="宋体" w:eastAsia="宋体" w:cs="宋体"/>
                <w:b/>
                <w:bCs/>
                <w:sz w:val="21"/>
                <w:szCs w:val="21"/>
              </w:rPr>
            </w:pPr>
            <w:r>
              <w:rPr>
                <w:rFonts w:hint="eastAsia" w:ascii="宋体" w:hAnsi="宋体" w:eastAsia="宋体" w:cs="宋体"/>
                <w:b/>
                <w:bCs/>
                <w:sz w:val="21"/>
                <w:szCs w:val="21"/>
              </w:rPr>
              <w:t>数</w:t>
            </w:r>
            <w:r>
              <w:rPr>
                <w:rFonts w:hint="eastAsia" w:ascii="宋体" w:hAnsi="宋体" w:eastAsia="宋体" w:cs="宋体"/>
                <w:b/>
                <w:bCs/>
                <w:spacing w:val="50"/>
                <w:sz w:val="21"/>
                <w:szCs w:val="21"/>
              </w:rPr>
              <w:t xml:space="preserve">  </w:t>
            </w:r>
            <w:r>
              <w:rPr>
                <w:rFonts w:hint="eastAsia" w:ascii="宋体" w:hAnsi="宋体" w:eastAsia="宋体" w:cs="宋体"/>
                <w:b/>
                <w:bCs/>
                <w:sz w:val="21"/>
                <w:szCs w:val="21"/>
              </w:rPr>
              <w:t>量</w:t>
            </w:r>
          </w:p>
        </w:tc>
      </w:tr>
      <w:tr w14:paraId="275FBE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207" w:type="pct"/>
            <w:vAlign w:val="center"/>
          </w:tcPr>
          <w:p w14:paraId="42EC8151">
            <w:pPr>
              <w:pStyle w:val="24"/>
              <w:spacing w:before="72" w:line="241"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604" w:type="pct"/>
            <w:vAlign w:val="center"/>
          </w:tcPr>
          <w:p w14:paraId="6AA7370B">
            <w:pPr>
              <w:pStyle w:val="24"/>
              <w:spacing w:before="72" w:line="221" w:lineRule="auto"/>
              <w:jc w:val="center"/>
              <w:rPr>
                <w:rFonts w:hint="eastAsia" w:ascii="宋体" w:hAnsi="宋体" w:eastAsia="宋体" w:cs="宋体"/>
                <w:sz w:val="21"/>
                <w:szCs w:val="21"/>
              </w:rPr>
            </w:pPr>
            <w:r>
              <w:rPr>
                <w:rFonts w:hint="eastAsia" w:ascii="宋体" w:hAnsi="宋体" w:eastAsia="宋体" w:cs="宋体"/>
                <w:spacing w:val="-2"/>
                <w:sz w:val="21"/>
                <w:szCs w:val="21"/>
              </w:rPr>
              <w:t>超融合</w:t>
            </w:r>
          </w:p>
          <w:p w14:paraId="798014EF">
            <w:pPr>
              <w:pStyle w:val="24"/>
              <w:spacing w:before="133" w:line="219" w:lineRule="auto"/>
              <w:jc w:val="center"/>
              <w:rPr>
                <w:rFonts w:hint="eastAsia" w:ascii="宋体" w:hAnsi="宋体" w:eastAsia="宋体" w:cs="宋体"/>
                <w:sz w:val="21"/>
                <w:szCs w:val="21"/>
              </w:rPr>
            </w:pPr>
            <w:r>
              <w:rPr>
                <w:rFonts w:hint="eastAsia" w:ascii="宋体" w:hAnsi="宋体" w:eastAsia="宋体" w:cs="宋体"/>
                <w:spacing w:val="2"/>
                <w:sz w:val="21"/>
                <w:szCs w:val="21"/>
              </w:rPr>
              <w:t>一体机</w:t>
            </w:r>
          </w:p>
        </w:tc>
        <w:tc>
          <w:tcPr>
            <w:tcW w:w="3594" w:type="pct"/>
            <w:vAlign w:val="top"/>
          </w:tcPr>
          <w:p w14:paraId="2D7C4B68">
            <w:pPr>
              <w:pStyle w:val="24"/>
              <w:spacing w:before="28" w:line="240" w:lineRule="auto"/>
              <w:ind w:left="91"/>
              <w:rPr>
                <w:rFonts w:hint="eastAsia" w:ascii="宋体" w:hAnsi="宋体" w:eastAsia="宋体" w:cs="宋体"/>
                <w:sz w:val="21"/>
                <w:szCs w:val="21"/>
              </w:rPr>
            </w:pPr>
            <w:r>
              <w:rPr>
                <w:rFonts w:hint="eastAsia" w:ascii="宋体" w:hAnsi="宋体" w:eastAsia="宋体" w:cs="宋体"/>
                <w:spacing w:val="1"/>
                <w:sz w:val="21"/>
                <w:szCs w:val="21"/>
              </w:rPr>
              <w:t>1、超融合一体机；混闪节点，标准机架式服务器，高度2U;</w:t>
            </w:r>
          </w:p>
          <w:p w14:paraId="1F99F3A3">
            <w:pPr>
              <w:pStyle w:val="24"/>
              <w:spacing w:before="185" w:line="240" w:lineRule="auto"/>
              <w:ind w:left="111"/>
              <w:rPr>
                <w:rFonts w:hint="eastAsia" w:ascii="宋体" w:hAnsi="宋体" w:eastAsia="宋体" w:cs="宋体"/>
                <w:sz w:val="21"/>
                <w:szCs w:val="21"/>
              </w:rPr>
            </w:pPr>
            <w:r>
              <w:rPr>
                <w:rFonts w:hint="eastAsia" w:ascii="宋体" w:hAnsi="宋体" w:eastAsia="宋体" w:cs="宋体"/>
                <w:spacing w:val="-7"/>
                <w:sz w:val="21"/>
                <w:szCs w:val="21"/>
              </w:rPr>
              <w:t>2、处理器：每节点配置国产2颗C86架构国产海光7470处理器，单颗处</w:t>
            </w:r>
            <w:r>
              <w:rPr>
                <w:rFonts w:hint="eastAsia" w:ascii="宋体" w:hAnsi="宋体" w:eastAsia="宋体" w:cs="宋体"/>
                <w:spacing w:val="13"/>
                <w:sz w:val="21"/>
                <w:szCs w:val="21"/>
              </w:rPr>
              <w:t xml:space="preserve"> </w:t>
            </w:r>
            <w:r>
              <w:rPr>
                <w:rFonts w:hint="eastAsia" w:ascii="宋体" w:hAnsi="宋体" w:eastAsia="宋体" w:cs="宋体"/>
                <w:spacing w:val="-5"/>
                <w:sz w:val="21"/>
                <w:szCs w:val="21"/>
              </w:rPr>
              <w:t>理器48物理核心/96线程，支持超线程技术，提升多任务并</w:t>
            </w:r>
            <w:r>
              <w:rPr>
                <w:rFonts w:hint="eastAsia" w:ascii="宋体" w:hAnsi="宋体" w:eastAsia="宋体" w:cs="宋体"/>
                <w:spacing w:val="-6"/>
                <w:sz w:val="21"/>
                <w:szCs w:val="21"/>
              </w:rPr>
              <w:t>发能力，主</w:t>
            </w:r>
            <w:r>
              <w:rPr>
                <w:rFonts w:hint="eastAsia" w:ascii="宋体" w:hAnsi="宋体" w:eastAsia="宋体" w:cs="宋体"/>
                <w:sz w:val="21"/>
                <w:szCs w:val="21"/>
              </w:rPr>
              <w:t xml:space="preserve"> 频2.6GHz,L3缓存256MB,支持</w:t>
            </w:r>
            <w:r>
              <w:rPr>
                <w:rFonts w:hint="eastAsia" w:ascii="宋体" w:hAnsi="宋体" w:eastAsia="宋体" w:cs="宋体"/>
                <w:spacing w:val="-1"/>
                <w:sz w:val="21"/>
                <w:szCs w:val="21"/>
              </w:rPr>
              <w:t>DDR5内存，支持12通道配置，</w:t>
            </w:r>
          </w:p>
          <w:p w14:paraId="7F13EB6C">
            <w:pPr>
              <w:pStyle w:val="24"/>
              <w:spacing w:before="137" w:line="240" w:lineRule="auto"/>
              <w:ind w:left="101" w:hanging="10"/>
              <w:rPr>
                <w:rFonts w:hint="eastAsia" w:ascii="宋体" w:hAnsi="宋体" w:eastAsia="宋体" w:cs="宋体"/>
                <w:sz w:val="21"/>
                <w:szCs w:val="21"/>
              </w:rPr>
            </w:pPr>
            <w:r>
              <w:rPr>
                <w:rFonts w:hint="eastAsia" w:ascii="宋体" w:hAnsi="宋体" w:eastAsia="宋体" w:cs="宋体"/>
                <w:spacing w:val="-9"/>
                <w:sz w:val="21"/>
                <w:szCs w:val="21"/>
              </w:rPr>
              <w:t>3、内存：</w:t>
            </w:r>
            <w:r>
              <w:rPr>
                <w:rFonts w:hint="eastAsia" w:ascii="宋体" w:hAnsi="宋体" w:eastAsia="宋体" w:cs="宋体"/>
                <w:spacing w:val="-8"/>
                <w:sz w:val="21"/>
                <w:szCs w:val="21"/>
              </w:rPr>
              <w:t>每节点配置12条32GB DDR5内存，最大支持1.5T内存24个DIM</w:t>
            </w:r>
            <w:r>
              <w:rPr>
                <w:rFonts w:hint="eastAsia" w:ascii="宋体" w:hAnsi="宋体" w:eastAsia="宋体" w:cs="宋体"/>
                <w:spacing w:val="-3"/>
                <w:sz w:val="21"/>
                <w:szCs w:val="21"/>
              </w:rPr>
              <w:t>M</w:t>
            </w:r>
            <w:r>
              <w:rPr>
                <w:rFonts w:hint="eastAsia" w:ascii="宋体" w:hAnsi="宋体" w:eastAsia="宋体" w:cs="宋体"/>
                <w:spacing w:val="6"/>
                <w:sz w:val="21"/>
                <w:szCs w:val="21"/>
              </w:rPr>
              <w:t xml:space="preserve"> </w:t>
            </w:r>
            <w:r>
              <w:rPr>
                <w:rFonts w:hint="eastAsia" w:ascii="宋体" w:hAnsi="宋体" w:eastAsia="宋体" w:cs="宋体"/>
                <w:spacing w:val="1"/>
                <w:sz w:val="21"/>
                <w:szCs w:val="21"/>
              </w:rPr>
              <w:t>插槽，支持</w:t>
            </w:r>
            <w:r>
              <w:rPr>
                <w:rFonts w:hint="eastAsia" w:ascii="宋体" w:hAnsi="宋体" w:eastAsia="宋体" w:cs="宋体"/>
                <w:sz w:val="21"/>
                <w:szCs w:val="21"/>
              </w:rPr>
              <w:t>ECC</w:t>
            </w:r>
            <w:r>
              <w:rPr>
                <w:rFonts w:hint="eastAsia" w:ascii="宋体" w:hAnsi="宋体" w:eastAsia="宋体" w:cs="宋体"/>
                <w:spacing w:val="1"/>
                <w:sz w:val="21"/>
                <w:szCs w:val="21"/>
              </w:rPr>
              <w:t>。</w:t>
            </w:r>
          </w:p>
          <w:p w14:paraId="1C7CADBD">
            <w:pPr>
              <w:pStyle w:val="24"/>
              <w:spacing w:before="129" w:line="240" w:lineRule="auto"/>
              <w:ind w:left="91"/>
              <w:rPr>
                <w:rFonts w:hint="eastAsia" w:ascii="宋体" w:hAnsi="宋体" w:eastAsia="宋体" w:cs="宋体"/>
                <w:sz w:val="21"/>
                <w:szCs w:val="21"/>
              </w:rPr>
            </w:pPr>
            <w:r>
              <w:rPr>
                <w:rFonts w:hint="eastAsia" w:ascii="宋体" w:hAnsi="宋体" w:eastAsia="宋体" w:cs="宋体"/>
                <w:spacing w:val="-7"/>
                <w:sz w:val="21"/>
                <w:szCs w:val="21"/>
              </w:rPr>
              <w:t>4、硬盘套件：每节点配置2个480G SATA SSD硬盘，2个3</w:t>
            </w:r>
            <w:r>
              <w:rPr>
                <w:rFonts w:hint="eastAsia" w:ascii="宋体" w:hAnsi="宋体" w:eastAsia="宋体" w:cs="宋体"/>
                <w:spacing w:val="-8"/>
                <w:sz w:val="21"/>
                <w:szCs w:val="21"/>
              </w:rPr>
              <w:t>.84T NVMe SSD</w:t>
            </w:r>
            <w:r>
              <w:rPr>
                <w:rFonts w:hint="eastAsia" w:ascii="宋体" w:hAnsi="宋体" w:eastAsia="宋体" w:cs="宋体"/>
                <w:sz w:val="21"/>
                <w:szCs w:val="21"/>
              </w:rPr>
              <w:t xml:space="preserve"> </w:t>
            </w:r>
            <w:r>
              <w:rPr>
                <w:rFonts w:hint="eastAsia" w:ascii="宋体" w:hAnsi="宋体" w:eastAsia="宋体" w:cs="宋体"/>
                <w:spacing w:val="-5"/>
                <w:sz w:val="21"/>
                <w:szCs w:val="21"/>
              </w:rPr>
              <w:t>硬盘，4个16TB SATA硬盘，最大支</w:t>
            </w:r>
            <w:r>
              <w:rPr>
                <w:rFonts w:hint="eastAsia" w:ascii="宋体" w:hAnsi="宋体" w:eastAsia="宋体" w:cs="宋体"/>
                <w:spacing w:val="-6"/>
                <w:sz w:val="21"/>
                <w:szCs w:val="21"/>
              </w:rPr>
              <w:t>持12个前置3.5寸硬盘，后置4个2.5</w:t>
            </w:r>
            <w:r>
              <w:rPr>
                <w:rFonts w:hint="eastAsia" w:ascii="宋体" w:hAnsi="宋体" w:eastAsia="宋体" w:cs="宋体"/>
                <w:sz w:val="21"/>
                <w:szCs w:val="21"/>
              </w:rPr>
              <w:t xml:space="preserve"> </w:t>
            </w:r>
            <w:r>
              <w:rPr>
                <w:rFonts w:hint="eastAsia" w:ascii="宋体" w:hAnsi="宋体" w:eastAsia="宋体" w:cs="宋体"/>
                <w:spacing w:val="1"/>
                <w:sz w:val="21"/>
                <w:szCs w:val="21"/>
              </w:rPr>
              <w:t>寸硬盘，最大支持28块</w:t>
            </w:r>
            <w:r>
              <w:rPr>
                <w:rFonts w:hint="eastAsia" w:ascii="宋体" w:hAnsi="宋体" w:eastAsia="宋体" w:cs="宋体"/>
                <w:sz w:val="21"/>
                <w:szCs w:val="21"/>
              </w:rPr>
              <w:t>NVMe</w:t>
            </w:r>
            <w:r>
              <w:rPr>
                <w:rFonts w:hint="eastAsia" w:ascii="宋体" w:hAnsi="宋体" w:eastAsia="宋体" w:cs="宋体"/>
                <w:spacing w:val="1"/>
                <w:sz w:val="21"/>
                <w:szCs w:val="21"/>
              </w:rPr>
              <w:t xml:space="preserve"> </w:t>
            </w:r>
            <w:r>
              <w:rPr>
                <w:rFonts w:hint="eastAsia" w:ascii="宋体" w:hAnsi="宋体" w:eastAsia="宋体" w:cs="宋体"/>
                <w:sz w:val="21"/>
                <w:szCs w:val="21"/>
              </w:rPr>
              <w:t>SSD</w:t>
            </w:r>
            <w:r>
              <w:rPr>
                <w:rFonts w:hint="eastAsia" w:ascii="宋体" w:hAnsi="宋体" w:eastAsia="宋体" w:cs="宋体"/>
                <w:spacing w:val="1"/>
                <w:sz w:val="21"/>
                <w:szCs w:val="21"/>
              </w:rPr>
              <w:t>。</w:t>
            </w:r>
          </w:p>
          <w:p w14:paraId="5B8B3276">
            <w:pPr>
              <w:pStyle w:val="24"/>
              <w:spacing w:before="169" w:line="240" w:lineRule="auto"/>
              <w:ind w:left="80" w:hanging="69"/>
              <w:rPr>
                <w:rFonts w:hint="eastAsia" w:ascii="宋体" w:hAnsi="宋体" w:eastAsia="宋体" w:cs="宋体"/>
                <w:sz w:val="21"/>
                <w:szCs w:val="21"/>
              </w:rPr>
            </w:pPr>
            <w:r>
              <w:rPr>
                <w:rFonts w:hint="eastAsia" w:ascii="宋体" w:hAnsi="宋体" w:eastAsia="宋体" w:cs="宋体"/>
                <w:spacing w:val="-1"/>
                <w:sz w:val="21"/>
                <w:szCs w:val="21"/>
              </w:rPr>
              <w:t>6、网卡：每节点配置1张4口千兆以太网控制器，2张双口万兆网卡控制器。</w:t>
            </w:r>
          </w:p>
          <w:p w14:paraId="2ABF9A89">
            <w:pPr>
              <w:pStyle w:val="24"/>
              <w:spacing w:before="146" w:line="240" w:lineRule="auto"/>
              <w:ind w:left="100" w:hanging="89"/>
              <w:rPr>
                <w:rFonts w:hint="eastAsia" w:ascii="宋体" w:hAnsi="宋体" w:eastAsia="宋体" w:cs="宋体"/>
                <w:sz w:val="21"/>
                <w:szCs w:val="21"/>
              </w:rPr>
            </w:pPr>
            <w:r>
              <w:rPr>
                <w:rFonts w:hint="eastAsia" w:ascii="宋体" w:hAnsi="宋体" w:eastAsia="宋体" w:cs="宋体"/>
                <w:spacing w:val="-1"/>
                <w:sz w:val="21"/>
                <w:szCs w:val="21"/>
              </w:rPr>
              <w:t>7、电源：每节点配置2个1300W冗余交流铂金级CRPS电源，1+1冗余配置，最高支持2700W电源。</w:t>
            </w:r>
          </w:p>
          <w:p w14:paraId="07CE4D7E">
            <w:pPr>
              <w:pStyle w:val="24"/>
              <w:spacing w:before="170" w:line="240" w:lineRule="auto"/>
              <w:ind w:left="40" w:hanging="29"/>
              <w:rPr>
                <w:rFonts w:hint="eastAsia" w:ascii="宋体" w:hAnsi="宋体" w:eastAsia="宋体" w:cs="宋体"/>
                <w:sz w:val="21"/>
                <w:szCs w:val="21"/>
              </w:rPr>
            </w:pPr>
            <w:r>
              <w:rPr>
                <w:rFonts w:hint="eastAsia" w:ascii="宋体" w:hAnsi="宋体" w:eastAsia="宋体" w:cs="宋体"/>
                <w:spacing w:val="-1"/>
                <w:sz w:val="21"/>
                <w:szCs w:val="21"/>
              </w:rPr>
              <w:t>8、服务：含3年原厂软硬维保服务；超融合管理软件许可(含3年软件</w:t>
            </w:r>
            <w:r>
              <w:rPr>
                <w:rFonts w:hint="eastAsia" w:ascii="宋体" w:hAnsi="宋体" w:eastAsia="宋体" w:cs="宋体"/>
                <w:sz w:val="21"/>
                <w:szCs w:val="21"/>
              </w:rPr>
              <w:t>订阅与保障服务),每节点授予无限制CPU数</w:t>
            </w:r>
            <w:r>
              <w:rPr>
                <w:rFonts w:hint="eastAsia" w:ascii="宋体" w:hAnsi="宋体" w:eastAsia="宋体" w:cs="宋体"/>
                <w:spacing w:val="-1"/>
                <w:sz w:val="21"/>
                <w:szCs w:val="21"/>
              </w:rPr>
              <w:t>量统一授权；超融合一体</w:t>
            </w:r>
            <w:r>
              <w:rPr>
                <w:rFonts w:hint="eastAsia" w:ascii="宋体" w:hAnsi="宋体" w:eastAsia="宋体" w:cs="宋体"/>
                <w:sz w:val="21"/>
                <w:szCs w:val="21"/>
              </w:rPr>
              <w:t xml:space="preserve"> </w:t>
            </w:r>
            <w:r>
              <w:rPr>
                <w:rFonts w:hint="eastAsia" w:ascii="宋体" w:hAnsi="宋体" w:eastAsia="宋体" w:cs="宋体"/>
                <w:spacing w:val="15"/>
                <w:sz w:val="21"/>
                <w:szCs w:val="21"/>
              </w:rPr>
              <w:t>机现场安装部署服务；</w:t>
            </w:r>
          </w:p>
        </w:tc>
        <w:tc>
          <w:tcPr>
            <w:tcW w:w="325" w:type="pct"/>
            <w:vAlign w:val="center"/>
          </w:tcPr>
          <w:p w14:paraId="75D422A3">
            <w:pPr>
              <w:pStyle w:val="24"/>
              <w:spacing w:before="71" w:line="221" w:lineRule="auto"/>
              <w:jc w:val="center"/>
              <w:rPr>
                <w:rFonts w:hint="eastAsia" w:ascii="宋体" w:hAnsi="宋体" w:eastAsia="宋体" w:cs="宋体"/>
                <w:sz w:val="21"/>
                <w:szCs w:val="21"/>
              </w:rPr>
            </w:pPr>
            <w:r>
              <w:rPr>
                <w:rFonts w:hint="eastAsia" w:ascii="宋体" w:hAnsi="宋体" w:eastAsia="宋体" w:cs="宋体"/>
                <w:sz w:val="21"/>
                <w:szCs w:val="21"/>
              </w:rPr>
              <w:t>台</w:t>
            </w:r>
          </w:p>
        </w:tc>
        <w:tc>
          <w:tcPr>
            <w:tcW w:w="267" w:type="pct"/>
            <w:vAlign w:val="center"/>
          </w:tcPr>
          <w:p w14:paraId="6F2C12F2">
            <w:pPr>
              <w:pStyle w:val="24"/>
              <w:spacing w:before="72" w:line="241" w:lineRule="auto"/>
              <w:jc w:val="center"/>
              <w:rPr>
                <w:rFonts w:hint="eastAsia" w:ascii="宋体" w:hAnsi="宋体" w:eastAsia="宋体" w:cs="宋体"/>
                <w:sz w:val="21"/>
                <w:szCs w:val="21"/>
              </w:rPr>
            </w:pPr>
            <w:r>
              <w:rPr>
                <w:rFonts w:hint="eastAsia" w:ascii="宋体" w:hAnsi="宋体" w:eastAsia="宋体" w:cs="宋体"/>
                <w:sz w:val="21"/>
                <w:szCs w:val="21"/>
              </w:rPr>
              <w:t>2</w:t>
            </w:r>
          </w:p>
        </w:tc>
      </w:tr>
      <w:tr w14:paraId="10B3EC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207" w:type="pct"/>
            <w:vAlign w:val="center"/>
          </w:tcPr>
          <w:p w14:paraId="5CCE8B60">
            <w:pPr>
              <w:pStyle w:val="24"/>
              <w:spacing w:before="71" w:line="241"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604" w:type="pct"/>
            <w:vAlign w:val="center"/>
          </w:tcPr>
          <w:p w14:paraId="7C1F8D28">
            <w:pPr>
              <w:pStyle w:val="24"/>
              <w:spacing w:before="71" w:line="221" w:lineRule="auto"/>
              <w:jc w:val="center"/>
              <w:rPr>
                <w:rFonts w:hint="eastAsia" w:ascii="宋体" w:hAnsi="宋体" w:eastAsia="宋体" w:cs="宋体"/>
                <w:sz w:val="21"/>
                <w:szCs w:val="21"/>
              </w:rPr>
            </w:pPr>
            <w:r>
              <w:rPr>
                <w:rFonts w:hint="eastAsia" w:ascii="宋体" w:hAnsi="宋体" w:eastAsia="宋体" w:cs="宋体"/>
                <w:spacing w:val="2"/>
                <w:sz w:val="21"/>
                <w:szCs w:val="21"/>
              </w:rPr>
              <w:t>系统迁</w:t>
            </w:r>
            <w:r>
              <w:rPr>
                <w:rFonts w:hint="eastAsia" w:ascii="宋体" w:hAnsi="宋体" w:eastAsia="宋体" w:cs="宋体"/>
                <w:sz w:val="21"/>
                <w:szCs w:val="21"/>
              </w:rPr>
              <w:t>移</w:t>
            </w:r>
          </w:p>
        </w:tc>
        <w:tc>
          <w:tcPr>
            <w:tcW w:w="3594" w:type="pct"/>
            <w:vAlign w:val="top"/>
          </w:tcPr>
          <w:p w14:paraId="3F59FBBB">
            <w:pPr>
              <w:pStyle w:val="24"/>
              <w:spacing w:before="166" w:line="219" w:lineRule="auto"/>
              <w:jc w:val="left"/>
              <w:rPr>
                <w:rFonts w:hint="eastAsia" w:ascii="宋体" w:hAnsi="宋体" w:eastAsia="宋体" w:cs="宋体"/>
                <w:sz w:val="21"/>
                <w:szCs w:val="21"/>
              </w:rPr>
            </w:pPr>
            <w:r>
              <w:rPr>
                <w:rFonts w:hint="eastAsia" w:ascii="宋体" w:hAnsi="宋体" w:eastAsia="宋体" w:cs="宋体"/>
                <w:spacing w:val="-1"/>
                <w:sz w:val="21"/>
                <w:szCs w:val="21"/>
              </w:rPr>
              <w:t>供应商提供P2V迁移工具及迁移服务，将超融合系统外部的Windows、</w:t>
            </w:r>
            <w:r>
              <w:rPr>
                <w:rFonts w:hint="eastAsia" w:ascii="宋体" w:hAnsi="宋体" w:eastAsia="宋体" w:cs="宋体"/>
                <w:sz w:val="21"/>
                <w:szCs w:val="21"/>
              </w:rPr>
              <w:t>Linux系统物理机或虚拟机通过迁移工具快速</w:t>
            </w:r>
            <w:r>
              <w:rPr>
                <w:rFonts w:hint="eastAsia" w:ascii="宋体" w:hAnsi="宋体" w:eastAsia="宋体" w:cs="宋体"/>
                <w:spacing w:val="-1"/>
                <w:sz w:val="21"/>
                <w:szCs w:val="21"/>
              </w:rPr>
              <w:t>迁移到超融合平台中，</w:t>
            </w:r>
            <w:r>
              <w:rPr>
                <w:rFonts w:hint="eastAsia" w:ascii="宋体" w:hAnsi="宋体" w:eastAsia="宋体" w:cs="宋体"/>
                <w:sz w:val="21"/>
                <w:szCs w:val="21"/>
              </w:rPr>
              <w:t>图形界面中可以显示迁移的进度、源IP地址、目标IP地址等信息</w:t>
            </w:r>
          </w:p>
        </w:tc>
        <w:tc>
          <w:tcPr>
            <w:tcW w:w="325" w:type="pct"/>
            <w:vAlign w:val="center"/>
          </w:tcPr>
          <w:p w14:paraId="20EC62B8">
            <w:pPr>
              <w:pStyle w:val="24"/>
              <w:spacing w:before="72" w:line="220" w:lineRule="auto"/>
              <w:jc w:val="center"/>
              <w:rPr>
                <w:rFonts w:hint="eastAsia" w:ascii="宋体" w:hAnsi="宋体" w:eastAsia="宋体" w:cs="宋体"/>
                <w:sz w:val="21"/>
                <w:szCs w:val="21"/>
              </w:rPr>
            </w:pPr>
            <w:r>
              <w:rPr>
                <w:rFonts w:hint="eastAsia" w:ascii="宋体" w:hAnsi="宋体" w:eastAsia="宋体" w:cs="宋体"/>
                <w:sz w:val="21"/>
                <w:szCs w:val="21"/>
              </w:rPr>
              <w:t>项</w:t>
            </w:r>
          </w:p>
        </w:tc>
        <w:tc>
          <w:tcPr>
            <w:tcW w:w="267" w:type="pct"/>
            <w:vAlign w:val="center"/>
          </w:tcPr>
          <w:p w14:paraId="352CDF11">
            <w:pPr>
              <w:pStyle w:val="24"/>
              <w:spacing w:before="71" w:line="241" w:lineRule="auto"/>
              <w:jc w:val="center"/>
              <w:rPr>
                <w:rFonts w:hint="eastAsia" w:ascii="宋体" w:hAnsi="宋体" w:eastAsia="宋体" w:cs="宋体"/>
                <w:sz w:val="21"/>
                <w:szCs w:val="21"/>
              </w:rPr>
            </w:pPr>
            <w:r>
              <w:rPr>
                <w:rFonts w:hint="eastAsia" w:ascii="宋体" w:hAnsi="宋体" w:eastAsia="宋体" w:cs="宋体"/>
                <w:sz w:val="21"/>
                <w:szCs w:val="21"/>
              </w:rPr>
              <w:t>1</w:t>
            </w:r>
          </w:p>
        </w:tc>
      </w:tr>
      <w:tr w14:paraId="76F1C0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000" w:type="pct"/>
            <w:gridSpan w:val="5"/>
            <w:vAlign w:val="top"/>
          </w:tcPr>
          <w:p w14:paraId="66EE665B">
            <w:pPr>
              <w:pStyle w:val="24"/>
              <w:spacing w:before="170" w:line="296" w:lineRule="auto"/>
              <w:ind w:left="40" w:hanging="29"/>
              <w:rPr>
                <w:rFonts w:hint="eastAsia" w:ascii="宋体" w:hAnsi="宋体" w:eastAsia="宋体" w:cs="宋体"/>
                <w:spacing w:val="-1"/>
                <w:sz w:val="21"/>
                <w:szCs w:val="21"/>
              </w:rPr>
            </w:pPr>
            <w:r>
              <w:rPr>
                <w:rFonts w:hint="eastAsia" w:ascii="宋体" w:hAnsi="宋体" w:eastAsia="宋体" w:cs="宋体"/>
                <w:spacing w:val="-1"/>
                <w:sz w:val="21"/>
                <w:szCs w:val="21"/>
                <w:lang w:eastAsia="zh-CN"/>
              </w:rPr>
              <w:t>报价人</w:t>
            </w:r>
            <w:r>
              <w:rPr>
                <w:rFonts w:hint="eastAsia" w:ascii="宋体" w:hAnsi="宋体" w:eastAsia="宋体" w:cs="宋体"/>
                <w:spacing w:val="-1"/>
                <w:sz w:val="21"/>
                <w:szCs w:val="21"/>
              </w:rPr>
              <w:t>承诺：1) 所提供的全部硬件设备均为原厂原装的全新正品；2) 所有软硬件的三年维保服务均由原厂直接提供。</w:t>
            </w:r>
            <w:r>
              <w:rPr>
                <w:rFonts w:hint="eastAsia" w:ascii="宋体" w:hAnsi="宋体" w:eastAsia="宋体" w:cs="宋体"/>
                <w:spacing w:val="-1"/>
                <w:sz w:val="21"/>
                <w:szCs w:val="21"/>
                <w:lang w:eastAsia="zh-CN"/>
              </w:rPr>
              <w:t>报价人</w:t>
            </w:r>
            <w:r>
              <w:rPr>
                <w:rFonts w:hint="eastAsia" w:ascii="宋体" w:hAnsi="宋体" w:eastAsia="宋体" w:cs="宋体"/>
                <w:spacing w:val="-1"/>
                <w:sz w:val="21"/>
                <w:szCs w:val="21"/>
              </w:rPr>
              <w:t>须在</w:t>
            </w:r>
            <w:r>
              <w:rPr>
                <w:rFonts w:hint="eastAsia" w:ascii="宋体" w:hAnsi="宋体" w:eastAsia="宋体" w:cs="宋体"/>
                <w:spacing w:val="-1"/>
                <w:sz w:val="21"/>
                <w:szCs w:val="21"/>
                <w:lang w:eastAsia="zh-CN"/>
              </w:rPr>
              <w:t>报价</w:t>
            </w:r>
            <w:r>
              <w:rPr>
                <w:rFonts w:hint="eastAsia" w:ascii="宋体" w:hAnsi="宋体" w:eastAsia="宋体" w:cs="宋体"/>
                <w:spacing w:val="-1"/>
                <w:sz w:val="21"/>
                <w:szCs w:val="21"/>
              </w:rPr>
              <w:t>时提供原厂硬件授权书、设备序列号清单及原厂服务承诺函，函中须明确7x24支持、故障响应与解决时限、现场支持等SLA关键指标，供</w:t>
            </w:r>
            <w:r>
              <w:rPr>
                <w:rFonts w:hint="eastAsia" w:ascii="宋体" w:hAnsi="宋体" w:eastAsia="宋体" w:cs="宋体"/>
                <w:spacing w:val="-1"/>
                <w:sz w:val="21"/>
                <w:szCs w:val="21"/>
                <w:lang w:eastAsia="zh-CN"/>
              </w:rPr>
              <w:t>采购人</w:t>
            </w:r>
            <w:r>
              <w:rPr>
                <w:rFonts w:hint="eastAsia" w:ascii="宋体" w:hAnsi="宋体" w:eastAsia="宋体" w:cs="宋体"/>
                <w:spacing w:val="-1"/>
                <w:sz w:val="21"/>
                <w:szCs w:val="21"/>
              </w:rPr>
              <w:t>核验。若发现任何一项不符合要求，</w:t>
            </w:r>
            <w:r>
              <w:rPr>
                <w:rFonts w:hint="eastAsia" w:ascii="宋体" w:hAnsi="宋体" w:eastAsia="宋体" w:cs="宋体"/>
                <w:spacing w:val="-1"/>
                <w:sz w:val="21"/>
                <w:szCs w:val="21"/>
                <w:lang w:eastAsia="zh-CN"/>
              </w:rPr>
              <w:t>采购人</w:t>
            </w:r>
            <w:r>
              <w:rPr>
                <w:rFonts w:hint="eastAsia" w:ascii="宋体" w:hAnsi="宋体" w:eastAsia="宋体" w:cs="宋体"/>
                <w:spacing w:val="-1"/>
                <w:sz w:val="21"/>
                <w:szCs w:val="21"/>
              </w:rPr>
              <w:t>有权拒收并要求无条件更换，一切损失由</w:t>
            </w:r>
            <w:r>
              <w:rPr>
                <w:rFonts w:hint="eastAsia" w:ascii="宋体" w:hAnsi="宋体" w:eastAsia="宋体" w:cs="宋体"/>
                <w:spacing w:val="-1"/>
                <w:sz w:val="21"/>
                <w:szCs w:val="21"/>
                <w:lang w:eastAsia="zh-CN"/>
              </w:rPr>
              <w:t>报价人</w:t>
            </w:r>
            <w:r>
              <w:rPr>
                <w:rFonts w:hint="eastAsia" w:ascii="宋体" w:hAnsi="宋体" w:eastAsia="宋体" w:cs="宋体"/>
                <w:spacing w:val="-1"/>
                <w:sz w:val="21"/>
                <w:szCs w:val="21"/>
              </w:rPr>
              <w:t>承担。</w:t>
            </w:r>
          </w:p>
        </w:tc>
      </w:tr>
    </w:tbl>
    <w:p w14:paraId="65145A18">
      <w:pPr>
        <w:numPr>
          <w:ilvl w:val="0"/>
          <w:numId w:val="2"/>
        </w:numPr>
        <w:shd w:val="clear"/>
        <w:spacing w:line="360" w:lineRule="auto"/>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配置性能要求</w:t>
      </w: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1156"/>
        <w:gridCol w:w="7095"/>
      </w:tblGrid>
      <w:tr w14:paraId="64D76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5036A">
            <w:pPr>
              <w:keepNext w:val="0"/>
              <w:keepLines w:val="0"/>
              <w:widowControl/>
              <w:suppressLineNumbers w:val="0"/>
              <w:wordWrap w:val="0"/>
              <w:jc w:val="center"/>
              <w:textAlignment w:val="center"/>
              <w:rPr>
                <w:rFonts w:hint="eastAsia" w:ascii="宋体" w:hAnsi="宋体" w:eastAsia="宋体" w:cs="宋体"/>
                <w:b/>
                <w:bCs/>
                <w:i w:val="0"/>
                <w:iCs w:val="0"/>
                <w:color w:val="000000"/>
                <w:sz w:val="21"/>
                <w:szCs w:val="21"/>
                <w:u w:val="none"/>
              </w:rPr>
            </w:pPr>
            <w:bookmarkStart w:id="6" w:name="OLE_LINK8"/>
            <w:r>
              <w:rPr>
                <w:rFonts w:hint="eastAsia" w:ascii="宋体" w:hAnsi="宋体" w:eastAsia="宋体" w:cs="宋体"/>
                <w:b/>
                <w:bCs/>
                <w:i w:val="0"/>
                <w:iCs w:val="0"/>
                <w:snapToGrid w:val="0"/>
                <w:color w:val="000000"/>
                <w:kern w:val="0"/>
                <w:sz w:val="21"/>
                <w:szCs w:val="21"/>
                <w:u w:val="none"/>
                <w:lang w:val="en-US" w:eastAsia="zh-CN" w:bidi="ar"/>
              </w:rPr>
              <w:t>序号</w:t>
            </w:r>
          </w:p>
        </w:tc>
        <w:tc>
          <w:tcPr>
            <w:tcW w:w="6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D0386">
            <w:pPr>
              <w:keepNext w:val="0"/>
              <w:keepLines w:val="0"/>
              <w:widowControl/>
              <w:suppressLineNumbers w:val="0"/>
              <w:wordWrap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snapToGrid w:val="0"/>
                <w:color w:val="000000"/>
                <w:kern w:val="0"/>
                <w:sz w:val="21"/>
                <w:szCs w:val="21"/>
                <w:u w:val="none"/>
                <w:lang w:val="en-US" w:eastAsia="zh-CN" w:bidi="ar"/>
              </w:rPr>
              <w:t>名称</w:t>
            </w: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1E07E">
            <w:pPr>
              <w:keepNext w:val="0"/>
              <w:keepLines w:val="0"/>
              <w:widowControl/>
              <w:suppressLineNumbers w:val="0"/>
              <w:wordWrap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snapToGrid w:val="0"/>
                <w:color w:val="000000"/>
                <w:kern w:val="0"/>
                <w:sz w:val="21"/>
                <w:szCs w:val="21"/>
                <w:u w:val="none"/>
                <w:lang w:val="en-US" w:eastAsia="zh-CN" w:bidi="ar"/>
              </w:rPr>
              <w:t>详  细  描  述</w:t>
            </w:r>
          </w:p>
        </w:tc>
      </w:tr>
      <w:tr w14:paraId="42DB1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A853D1">
            <w:pPr>
              <w:keepNext w:val="0"/>
              <w:keepLines w:val="0"/>
              <w:widowControl/>
              <w:suppressLineNumbers w:val="0"/>
              <w:wordWrap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1</w:t>
            </w:r>
          </w:p>
        </w:tc>
        <w:tc>
          <w:tcPr>
            <w:tcW w:w="6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D5D6D7">
            <w:pPr>
              <w:keepNext w:val="0"/>
              <w:keepLines w:val="0"/>
              <w:widowControl/>
              <w:suppressLineNumbers w:val="0"/>
              <w:wordWrap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超融合一体机产品基本要求</w:t>
            </w: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72162">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超融合产品采用分布式架构，两个或多个节点的存储空间可融合为单一的存储池，数据管理采用元数据集中管理的方式，不同节点没有主次区分，没有管理节点、存储、计算节点之分。每个节点都能同时提供计算和存储服务。提供的软件授权数量可覆盖激活本次项目中的机柜式服务器</w:t>
            </w:r>
          </w:p>
        </w:tc>
      </w:tr>
      <w:tr w14:paraId="31AA0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09D435">
            <w:pPr>
              <w:wordWrap w:val="0"/>
              <w:jc w:val="center"/>
              <w:rPr>
                <w:rFonts w:hint="eastAsia" w:ascii="宋体" w:hAnsi="宋体" w:eastAsia="宋体" w:cs="宋体"/>
                <w:i w:val="0"/>
                <w:iCs w:val="0"/>
                <w:color w:val="000000"/>
                <w:sz w:val="21"/>
                <w:szCs w:val="21"/>
                <w:u w:val="none"/>
              </w:rPr>
            </w:pPr>
          </w:p>
        </w:tc>
        <w:tc>
          <w:tcPr>
            <w:tcW w:w="6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78015F">
            <w:pPr>
              <w:wordWrap w:val="0"/>
              <w:jc w:val="center"/>
              <w:rPr>
                <w:rFonts w:hint="eastAsia" w:ascii="宋体" w:hAnsi="宋体" w:eastAsia="宋体" w:cs="宋体"/>
                <w:i w:val="0"/>
                <w:iCs w:val="0"/>
                <w:color w:val="000000"/>
                <w:sz w:val="21"/>
                <w:szCs w:val="21"/>
                <w:u w:val="none"/>
              </w:rPr>
            </w:pP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4D39D">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混闪配置场景中，为平衡成本与性能，可根据业务需求创建两种存储池：为满足核心业务的高性能需求，可用全SSD硬盘创建高性能存储池；而为满足普通业务的大容量需求，则可用SSD与HDD混合创建大容量存储池</w:t>
            </w:r>
          </w:p>
        </w:tc>
      </w:tr>
      <w:tr w14:paraId="46EF7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9155C0">
            <w:pPr>
              <w:keepNext w:val="0"/>
              <w:keepLines w:val="0"/>
              <w:widowControl/>
              <w:suppressLineNumbers w:val="0"/>
              <w:wordWrap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2</w:t>
            </w:r>
          </w:p>
        </w:tc>
        <w:tc>
          <w:tcPr>
            <w:tcW w:w="6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CC7FAE">
            <w:pPr>
              <w:keepNext w:val="0"/>
              <w:keepLines w:val="0"/>
              <w:widowControl/>
              <w:suppressLineNumbers w:val="0"/>
              <w:wordWrap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计算虚拟化要求</w:t>
            </w: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6F244">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为满足大规模运维管理需求，超融合管理平台提供了覆盖虚拟机全生命周期与数据管理的批量操作功能，包括开关机、重启、挂起、删除、克隆、迁移、备份、快照及标签管理等，以上功能均支持批量操作</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r>
      <w:tr w14:paraId="550AE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7CBA8">
            <w:pPr>
              <w:wordWrap w:val="0"/>
              <w:jc w:val="center"/>
              <w:rPr>
                <w:rFonts w:hint="eastAsia" w:ascii="宋体" w:hAnsi="宋体" w:eastAsia="宋体" w:cs="宋体"/>
                <w:i w:val="0"/>
                <w:iCs w:val="0"/>
                <w:color w:val="000000"/>
                <w:sz w:val="21"/>
                <w:szCs w:val="21"/>
                <w:u w:val="none"/>
              </w:rPr>
            </w:pPr>
          </w:p>
        </w:tc>
        <w:tc>
          <w:tcPr>
            <w:tcW w:w="6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C5ED3A">
            <w:pPr>
              <w:wordWrap w:val="0"/>
              <w:jc w:val="center"/>
              <w:rPr>
                <w:rFonts w:hint="eastAsia" w:ascii="宋体" w:hAnsi="宋体" w:eastAsia="宋体" w:cs="宋体"/>
                <w:i w:val="0"/>
                <w:iCs w:val="0"/>
                <w:color w:val="000000"/>
                <w:sz w:val="21"/>
                <w:szCs w:val="21"/>
                <w:u w:val="none"/>
              </w:rPr>
            </w:pP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1DF60">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支持在线的VM迁移，可以在不停机状态下，手工或自动地实现VM在资源池内不同物理机之间、不同存储卷之间以及虚拟机在同一套集群中跨多套存储的虚拟机热迁移功能</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r>
      <w:tr w14:paraId="48B30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B7873">
            <w:pPr>
              <w:wordWrap w:val="0"/>
              <w:jc w:val="center"/>
              <w:rPr>
                <w:rFonts w:hint="eastAsia" w:ascii="宋体" w:hAnsi="宋体" w:eastAsia="宋体" w:cs="宋体"/>
                <w:i w:val="0"/>
                <w:iCs w:val="0"/>
                <w:color w:val="000000"/>
                <w:sz w:val="21"/>
                <w:szCs w:val="21"/>
                <w:u w:val="none"/>
              </w:rPr>
            </w:pPr>
          </w:p>
        </w:tc>
        <w:tc>
          <w:tcPr>
            <w:tcW w:w="6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93454A">
            <w:pPr>
              <w:wordWrap w:val="0"/>
              <w:jc w:val="center"/>
              <w:rPr>
                <w:rFonts w:hint="eastAsia" w:ascii="宋体" w:hAnsi="宋体" w:eastAsia="宋体" w:cs="宋体"/>
                <w:i w:val="0"/>
                <w:iCs w:val="0"/>
                <w:color w:val="000000"/>
                <w:sz w:val="21"/>
                <w:szCs w:val="21"/>
                <w:u w:val="none"/>
              </w:rPr>
            </w:pP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43F47">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快照功能，可以新增快照策略，并设置快照频率，包括按周快照、按天快照和按小时快照，可以设置快照保存方式，可以点击快照恢复进行覆盖原虚拟机信息操作，可以点击快照克隆进行克隆新虚拟机操作。可以通过磁盘快照、存储快照两种方式创建虚拟机快照</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r>
      <w:tr w14:paraId="158A3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BFB2CC">
            <w:pPr>
              <w:wordWrap w:val="0"/>
              <w:jc w:val="center"/>
              <w:rPr>
                <w:rFonts w:hint="eastAsia" w:ascii="宋体" w:hAnsi="宋体" w:eastAsia="宋体" w:cs="宋体"/>
                <w:i w:val="0"/>
                <w:iCs w:val="0"/>
                <w:color w:val="000000"/>
                <w:sz w:val="21"/>
                <w:szCs w:val="21"/>
                <w:u w:val="none"/>
              </w:rPr>
            </w:pPr>
          </w:p>
        </w:tc>
        <w:tc>
          <w:tcPr>
            <w:tcW w:w="6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31591">
            <w:pPr>
              <w:wordWrap w:val="0"/>
              <w:jc w:val="center"/>
              <w:rPr>
                <w:rFonts w:hint="eastAsia" w:ascii="宋体" w:hAnsi="宋体" w:eastAsia="宋体" w:cs="宋体"/>
                <w:i w:val="0"/>
                <w:iCs w:val="0"/>
                <w:color w:val="000000"/>
                <w:sz w:val="21"/>
                <w:szCs w:val="21"/>
                <w:u w:val="none"/>
              </w:rPr>
            </w:pP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22210">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支持设置告警类型（紧急和普通）、告警内容（集群、主机、虚拟机、CPU、内存、存储），针对告警信息平台可自动给出告警处理建议，同时支持将告警信息以短信和邮件方式发送给管理员</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r>
      <w:tr w14:paraId="47C86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958AFC">
            <w:pPr>
              <w:wordWrap w:val="0"/>
              <w:jc w:val="center"/>
              <w:rPr>
                <w:rFonts w:hint="eastAsia" w:ascii="宋体" w:hAnsi="宋体" w:eastAsia="宋体" w:cs="宋体"/>
                <w:i w:val="0"/>
                <w:iCs w:val="0"/>
                <w:color w:val="000000"/>
                <w:sz w:val="21"/>
                <w:szCs w:val="21"/>
                <w:u w:val="none"/>
              </w:rPr>
            </w:pPr>
          </w:p>
        </w:tc>
        <w:tc>
          <w:tcPr>
            <w:tcW w:w="6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C4F3C3">
            <w:pPr>
              <w:wordWrap w:val="0"/>
              <w:jc w:val="center"/>
              <w:rPr>
                <w:rFonts w:hint="eastAsia" w:ascii="宋体" w:hAnsi="宋体" w:eastAsia="宋体" w:cs="宋体"/>
                <w:i w:val="0"/>
                <w:iCs w:val="0"/>
                <w:color w:val="000000"/>
                <w:sz w:val="21"/>
                <w:szCs w:val="21"/>
                <w:u w:val="none"/>
              </w:rPr>
            </w:pP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E22B3">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超融合产品内置虚拟化平台同时支持高可用（HA）功能，当其中一个节点出现虚拟机、存储或者主机故障时，支持自动触发虚拟机 HA，该节点上的虚拟机自动迁移至其他节点并启动运行</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r>
      <w:tr w14:paraId="480DC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5" w:hRule="atLeast"/>
        </w:trPr>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7BED4">
            <w:pPr>
              <w:keepNext w:val="0"/>
              <w:keepLines w:val="0"/>
              <w:widowControl/>
              <w:suppressLineNumbers w:val="0"/>
              <w:wordWrap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3</w:t>
            </w:r>
          </w:p>
        </w:tc>
        <w:tc>
          <w:tcPr>
            <w:tcW w:w="6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E3AD5">
            <w:pPr>
              <w:keepNext w:val="0"/>
              <w:keepLines w:val="0"/>
              <w:widowControl/>
              <w:suppressLineNumbers w:val="0"/>
              <w:wordWrap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网络虚拟化要求</w:t>
            </w: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9A24A">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支持在管理平台上可以实现可视化网络拓扑的构建，支持虚拟设备可以通过拖拽连线的方式构建网络拓扑；支持对整个平台虚拟设备实现虚拟网络连接和虚拟设备开关机操作管理</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r>
      <w:tr w14:paraId="18C93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4D49E7">
            <w:pPr>
              <w:keepNext w:val="0"/>
              <w:keepLines w:val="0"/>
              <w:widowControl/>
              <w:suppressLineNumbers w:val="0"/>
              <w:wordWrap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4</w:t>
            </w:r>
          </w:p>
        </w:tc>
        <w:tc>
          <w:tcPr>
            <w:tcW w:w="6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831A73">
            <w:pPr>
              <w:keepNext w:val="0"/>
              <w:keepLines w:val="0"/>
              <w:widowControl/>
              <w:suppressLineNumbers w:val="0"/>
              <w:wordWrap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存储虚拟化要求</w:t>
            </w: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C99D0">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核心分布式存储软件拥有完全的自主知识产权，为非 OEM 、非基于开源Ceph技术开发，需附加证明文件以保证产品功能的自主研发能力、可靠性和安全性</w:t>
            </w:r>
            <w:r>
              <w:rPr>
                <w:rFonts w:hint="eastAsia" w:ascii="宋体" w:hAnsi="宋体" w:eastAsia="宋体" w:cs="宋体"/>
                <w:i w:val="0"/>
                <w:iCs w:val="0"/>
                <w:snapToGrid w:val="0"/>
                <w:color w:val="FF0000"/>
                <w:kern w:val="0"/>
                <w:sz w:val="21"/>
                <w:szCs w:val="21"/>
                <w:u w:val="none"/>
                <w:lang w:val="en-US" w:eastAsia="zh-CN" w:bidi="ar"/>
              </w:rPr>
              <w:t>（提供证明文件和加盖公章）</w:t>
            </w:r>
          </w:p>
        </w:tc>
      </w:tr>
      <w:tr w14:paraId="42293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6F07E">
            <w:pPr>
              <w:wordWrap w:val="0"/>
              <w:jc w:val="center"/>
              <w:rPr>
                <w:rFonts w:hint="eastAsia" w:ascii="宋体" w:hAnsi="宋体" w:eastAsia="宋体" w:cs="宋体"/>
                <w:i w:val="0"/>
                <w:iCs w:val="0"/>
                <w:color w:val="000000"/>
                <w:sz w:val="21"/>
                <w:szCs w:val="21"/>
                <w:u w:val="none"/>
              </w:rPr>
            </w:pPr>
          </w:p>
        </w:tc>
        <w:tc>
          <w:tcPr>
            <w:tcW w:w="6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68D73E">
            <w:pPr>
              <w:wordWrap w:val="0"/>
              <w:jc w:val="center"/>
              <w:rPr>
                <w:rFonts w:hint="eastAsia" w:ascii="宋体" w:hAnsi="宋体" w:eastAsia="宋体" w:cs="宋体"/>
                <w:i w:val="0"/>
                <w:iCs w:val="0"/>
                <w:color w:val="000000"/>
                <w:sz w:val="21"/>
                <w:szCs w:val="21"/>
                <w:u w:val="none"/>
              </w:rPr>
            </w:pP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1B0D3">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支持硬盘寿命预测功能，可以查看磁盘寿命页面列表项信息，包括硬盘名称、剩余寿命、预计剩余可用时长和寿命风险。（提供系统截图和加盖公章）</w:t>
            </w:r>
          </w:p>
        </w:tc>
      </w:tr>
      <w:tr w14:paraId="426F0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88E663">
            <w:pPr>
              <w:wordWrap w:val="0"/>
              <w:jc w:val="center"/>
              <w:rPr>
                <w:rFonts w:hint="eastAsia" w:ascii="宋体" w:hAnsi="宋体" w:eastAsia="宋体" w:cs="宋体"/>
                <w:i w:val="0"/>
                <w:iCs w:val="0"/>
                <w:color w:val="000000"/>
                <w:sz w:val="21"/>
                <w:szCs w:val="21"/>
                <w:u w:val="none"/>
              </w:rPr>
            </w:pPr>
          </w:p>
        </w:tc>
        <w:tc>
          <w:tcPr>
            <w:tcW w:w="6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6BCFDB">
            <w:pPr>
              <w:wordWrap w:val="0"/>
              <w:jc w:val="center"/>
              <w:rPr>
                <w:rFonts w:hint="eastAsia" w:ascii="宋体" w:hAnsi="宋体" w:eastAsia="宋体" w:cs="宋体"/>
                <w:i w:val="0"/>
                <w:iCs w:val="0"/>
                <w:color w:val="000000"/>
                <w:sz w:val="21"/>
                <w:szCs w:val="21"/>
                <w:u w:val="none"/>
              </w:rPr>
            </w:pP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E8E2F">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支持数据多副本技术，针对不同业务支持2副本、3副本、纠删码的数据冗余配置，不同业务可选择配置</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r>
      <w:tr w14:paraId="71A65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5"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CD17F">
            <w:pPr>
              <w:wordWrap w:val="0"/>
              <w:jc w:val="center"/>
              <w:rPr>
                <w:rFonts w:hint="eastAsia" w:ascii="宋体" w:hAnsi="宋体" w:eastAsia="宋体" w:cs="宋体"/>
                <w:i w:val="0"/>
                <w:iCs w:val="0"/>
                <w:color w:val="000000"/>
                <w:sz w:val="21"/>
                <w:szCs w:val="21"/>
                <w:u w:val="none"/>
              </w:rPr>
            </w:pPr>
          </w:p>
        </w:tc>
        <w:tc>
          <w:tcPr>
            <w:tcW w:w="6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9B6A19">
            <w:pPr>
              <w:wordWrap w:val="0"/>
              <w:jc w:val="center"/>
              <w:rPr>
                <w:rFonts w:hint="eastAsia" w:ascii="宋体" w:hAnsi="宋体" w:eastAsia="宋体" w:cs="宋体"/>
                <w:i w:val="0"/>
                <w:iCs w:val="0"/>
                <w:color w:val="000000"/>
                <w:sz w:val="21"/>
                <w:szCs w:val="21"/>
                <w:u w:val="none"/>
              </w:rPr>
            </w:pP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0EF73">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支持数据恢复功能，如果某一块缓存盘故障，对相关磁盘组的其他硬盘不会造成影响，影响范围仅是故障盘，存储可用容量不会减少</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r>
      <w:tr w14:paraId="4FD0B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3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FB189F">
            <w:pPr>
              <w:keepNext w:val="0"/>
              <w:keepLines w:val="0"/>
              <w:widowControl/>
              <w:suppressLineNumbers w:val="0"/>
              <w:wordWrap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5</w:t>
            </w:r>
          </w:p>
        </w:tc>
        <w:tc>
          <w:tcPr>
            <w:tcW w:w="6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D7CB49">
            <w:pPr>
              <w:keepNext w:val="0"/>
              <w:keepLines w:val="0"/>
              <w:widowControl/>
              <w:suppressLineNumbers w:val="0"/>
              <w:wordWrap w:val="0"/>
              <w:jc w:val="center"/>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超融合系统管</w:t>
            </w:r>
          </w:p>
          <w:p w14:paraId="189E2BA3">
            <w:pPr>
              <w:keepNext w:val="0"/>
              <w:keepLines w:val="0"/>
              <w:widowControl/>
              <w:suppressLineNumbers w:val="0"/>
              <w:wordWrap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理要求</w:t>
            </w: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A0098C">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系统必须提供对底层物理硬件的实时健康状态监测，覆盖范围包括但不限于CPU、内存、SSD/HDD硬盘、网卡、RAID卡及外置存储等。当硬件出现故障、性能劣化或寿命风险时，平台需能自动生成告警</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r>
      <w:tr w14:paraId="5ACB1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3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BAA6D4">
            <w:pPr>
              <w:wordWrap w:val="0"/>
              <w:jc w:val="center"/>
              <w:rPr>
                <w:rFonts w:hint="eastAsia" w:ascii="宋体" w:hAnsi="宋体" w:eastAsia="宋体" w:cs="宋体"/>
                <w:i w:val="0"/>
                <w:iCs w:val="0"/>
                <w:color w:val="000000"/>
                <w:sz w:val="21"/>
                <w:szCs w:val="21"/>
                <w:u w:val="none"/>
              </w:rPr>
            </w:pPr>
          </w:p>
        </w:tc>
        <w:tc>
          <w:tcPr>
            <w:tcW w:w="6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A71B12">
            <w:pPr>
              <w:wordWrap w:val="0"/>
              <w:jc w:val="center"/>
              <w:rPr>
                <w:rFonts w:hint="eastAsia" w:ascii="宋体" w:hAnsi="宋体" w:eastAsia="宋体" w:cs="宋体"/>
                <w:i w:val="0"/>
                <w:iCs w:val="0"/>
                <w:color w:val="000000"/>
                <w:sz w:val="21"/>
                <w:szCs w:val="21"/>
                <w:u w:val="none"/>
              </w:rPr>
            </w:pPr>
          </w:p>
        </w:tc>
        <w:tc>
          <w:tcPr>
            <w:tcW w:w="39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F1033">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系统需在统一的监控仪表盘中，集中可视化地呈现虚拟机、主机、集群、存储等逻辑资源的核心性能指标。所有监控数据应支持长期保存，并能生成多维度统计报表，为性能优化和容量规划提供数据支撑</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r>
      <w:tr w14:paraId="74237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5"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6A5A45">
            <w:pPr>
              <w:keepNext w:val="0"/>
              <w:keepLines w:val="0"/>
              <w:widowControl/>
              <w:suppressLineNumbers w:val="0"/>
              <w:wordWrap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报价人必须确保其报价方案中涉及的所有相关授权费用（包括3年订阅服务费用）均已完整包含在报价之内，不得以任何理由额外收取相关费用。</w:t>
            </w:r>
          </w:p>
        </w:tc>
      </w:tr>
    </w:tbl>
    <w:p w14:paraId="4E2FA38F">
      <w:pPr>
        <w:numPr>
          <w:ilvl w:val="0"/>
          <w:numId w:val="2"/>
        </w:numPr>
        <w:shd w:val="clear"/>
        <w:spacing w:line="360" w:lineRule="auto"/>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spacing w:val="0"/>
          <w:sz w:val="32"/>
          <w:szCs w:val="32"/>
          <w:highlight w:val="none"/>
        </w:rPr>
        <w:t>验收方法及标准</w:t>
      </w:r>
      <w:r>
        <w:rPr>
          <w:rFonts w:hint="eastAsia" w:ascii="仿宋_GB2312" w:hAnsi="仿宋_GB2312" w:eastAsia="仿宋_GB2312" w:cs="仿宋_GB2312"/>
          <w:spacing w:val="0"/>
          <w:sz w:val="32"/>
          <w:szCs w:val="32"/>
          <w:highlight w:val="none"/>
          <w:lang w:eastAsia="zh-CN"/>
        </w:rPr>
        <w:t>：</w:t>
      </w:r>
    </w:p>
    <w:tbl>
      <w:tblPr>
        <w:tblStyle w:val="1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5"/>
        <w:gridCol w:w="6760"/>
      </w:tblGrid>
      <w:tr w14:paraId="6324D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21" w:type="pct"/>
            <w:vAlign w:val="top"/>
          </w:tcPr>
          <w:p w14:paraId="49E44CE9">
            <w:pPr>
              <w:pStyle w:val="13"/>
              <w:spacing w:after="0" w:line="360" w:lineRule="exact"/>
              <w:ind w:left="0" w:firstLine="630" w:firstLineChars="300"/>
              <w:rPr>
                <w:rFonts w:hint="eastAsia" w:ascii="宋体" w:hAnsi="宋体" w:eastAsia="宋体" w:cs="宋体"/>
                <w:b w:val="0"/>
                <w:bCs w:val="0"/>
                <w:spacing w:val="0"/>
                <w:sz w:val="21"/>
                <w:szCs w:val="21"/>
                <w:highlight w:val="none"/>
                <w:vertAlign w:val="baseline"/>
                <w:lang w:val="en-US" w:eastAsia="zh-CN" w:bidi="ar"/>
              </w:rPr>
            </w:pPr>
            <w:bookmarkStart w:id="7" w:name="OLE_LINK18"/>
            <w:r>
              <w:rPr>
                <w:rFonts w:hint="eastAsia" w:ascii="宋体" w:hAnsi="宋体" w:eastAsia="宋体" w:cs="宋体"/>
                <w:b w:val="0"/>
                <w:bCs w:val="0"/>
                <w:spacing w:val="0"/>
                <w:sz w:val="21"/>
                <w:szCs w:val="21"/>
                <w:highlight w:val="none"/>
                <w:vertAlign w:val="baseline"/>
                <w:lang w:val="en-US" w:eastAsia="zh-CN" w:bidi="ar"/>
              </w:rPr>
              <w:t>阶段</w:t>
            </w:r>
          </w:p>
        </w:tc>
        <w:tc>
          <w:tcPr>
            <w:tcW w:w="3778" w:type="pct"/>
            <w:vAlign w:val="top"/>
          </w:tcPr>
          <w:p w14:paraId="2CFCFBF9">
            <w:pPr>
              <w:pStyle w:val="13"/>
              <w:spacing w:after="0" w:line="360" w:lineRule="exact"/>
              <w:ind w:left="0" w:firstLine="2730" w:firstLineChars="1300"/>
              <w:rPr>
                <w:rFonts w:hint="eastAsia" w:ascii="宋体" w:hAnsi="宋体" w:eastAsia="宋体" w:cs="宋体"/>
                <w:b w:val="0"/>
                <w:bCs w:val="0"/>
                <w:spacing w:val="0"/>
                <w:sz w:val="21"/>
                <w:szCs w:val="21"/>
                <w:highlight w:val="none"/>
                <w:vertAlign w:val="baseline"/>
                <w:lang w:val="en-US" w:eastAsia="zh-CN" w:bidi="ar"/>
              </w:rPr>
            </w:pPr>
            <w:r>
              <w:rPr>
                <w:rFonts w:hint="eastAsia" w:ascii="宋体" w:hAnsi="宋体" w:eastAsia="宋体" w:cs="宋体"/>
                <w:b w:val="0"/>
                <w:bCs w:val="0"/>
                <w:spacing w:val="0"/>
                <w:sz w:val="21"/>
                <w:szCs w:val="21"/>
                <w:highlight w:val="none"/>
                <w:vertAlign w:val="baseline"/>
                <w:lang w:val="en-US" w:eastAsia="zh-CN" w:bidi="ar"/>
              </w:rPr>
              <w:t>核心目标</w:t>
            </w:r>
          </w:p>
        </w:tc>
      </w:tr>
      <w:tr w14:paraId="02B6B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21" w:type="pct"/>
            <w:vAlign w:val="top"/>
          </w:tcPr>
          <w:p w14:paraId="1A2DAA08">
            <w:pPr>
              <w:pStyle w:val="13"/>
              <w:spacing w:after="0" w:line="360" w:lineRule="exact"/>
              <w:ind w:left="0" w:firstLine="0" w:firstLineChars="0"/>
              <w:jc w:val="center"/>
              <w:rPr>
                <w:rFonts w:hint="eastAsia" w:ascii="宋体" w:hAnsi="宋体" w:eastAsia="宋体" w:cs="宋体"/>
                <w:b w:val="0"/>
                <w:bCs w:val="0"/>
                <w:spacing w:val="0"/>
                <w:sz w:val="21"/>
                <w:szCs w:val="21"/>
                <w:highlight w:val="none"/>
                <w:vertAlign w:val="baseline"/>
                <w:lang w:eastAsia="zh-CN" w:bidi="ar"/>
              </w:rPr>
            </w:pPr>
            <w:r>
              <w:rPr>
                <w:rFonts w:hint="eastAsia" w:ascii="宋体" w:hAnsi="宋体" w:eastAsia="宋体" w:cs="宋体"/>
                <w:b w:val="0"/>
                <w:bCs w:val="0"/>
                <w:spacing w:val="0"/>
                <w:sz w:val="21"/>
                <w:szCs w:val="21"/>
                <w:highlight w:val="none"/>
                <w:lang w:eastAsia="zh-CN" w:bidi="ar"/>
              </w:rPr>
              <w:t>硬件配置验收</w:t>
            </w:r>
          </w:p>
        </w:tc>
        <w:tc>
          <w:tcPr>
            <w:tcW w:w="3778" w:type="pct"/>
            <w:vAlign w:val="top"/>
          </w:tcPr>
          <w:p w14:paraId="714F83EF">
            <w:pPr>
              <w:pStyle w:val="13"/>
              <w:spacing w:after="0" w:line="360" w:lineRule="exact"/>
              <w:ind w:left="0" w:firstLine="0" w:firstLineChars="0"/>
              <w:jc w:val="left"/>
              <w:rPr>
                <w:rFonts w:hint="eastAsia" w:ascii="宋体" w:hAnsi="宋体" w:eastAsia="宋体" w:cs="宋体"/>
                <w:b w:val="0"/>
                <w:bCs w:val="0"/>
                <w:spacing w:val="0"/>
                <w:sz w:val="21"/>
                <w:szCs w:val="21"/>
                <w:highlight w:val="none"/>
                <w:vertAlign w:val="baseline"/>
                <w:lang w:eastAsia="zh-CN" w:bidi="ar"/>
              </w:rPr>
            </w:pPr>
            <w:r>
              <w:rPr>
                <w:rFonts w:hint="eastAsia" w:ascii="宋体" w:hAnsi="宋体" w:eastAsia="宋体" w:cs="宋体"/>
                <w:b w:val="0"/>
                <w:bCs w:val="0"/>
                <w:spacing w:val="0"/>
                <w:sz w:val="21"/>
                <w:szCs w:val="21"/>
                <w:highlight w:val="none"/>
                <w:lang w:eastAsia="zh-CN" w:bidi="ar"/>
              </w:rPr>
              <w:t>确认所有硬件组件型号、数量与合同完全一致，且无物理损伤。</w:t>
            </w:r>
          </w:p>
        </w:tc>
      </w:tr>
      <w:tr w14:paraId="123C4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21" w:type="pct"/>
            <w:vAlign w:val="top"/>
          </w:tcPr>
          <w:p w14:paraId="078CF842">
            <w:pPr>
              <w:pStyle w:val="13"/>
              <w:spacing w:after="0" w:line="360" w:lineRule="exact"/>
              <w:ind w:left="0" w:firstLine="0" w:firstLineChars="0"/>
              <w:jc w:val="center"/>
              <w:rPr>
                <w:rFonts w:hint="eastAsia" w:ascii="宋体" w:hAnsi="宋体" w:eastAsia="宋体" w:cs="宋体"/>
                <w:b w:val="0"/>
                <w:bCs w:val="0"/>
                <w:spacing w:val="0"/>
                <w:sz w:val="21"/>
                <w:szCs w:val="21"/>
                <w:highlight w:val="none"/>
                <w:vertAlign w:val="baseline"/>
                <w:lang w:eastAsia="zh-CN" w:bidi="ar"/>
              </w:rPr>
            </w:pPr>
            <w:r>
              <w:rPr>
                <w:rFonts w:hint="eastAsia" w:ascii="宋体" w:hAnsi="宋体" w:eastAsia="宋体" w:cs="宋体"/>
                <w:b w:val="0"/>
                <w:bCs w:val="0"/>
                <w:i w:val="0"/>
                <w:iCs w:val="0"/>
                <w:caps w:val="0"/>
                <w:spacing w:val="0"/>
                <w:sz w:val="21"/>
                <w:szCs w:val="21"/>
                <w:highlight w:val="none"/>
                <w:shd w:val="clear"/>
                <w:lang w:eastAsia="zh-CN" w:bidi="ar"/>
              </w:rPr>
              <w:t>功能验收</w:t>
            </w:r>
          </w:p>
        </w:tc>
        <w:tc>
          <w:tcPr>
            <w:tcW w:w="3778" w:type="pct"/>
            <w:vAlign w:val="top"/>
          </w:tcPr>
          <w:p w14:paraId="0231EFA7">
            <w:pPr>
              <w:pStyle w:val="13"/>
              <w:spacing w:after="0" w:line="360" w:lineRule="exact"/>
              <w:ind w:left="0" w:firstLine="0" w:firstLineChars="0"/>
              <w:jc w:val="left"/>
              <w:rPr>
                <w:rFonts w:hint="eastAsia" w:ascii="宋体" w:hAnsi="宋体" w:eastAsia="宋体" w:cs="宋体"/>
                <w:b w:val="0"/>
                <w:bCs w:val="0"/>
                <w:spacing w:val="0"/>
                <w:sz w:val="21"/>
                <w:szCs w:val="21"/>
                <w:highlight w:val="none"/>
                <w:vertAlign w:val="baseline"/>
                <w:lang w:eastAsia="zh-CN" w:bidi="ar"/>
              </w:rPr>
            </w:pPr>
            <w:r>
              <w:rPr>
                <w:rFonts w:hint="eastAsia" w:ascii="宋体" w:hAnsi="宋体" w:eastAsia="宋体" w:cs="宋体"/>
                <w:b w:val="0"/>
                <w:bCs w:val="0"/>
                <w:spacing w:val="0"/>
                <w:sz w:val="21"/>
                <w:szCs w:val="21"/>
                <w:highlight w:val="none"/>
                <w:lang w:eastAsia="zh-CN" w:bidi="ar"/>
              </w:rPr>
              <w:t>验证服务器各项功能（如远程管理、RAID配置）正常工作。</w:t>
            </w:r>
          </w:p>
        </w:tc>
      </w:tr>
      <w:tr w14:paraId="1C688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21" w:type="pct"/>
            <w:vAlign w:val="top"/>
          </w:tcPr>
          <w:p w14:paraId="5D876FB4">
            <w:pPr>
              <w:pStyle w:val="13"/>
              <w:spacing w:after="0" w:line="360" w:lineRule="exact"/>
              <w:ind w:left="0" w:firstLine="0" w:firstLineChars="0"/>
              <w:jc w:val="center"/>
              <w:rPr>
                <w:rFonts w:hint="eastAsia" w:ascii="宋体" w:hAnsi="宋体" w:eastAsia="宋体" w:cs="宋体"/>
                <w:b w:val="0"/>
                <w:bCs w:val="0"/>
                <w:spacing w:val="0"/>
                <w:sz w:val="21"/>
                <w:szCs w:val="21"/>
                <w:highlight w:val="none"/>
                <w:vertAlign w:val="baseline"/>
                <w:lang w:eastAsia="zh-CN" w:bidi="ar"/>
              </w:rPr>
            </w:pPr>
            <w:r>
              <w:rPr>
                <w:rFonts w:hint="eastAsia" w:ascii="宋体" w:hAnsi="宋体" w:eastAsia="宋体" w:cs="宋体"/>
                <w:b w:val="0"/>
                <w:bCs w:val="0"/>
                <w:spacing w:val="0"/>
                <w:sz w:val="21"/>
                <w:szCs w:val="21"/>
                <w:highlight w:val="none"/>
                <w:lang w:eastAsia="zh-CN" w:bidi="ar"/>
              </w:rPr>
              <w:t>性能与稳定性验收</w:t>
            </w:r>
          </w:p>
        </w:tc>
        <w:tc>
          <w:tcPr>
            <w:tcW w:w="3778" w:type="pct"/>
            <w:vAlign w:val="top"/>
          </w:tcPr>
          <w:p w14:paraId="007610C5">
            <w:pPr>
              <w:pStyle w:val="13"/>
              <w:spacing w:after="0" w:line="360" w:lineRule="exact"/>
              <w:ind w:left="0" w:firstLine="0" w:firstLineChars="0"/>
              <w:jc w:val="left"/>
              <w:rPr>
                <w:rFonts w:hint="eastAsia" w:ascii="宋体" w:hAnsi="宋体" w:eastAsia="宋体" w:cs="宋体"/>
                <w:b w:val="0"/>
                <w:bCs w:val="0"/>
                <w:spacing w:val="0"/>
                <w:sz w:val="21"/>
                <w:szCs w:val="21"/>
                <w:highlight w:val="none"/>
                <w:vertAlign w:val="baseline"/>
                <w:lang w:eastAsia="zh-CN" w:bidi="ar"/>
              </w:rPr>
            </w:pPr>
            <w:r>
              <w:rPr>
                <w:rFonts w:hint="eastAsia" w:ascii="宋体" w:hAnsi="宋体" w:eastAsia="宋体" w:cs="宋体"/>
                <w:b w:val="0"/>
                <w:bCs w:val="0"/>
                <w:spacing w:val="0"/>
                <w:sz w:val="21"/>
                <w:szCs w:val="21"/>
                <w:highlight w:val="none"/>
                <w:lang w:eastAsia="zh-CN" w:bidi="ar"/>
              </w:rPr>
              <w:t>通过压力测试等手段，确保服务器在高负载下性能达标且稳定运行。</w:t>
            </w:r>
          </w:p>
        </w:tc>
      </w:tr>
      <w:tr w14:paraId="0939C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21" w:type="pct"/>
            <w:vAlign w:val="top"/>
          </w:tcPr>
          <w:p w14:paraId="10A2715A">
            <w:pPr>
              <w:pStyle w:val="13"/>
              <w:spacing w:after="0" w:line="360" w:lineRule="exact"/>
              <w:ind w:left="0" w:firstLine="0" w:firstLineChars="0"/>
              <w:jc w:val="center"/>
              <w:rPr>
                <w:rFonts w:hint="eastAsia" w:ascii="宋体" w:hAnsi="宋体" w:eastAsia="宋体" w:cs="宋体"/>
                <w:b w:val="0"/>
                <w:bCs w:val="0"/>
                <w:spacing w:val="0"/>
                <w:sz w:val="21"/>
                <w:szCs w:val="21"/>
                <w:highlight w:val="none"/>
                <w:vertAlign w:val="baseline"/>
                <w:lang w:eastAsia="zh-CN" w:bidi="ar"/>
              </w:rPr>
            </w:pPr>
            <w:r>
              <w:rPr>
                <w:rFonts w:hint="eastAsia" w:ascii="宋体" w:hAnsi="宋体" w:eastAsia="宋体" w:cs="宋体"/>
                <w:b w:val="0"/>
                <w:bCs w:val="0"/>
                <w:spacing w:val="0"/>
                <w:sz w:val="21"/>
                <w:szCs w:val="21"/>
                <w:highlight w:val="none"/>
                <w:lang w:eastAsia="zh-CN" w:bidi="ar"/>
              </w:rPr>
              <w:t>安全性与合规性验收</w:t>
            </w:r>
          </w:p>
        </w:tc>
        <w:tc>
          <w:tcPr>
            <w:tcW w:w="3778" w:type="pct"/>
            <w:vAlign w:val="top"/>
          </w:tcPr>
          <w:p w14:paraId="46AB85E7">
            <w:pPr>
              <w:pStyle w:val="13"/>
              <w:spacing w:after="0" w:line="360" w:lineRule="exact"/>
              <w:ind w:left="0" w:firstLine="0" w:firstLineChars="0"/>
              <w:jc w:val="left"/>
              <w:rPr>
                <w:rFonts w:hint="eastAsia" w:ascii="宋体" w:hAnsi="宋体" w:eastAsia="宋体" w:cs="宋体"/>
                <w:b w:val="0"/>
                <w:bCs w:val="0"/>
                <w:spacing w:val="0"/>
                <w:sz w:val="21"/>
                <w:szCs w:val="21"/>
                <w:highlight w:val="none"/>
                <w:vertAlign w:val="baseline"/>
                <w:lang w:eastAsia="zh-CN" w:bidi="ar"/>
              </w:rPr>
            </w:pPr>
            <w:r>
              <w:rPr>
                <w:rFonts w:hint="eastAsia" w:ascii="宋体" w:hAnsi="宋体" w:eastAsia="宋体" w:cs="宋体"/>
                <w:b w:val="0"/>
                <w:bCs w:val="0"/>
                <w:spacing w:val="0"/>
                <w:sz w:val="21"/>
                <w:szCs w:val="21"/>
                <w:highlight w:val="none"/>
                <w:lang w:eastAsia="zh-CN" w:bidi="ar"/>
              </w:rPr>
              <w:t>检查安全配置、漏洞补丁，确保符合安全规范。</w:t>
            </w:r>
          </w:p>
        </w:tc>
      </w:tr>
      <w:tr w14:paraId="59CE5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21" w:type="pct"/>
            <w:vAlign w:val="top"/>
          </w:tcPr>
          <w:p w14:paraId="5B566418">
            <w:pPr>
              <w:pStyle w:val="13"/>
              <w:spacing w:after="0" w:line="360" w:lineRule="exact"/>
              <w:ind w:left="0" w:firstLine="0" w:firstLineChars="0"/>
              <w:jc w:val="center"/>
              <w:rPr>
                <w:rFonts w:hint="eastAsia" w:ascii="宋体" w:hAnsi="宋体" w:eastAsia="宋体" w:cs="宋体"/>
                <w:b w:val="0"/>
                <w:bCs w:val="0"/>
                <w:spacing w:val="0"/>
                <w:sz w:val="21"/>
                <w:szCs w:val="21"/>
                <w:highlight w:val="none"/>
                <w:vertAlign w:val="baseline"/>
                <w:lang w:eastAsia="zh-CN" w:bidi="ar"/>
              </w:rPr>
            </w:pPr>
            <w:r>
              <w:rPr>
                <w:rFonts w:hint="eastAsia" w:ascii="宋体" w:hAnsi="宋体" w:eastAsia="宋体" w:cs="宋体"/>
                <w:b w:val="0"/>
                <w:bCs w:val="0"/>
                <w:spacing w:val="0"/>
                <w:sz w:val="21"/>
                <w:szCs w:val="21"/>
                <w:highlight w:val="none"/>
                <w:lang w:eastAsia="zh-CN" w:bidi="ar"/>
              </w:rPr>
              <w:t>文档与交付验收</w:t>
            </w:r>
          </w:p>
        </w:tc>
        <w:tc>
          <w:tcPr>
            <w:tcW w:w="3778" w:type="pct"/>
            <w:vAlign w:val="top"/>
          </w:tcPr>
          <w:p w14:paraId="6443E9D6">
            <w:pPr>
              <w:pStyle w:val="13"/>
              <w:spacing w:after="0" w:line="360" w:lineRule="exact"/>
              <w:ind w:left="0" w:firstLine="0" w:firstLineChars="0"/>
              <w:jc w:val="left"/>
              <w:rPr>
                <w:rFonts w:hint="eastAsia" w:ascii="宋体" w:hAnsi="宋体" w:eastAsia="宋体" w:cs="宋体"/>
                <w:b w:val="0"/>
                <w:bCs w:val="0"/>
                <w:spacing w:val="0"/>
                <w:sz w:val="21"/>
                <w:szCs w:val="21"/>
                <w:highlight w:val="none"/>
                <w:vertAlign w:val="baseline"/>
                <w:lang w:eastAsia="zh-CN" w:bidi="ar"/>
              </w:rPr>
            </w:pPr>
            <w:r>
              <w:rPr>
                <w:rFonts w:hint="eastAsia" w:ascii="宋体" w:hAnsi="宋体" w:eastAsia="宋体" w:cs="宋体"/>
                <w:b w:val="0"/>
                <w:bCs w:val="0"/>
                <w:spacing w:val="0"/>
                <w:sz w:val="21"/>
                <w:szCs w:val="21"/>
                <w:highlight w:val="none"/>
                <w:lang w:eastAsia="zh-CN" w:bidi="ar"/>
              </w:rPr>
              <w:t>核对所有随箱文档、配件是否齐全，并完成最终验收报告。</w:t>
            </w:r>
          </w:p>
        </w:tc>
      </w:tr>
      <w:bookmarkEnd w:id="7"/>
    </w:tbl>
    <w:p w14:paraId="785104E6">
      <w:pPr>
        <w:numPr>
          <w:ilvl w:val="0"/>
          <w:numId w:val="2"/>
        </w:numPr>
        <w:shd w:val="clear"/>
        <w:spacing w:line="360" w:lineRule="auto"/>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spacing w:val="0"/>
          <w:sz w:val="32"/>
          <w:szCs w:val="32"/>
          <w:highlight w:val="none"/>
        </w:rPr>
        <w:t>售后服务</w:t>
      </w:r>
      <w:r>
        <w:rPr>
          <w:rFonts w:hint="eastAsia"/>
          <w:spacing w:val="-1"/>
          <w:sz w:val="30"/>
          <w:szCs w:val="30"/>
          <w:highlight w:val="none"/>
          <w:lang w:eastAsia="zh-CN"/>
        </w:rPr>
        <w:t>：</w:t>
      </w:r>
    </w:p>
    <w:p w14:paraId="2C6E135A">
      <w:pPr>
        <w:keepNext w:val="0"/>
        <w:keepLines w:val="0"/>
        <w:pageBreakBefore w:val="0"/>
        <w:widowControl/>
        <w:shd w:val="clear"/>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需提供全面的智能硬件售后服务，涵盖了从专业安装、细致调试到技术指导，以及维修保养等一系列支持。还包括执行回访调查，确保服务质量，同时遵循三包政策，并积极处理采购人反馈，以优化服务流程和产品性能。</w:t>
      </w:r>
    </w:p>
    <w:p w14:paraId="72FD08B8">
      <w:pPr>
        <w:keepNext w:val="0"/>
        <w:keepLines w:val="0"/>
        <w:pageBreakBefore w:val="0"/>
        <w:widowControl/>
        <w:shd w:val="clear"/>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实时保障：成交人须保障“7×24小时”远程监控服务，确保系统维护可靠性、稳定性。</w:t>
      </w:r>
    </w:p>
    <w:p w14:paraId="535C1D48">
      <w:pPr>
        <w:widowControl/>
        <w:kinsoku w:val="0"/>
        <w:autoSpaceDE w:val="0"/>
        <w:autoSpaceDN w:val="0"/>
        <w:adjustRightInd w:val="0"/>
        <w:snapToGrid w:val="0"/>
        <w:spacing w:line="360" w:lineRule="auto"/>
        <w:ind w:firstLine="0" w:firstLineChars="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kern w:val="2"/>
          <w:sz w:val="32"/>
          <w:szCs w:val="32"/>
          <w:highlight w:val="none"/>
          <w:lang w:val="en-US" w:eastAsia="zh-CN" w:bidi="ar-SA"/>
        </w:rPr>
        <w:t>售后响应：提供“7×24小时”售后电话服务，确保60分钟内予以响应，如遇问题不能立刻解决，应采取积极措施确保系统基本运行要求，并提供现有问题无法处理原因、拟定处理措施及问题修复时间。成交人应在收到结果确认函后提供详尽的售后维护服务计划及维护标准</w:t>
      </w:r>
      <w:r>
        <w:rPr>
          <w:rFonts w:hint="eastAsia" w:ascii="仿宋_GB2312" w:hAnsi="仿宋_GB2312" w:eastAsia="仿宋_GB2312" w:cs="仿宋_GB2312"/>
          <w:sz w:val="32"/>
          <w:szCs w:val="32"/>
          <w:highlight w:val="none"/>
          <w:lang w:val="en-US" w:eastAsia="zh-CN"/>
        </w:rPr>
        <w:t>予用户确认</w:t>
      </w:r>
      <w:r>
        <w:rPr>
          <w:rFonts w:hint="eastAsia" w:ascii="仿宋_GB2312" w:hAnsi="仿宋_GB2312" w:eastAsia="仿宋_GB2312" w:cs="仿宋_GB2312"/>
          <w:sz w:val="32"/>
          <w:szCs w:val="32"/>
          <w:highlight w:val="none"/>
        </w:rPr>
        <w:t>，并</w:t>
      </w:r>
      <w:r>
        <w:rPr>
          <w:rFonts w:hint="eastAsia" w:ascii="仿宋_GB2312" w:hAnsi="仿宋_GB2312" w:eastAsia="仿宋_GB2312" w:cs="仿宋_GB2312"/>
          <w:sz w:val="32"/>
          <w:szCs w:val="32"/>
          <w:highlight w:val="none"/>
          <w:lang w:val="en-US" w:eastAsia="zh-CN"/>
        </w:rPr>
        <w:t>在部署工作完成后</w:t>
      </w:r>
      <w:r>
        <w:rPr>
          <w:rFonts w:hint="eastAsia" w:ascii="仿宋_GB2312" w:hAnsi="仿宋_GB2312" w:eastAsia="仿宋_GB2312" w:cs="仿宋_GB2312"/>
          <w:sz w:val="32"/>
          <w:szCs w:val="32"/>
          <w:highlight w:val="none"/>
        </w:rPr>
        <w:t>按计划落实相关</w:t>
      </w:r>
      <w:r>
        <w:rPr>
          <w:rFonts w:hint="eastAsia" w:ascii="仿宋_GB2312" w:hAnsi="仿宋_GB2312" w:eastAsia="仿宋_GB2312" w:cs="仿宋_GB2312"/>
          <w:sz w:val="32"/>
          <w:szCs w:val="32"/>
          <w:highlight w:val="none"/>
          <w:lang w:val="en-US" w:eastAsia="zh-CN"/>
        </w:rPr>
        <w:t>运维</w:t>
      </w:r>
      <w:r>
        <w:rPr>
          <w:rFonts w:hint="eastAsia" w:ascii="仿宋_GB2312" w:hAnsi="仿宋_GB2312" w:eastAsia="仿宋_GB2312" w:cs="仿宋_GB2312"/>
          <w:sz w:val="32"/>
          <w:szCs w:val="32"/>
          <w:highlight w:val="none"/>
        </w:rPr>
        <w:t>工作。</w:t>
      </w:r>
    </w:p>
    <w:bookmarkEnd w:id="6"/>
    <w:p w14:paraId="5123DB02">
      <w:pPr>
        <w:numPr>
          <w:ilvl w:val="0"/>
          <w:numId w:val="2"/>
        </w:numPr>
        <w:shd w:val="clear"/>
        <w:spacing w:line="360" w:lineRule="auto"/>
        <w:ind w:firstLine="640" w:firstLineChars="200"/>
        <w:rPr>
          <w:rFonts w:hint="eastAsia" w:ascii="仿宋_GB2312" w:hAnsi="仿宋_GB2312" w:eastAsia="仿宋_GB2312" w:cs="仿宋_GB2312"/>
          <w:b w:val="0"/>
          <w:bCs w:val="0"/>
          <w:sz w:val="32"/>
          <w:szCs w:val="32"/>
          <w:highlight w:val="none"/>
          <w:lang w:val="en-US" w:eastAsia="zh-CN"/>
        </w:rPr>
      </w:pPr>
      <w:bookmarkStart w:id="8" w:name="OLE_LINK20"/>
      <w:r>
        <w:rPr>
          <w:rFonts w:hint="eastAsia" w:ascii="仿宋_GB2312" w:hAnsi="仿宋_GB2312" w:eastAsia="仿宋_GB2312" w:cs="仿宋_GB2312"/>
          <w:b w:val="0"/>
          <w:bCs w:val="0"/>
          <w:sz w:val="32"/>
          <w:szCs w:val="32"/>
          <w:highlight w:val="none"/>
          <w:lang w:val="en-US" w:eastAsia="zh-CN"/>
        </w:rPr>
        <w:t>产品质保期：所有硬件设备自验收合格之日起维保服务叁年</w:t>
      </w:r>
      <w:bookmarkEnd w:id="8"/>
      <w:r>
        <w:rPr>
          <w:rFonts w:hint="eastAsia" w:ascii="仿宋_GB2312" w:hAnsi="仿宋_GB2312" w:eastAsia="仿宋_GB2312" w:cs="仿宋_GB2312"/>
          <w:b w:val="0"/>
          <w:bCs w:val="0"/>
          <w:sz w:val="32"/>
          <w:szCs w:val="32"/>
          <w:highlight w:val="none"/>
          <w:lang w:val="en-US" w:eastAsia="zh-CN"/>
        </w:rPr>
        <w:t>，均有原厂直接提供，</w:t>
      </w:r>
      <w:r>
        <w:rPr>
          <w:rFonts w:hint="eastAsia" w:ascii="仿宋_GB2312" w:hAnsi="仿宋_GB2312" w:eastAsia="仿宋_GB2312" w:cs="仿宋_GB2312"/>
          <w:i w:val="0"/>
          <w:iCs w:val="0"/>
          <w:caps w:val="0"/>
          <w:spacing w:val="0"/>
          <w:sz w:val="32"/>
          <w:szCs w:val="32"/>
          <w:highlight w:val="none"/>
          <w:lang w:val="en-US" w:eastAsia="zh-CN"/>
        </w:rPr>
        <w:t>如技术规格书或厂家对单体产品有更高要求的，遵循更高要求</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i w:val="0"/>
          <w:iCs w:val="0"/>
          <w:caps w:val="0"/>
          <w:spacing w:val="0"/>
          <w:sz w:val="32"/>
          <w:szCs w:val="32"/>
          <w:highlight w:val="none"/>
          <w:lang w:val="en-US" w:eastAsia="zh-CN"/>
        </w:rPr>
        <w:t>质保期内乙方</w:t>
      </w:r>
      <w:r>
        <w:rPr>
          <w:rFonts w:hint="eastAsia" w:ascii="仿宋_GB2312" w:hAnsi="仿宋_GB2312" w:eastAsia="仿宋_GB2312" w:cs="仿宋_GB2312"/>
          <w:i w:val="0"/>
          <w:iCs w:val="0"/>
          <w:caps w:val="0"/>
          <w:spacing w:val="0"/>
          <w:sz w:val="32"/>
          <w:szCs w:val="32"/>
          <w:highlight w:val="none"/>
        </w:rPr>
        <w:t>提供</w:t>
      </w:r>
      <w:r>
        <w:rPr>
          <w:rFonts w:hint="eastAsia" w:ascii="仿宋_GB2312" w:hAnsi="仿宋_GB2312" w:eastAsia="仿宋_GB2312" w:cs="仿宋_GB2312"/>
          <w:sz w:val="32"/>
          <w:szCs w:val="32"/>
          <w:highlight w:val="none"/>
        </w:rPr>
        <w:t>“7×24小时”</w:t>
      </w:r>
      <w:r>
        <w:rPr>
          <w:rFonts w:hint="eastAsia" w:ascii="仿宋_GB2312" w:hAnsi="仿宋_GB2312" w:eastAsia="仿宋_GB2312" w:cs="仿宋_GB2312"/>
          <w:sz w:val="32"/>
          <w:szCs w:val="32"/>
          <w:highlight w:val="none"/>
          <w:lang w:val="en-US" w:eastAsia="zh-CN"/>
        </w:rPr>
        <w:t>支持</w:t>
      </w:r>
      <w:r>
        <w:rPr>
          <w:rFonts w:hint="eastAsia" w:ascii="仿宋_GB2312" w:hAnsi="仿宋_GB2312" w:eastAsia="仿宋_GB2312" w:cs="仿宋_GB2312"/>
          <w:i w:val="0"/>
          <w:iCs w:val="0"/>
          <w:caps w:val="0"/>
          <w:spacing w:val="0"/>
          <w:sz w:val="32"/>
          <w:szCs w:val="32"/>
          <w:highlight w:val="none"/>
        </w:rPr>
        <w:t>，保证在接到故障电话（或书面通知）即时响应（即能提供满足用户需要的解决方法），1小时内与甲方协商给出合理解决方案，并在</w:t>
      </w:r>
      <w:r>
        <w:rPr>
          <w:rFonts w:hint="eastAsia" w:ascii="仿宋_GB2312" w:hAnsi="仿宋_GB2312" w:eastAsia="仿宋_GB2312" w:cs="仿宋_GB2312"/>
          <w:i w:val="0"/>
          <w:iCs w:val="0"/>
          <w:caps w:val="0"/>
          <w:spacing w:val="0"/>
          <w:sz w:val="32"/>
          <w:szCs w:val="32"/>
          <w:highlight w:val="none"/>
          <w:lang w:val="en-US" w:eastAsia="zh-CN"/>
        </w:rPr>
        <w:t>甲方</w:t>
      </w:r>
      <w:r>
        <w:rPr>
          <w:rFonts w:hint="eastAsia" w:ascii="仿宋_GB2312" w:hAnsi="仿宋_GB2312" w:eastAsia="仿宋_GB2312" w:cs="仿宋_GB2312"/>
          <w:i w:val="0"/>
          <w:iCs w:val="0"/>
          <w:caps w:val="0"/>
          <w:spacing w:val="0"/>
          <w:sz w:val="32"/>
          <w:szCs w:val="32"/>
          <w:highlight w:val="none"/>
        </w:rPr>
        <w:t>指定时间内</w:t>
      </w:r>
      <w:r>
        <w:rPr>
          <w:rFonts w:hint="eastAsia" w:ascii="仿宋_GB2312" w:hAnsi="仿宋_GB2312" w:eastAsia="仿宋_GB2312" w:cs="仿宋_GB2312"/>
          <w:i w:val="0"/>
          <w:iCs w:val="0"/>
          <w:caps w:val="0"/>
          <w:spacing w:val="0"/>
          <w:sz w:val="32"/>
          <w:szCs w:val="32"/>
          <w:highlight w:val="none"/>
          <w:lang w:val="en-US" w:eastAsia="zh-CN"/>
        </w:rPr>
        <w:t>到达现场</w:t>
      </w:r>
      <w:r>
        <w:rPr>
          <w:rFonts w:hint="eastAsia" w:ascii="仿宋_GB2312" w:hAnsi="仿宋_GB2312" w:eastAsia="仿宋_GB2312" w:cs="仿宋_GB2312"/>
          <w:i w:val="0"/>
          <w:iCs w:val="0"/>
          <w:caps w:val="0"/>
          <w:spacing w:val="0"/>
          <w:sz w:val="32"/>
          <w:szCs w:val="32"/>
          <w:highlight w:val="none"/>
        </w:rPr>
        <w:t>予以修理或更换</w:t>
      </w:r>
      <w:r>
        <w:rPr>
          <w:rFonts w:hint="eastAsia" w:ascii="仿宋_GB2312" w:hAnsi="仿宋_GB2312" w:eastAsia="仿宋_GB2312" w:cs="仿宋_GB2312"/>
          <w:i w:val="0"/>
          <w:iCs w:val="0"/>
          <w:caps w:val="0"/>
          <w:spacing w:val="0"/>
          <w:sz w:val="32"/>
          <w:szCs w:val="32"/>
          <w:highlight w:val="none"/>
          <w:lang w:eastAsia="zh-CN"/>
        </w:rPr>
        <w:t>（</w:t>
      </w:r>
      <w:r>
        <w:rPr>
          <w:rFonts w:hint="eastAsia" w:ascii="仿宋_GB2312" w:hAnsi="仿宋_GB2312" w:eastAsia="仿宋_GB2312" w:cs="仿宋_GB2312"/>
          <w:b/>
          <w:bCs/>
          <w:i w:val="0"/>
          <w:iCs w:val="0"/>
          <w:caps w:val="0"/>
          <w:spacing w:val="0"/>
          <w:sz w:val="32"/>
          <w:szCs w:val="32"/>
          <w:highlight w:val="none"/>
          <w:lang w:val="en-US" w:eastAsia="zh-CN"/>
        </w:rPr>
        <w:t>须提供承诺函详见附件六模板</w:t>
      </w:r>
      <w:r>
        <w:rPr>
          <w:rFonts w:hint="eastAsia" w:ascii="仿宋_GB2312" w:hAnsi="仿宋_GB2312" w:eastAsia="仿宋_GB2312" w:cs="仿宋_GB2312"/>
          <w:i w:val="0"/>
          <w:iCs w:val="0"/>
          <w:caps w:val="0"/>
          <w:spacing w:val="0"/>
          <w:sz w:val="32"/>
          <w:szCs w:val="32"/>
          <w:highlight w:val="none"/>
          <w:lang w:eastAsia="zh-CN"/>
        </w:rPr>
        <w:t>）</w:t>
      </w:r>
      <w:r>
        <w:rPr>
          <w:rFonts w:hint="eastAsia" w:ascii="仿宋_GB2312" w:hAnsi="仿宋_GB2312" w:eastAsia="仿宋_GB2312" w:cs="仿宋_GB2312"/>
          <w:i w:val="0"/>
          <w:iCs w:val="0"/>
          <w:caps w:val="0"/>
          <w:spacing w:val="0"/>
          <w:sz w:val="32"/>
          <w:szCs w:val="32"/>
          <w:highlight w:val="none"/>
        </w:rPr>
        <w:t>。</w:t>
      </w:r>
    </w:p>
    <w:p w14:paraId="34F051E5">
      <w:pPr>
        <w:numPr>
          <w:ilvl w:val="0"/>
          <w:numId w:val="2"/>
        </w:numPr>
        <w:shd w:val="clear"/>
        <w:spacing w:line="360" w:lineRule="auto"/>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报价人所投产品的规格型号/功能必须满足采购文件的相关要求，否则视为无效报价。</w:t>
      </w:r>
    </w:p>
    <w:p w14:paraId="65C4033D">
      <w:pPr>
        <w:numPr>
          <w:ilvl w:val="0"/>
          <w:numId w:val="2"/>
        </w:numPr>
        <w:shd w:val="clear"/>
        <w:spacing w:line="360" w:lineRule="auto"/>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成交人供货产品须原厂原配</w:t>
      </w:r>
      <w:r>
        <w:rPr>
          <w:rFonts w:hint="eastAsia" w:ascii="仿宋_GB2312" w:hAnsi="仿宋_GB2312" w:eastAsia="仿宋_GB2312" w:cs="仿宋_GB2312"/>
          <w:spacing w:val="0"/>
          <w:sz w:val="32"/>
          <w:szCs w:val="32"/>
          <w:highlight w:val="none"/>
        </w:rPr>
        <w:t>的全新正品</w:t>
      </w:r>
      <w:r>
        <w:rPr>
          <w:rFonts w:hint="eastAsia" w:ascii="仿宋_GB2312" w:hAnsi="仿宋_GB2312" w:eastAsia="仿宋_GB2312" w:cs="仿宋_GB2312"/>
          <w:b w:val="0"/>
          <w:bCs w:val="0"/>
          <w:sz w:val="32"/>
          <w:szCs w:val="32"/>
          <w:highlight w:val="none"/>
          <w:lang w:val="en-US" w:eastAsia="zh-CN"/>
        </w:rPr>
        <w:t>，不允许贴标改配，不得二次封装送货。在厂家保修时间内，提供免费上门售后服务。</w:t>
      </w:r>
      <w:bookmarkEnd w:id="5"/>
    </w:p>
    <w:p w14:paraId="15525AA9">
      <w:pPr>
        <w:numPr>
          <w:ilvl w:val="0"/>
          <w:numId w:val="2"/>
        </w:numPr>
        <w:shd w:val="clear"/>
        <w:spacing w:line="360" w:lineRule="auto"/>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报价人如对该项目货物及服务要求有疑问，可咨询项目负责人：徐工</w:t>
      </w:r>
      <w:r>
        <w:rPr>
          <w:rFonts w:hint="eastAsia" w:ascii="仿宋_GB2312" w:hAnsi="仿宋_GB2312" w:eastAsia="仿宋_GB2312" w:cs="仿宋_GB2312"/>
          <w:sz w:val="32"/>
          <w:szCs w:val="32"/>
          <w:highlight w:val="none"/>
        </w:rPr>
        <w:t>13620021033</w:t>
      </w:r>
      <w:r>
        <w:rPr>
          <w:rFonts w:hint="eastAsia" w:ascii="仿宋_GB2312" w:hAnsi="仿宋_GB2312" w:eastAsia="仿宋_GB2312" w:cs="仿宋_GB2312"/>
          <w:b w:val="0"/>
          <w:bCs w:val="0"/>
          <w:sz w:val="32"/>
          <w:szCs w:val="32"/>
          <w:highlight w:val="none"/>
          <w:lang w:val="en-US" w:eastAsia="zh-CN"/>
        </w:rPr>
        <w:t>。</w:t>
      </w:r>
    </w:p>
    <w:p w14:paraId="72DFB588">
      <w:pPr>
        <w:shd w:val="clear"/>
        <w:adjustRightInd w:val="0"/>
        <w:snapToGrid w:val="0"/>
        <w:spacing w:line="600" w:lineRule="exact"/>
        <w:ind w:firstLine="643" w:firstLineChars="200"/>
        <w:outlineLvl w:val="1"/>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五、完成时间</w:t>
      </w:r>
    </w:p>
    <w:p w14:paraId="26880F59">
      <w:pPr>
        <w:shd w:val="clear"/>
        <w:adjustRightInd w:val="0"/>
        <w:snapToGrid w:val="0"/>
        <w:spacing w:line="600" w:lineRule="exact"/>
        <w:ind w:firstLine="640" w:firstLineChars="200"/>
        <w:outlineLvl w:val="1"/>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i w:val="0"/>
          <w:iCs w:val="0"/>
          <w:caps w:val="0"/>
          <w:color w:val="auto"/>
          <w:spacing w:val="0"/>
          <w:sz w:val="32"/>
          <w:szCs w:val="32"/>
          <w:highlight w:val="none"/>
        </w:rPr>
        <w:t>自采购人发出结果确认函之日</w:t>
      </w:r>
      <w:r>
        <w:rPr>
          <w:rFonts w:hint="eastAsia" w:ascii="仿宋_GB2312" w:hAnsi="仿宋_GB2312" w:eastAsia="仿宋_GB2312" w:cs="仿宋_GB2312"/>
          <w:i w:val="0"/>
          <w:iCs w:val="0"/>
          <w:caps w:val="0"/>
          <w:color w:val="auto"/>
          <w:spacing w:val="0"/>
          <w:sz w:val="32"/>
          <w:szCs w:val="32"/>
          <w:highlight w:val="none"/>
          <w:lang w:val="en-US" w:eastAsia="zh-CN"/>
        </w:rPr>
        <w:t>后</w:t>
      </w:r>
      <w:r>
        <w:rPr>
          <w:rFonts w:hint="eastAsia" w:ascii="仿宋_GB2312" w:hAnsi="仿宋_GB2312" w:eastAsia="仿宋_GB2312" w:cs="仿宋_GB2312"/>
          <w:i w:val="0"/>
          <w:iCs w:val="0"/>
          <w:caps w:val="0"/>
          <w:color w:val="auto"/>
          <w:spacing w:val="0"/>
          <w:sz w:val="32"/>
          <w:szCs w:val="32"/>
          <w:highlight w:val="none"/>
        </w:rPr>
        <w:t>，成交人在收到采购人</w:t>
      </w:r>
      <w:r>
        <w:rPr>
          <w:rFonts w:hint="eastAsia" w:ascii="仿宋_GB2312" w:hAnsi="仿宋_GB2312" w:eastAsia="仿宋_GB2312" w:cs="仿宋_GB2312"/>
          <w:i w:val="0"/>
          <w:iCs w:val="0"/>
          <w:caps w:val="0"/>
          <w:color w:val="auto"/>
          <w:spacing w:val="0"/>
          <w:sz w:val="32"/>
          <w:szCs w:val="32"/>
          <w:highlight w:val="none"/>
          <w:lang w:val="en-US" w:eastAsia="zh-CN"/>
        </w:rPr>
        <w:t>送货通知之</w:t>
      </w:r>
      <w:r>
        <w:rPr>
          <w:rFonts w:hint="eastAsia" w:ascii="仿宋_GB2312" w:hAnsi="仿宋_GB2312" w:eastAsia="仿宋_GB2312" w:cs="仿宋_GB2312"/>
          <w:i w:val="0"/>
          <w:iCs w:val="0"/>
          <w:caps w:val="0"/>
          <w:color w:val="auto"/>
          <w:spacing w:val="0"/>
          <w:sz w:val="32"/>
          <w:szCs w:val="32"/>
          <w:highlight w:val="none"/>
        </w:rPr>
        <w:t>日起</w:t>
      </w:r>
      <w:r>
        <w:rPr>
          <w:rFonts w:hint="eastAsia" w:ascii="仿宋_GB2312" w:hAnsi="仿宋_GB2312" w:eastAsia="仿宋_GB2312" w:cs="仿宋_GB2312"/>
          <w:i w:val="0"/>
          <w:iCs w:val="0"/>
          <w:caps w:val="0"/>
          <w:color w:val="auto"/>
          <w:spacing w:val="0"/>
          <w:sz w:val="32"/>
          <w:szCs w:val="32"/>
          <w:highlight w:val="none"/>
          <w:lang w:val="en-US" w:eastAsia="zh-CN"/>
        </w:rPr>
        <w:t>15个日历日</w:t>
      </w:r>
      <w:r>
        <w:rPr>
          <w:rFonts w:hint="eastAsia" w:ascii="仿宋_GB2312" w:hAnsi="仿宋_GB2312" w:eastAsia="仿宋_GB2312" w:cs="仿宋_GB2312"/>
          <w:i w:val="0"/>
          <w:iCs w:val="0"/>
          <w:caps w:val="0"/>
          <w:color w:val="auto"/>
          <w:spacing w:val="0"/>
          <w:sz w:val="32"/>
          <w:szCs w:val="32"/>
          <w:highlight w:val="none"/>
        </w:rPr>
        <w:t>之内将货物配送至采购人指定地点</w:t>
      </w:r>
      <w:r>
        <w:rPr>
          <w:rFonts w:hint="eastAsia" w:ascii="仿宋_GB2312" w:hAnsi="仿宋_GB2312" w:eastAsia="仿宋_GB2312" w:cs="仿宋_GB2312"/>
          <w:i w:val="0"/>
          <w:iCs w:val="0"/>
          <w:caps w:val="0"/>
          <w:color w:val="auto"/>
          <w:spacing w:val="0"/>
          <w:sz w:val="32"/>
          <w:szCs w:val="32"/>
          <w:highlight w:val="none"/>
          <w:lang w:val="en-US" w:eastAsia="zh-CN"/>
        </w:rPr>
        <w:t>并完成安装调试后</w:t>
      </w:r>
      <w:r>
        <w:rPr>
          <w:rFonts w:hint="eastAsia" w:ascii="仿宋_GB2312" w:hAnsi="仿宋_GB2312" w:eastAsia="仿宋_GB2312" w:cs="仿宋_GB2312"/>
          <w:i w:val="0"/>
          <w:iCs w:val="0"/>
          <w:caps w:val="0"/>
          <w:color w:val="auto"/>
          <w:spacing w:val="0"/>
          <w:sz w:val="32"/>
          <w:szCs w:val="32"/>
          <w:highlight w:val="none"/>
        </w:rPr>
        <w:t>经采购人验收合格。</w:t>
      </w:r>
    </w:p>
    <w:p w14:paraId="64DDD01D">
      <w:pPr>
        <w:shd w:val="clear"/>
        <w:adjustRightInd w:val="0"/>
        <w:snapToGrid w:val="0"/>
        <w:spacing w:line="600" w:lineRule="exact"/>
        <w:ind w:firstLine="643" w:firstLineChars="200"/>
        <w:outlineLvl w:val="1"/>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六、支付方式</w:t>
      </w:r>
    </w:p>
    <w:p w14:paraId="51F0E689">
      <w:pPr>
        <w:spacing w:line="560" w:lineRule="exact"/>
        <w:ind w:firstLine="640" w:firstLineChars="200"/>
        <w:jc w:val="both"/>
        <w:rPr>
          <w:rFonts w:hint="eastAsia" w:ascii="Times New Roman" w:hAnsi="Times New Roman" w:eastAsia="仿宋_GB2312" w:cs="Times New Roman"/>
          <w:b w:val="0"/>
          <w:bCs w:val="0"/>
          <w:sz w:val="32"/>
          <w:szCs w:val="32"/>
          <w:highlight w:val="none"/>
          <w:lang w:val="en-US" w:eastAsia="zh-CN"/>
        </w:rPr>
      </w:pPr>
      <w:bookmarkStart w:id="9" w:name="_Hlk57795626"/>
      <w:bookmarkStart w:id="10" w:name="OLE_LINK12"/>
      <w:bookmarkStart w:id="11" w:name="_Hlk63759280"/>
      <w:r>
        <w:rPr>
          <w:rFonts w:hint="eastAsia" w:ascii="仿宋_GB2312" w:hAnsi="仿宋_GB2312" w:eastAsia="仿宋_GB2312" w:cs="仿宋_GB2312"/>
          <w:color w:val="auto"/>
          <w:sz w:val="32"/>
          <w:szCs w:val="32"/>
          <w:highlight w:val="none"/>
        </w:rPr>
        <w:t>合同签订完成后，成交人完成</w:t>
      </w:r>
      <w:r>
        <w:rPr>
          <w:rFonts w:hint="eastAsia" w:ascii="仿宋_GB2312" w:hAnsi="仿宋_GB2312" w:eastAsia="仿宋_GB2312" w:cs="仿宋_GB2312"/>
          <w:color w:val="auto"/>
          <w:sz w:val="32"/>
          <w:szCs w:val="32"/>
          <w:highlight w:val="none"/>
          <w:lang w:val="en-US" w:eastAsia="zh-CN"/>
        </w:rPr>
        <w:t>所有货物</w:t>
      </w:r>
      <w:r>
        <w:rPr>
          <w:rFonts w:hint="eastAsia" w:ascii="仿宋_GB2312" w:hAnsi="仿宋_GB2312" w:eastAsia="仿宋_GB2312" w:cs="仿宋_GB2312"/>
          <w:color w:val="auto"/>
          <w:sz w:val="32"/>
          <w:szCs w:val="32"/>
          <w:highlight w:val="none"/>
        </w:rPr>
        <w:t>供货</w:t>
      </w:r>
      <w:r>
        <w:rPr>
          <w:rFonts w:hint="eastAsia" w:ascii="仿宋_GB2312" w:hAnsi="仿宋_GB2312" w:eastAsia="仿宋_GB2312" w:cs="仿宋_GB2312"/>
          <w:color w:val="auto"/>
          <w:sz w:val="32"/>
          <w:szCs w:val="32"/>
          <w:highlight w:val="none"/>
          <w:lang w:val="en-US" w:eastAsia="zh-CN"/>
        </w:rPr>
        <w:t>并完成安装调试后经采购人</w:t>
      </w:r>
      <w:r>
        <w:rPr>
          <w:rFonts w:hint="eastAsia" w:ascii="仿宋_GB2312" w:hAnsi="仿宋_GB2312" w:eastAsia="仿宋_GB2312" w:cs="仿宋_GB2312"/>
          <w:color w:val="auto"/>
          <w:sz w:val="32"/>
          <w:szCs w:val="32"/>
          <w:highlight w:val="none"/>
        </w:rPr>
        <w:t>验收合格后，成交人提交合同价款100%的增值税专用发票及请款资料，采购人在收到有效资料的三十个日历日内支付至合同价款的</w:t>
      </w:r>
      <w:r>
        <w:rPr>
          <w:rFonts w:hint="eastAsia" w:ascii="仿宋_GB2312" w:hAnsi="仿宋_GB2312"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highlight w:val="none"/>
        </w:rPr>
        <w:t>%</w:t>
      </w:r>
      <w:r>
        <w:rPr>
          <w:rFonts w:hint="eastAsia" w:ascii="Times New Roman" w:hAnsi="Times New Roman" w:eastAsia="仿宋_GB2312" w:cs="Times New Roman"/>
          <w:b w:val="0"/>
          <w:bCs w:val="0"/>
          <w:sz w:val="32"/>
          <w:szCs w:val="32"/>
          <w:highlight w:val="none"/>
          <w:lang w:val="en-US" w:eastAsia="zh-CN"/>
        </w:rPr>
        <w:t>，若</w:t>
      </w:r>
      <w:r>
        <w:rPr>
          <w:rFonts w:hint="eastAsia" w:eastAsia="仿宋_GB2312" w:cs="Times New Roman"/>
          <w:b w:val="0"/>
          <w:bCs w:val="0"/>
          <w:sz w:val="32"/>
          <w:szCs w:val="32"/>
          <w:highlight w:val="none"/>
          <w:lang w:val="en-US" w:eastAsia="zh-CN"/>
        </w:rPr>
        <w:t>成交</w:t>
      </w:r>
      <w:r>
        <w:rPr>
          <w:rFonts w:hint="eastAsia" w:ascii="Times New Roman" w:hAnsi="Times New Roman" w:eastAsia="仿宋_GB2312" w:cs="Times New Roman"/>
          <w:b w:val="0"/>
          <w:bCs w:val="0"/>
          <w:sz w:val="32"/>
          <w:szCs w:val="32"/>
          <w:highlight w:val="none"/>
          <w:lang w:val="en-US" w:eastAsia="zh-CN"/>
        </w:rPr>
        <w:t>人存在逾期供货等违约情形，采购人有权扣除成交人应承担的违约金后付款。</w:t>
      </w:r>
    </w:p>
    <w:bookmarkEnd w:id="9"/>
    <w:bookmarkEnd w:id="10"/>
    <w:bookmarkEnd w:id="11"/>
    <w:p w14:paraId="1108026F">
      <w:pPr>
        <w:shd w:val="clear"/>
        <w:adjustRightInd w:val="0"/>
        <w:snapToGrid w:val="0"/>
        <w:spacing w:line="600" w:lineRule="exact"/>
        <w:ind w:firstLine="643" w:firstLineChars="200"/>
        <w:outlineLvl w:val="1"/>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七、报价</w:t>
      </w:r>
    </w:p>
    <w:p w14:paraId="62C2B889">
      <w:pPr>
        <w:spacing w:line="360" w:lineRule="auto"/>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采购限价：¥</w:t>
      </w:r>
      <w:r>
        <w:rPr>
          <w:rFonts w:hint="eastAsia" w:ascii="仿宋_GB2312" w:hAnsi="仿宋_GB2312" w:eastAsia="仿宋_GB2312" w:cs="仿宋_GB2312"/>
          <w:color w:val="auto"/>
          <w:sz w:val="32"/>
          <w:szCs w:val="32"/>
          <w:highlight w:val="none"/>
          <w:lang w:val="en-US" w:eastAsia="zh-CN"/>
        </w:rPr>
        <w:t>350,000.00元（含税，开具增值税专用发票）</w:t>
      </w:r>
      <w:r>
        <w:rPr>
          <w:rFonts w:hint="eastAsia" w:ascii="仿宋_GB2312" w:hAnsi="仿宋_GB2312" w:eastAsia="仿宋_GB2312" w:cs="仿宋_GB2312"/>
          <w:color w:val="auto"/>
          <w:sz w:val="32"/>
          <w:szCs w:val="32"/>
          <w:highlight w:val="none"/>
          <w:lang w:eastAsia="zh-CN"/>
        </w:rPr>
        <w:t>。</w:t>
      </w:r>
    </w:p>
    <w:p w14:paraId="2B815B9B">
      <w:pPr>
        <w:shd w:val="clea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rPr>
        <w:t>本项目发包方式为固定总价包干，实行固定价格报价，包括但不限于：完成本项目的成本、利润、税金</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增值税专用发票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auto"/>
          <w:sz w:val="32"/>
          <w:szCs w:val="32"/>
          <w:highlight w:val="none"/>
        </w:rPr>
        <w:t>运费</w:t>
      </w:r>
      <w:bookmarkStart w:id="12" w:name="OLE_LINK6"/>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安装调试费、系统数据迁移、培训</w:t>
      </w:r>
      <w:r>
        <w:rPr>
          <w:rFonts w:hint="eastAsia" w:ascii="仿宋_GB2312" w:hAnsi="仿宋_GB2312" w:eastAsia="仿宋_GB2312" w:cs="仿宋_GB2312"/>
          <w:color w:val="auto"/>
          <w:sz w:val="32"/>
          <w:szCs w:val="32"/>
          <w:highlight w:val="none"/>
        </w:rPr>
        <w:t>服务费</w:t>
      </w:r>
      <w:bookmarkEnd w:id="12"/>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售后服务</w:t>
      </w:r>
      <w:r>
        <w:rPr>
          <w:rFonts w:hint="eastAsia" w:ascii="仿宋_GB2312" w:hAnsi="仿宋_GB2312" w:eastAsia="仿宋_GB2312" w:cs="仿宋_GB2312"/>
          <w:sz w:val="32"/>
          <w:szCs w:val="32"/>
          <w:highlight w:val="none"/>
        </w:rPr>
        <w:t>等在项目过程中可能产生的一切费用。</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已充分考虑了本项目</w:t>
      </w:r>
      <w:r>
        <w:rPr>
          <w:rFonts w:hint="eastAsia" w:ascii="仿宋_GB2312" w:hAnsi="仿宋_GB2312" w:eastAsia="仿宋_GB2312" w:cs="仿宋_GB2312"/>
          <w:sz w:val="32"/>
          <w:szCs w:val="32"/>
          <w:highlight w:val="none"/>
          <w:lang w:val="en-US" w:eastAsia="zh-CN"/>
        </w:rPr>
        <w:t>供货</w:t>
      </w:r>
      <w:r>
        <w:rPr>
          <w:rFonts w:hint="eastAsia" w:ascii="仿宋_GB2312" w:hAnsi="仿宋_GB2312" w:eastAsia="仿宋_GB2312" w:cs="仿宋_GB2312"/>
          <w:sz w:val="32"/>
          <w:szCs w:val="32"/>
          <w:highlight w:val="none"/>
        </w:rPr>
        <w:t>内容及要求描述工作量可能与最终实际工作量存在差距的风险，结算时不做调整。要求</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提供总价及分项报价，</w:t>
      </w:r>
      <w:r>
        <w:rPr>
          <w:rFonts w:hint="eastAsia" w:ascii="仿宋_GB2312" w:hAnsi="仿宋_GB2312" w:eastAsia="仿宋_GB2312" w:cs="仿宋_GB2312"/>
          <w:color w:val="auto"/>
          <w:sz w:val="32"/>
          <w:szCs w:val="32"/>
          <w:highlight w:val="none"/>
        </w:rPr>
        <w:t>分项包括：</w:t>
      </w:r>
      <w:r>
        <w:rPr>
          <w:rFonts w:hint="eastAsia" w:ascii="仿宋_GB2312" w:hAnsi="仿宋_GB2312" w:eastAsia="仿宋_GB2312" w:cs="仿宋_GB2312"/>
          <w:sz w:val="32"/>
          <w:szCs w:val="32"/>
          <w:highlight w:val="none"/>
          <w:lang w:val="en-US" w:eastAsia="zh-CN"/>
        </w:rPr>
        <w:t>报价人</w:t>
      </w:r>
      <w:r>
        <w:rPr>
          <w:rFonts w:hint="eastAsia" w:ascii="仿宋_GB2312" w:hAnsi="仿宋_GB2312" w:eastAsia="仿宋_GB2312" w:cs="仿宋_GB2312"/>
          <w:color w:val="auto"/>
          <w:sz w:val="32"/>
          <w:szCs w:val="32"/>
          <w:highlight w:val="none"/>
          <w:lang w:val="en-US" w:eastAsia="zh-CN"/>
        </w:rPr>
        <w:t>参考采购清单</w:t>
      </w:r>
      <w:r>
        <w:rPr>
          <w:rFonts w:hint="eastAsia" w:ascii="仿宋_GB2312" w:hAnsi="仿宋_GB2312" w:eastAsia="仿宋_GB2312" w:cs="仿宋_GB2312"/>
          <w:color w:val="auto"/>
          <w:sz w:val="32"/>
          <w:szCs w:val="32"/>
          <w:highlight w:val="none"/>
        </w:rPr>
        <w:t>。</w:t>
      </w:r>
    </w:p>
    <w:p w14:paraId="6CE93799">
      <w:pPr>
        <w:pageBreakBefore w:val="0"/>
        <w:shd w:val="clear"/>
        <w:tabs>
          <w:tab w:val="left" w:pos="8400"/>
        </w:tabs>
        <w:kinsoku/>
        <w:wordWrap/>
        <w:overflowPunct/>
        <w:topLinePunct w:val="0"/>
        <w:autoSpaceDE/>
        <w:autoSpaceDN/>
        <w:bidi w:val="0"/>
        <w:spacing w:line="56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已充分考虑了本项目服务内容及要求描述工作量可能与最终实际工作量存在差距的风险。</w:t>
      </w:r>
    </w:p>
    <w:p w14:paraId="57CF41E2">
      <w:pPr>
        <w:shd w:val="clear"/>
        <w:adjustRightInd w:val="0"/>
        <w:snapToGrid w:val="0"/>
        <w:spacing w:line="600" w:lineRule="exact"/>
        <w:ind w:firstLine="643" w:firstLineChars="200"/>
        <w:outlineLvl w:val="1"/>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八、定标</w:t>
      </w:r>
    </w:p>
    <w:p w14:paraId="435E3B32">
      <w:pPr>
        <w:shd w:val="clear"/>
        <w:spacing w:line="360" w:lineRule="auto"/>
        <w:ind w:firstLine="640" w:firstLineChars="200"/>
        <w:outlineLvl w:val="1"/>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本次项目采用询价方式进行采购，询价小组对各供应商响应文件进行审核，并根据质量和服务均能满足采购文件实质性响应要求且含税</w:t>
      </w:r>
      <w:r>
        <w:rPr>
          <w:rFonts w:hint="eastAsia" w:ascii="仿宋_GB2312" w:hAnsi="仿宋_GB2312" w:eastAsia="仿宋_GB2312" w:cs="仿宋_GB2312"/>
          <w:sz w:val="32"/>
          <w:szCs w:val="32"/>
          <w:highlight w:val="none"/>
          <w:lang w:val="en-US" w:eastAsia="zh-CN"/>
        </w:rPr>
        <w:t>总价</w:t>
      </w:r>
      <w:r>
        <w:rPr>
          <w:rFonts w:hint="eastAsia" w:ascii="仿宋_GB2312" w:hAnsi="仿宋_GB2312" w:eastAsia="仿宋_GB2312" w:cs="仿宋_GB2312"/>
          <w:sz w:val="32"/>
          <w:szCs w:val="32"/>
          <w:highlight w:val="none"/>
        </w:rPr>
        <w:t>报价最低的原则，推荐成交候选供应商。</w:t>
      </w:r>
    </w:p>
    <w:p w14:paraId="5C045849">
      <w:pPr>
        <w:shd w:val="clear"/>
        <w:spacing w:line="360" w:lineRule="auto"/>
        <w:ind w:firstLine="640" w:firstLineChars="200"/>
        <w:outlineLvl w:val="1"/>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询价结束后，招标采购工作小组将相关询价情况按程序审批并确定成交人。</w:t>
      </w:r>
    </w:p>
    <w:p w14:paraId="65DA8B20">
      <w:pPr>
        <w:shd w:val="clear"/>
        <w:spacing w:line="360" w:lineRule="auto"/>
        <w:ind w:firstLine="640" w:firstLineChars="200"/>
        <w:outlineLvl w:val="1"/>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1、本项目如发生多次采购，根据以下情况可以现场申请转换采购方式继续采购：</w:t>
      </w:r>
    </w:p>
    <w:p w14:paraId="397E59BE">
      <w:pPr>
        <w:shd w:val="clear"/>
        <w:spacing w:line="360" w:lineRule="auto"/>
        <w:ind w:firstLine="640" w:firstLineChars="200"/>
        <w:outlineLvl w:val="1"/>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（1）当有效</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只有2家时，经招采小组论证，采购文件没有不合理条款、采购程序符合规定的，经采购人和作出实质性响应的</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代表同意后，可现场更改为2家</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继续竞争性谈判采购。</w:t>
      </w:r>
    </w:p>
    <w:p w14:paraId="21F9AA66">
      <w:pPr>
        <w:shd w:val="clear"/>
        <w:spacing w:line="360" w:lineRule="auto"/>
        <w:ind w:firstLine="640" w:firstLineChars="200"/>
        <w:outlineLvl w:val="1"/>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（2）当有效</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只有1家时，经招采小组论证，采购文件没有不合理条款、采购程序符合规定的，经采购人和作出实质性响应的</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代表同意后，可现场更改为1家</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继续定向谈判采购。</w:t>
      </w:r>
    </w:p>
    <w:p w14:paraId="37550DA6">
      <w:pPr>
        <w:shd w:val="clear"/>
        <w:spacing w:line="360" w:lineRule="auto"/>
        <w:ind w:firstLine="640" w:firstLineChars="200"/>
        <w:outlineLvl w:val="1"/>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（3）若不同意转换采购方式，退出</w:t>
      </w:r>
      <w:r>
        <w:rPr>
          <w:rFonts w:hint="eastAsia" w:ascii="仿宋_GB2312" w:hAnsi="仿宋_GB2312" w:eastAsia="仿宋_GB2312" w:cs="仿宋_GB2312"/>
          <w:sz w:val="32"/>
          <w:szCs w:val="32"/>
          <w:highlight w:val="none"/>
          <w:lang w:val="en-US" w:eastAsia="zh-CN"/>
        </w:rPr>
        <w:t>报价</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报价</w:t>
      </w:r>
      <w:r>
        <w:rPr>
          <w:rFonts w:hint="eastAsia" w:ascii="仿宋_GB2312" w:hAnsi="仿宋_GB2312" w:eastAsia="仿宋_GB2312" w:cs="仿宋_GB2312"/>
          <w:sz w:val="32"/>
          <w:szCs w:val="32"/>
          <w:highlight w:val="none"/>
        </w:rPr>
        <w:t>保证金按采购文件规定退还。</w:t>
      </w:r>
    </w:p>
    <w:p w14:paraId="2AC019E8">
      <w:pPr>
        <w:shd w:val="clear"/>
        <w:spacing w:line="360" w:lineRule="auto"/>
        <w:ind w:firstLine="640" w:firstLineChars="200"/>
        <w:outlineLvl w:val="1"/>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2、如采购人对采购标的整体或主要部件有约定多个品牌且采购项目采用最低评标价法的，提供相同品牌产品的不同</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参加同一合同项下报价，以其中通过资格审查、符合性审查且报价最低的</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参加评标（或参与转方式采购）；如以上</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报价相同的，则采取随机抽取方式确定参加评标（或参与转方式采购）的</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，其他</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报价无效。</w:t>
      </w:r>
    </w:p>
    <w:p w14:paraId="7A26C8A7">
      <w:pPr>
        <w:shd w:val="clear"/>
        <w:adjustRightInd w:val="0"/>
        <w:snapToGrid w:val="0"/>
        <w:spacing w:line="600" w:lineRule="exact"/>
        <w:ind w:firstLine="643" w:firstLineChars="200"/>
        <w:outlineLvl w:val="1"/>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九、采取的合同文本</w:t>
      </w:r>
    </w:p>
    <w:p w14:paraId="6DF462A8">
      <w:pPr>
        <w:shd w:val="clear"/>
        <w:spacing w:line="360" w:lineRule="auto"/>
        <w:ind w:firstLine="640" w:firstLineChars="200"/>
        <w:outlineLvl w:val="1"/>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合同签订的依据为</w:t>
      </w:r>
      <w:r>
        <w:rPr>
          <w:rFonts w:hint="eastAsia" w:ascii="仿宋_GB2312" w:hAnsi="仿宋_GB2312" w:eastAsia="仿宋_GB2312" w:cs="仿宋_GB2312"/>
          <w:sz w:val="32"/>
          <w:szCs w:val="32"/>
          <w:highlight w:val="none"/>
          <w:lang w:val="en-US" w:eastAsia="zh-CN"/>
        </w:rPr>
        <w:t>采购文件</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采购公告，结果确认函</w:t>
      </w:r>
      <w:r>
        <w:rPr>
          <w:rFonts w:hint="eastAsia" w:ascii="仿宋_GB2312" w:hAnsi="仿宋_GB2312" w:eastAsia="仿宋_GB2312" w:cs="仿宋_GB2312"/>
          <w:sz w:val="32"/>
          <w:szCs w:val="32"/>
          <w:highlight w:val="none"/>
        </w:rPr>
        <w:t>及补充说明等。确定成交单位后，成交单位在</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天内与采购人签订合同（详见附件合同模板）。</w:t>
      </w:r>
    </w:p>
    <w:p w14:paraId="53D1F93B">
      <w:pPr>
        <w:shd w:val="clear"/>
        <w:adjustRightInd w:val="0"/>
        <w:snapToGrid w:val="0"/>
        <w:spacing w:line="600" w:lineRule="exact"/>
        <w:ind w:firstLine="643" w:firstLineChars="200"/>
        <w:outlineLvl w:val="1"/>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b/>
          <w:bCs/>
          <w:color w:val="000000"/>
          <w:sz w:val="32"/>
          <w:szCs w:val="32"/>
          <w:highlight w:val="none"/>
        </w:rPr>
        <w:sym w:font="Wingdings" w:char="F0AB"/>
      </w:r>
      <w:r>
        <w:rPr>
          <w:rFonts w:hint="eastAsia" w:ascii="仿宋_GB2312" w:hAnsi="仿宋_GB2312" w:eastAsia="仿宋_GB2312" w:cs="仿宋_GB2312"/>
          <w:b/>
          <w:bCs/>
          <w:color w:val="000000"/>
          <w:sz w:val="32"/>
          <w:szCs w:val="32"/>
          <w:highlight w:val="none"/>
        </w:rPr>
        <w:t>十、响应文件的组成部分（响应文件本项资料如有不全，则作无效报价处理）</w:t>
      </w:r>
    </w:p>
    <w:p w14:paraId="55724809">
      <w:pPr>
        <w:numPr>
          <w:ilvl w:val="0"/>
          <w:numId w:val="3"/>
        </w:numPr>
        <w:shd w:val="clear"/>
        <w:spacing w:line="360" w:lineRule="auto"/>
        <w:ind w:left="30" w:firstLine="600"/>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报价函（模板）及报价清单（清单自拟）（加盖公章）；</w:t>
      </w:r>
    </w:p>
    <w:p w14:paraId="7345A8B6">
      <w:pPr>
        <w:numPr>
          <w:ilvl w:val="0"/>
          <w:numId w:val="3"/>
        </w:numPr>
        <w:shd w:val="clear"/>
        <w:spacing w:line="360" w:lineRule="auto"/>
        <w:ind w:left="30" w:firstLine="600" w:firstLineChars="0"/>
        <w:outlineLvl w:val="1"/>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《营业执照》复印件（加盖公章）或《事业单位法人证书》复印件（加盖公章）或其他主体证书复印件（加盖公章）</w:t>
      </w:r>
      <w:r>
        <w:rPr>
          <w:rFonts w:hint="eastAsia" w:ascii="仿宋_GB2312" w:hAnsi="仿宋_GB2312" w:eastAsia="仿宋_GB2312" w:cs="仿宋_GB2312"/>
          <w:color w:val="auto"/>
          <w:sz w:val="32"/>
          <w:szCs w:val="32"/>
          <w:highlight w:val="none"/>
          <w:u w:val="none"/>
          <w:lang w:eastAsia="zh-CN"/>
        </w:rPr>
        <w:t>；</w:t>
      </w:r>
    </w:p>
    <w:p w14:paraId="5D984878">
      <w:pPr>
        <w:numPr>
          <w:ilvl w:val="0"/>
          <w:numId w:val="3"/>
        </w:numPr>
        <w:shd w:val="clear"/>
        <w:spacing w:line="360" w:lineRule="auto"/>
        <w:ind w:left="30" w:firstLine="600"/>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法定代表人身份</w:t>
      </w:r>
      <w:r>
        <w:rPr>
          <w:rFonts w:hint="eastAsia" w:ascii="仿宋_GB2312" w:hAnsi="仿宋_GB2312" w:eastAsia="仿宋_GB2312" w:cs="仿宋_GB2312"/>
          <w:color w:val="auto"/>
          <w:sz w:val="32"/>
          <w:szCs w:val="32"/>
          <w:highlight w:val="none"/>
        </w:rPr>
        <w:t>证明（模板）以及</w:t>
      </w:r>
      <w:r>
        <w:rPr>
          <w:rFonts w:hint="eastAsia" w:ascii="仿宋_GB2312" w:hAnsi="仿宋_GB2312" w:eastAsia="仿宋_GB2312" w:cs="仿宋_GB2312"/>
          <w:color w:val="auto"/>
          <w:sz w:val="32"/>
          <w:szCs w:val="32"/>
          <w:highlight w:val="none"/>
          <w:lang w:val="en-US" w:eastAsia="zh-CN"/>
        </w:rPr>
        <w:t>法定代表人</w:t>
      </w:r>
      <w:r>
        <w:rPr>
          <w:rFonts w:hint="eastAsia" w:ascii="仿宋_GB2312" w:hAnsi="仿宋_GB2312" w:eastAsia="仿宋_GB2312" w:cs="仿宋_GB2312"/>
          <w:color w:val="auto"/>
          <w:sz w:val="32"/>
          <w:szCs w:val="32"/>
          <w:highlight w:val="none"/>
        </w:rPr>
        <w:t>身份证复印件（加盖公章）；</w:t>
      </w:r>
    </w:p>
    <w:p w14:paraId="7959851F">
      <w:pPr>
        <w:numPr>
          <w:ilvl w:val="0"/>
          <w:numId w:val="3"/>
        </w:numPr>
        <w:shd w:val="clear"/>
        <w:spacing w:line="360" w:lineRule="auto"/>
        <w:ind w:left="30" w:firstLine="600"/>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法人授权书（模板）及被委托人身份证复印件（加盖公章）</w:t>
      </w:r>
      <w:r>
        <w:rPr>
          <w:rFonts w:hint="eastAsia" w:ascii="仿宋_GB2312" w:hAnsi="仿宋_GB2312" w:eastAsia="仿宋_GB2312" w:cs="仿宋_GB2312"/>
          <w:color w:val="FF0000"/>
          <w:sz w:val="32"/>
          <w:szCs w:val="32"/>
          <w:highlight w:val="none"/>
        </w:rPr>
        <w:t>（法人本人参加报价活动不需提供）</w:t>
      </w:r>
      <w:r>
        <w:rPr>
          <w:rFonts w:hint="eastAsia" w:ascii="仿宋_GB2312" w:hAnsi="仿宋_GB2312" w:eastAsia="仿宋_GB2312" w:cs="仿宋_GB2312"/>
          <w:color w:val="auto"/>
          <w:sz w:val="32"/>
          <w:szCs w:val="32"/>
          <w:highlight w:val="none"/>
        </w:rPr>
        <w:t>；</w:t>
      </w:r>
    </w:p>
    <w:p w14:paraId="58FF8B3A">
      <w:pPr>
        <w:widowControl/>
        <w:numPr>
          <w:ilvl w:val="0"/>
          <w:numId w:val="3"/>
        </w:numPr>
        <w:pBdr>
          <w:top w:val="none" w:color="auto" w:sz="0" w:space="0"/>
          <w:left w:val="none" w:color="auto" w:sz="0" w:space="0"/>
          <w:bottom w:val="none" w:color="auto" w:sz="0" w:space="0"/>
          <w:right w:val="none" w:color="auto" w:sz="0" w:space="0"/>
        </w:pBdr>
        <w:shd w:val="clear"/>
        <w:spacing w:after="0" w:line="360" w:lineRule="auto"/>
        <w:ind w:left="30" w:firstLine="600" w:firstLineChars="0"/>
        <w:outlineLvl w:val="1"/>
        <w:rPr>
          <w:rFonts w:hint="eastAsia" w:ascii="仿宋_GB2312" w:hAnsi="仿宋_GB2312" w:eastAsia="仿宋_GB2312" w:cs="仿宋_GB2312"/>
          <w:i w:val="0"/>
          <w:iCs w:val="0"/>
          <w:caps w:val="0"/>
          <w:color w:val="auto"/>
          <w:spacing w:val="0"/>
          <w:sz w:val="32"/>
          <w:szCs w:val="32"/>
          <w:highlight w:val="none"/>
          <w:lang w:val="en-US" w:eastAsia="zh-CN"/>
        </w:rPr>
      </w:pPr>
      <w:r>
        <w:rPr>
          <w:rFonts w:hint="eastAsia" w:ascii="仿宋_GB2312" w:hAnsi="仿宋_GB2312" w:eastAsia="仿宋_GB2312" w:cs="仿宋_GB2312"/>
          <w:sz w:val="32"/>
          <w:szCs w:val="32"/>
          <w:highlight w:val="none"/>
          <w:lang w:val="en-US" w:eastAsia="zh-CN"/>
        </w:rPr>
        <w:t>报价人必须为所报价产品的</w:t>
      </w:r>
      <w:r>
        <w:rPr>
          <w:rFonts w:hint="eastAsia" w:ascii="仿宋_GB2312" w:hAnsi="仿宋_GB2312" w:eastAsia="仿宋_GB2312" w:cs="仿宋_GB2312"/>
          <w:sz w:val="32"/>
          <w:szCs w:val="32"/>
          <w:highlight w:val="none"/>
        </w:rPr>
        <w:t>生产企业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代理商或经销商【提供相关资料（加盖公章）】。</w:t>
      </w:r>
    </w:p>
    <w:p w14:paraId="5CA0C240">
      <w:pPr>
        <w:widowControl/>
        <w:numPr>
          <w:ilvl w:val="0"/>
          <w:numId w:val="3"/>
        </w:numPr>
        <w:pBdr>
          <w:top w:val="none" w:color="auto" w:sz="0" w:space="0"/>
          <w:left w:val="none" w:color="auto" w:sz="0" w:space="0"/>
          <w:bottom w:val="none" w:color="auto" w:sz="0" w:space="0"/>
          <w:right w:val="none" w:color="auto" w:sz="0" w:space="0"/>
        </w:pBdr>
        <w:shd w:val="clear"/>
        <w:spacing w:line="360" w:lineRule="auto"/>
        <w:ind w:left="30" w:firstLine="600" w:firstLineChars="0"/>
        <w:outlineLvl w:val="1"/>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i w:val="0"/>
          <w:iCs w:val="0"/>
          <w:caps w:val="0"/>
          <w:spacing w:val="0"/>
          <w:sz w:val="32"/>
          <w:szCs w:val="32"/>
          <w:highlight w:val="none"/>
          <w:lang w:val="en-US" w:eastAsia="zh-CN"/>
        </w:rPr>
        <w:t>提供承诺函及采购文件第</w:t>
      </w:r>
      <w:r>
        <w:rPr>
          <w:rFonts w:hint="eastAsia" w:ascii="仿宋_GB2312" w:hAnsi="仿宋_GB2312" w:eastAsia="仿宋_GB2312" w:cs="仿宋_GB2312"/>
          <w:b w:val="0"/>
          <w:bCs w:val="0"/>
          <w:sz w:val="32"/>
          <w:szCs w:val="32"/>
          <w:highlight w:val="none"/>
        </w:rPr>
        <w:t>四</w:t>
      </w:r>
      <w:r>
        <w:rPr>
          <w:rFonts w:hint="eastAsia" w:ascii="仿宋_GB2312" w:hAnsi="仿宋_GB2312" w:eastAsia="仿宋_GB2312" w:cs="仿宋_GB2312"/>
          <w:b w:val="0"/>
          <w:bCs w:val="0"/>
          <w:sz w:val="32"/>
          <w:szCs w:val="32"/>
          <w:highlight w:val="none"/>
          <w:lang w:val="en-US" w:eastAsia="zh-CN"/>
        </w:rPr>
        <w:t>条</w:t>
      </w:r>
      <w:r>
        <w:rPr>
          <w:rFonts w:hint="eastAsia" w:ascii="仿宋_GB2312" w:hAnsi="仿宋_GB2312" w:eastAsia="仿宋_GB2312" w:cs="仿宋_GB2312"/>
          <w:b w:val="0"/>
          <w:bCs w:val="0"/>
          <w:sz w:val="32"/>
          <w:szCs w:val="32"/>
          <w:highlight w:val="none"/>
        </w:rPr>
        <w:t>采购内容及要求</w:t>
      </w:r>
      <w:r>
        <w:rPr>
          <w:rFonts w:hint="eastAsia" w:ascii="仿宋_GB2312" w:hAnsi="仿宋_GB2312" w:eastAsia="仿宋_GB2312" w:cs="仿宋_GB2312"/>
          <w:b w:val="0"/>
          <w:bCs w:val="0"/>
          <w:sz w:val="32"/>
          <w:szCs w:val="32"/>
          <w:highlight w:val="none"/>
          <w:lang w:val="en-US" w:eastAsia="zh-CN"/>
        </w:rPr>
        <w:t>配置性能要求中要求提供的相应截图资料（加盖公章）。</w:t>
      </w:r>
    </w:p>
    <w:p w14:paraId="5AB114BE">
      <w:pPr>
        <w:pageBreakBefore w:val="0"/>
        <w:widowControl/>
        <w:numPr>
          <w:ilvl w:val="0"/>
          <w:numId w:val="3"/>
        </w:numPr>
        <w:pBdr>
          <w:top w:val="none" w:color="auto" w:sz="0" w:space="0"/>
          <w:left w:val="none" w:color="auto" w:sz="0" w:space="0"/>
          <w:bottom w:val="none" w:color="auto" w:sz="0" w:space="0"/>
          <w:right w:val="none" w:color="auto" w:sz="0" w:space="0"/>
        </w:pBdr>
        <w:kinsoku/>
        <w:wordWrap/>
        <w:overflowPunct/>
        <w:topLinePunct w:val="0"/>
        <w:autoSpaceDE/>
        <w:autoSpaceDN/>
        <w:bidi w:val="0"/>
        <w:spacing w:line="360" w:lineRule="auto"/>
        <w:ind w:left="30" w:firstLine="600" w:firstLineChars="0"/>
        <w:outlineLvl w:val="1"/>
        <w:rPr>
          <w:rFonts w:hint="eastAsia" w:ascii="仿宋_GB2312" w:hAnsi="仿宋_GB2312" w:eastAsia="仿宋_GB2312" w:cs="仿宋_GB2312"/>
          <w:sz w:val="32"/>
          <w:szCs w:val="32"/>
          <w:highlight w:val="none"/>
        </w:rPr>
      </w:pPr>
      <w:bookmarkStart w:id="13" w:name="OLE_LINK2"/>
      <w:r>
        <w:rPr>
          <w:rFonts w:hint="eastAsia" w:ascii="仿宋_GB2312" w:hAnsi="仿宋_GB2312" w:eastAsia="仿宋_GB2312" w:cs="仿宋_GB2312"/>
          <w:sz w:val="32"/>
          <w:szCs w:val="32"/>
          <w:highlight w:val="none"/>
        </w:rPr>
        <w:t>报价保证金汇入情况说明（模板，详见附件）及保证金缴纳凭证（加盖公章）；</w:t>
      </w:r>
    </w:p>
    <w:p w14:paraId="256ADF17">
      <w:pPr>
        <w:numPr>
          <w:ilvl w:val="0"/>
          <w:numId w:val="3"/>
        </w:numPr>
        <w:shd w:val="clear"/>
        <w:spacing w:line="360" w:lineRule="auto"/>
        <w:ind w:left="30" w:firstLine="600"/>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rPr>
        <w:t>在经营活动中没有重大违法记录的书面声明格式（</w:t>
      </w:r>
      <w:r>
        <w:rPr>
          <w:rFonts w:hint="eastAsia" w:ascii="仿宋_GB2312" w:hAnsi="仿宋_GB2312" w:eastAsia="仿宋_GB2312" w:cs="仿宋_GB2312"/>
          <w:color w:val="auto"/>
          <w:sz w:val="32"/>
          <w:szCs w:val="32"/>
          <w:highlight w:val="none"/>
          <w:u w:val="none"/>
          <w:lang w:val="en-US" w:eastAsia="zh-CN"/>
        </w:rPr>
        <w:t>模板，详见附件</w:t>
      </w:r>
      <w:r>
        <w:rPr>
          <w:rFonts w:hint="eastAsia" w:ascii="仿宋_GB2312" w:hAnsi="仿宋_GB2312" w:eastAsia="仿宋_GB2312" w:cs="仿宋_GB2312"/>
          <w:color w:val="auto"/>
          <w:sz w:val="32"/>
          <w:szCs w:val="32"/>
          <w:highlight w:val="none"/>
          <w:u w:val="none"/>
        </w:rPr>
        <w:t>承诺书）（加盖公章）</w:t>
      </w:r>
    </w:p>
    <w:p w14:paraId="7E46DAB7">
      <w:pPr>
        <w:numPr>
          <w:ilvl w:val="0"/>
          <w:numId w:val="3"/>
        </w:numPr>
        <w:shd w:val="clear"/>
        <w:spacing w:line="360" w:lineRule="auto"/>
        <w:ind w:left="30" w:firstLine="600" w:firstLineChars="0"/>
        <w:outlineLvl w:val="1"/>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报价</w:t>
      </w:r>
      <w:r>
        <w:rPr>
          <w:rFonts w:hint="eastAsia" w:ascii="仿宋_GB2312" w:hAnsi="仿宋_GB2312" w:eastAsia="仿宋_GB2312" w:cs="仿宋_GB2312"/>
          <w:color w:val="auto"/>
          <w:sz w:val="32"/>
          <w:szCs w:val="32"/>
          <w:highlight w:val="none"/>
          <w:u w:val="none"/>
        </w:rPr>
        <w:t>截止日前6个月内任意1个月依法缴纳税收及无欠税的证明材料。如依法免税的，须提供相应证明材料。【提供相应证明材料加盖公章】</w:t>
      </w:r>
      <w:r>
        <w:rPr>
          <w:rFonts w:hint="eastAsia" w:ascii="仿宋_GB2312" w:hAnsi="仿宋_GB2312" w:eastAsia="仿宋_GB2312" w:cs="仿宋_GB2312"/>
          <w:color w:val="auto"/>
          <w:sz w:val="32"/>
          <w:szCs w:val="32"/>
          <w:highlight w:val="none"/>
          <w:u w:val="none"/>
          <w:lang w:eastAsia="zh-CN"/>
        </w:rPr>
        <w:t>；</w:t>
      </w:r>
    </w:p>
    <w:p w14:paraId="1DCC0D0D">
      <w:pPr>
        <w:widowControl/>
        <w:numPr>
          <w:ilvl w:val="0"/>
          <w:numId w:val="3"/>
        </w:numPr>
        <w:pBdr>
          <w:top w:val="none" w:color="auto" w:sz="0" w:space="0"/>
          <w:left w:val="none" w:color="auto" w:sz="0" w:space="0"/>
          <w:bottom w:val="none" w:color="auto" w:sz="0" w:space="0"/>
          <w:right w:val="none" w:color="auto" w:sz="0" w:space="0"/>
        </w:pBdr>
        <w:shd w:val="clear"/>
        <w:spacing w:line="360" w:lineRule="auto"/>
        <w:ind w:left="30" w:firstLine="600" w:firstLineChars="0"/>
        <w:outlineLvl w:val="1"/>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具备</w:t>
      </w:r>
      <w:r>
        <w:rPr>
          <w:rFonts w:hint="eastAsia" w:ascii="仿宋_GB2312" w:hAnsi="仿宋_GB2312" w:eastAsia="仿宋_GB2312" w:cs="仿宋_GB2312"/>
          <w:color w:val="auto"/>
          <w:sz w:val="32"/>
          <w:szCs w:val="32"/>
          <w:highlight w:val="none"/>
          <w:lang w:val="zh-CN"/>
        </w:rPr>
        <w:t>20</w:t>
      </w: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val="zh-CN"/>
        </w:rPr>
        <w:t>年</w:t>
      </w:r>
      <w:r>
        <w:rPr>
          <w:rFonts w:hint="eastAsia" w:ascii="仿宋_GB2312" w:hAnsi="仿宋_GB2312" w:eastAsia="仿宋_GB2312" w:cs="仿宋_GB2312"/>
          <w:color w:val="auto"/>
          <w:sz w:val="32"/>
          <w:szCs w:val="32"/>
          <w:highlight w:val="none"/>
        </w:rPr>
        <w:t>1月1日至今</w:t>
      </w:r>
      <w:r>
        <w:rPr>
          <w:rFonts w:hint="eastAsia" w:ascii="仿宋_GB2312" w:hAnsi="仿宋_GB2312" w:eastAsia="仿宋_GB2312" w:cs="仿宋_GB2312"/>
          <w:color w:val="auto"/>
          <w:sz w:val="32"/>
          <w:szCs w:val="32"/>
          <w:highlight w:val="none"/>
          <w:u w:val="none"/>
          <w:lang w:val="zh-CN" w:eastAsia="zh-CN"/>
        </w:rPr>
        <w:t>承接</w:t>
      </w:r>
      <w:r>
        <w:rPr>
          <w:rFonts w:hint="eastAsia" w:ascii="仿宋_GB2312" w:hAnsi="仿宋_GB2312" w:eastAsia="仿宋_GB2312" w:cs="仿宋_GB2312"/>
          <w:color w:val="auto"/>
          <w:sz w:val="32"/>
          <w:szCs w:val="32"/>
          <w:highlight w:val="none"/>
          <w:u w:val="none"/>
          <w:lang w:val="zh-CN"/>
        </w:rPr>
        <w:t>至少1个</w:t>
      </w:r>
      <w:r>
        <w:rPr>
          <w:rFonts w:hint="eastAsia" w:ascii="仿宋_GB2312" w:hAnsi="仿宋_GB2312" w:eastAsia="仿宋_GB2312" w:cs="仿宋_GB2312"/>
          <w:color w:val="auto"/>
          <w:sz w:val="32"/>
          <w:szCs w:val="32"/>
          <w:highlight w:val="none"/>
          <w:u w:val="none"/>
          <w:lang w:val="en-US" w:eastAsia="zh-CN"/>
        </w:rPr>
        <w:t>关于</w:t>
      </w:r>
      <w:r>
        <w:rPr>
          <w:rFonts w:hint="eastAsia" w:ascii="仿宋_GB2312" w:hAnsi="仿宋_GB2312" w:eastAsia="仿宋_GB2312" w:cs="仿宋_GB2312"/>
          <w:color w:val="auto"/>
          <w:sz w:val="32"/>
          <w:szCs w:val="32"/>
          <w:highlight w:val="none"/>
          <w:u w:val="none"/>
          <w:lang w:val="zh-CN"/>
        </w:rPr>
        <w:t>超融合一体机设备产品</w:t>
      </w:r>
      <w:r>
        <w:rPr>
          <w:rFonts w:hint="eastAsia" w:ascii="仿宋_GB2312" w:hAnsi="仿宋_GB2312" w:eastAsia="仿宋_GB2312" w:cs="仿宋_GB2312"/>
          <w:color w:val="auto"/>
          <w:sz w:val="32"/>
          <w:szCs w:val="32"/>
          <w:highlight w:val="none"/>
          <w:u w:val="none"/>
          <w:lang w:val="en-US" w:eastAsia="zh-CN"/>
        </w:rPr>
        <w:t>相关</w:t>
      </w:r>
      <w:r>
        <w:rPr>
          <w:rFonts w:hint="eastAsia" w:ascii="仿宋_GB2312" w:hAnsi="仿宋_GB2312" w:eastAsia="仿宋_GB2312" w:cs="仿宋_GB2312"/>
          <w:color w:val="auto"/>
          <w:sz w:val="32"/>
          <w:szCs w:val="32"/>
          <w:highlight w:val="none"/>
          <w:u w:val="none"/>
          <w:lang w:val="zh-CN" w:eastAsia="zh-CN"/>
        </w:rPr>
        <w:t>供</w:t>
      </w:r>
      <w:r>
        <w:rPr>
          <w:rFonts w:hint="eastAsia" w:ascii="仿宋_GB2312" w:hAnsi="仿宋_GB2312" w:eastAsia="仿宋_GB2312" w:cs="仿宋_GB2312"/>
          <w:color w:val="auto"/>
          <w:sz w:val="32"/>
          <w:szCs w:val="32"/>
          <w:highlight w:val="none"/>
          <w:u w:val="none"/>
          <w:lang w:val="zh-CN"/>
        </w:rPr>
        <w:t>货</w:t>
      </w:r>
      <w:r>
        <w:rPr>
          <w:rFonts w:hint="eastAsia" w:ascii="仿宋_GB2312" w:hAnsi="仿宋_GB2312" w:eastAsia="仿宋_GB2312" w:cs="仿宋_GB2312"/>
          <w:color w:val="auto"/>
          <w:sz w:val="32"/>
          <w:szCs w:val="32"/>
          <w:highlight w:val="none"/>
          <w:u w:val="none"/>
          <w:lang w:val="zh-CN" w:eastAsia="zh-CN"/>
        </w:rPr>
        <w:t>项目的</w:t>
      </w:r>
      <w:r>
        <w:rPr>
          <w:rFonts w:hint="eastAsia" w:ascii="仿宋_GB2312" w:hAnsi="仿宋_GB2312" w:eastAsia="仿宋_GB2312" w:cs="仿宋_GB2312"/>
          <w:color w:val="auto"/>
          <w:sz w:val="32"/>
          <w:szCs w:val="32"/>
          <w:highlight w:val="none"/>
          <w:u w:val="none"/>
        </w:rPr>
        <w:t>业绩</w:t>
      </w:r>
      <w:r>
        <w:rPr>
          <w:rFonts w:hint="eastAsia" w:ascii="仿宋_GB2312" w:hAnsi="仿宋_GB2312" w:eastAsia="仿宋_GB2312" w:cs="仿宋_GB2312"/>
          <w:color w:val="auto"/>
          <w:sz w:val="32"/>
          <w:szCs w:val="32"/>
          <w:highlight w:val="none"/>
        </w:rPr>
        <w:t>。【按合同签订时间为准，须提供合同关键页</w:t>
      </w:r>
      <w:r>
        <w:rPr>
          <w:rFonts w:hint="eastAsia" w:ascii="仿宋_GB2312" w:hAnsi="仿宋_GB2312" w:eastAsia="仿宋_GB2312" w:cs="仿宋_GB2312"/>
          <w:color w:val="auto"/>
          <w:sz w:val="32"/>
          <w:szCs w:val="32"/>
          <w:highlight w:val="none"/>
          <w:lang w:val="en-US" w:eastAsia="zh-CN"/>
        </w:rPr>
        <w:t>清晰</w:t>
      </w:r>
      <w:r>
        <w:rPr>
          <w:rFonts w:hint="eastAsia" w:ascii="仿宋_GB2312" w:hAnsi="仿宋_GB2312" w:eastAsia="仿宋_GB2312" w:cs="仿宋_GB2312"/>
          <w:color w:val="auto"/>
          <w:sz w:val="32"/>
          <w:szCs w:val="32"/>
          <w:highlight w:val="none"/>
        </w:rPr>
        <w:t>复印件（包含但不限于合同首页、合同金额页、合同签字页等）、该合同期内任意一期发票复印件，并加盖</w:t>
      </w:r>
      <w:r>
        <w:rPr>
          <w:rFonts w:hint="eastAsia" w:ascii="仿宋_GB2312" w:hAnsi="仿宋_GB2312" w:eastAsia="仿宋_GB2312" w:cs="仿宋_GB2312"/>
          <w:color w:val="auto"/>
          <w:sz w:val="32"/>
          <w:szCs w:val="32"/>
          <w:highlight w:val="none"/>
          <w:lang w:eastAsia="zh-CN"/>
        </w:rPr>
        <w:t>报价人</w:t>
      </w:r>
      <w:r>
        <w:rPr>
          <w:rFonts w:hint="eastAsia" w:ascii="仿宋_GB2312" w:hAnsi="仿宋_GB2312" w:eastAsia="仿宋_GB2312" w:cs="仿宋_GB2312"/>
          <w:color w:val="auto"/>
          <w:sz w:val="32"/>
          <w:szCs w:val="32"/>
          <w:highlight w:val="none"/>
        </w:rPr>
        <w:t>公章。】</w:t>
      </w:r>
    </w:p>
    <w:bookmarkEnd w:id="13"/>
    <w:p w14:paraId="487BC4F7">
      <w:pPr>
        <w:numPr>
          <w:ilvl w:val="0"/>
          <w:numId w:val="3"/>
        </w:numPr>
        <w:shd w:val="clear"/>
        <w:spacing w:line="360" w:lineRule="auto"/>
        <w:ind w:left="30" w:firstLine="600"/>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本项目</w:t>
      </w:r>
      <w:r>
        <w:rPr>
          <w:rFonts w:hint="eastAsia" w:ascii="仿宋_GB2312" w:hAnsi="仿宋_GB2312" w:eastAsia="仿宋_GB2312" w:cs="仿宋_GB2312"/>
          <w:color w:val="auto"/>
          <w:sz w:val="32"/>
          <w:szCs w:val="32"/>
          <w:highlight w:val="none"/>
          <w:lang w:val="en-US" w:eastAsia="zh-CN"/>
        </w:rPr>
        <w:t>采购</w:t>
      </w:r>
      <w:r>
        <w:rPr>
          <w:rFonts w:hint="eastAsia" w:ascii="仿宋_GB2312" w:hAnsi="仿宋_GB2312" w:eastAsia="仿宋_GB2312" w:cs="仿宋_GB2312"/>
          <w:color w:val="auto"/>
          <w:sz w:val="32"/>
          <w:szCs w:val="32"/>
          <w:highlight w:val="none"/>
        </w:rPr>
        <w:t>文件要求或</w:t>
      </w:r>
      <w:r>
        <w:rPr>
          <w:rFonts w:hint="eastAsia" w:ascii="仿宋_GB2312" w:hAnsi="仿宋_GB2312" w:eastAsia="仿宋_GB2312" w:cs="仿宋_GB2312"/>
          <w:color w:val="auto"/>
          <w:sz w:val="32"/>
          <w:szCs w:val="32"/>
          <w:highlight w:val="none"/>
          <w:lang w:eastAsia="zh-CN"/>
        </w:rPr>
        <w:t>报价人</w:t>
      </w:r>
      <w:r>
        <w:rPr>
          <w:rFonts w:hint="eastAsia" w:ascii="仿宋_GB2312" w:hAnsi="仿宋_GB2312" w:eastAsia="仿宋_GB2312" w:cs="仿宋_GB2312"/>
          <w:color w:val="auto"/>
          <w:sz w:val="32"/>
          <w:szCs w:val="32"/>
          <w:highlight w:val="none"/>
        </w:rPr>
        <w:t>认为应补充的其他资料（如有）。</w:t>
      </w:r>
    </w:p>
    <w:p w14:paraId="69966BC7">
      <w:pPr>
        <w:numPr>
          <w:ilvl w:val="-1"/>
          <w:numId w:val="0"/>
        </w:numPr>
        <w:shd w:val="clear"/>
        <w:spacing w:line="360" w:lineRule="auto"/>
        <w:ind w:firstLine="643" w:firstLineChars="200"/>
        <w:outlineLvl w:val="1"/>
        <w:rPr>
          <w:rFonts w:hint="eastAsia" w:ascii="仿宋_GB2312" w:hAnsi="仿宋_GB2312" w:eastAsia="仿宋_GB2312" w:cs="仿宋_GB2312"/>
          <w:b/>
          <w:bCs/>
          <w:i w:val="0"/>
          <w:iCs w:val="0"/>
          <w:caps w:val="0"/>
          <w:color w:val="auto"/>
          <w:spacing w:val="0"/>
          <w:sz w:val="32"/>
          <w:szCs w:val="32"/>
          <w:highlight w:val="none"/>
        </w:rPr>
      </w:pPr>
      <w:r>
        <w:rPr>
          <w:rFonts w:hint="eastAsia" w:ascii="仿宋_GB2312" w:hAnsi="仿宋_GB2312" w:eastAsia="仿宋_GB2312" w:cs="仿宋_GB2312"/>
          <w:b/>
          <w:bCs/>
          <w:i w:val="0"/>
          <w:iCs w:val="0"/>
          <w:caps w:val="0"/>
          <w:color w:val="auto"/>
          <w:spacing w:val="0"/>
          <w:sz w:val="32"/>
          <w:szCs w:val="32"/>
          <w:highlight w:val="none"/>
        </w:rPr>
        <w:t>★十</w:t>
      </w:r>
      <w:r>
        <w:rPr>
          <w:rFonts w:hint="eastAsia" w:ascii="仿宋_GB2312" w:hAnsi="仿宋_GB2312" w:eastAsia="仿宋_GB2312" w:cs="仿宋_GB2312"/>
          <w:b/>
          <w:bCs/>
          <w:i w:val="0"/>
          <w:iCs w:val="0"/>
          <w:caps w:val="0"/>
          <w:color w:val="auto"/>
          <w:spacing w:val="0"/>
          <w:sz w:val="32"/>
          <w:szCs w:val="32"/>
          <w:highlight w:val="none"/>
          <w:lang w:val="en-US" w:eastAsia="zh-CN"/>
        </w:rPr>
        <w:t>一</w:t>
      </w:r>
      <w:r>
        <w:rPr>
          <w:rFonts w:hint="eastAsia" w:ascii="仿宋_GB2312" w:hAnsi="仿宋_GB2312" w:eastAsia="仿宋_GB2312" w:cs="仿宋_GB2312"/>
          <w:b/>
          <w:bCs/>
          <w:i w:val="0"/>
          <w:iCs w:val="0"/>
          <w:caps w:val="0"/>
          <w:color w:val="auto"/>
          <w:spacing w:val="0"/>
          <w:sz w:val="32"/>
          <w:szCs w:val="32"/>
          <w:highlight w:val="none"/>
        </w:rPr>
        <w:t>、响应要求</w:t>
      </w:r>
    </w:p>
    <w:p w14:paraId="116288F6">
      <w:pPr>
        <w:numPr>
          <w:ilvl w:val="-1"/>
          <w:numId w:val="0"/>
        </w:numPr>
        <w:shd w:val="clear"/>
        <w:spacing w:line="360" w:lineRule="auto"/>
        <w:ind w:firstLine="643" w:firstLineChars="200"/>
        <w:outlineLvl w:val="1"/>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本项目实行线上投标方式，报价人需严格按照要求进行报价</w:t>
      </w:r>
      <w:r>
        <w:rPr>
          <w:rFonts w:hint="eastAsia" w:ascii="仿宋_GB2312" w:hAnsi="仿宋_GB2312" w:eastAsia="仿宋_GB2312" w:cs="仿宋_GB2312"/>
          <w:b w:val="0"/>
          <w:bCs w:val="0"/>
          <w:color w:val="auto"/>
          <w:sz w:val="32"/>
          <w:szCs w:val="32"/>
          <w:highlight w:val="none"/>
          <w:lang w:val="en-US" w:eastAsia="zh-CN"/>
        </w:rPr>
        <w:t>。</w:t>
      </w:r>
    </w:p>
    <w:p w14:paraId="20F8A710">
      <w:pPr>
        <w:pStyle w:val="5"/>
        <w:numPr>
          <w:ilvl w:val="0"/>
          <w:numId w:val="4"/>
        </w:numPr>
        <w:shd w:val="clear"/>
        <w:ind w:firstLine="42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线上投标</w:t>
      </w:r>
    </w:p>
    <w:p w14:paraId="464087E7">
      <w:pPr>
        <w:numPr>
          <w:ilvl w:val="0"/>
          <w:numId w:val="5"/>
        </w:numPr>
        <w:shd w:val="clear"/>
        <w:spacing w:line="360" w:lineRule="auto"/>
        <w:ind w:firstLine="640" w:firstLineChars="200"/>
        <w:outlineLvl w:val="1"/>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→平台登录：广东东实环境股份有限公司官网</w:t>
      </w:r>
      <w:r>
        <w:rPr>
          <w:rFonts w:hint="eastAsia" w:ascii="仿宋_GB2312" w:hAnsi="仿宋_GB2312" w:eastAsia="仿宋_GB2312" w:cs="仿宋_GB2312"/>
          <w:color w:val="auto"/>
          <w:sz w:val="32"/>
          <w:szCs w:val="32"/>
          <w:highlight w:val="none"/>
        </w:rPr>
        <w:t>（http://dshuanbao.com.cn/）</w:t>
      </w:r>
      <w:r>
        <w:rPr>
          <w:rFonts w:hint="eastAsia" w:ascii="仿宋_GB2312" w:hAnsi="仿宋_GB2312" w:eastAsia="仿宋_GB2312" w:cs="仿宋_GB2312"/>
          <w:color w:val="auto"/>
          <w:sz w:val="32"/>
          <w:szCs w:val="32"/>
          <w:highlight w:val="none"/>
          <w:lang w:val="en-US" w:eastAsia="zh-CN"/>
        </w:rPr>
        <w:t>→招标采购→招采平台→供应商注册→填写（点击下一步，完善供应商信息）→注册成功→返回招采平台主界面登录→投标。</w:t>
      </w:r>
      <w:r>
        <w:rPr>
          <w:rFonts w:hint="eastAsia" w:ascii="仿宋_GB2312" w:hAnsi="仿宋_GB2312" w:eastAsia="仿宋_GB2312" w:cs="仿宋_GB2312"/>
          <w:b/>
          <w:bCs/>
          <w:color w:val="FF0000"/>
          <w:sz w:val="32"/>
          <w:szCs w:val="32"/>
          <w:highlight w:val="none"/>
          <w:lang w:val="en-US" w:eastAsia="zh-CN"/>
        </w:rPr>
        <w:t>（</w:t>
      </w:r>
      <w:r>
        <w:rPr>
          <w:rFonts w:hint="eastAsia" w:ascii="仿宋_GB2312" w:hAnsi="仿宋_GB2312" w:eastAsia="仿宋_GB2312" w:cs="仿宋_GB2312"/>
          <w:b/>
          <w:bCs/>
          <w:sz w:val="32"/>
          <w:szCs w:val="32"/>
          <w:highlight w:val="none"/>
        </w:rPr>
        <w:t>详见东实环境招采平台门户https://pur.yonyou.com/GDDSE“帮助中心”板块的文件《供应商</w:t>
      </w:r>
      <w:r>
        <w:rPr>
          <w:rFonts w:hint="eastAsia" w:ascii="仿宋_GB2312" w:hAnsi="仿宋_GB2312" w:eastAsia="仿宋_GB2312" w:cs="仿宋_GB2312"/>
          <w:b/>
          <w:bCs/>
          <w:sz w:val="32"/>
          <w:szCs w:val="32"/>
          <w:highlight w:val="none"/>
          <w:lang w:val="en-US" w:eastAsia="zh-CN"/>
        </w:rPr>
        <w:t>投标</w:t>
      </w:r>
      <w:r>
        <w:rPr>
          <w:rFonts w:hint="eastAsia" w:ascii="仿宋_GB2312" w:hAnsi="仿宋_GB2312" w:eastAsia="仿宋_GB2312" w:cs="仿宋_GB2312"/>
          <w:b/>
          <w:bCs/>
          <w:sz w:val="32"/>
          <w:szCs w:val="32"/>
          <w:highlight w:val="none"/>
        </w:rPr>
        <w:t>操作指引》</w:t>
      </w:r>
      <w:r>
        <w:rPr>
          <w:rFonts w:hint="eastAsia" w:ascii="仿宋_GB2312" w:hAnsi="仿宋_GB2312" w:eastAsia="仿宋_GB2312" w:cs="仿宋_GB2312"/>
          <w:b/>
          <w:bCs/>
          <w:color w:val="FF0000"/>
          <w:sz w:val="32"/>
          <w:szCs w:val="32"/>
          <w:highlight w:val="none"/>
          <w:lang w:val="en-US" w:eastAsia="zh-CN"/>
        </w:rPr>
        <w:t>）</w:t>
      </w:r>
    </w:p>
    <w:p w14:paraId="4490AAD8">
      <w:pPr>
        <w:numPr>
          <w:ilvl w:val="0"/>
          <w:numId w:val="5"/>
        </w:numPr>
        <w:shd w:val="clear"/>
        <w:spacing w:line="360" w:lineRule="auto"/>
        <w:ind w:firstLine="640" w:firstLineChars="200"/>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报价人</w:t>
      </w:r>
      <w:r>
        <w:rPr>
          <w:rFonts w:hint="eastAsia" w:ascii="仿宋_GB2312" w:hAnsi="仿宋_GB2312" w:eastAsia="仿宋_GB2312" w:cs="仿宋_GB2312"/>
          <w:color w:val="auto"/>
          <w:sz w:val="32"/>
          <w:szCs w:val="32"/>
          <w:highlight w:val="none"/>
        </w:rPr>
        <w:t>须严格按照</w:t>
      </w:r>
      <w:r>
        <w:rPr>
          <w:rFonts w:hint="eastAsia" w:ascii="仿宋_GB2312" w:hAnsi="仿宋_GB2312" w:eastAsia="仿宋_GB2312" w:cs="仿宋_GB2312"/>
          <w:color w:val="auto"/>
          <w:sz w:val="32"/>
          <w:szCs w:val="32"/>
          <w:highlight w:val="none"/>
          <w:lang w:val="en-US" w:eastAsia="zh-CN"/>
        </w:rPr>
        <w:t>系统提示要求提供资料并进行报价。</w:t>
      </w:r>
    </w:p>
    <w:p w14:paraId="51B0D437">
      <w:pPr>
        <w:pStyle w:val="5"/>
        <w:numPr>
          <w:ilvl w:val="0"/>
          <w:numId w:val="4"/>
        </w:numPr>
        <w:shd w:val="clear"/>
        <w:ind w:firstLine="42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报价文件编制要求：</w:t>
      </w:r>
    </w:p>
    <w:p w14:paraId="6B22FA54">
      <w:pPr>
        <w:numPr>
          <w:ilvl w:val="-1"/>
          <w:numId w:val="0"/>
        </w:numPr>
        <w:shd w:val="clear"/>
        <w:spacing w:line="360" w:lineRule="auto"/>
        <w:ind w:firstLine="640" w:firstLineChars="200"/>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eastAsia="zh-CN"/>
        </w:rPr>
        <w:t>报价人</w:t>
      </w:r>
      <w:r>
        <w:rPr>
          <w:rFonts w:hint="eastAsia" w:ascii="仿宋_GB2312" w:hAnsi="仿宋_GB2312" w:eastAsia="仿宋_GB2312" w:cs="仿宋_GB2312"/>
          <w:color w:val="auto"/>
          <w:sz w:val="32"/>
          <w:szCs w:val="32"/>
          <w:highlight w:val="none"/>
        </w:rPr>
        <w:t>须严格按照招标平台采购人提供的表单格式及要求报价，</w:t>
      </w:r>
      <w:r>
        <w:rPr>
          <w:rFonts w:hint="eastAsia" w:ascii="仿宋_GB2312" w:hAnsi="仿宋_GB2312" w:eastAsia="仿宋_GB2312" w:cs="仿宋_GB2312"/>
          <w:b/>
          <w:bCs/>
          <w:color w:val="auto"/>
          <w:sz w:val="32"/>
          <w:szCs w:val="32"/>
          <w:highlight w:val="none"/>
        </w:rPr>
        <w:t>响应文件必须每页加盖公章</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bCs/>
          <w:color w:val="auto"/>
          <w:sz w:val="32"/>
          <w:szCs w:val="32"/>
          <w:highlight w:val="none"/>
        </w:rPr>
        <w:t>以PDF形式上传到线上招采平台</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lang w:val="en-US" w:eastAsia="zh-CN"/>
        </w:rPr>
        <w:t>PDF需为彩色盖章扫描件</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rPr>
        <w:t>。</w:t>
      </w:r>
    </w:p>
    <w:p w14:paraId="769CC2CF">
      <w:pPr>
        <w:numPr>
          <w:ilvl w:val="-1"/>
          <w:numId w:val="0"/>
        </w:numPr>
        <w:shd w:val="clear"/>
        <w:spacing w:line="360" w:lineRule="auto"/>
        <w:ind w:firstLine="640" w:firstLineChars="200"/>
        <w:outlineLvl w:val="1"/>
        <w:rPr>
          <w:rFonts w:hint="eastAsia" w:ascii="仿宋_GB2312" w:hAnsi="仿宋_GB2312" w:eastAsia="仿宋_GB2312" w:cs="仿宋_GB2312"/>
          <w:color w:val="auto"/>
          <w:sz w:val="30"/>
          <w:szCs w:val="30"/>
          <w:highlight w:val="none"/>
          <w:lang w:eastAsia="zh-CN"/>
        </w:rPr>
      </w:pPr>
      <w:r>
        <w:rPr>
          <w:rFonts w:hint="eastAsia" w:ascii="仿宋_GB2312" w:hAnsi="仿宋_GB2312" w:eastAsia="仿宋_GB2312" w:cs="仿宋_GB2312"/>
          <w:color w:val="auto"/>
          <w:sz w:val="32"/>
          <w:szCs w:val="32"/>
          <w:highlight w:val="none"/>
        </w:rPr>
        <w:t>2、报价文件必须按要求加密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点击系统报价界面的“加密”按键即可加密</w:t>
      </w:r>
      <w:r>
        <w:rPr>
          <w:rFonts w:hint="eastAsia" w:ascii="仿宋_GB2312" w:hAnsi="仿宋_GB2312" w:eastAsia="仿宋_GB2312" w:cs="仿宋_GB2312"/>
          <w:color w:val="auto"/>
          <w:sz w:val="32"/>
          <w:szCs w:val="32"/>
          <w:highlight w:val="none"/>
          <w:lang w:eastAsia="zh-CN"/>
        </w:rPr>
        <w:t>。</w:t>
      </w:r>
    </w:p>
    <w:p w14:paraId="2011B32F">
      <w:pPr>
        <w:numPr>
          <w:ilvl w:val="-1"/>
          <w:numId w:val="0"/>
        </w:numPr>
        <w:shd w:val="clear"/>
        <w:spacing w:line="360" w:lineRule="auto"/>
        <w:ind w:firstLine="640" w:firstLineChars="200"/>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3、不符合本项要求的报价文件为</w:t>
      </w:r>
      <w:r>
        <w:rPr>
          <w:rFonts w:hint="eastAsia" w:ascii="仿宋_GB2312" w:hAnsi="仿宋_GB2312" w:eastAsia="仿宋_GB2312" w:cs="仿宋_GB2312"/>
          <w:b w:val="0"/>
          <w:bCs w:val="0"/>
          <w:color w:val="auto"/>
          <w:sz w:val="32"/>
          <w:szCs w:val="32"/>
          <w:highlight w:val="none"/>
        </w:rPr>
        <w:t>无效报价</w:t>
      </w:r>
      <w:r>
        <w:rPr>
          <w:rFonts w:hint="eastAsia" w:ascii="仿宋_GB2312" w:hAnsi="仿宋_GB2312" w:eastAsia="仿宋_GB2312" w:cs="仿宋_GB2312"/>
          <w:color w:val="auto"/>
          <w:sz w:val="32"/>
          <w:szCs w:val="32"/>
          <w:highlight w:val="none"/>
        </w:rPr>
        <w:t>。</w:t>
      </w:r>
    </w:p>
    <w:p w14:paraId="7FC67645">
      <w:pPr>
        <w:numPr>
          <w:ilvl w:val="-1"/>
          <w:numId w:val="0"/>
        </w:numPr>
        <w:shd w:val="clear"/>
        <w:spacing w:line="360" w:lineRule="auto"/>
        <w:ind w:firstLine="643" w:firstLineChars="200"/>
        <w:outlineLvl w:val="1"/>
        <w:rPr>
          <w:rFonts w:hint="eastAsia" w:ascii="仿宋_GB2312" w:hAnsi="仿宋_GB2312" w:eastAsia="仿宋_GB2312" w:cs="仿宋_GB2312"/>
          <w:b/>
          <w:bCs/>
          <w:i w:val="0"/>
          <w:iCs w:val="0"/>
          <w:caps w:val="0"/>
          <w:color w:val="auto"/>
          <w:spacing w:val="0"/>
          <w:sz w:val="32"/>
          <w:szCs w:val="32"/>
          <w:highlight w:val="none"/>
          <w:lang w:val="en-US" w:eastAsia="zh-CN"/>
        </w:rPr>
      </w:pPr>
      <w:r>
        <w:rPr>
          <w:rFonts w:hint="eastAsia" w:ascii="仿宋_GB2312" w:hAnsi="仿宋_GB2312" w:eastAsia="仿宋_GB2312" w:cs="仿宋_GB2312"/>
          <w:b/>
          <w:bCs/>
          <w:i w:val="0"/>
          <w:iCs w:val="0"/>
          <w:caps w:val="0"/>
          <w:color w:val="auto"/>
          <w:spacing w:val="0"/>
          <w:sz w:val="32"/>
          <w:szCs w:val="32"/>
          <w:highlight w:val="none"/>
          <w:lang w:val="en-US" w:eastAsia="zh-CN"/>
        </w:rPr>
        <w:t>十二、</w:t>
      </w:r>
      <w:r>
        <w:rPr>
          <w:rFonts w:hint="eastAsia" w:ascii="仿宋_GB2312" w:hAnsi="仿宋_GB2312" w:eastAsia="仿宋_GB2312" w:cs="仿宋_GB2312"/>
          <w:b/>
          <w:bCs/>
          <w:i w:val="0"/>
          <w:iCs w:val="0"/>
          <w:caps w:val="0"/>
          <w:color w:val="auto"/>
          <w:spacing w:val="0"/>
          <w:sz w:val="32"/>
          <w:szCs w:val="32"/>
          <w:highlight w:val="none"/>
        </w:rPr>
        <w:t>保证金金额及缴纳方式</w:t>
      </w:r>
    </w:p>
    <w:p w14:paraId="1943C13E">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（一）报价人按下述规定的金额和期限交纳报价保证金，报价保证金作为报价文件的组成部分。报价人与交款人名称必须一致，非报价人缴纳的报价保证金无效。</w:t>
      </w:r>
    </w:p>
    <w:p w14:paraId="6685ED63">
      <w:pPr>
        <w:ind w:firstLine="64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（二）报价保证金金额及缴纳期限</w:t>
      </w:r>
    </w:p>
    <w:tbl>
      <w:tblPr>
        <w:tblStyle w:val="14"/>
        <w:tblW w:w="9234" w:type="dxa"/>
        <w:jc w:val="center"/>
        <w:tblLayout w:type="fixed"/>
        <w:tblCellMar>
          <w:top w:w="0" w:type="dxa"/>
          <w:left w:w="108" w:type="dxa"/>
          <w:bottom w:w="0" w:type="dxa"/>
          <w:right w:w="108" w:type="dxa"/>
        </w:tblCellMar>
      </w:tblPr>
      <w:tblGrid>
        <w:gridCol w:w="798"/>
        <w:gridCol w:w="2023"/>
        <w:gridCol w:w="2505"/>
        <w:gridCol w:w="3908"/>
      </w:tblGrid>
      <w:tr w14:paraId="0B1FDA56">
        <w:tblPrEx>
          <w:tblCellMar>
            <w:top w:w="0" w:type="dxa"/>
            <w:left w:w="108" w:type="dxa"/>
            <w:bottom w:w="0" w:type="dxa"/>
            <w:right w:w="108" w:type="dxa"/>
          </w:tblCellMar>
        </w:tblPrEx>
        <w:trPr>
          <w:trHeight w:val="771" w:hRule="atLeast"/>
          <w:jc w:val="center"/>
        </w:trPr>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14:paraId="322EB1C9">
            <w:pPr>
              <w:widowControl/>
              <w:spacing w:line="360" w:lineRule="exact"/>
              <w:ind w:firstLine="0" w:firstLineChars="0"/>
              <w:jc w:val="center"/>
              <w:textAlignment w:val="center"/>
              <w:rPr>
                <w:rFonts w:hint="default" w:ascii="仿宋" w:hAnsi="仿宋" w:eastAsia="仿宋" w:cs="仿宋"/>
                <w:b/>
                <w:bCs/>
                <w:color w:val="000000"/>
                <w:kern w:val="0"/>
                <w:szCs w:val="28"/>
                <w:highlight w:val="none"/>
                <w:lang w:val="en-US" w:eastAsia="zh-CN" w:bidi="ar"/>
              </w:rPr>
            </w:pPr>
            <w:r>
              <w:rPr>
                <w:rFonts w:hint="eastAsia" w:ascii="仿宋" w:hAnsi="仿宋" w:eastAsia="仿宋" w:cs="仿宋"/>
                <w:b/>
                <w:bCs/>
                <w:color w:val="000000"/>
                <w:kern w:val="0"/>
                <w:szCs w:val="28"/>
                <w:highlight w:val="none"/>
                <w:lang w:val="en-US" w:eastAsia="zh-CN" w:bidi="ar"/>
              </w:rPr>
              <w:t>序号</w:t>
            </w:r>
          </w:p>
        </w:tc>
        <w:tc>
          <w:tcPr>
            <w:tcW w:w="2023" w:type="dxa"/>
            <w:tcBorders>
              <w:top w:val="single" w:color="auto" w:sz="4" w:space="0"/>
              <w:left w:val="single" w:color="auto" w:sz="4" w:space="0"/>
              <w:bottom w:val="single" w:color="auto" w:sz="4" w:space="0"/>
              <w:right w:val="single" w:color="auto" w:sz="4" w:space="0"/>
            </w:tcBorders>
            <w:shd w:val="clear" w:color="auto" w:fill="auto"/>
            <w:vAlign w:val="center"/>
          </w:tcPr>
          <w:p w14:paraId="7A286620">
            <w:pPr>
              <w:widowControl/>
              <w:spacing w:line="360" w:lineRule="exact"/>
              <w:ind w:firstLine="0" w:firstLineChars="0"/>
              <w:jc w:val="center"/>
              <w:textAlignment w:val="center"/>
              <w:rPr>
                <w:rFonts w:ascii="仿宋" w:hAnsi="仿宋" w:eastAsia="仿宋" w:cs="仿宋"/>
                <w:b/>
                <w:bCs/>
                <w:color w:val="000000"/>
                <w:szCs w:val="28"/>
                <w:highlight w:val="none"/>
              </w:rPr>
            </w:pPr>
            <w:r>
              <w:rPr>
                <w:rFonts w:ascii="仿宋" w:hAnsi="仿宋" w:eastAsia="仿宋" w:cs="仿宋"/>
                <w:b/>
                <w:bCs/>
                <w:color w:val="000000"/>
                <w:kern w:val="0"/>
                <w:szCs w:val="28"/>
                <w:highlight w:val="none"/>
                <w:lang w:bidi="ar"/>
              </w:rPr>
              <w:t>采购内容</w:t>
            </w:r>
          </w:p>
        </w:tc>
        <w:tc>
          <w:tcPr>
            <w:tcW w:w="2505" w:type="dxa"/>
            <w:tcBorders>
              <w:top w:val="single" w:color="auto" w:sz="4" w:space="0"/>
              <w:left w:val="single" w:color="auto" w:sz="4" w:space="0"/>
              <w:bottom w:val="single" w:color="auto" w:sz="4" w:space="0"/>
              <w:right w:val="single" w:color="auto" w:sz="4" w:space="0"/>
            </w:tcBorders>
            <w:shd w:val="clear" w:color="auto" w:fill="auto"/>
            <w:vAlign w:val="center"/>
          </w:tcPr>
          <w:p w14:paraId="2FB62217">
            <w:pPr>
              <w:widowControl/>
              <w:spacing w:line="360" w:lineRule="exact"/>
              <w:ind w:firstLine="0" w:firstLineChars="0"/>
              <w:jc w:val="center"/>
              <w:textAlignment w:val="center"/>
              <w:rPr>
                <w:rFonts w:hint="eastAsia" w:ascii="仿宋" w:hAnsi="仿宋" w:eastAsia="仿宋" w:cs="仿宋"/>
                <w:b/>
                <w:bCs/>
                <w:color w:val="000000"/>
                <w:kern w:val="0"/>
                <w:szCs w:val="28"/>
                <w:highlight w:val="none"/>
                <w:lang w:eastAsia="zh-CN" w:bidi="ar"/>
              </w:rPr>
            </w:pPr>
            <w:r>
              <w:rPr>
                <w:rFonts w:hint="eastAsia" w:ascii="仿宋" w:hAnsi="仿宋" w:eastAsia="仿宋" w:cs="仿宋"/>
                <w:b/>
                <w:bCs/>
                <w:color w:val="000000"/>
                <w:kern w:val="0"/>
                <w:szCs w:val="28"/>
                <w:highlight w:val="none"/>
                <w:lang w:bidi="ar"/>
              </w:rPr>
              <w:t>报价保证金金额</w:t>
            </w:r>
          </w:p>
          <w:p w14:paraId="553E1D0E">
            <w:pPr>
              <w:widowControl/>
              <w:spacing w:line="360" w:lineRule="exact"/>
              <w:ind w:firstLine="0" w:firstLineChars="0"/>
              <w:jc w:val="center"/>
              <w:textAlignment w:val="center"/>
              <w:rPr>
                <w:rFonts w:ascii="仿宋" w:hAnsi="仿宋" w:eastAsia="仿宋" w:cs="仿宋"/>
                <w:b/>
                <w:bCs/>
                <w:color w:val="000000"/>
                <w:szCs w:val="28"/>
                <w:highlight w:val="none"/>
              </w:rPr>
            </w:pPr>
            <w:r>
              <w:rPr>
                <w:rFonts w:hint="eastAsia" w:ascii="仿宋" w:hAnsi="仿宋" w:eastAsia="仿宋" w:cs="仿宋"/>
                <w:b/>
                <w:bCs/>
                <w:color w:val="000000"/>
                <w:kern w:val="0"/>
                <w:szCs w:val="28"/>
                <w:highlight w:val="none"/>
                <w:lang w:bidi="ar"/>
              </w:rPr>
              <w:t>（元，小写）</w:t>
            </w:r>
          </w:p>
        </w:tc>
        <w:tc>
          <w:tcPr>
            <w:tcW w:w="3908" w:type="dxa"/>
            <w:tcBorders>
              <w:top w:val="single" w:color="auto" w:sz="4" w:space="0"/>
              <w:left w:val="single" w:color="auto" w:sz="4" w:space="0"/>
              <w:bottom w:val="single" w:color="auto" w:sz="4" w:space="0"/>
              <w:right w:val="single" w:color="auto" w:sz="4" w:space="0"/>
            </w:tcBorders>
            <w:shd w:val="clear" w:color="auto" w:fill="auto"/>
            <w:vAlign w:val="center"/>
          </w:tcPr>
          <w:p w14:paraId="3F952257">
            <w:pPr>
              <w:widowControl/>
              <w:spacing w:line="360" w:lineRule="exact"/>
              <w:ind w:firstLine="0" w:firstLineChars="0"/>
              <w:jc w:val="center"/>
              <w:textAlignment w:val="center"/>
              <w:rPr>
                <w:rFonts w:ascii="仿宋" w:hAnsi="仿宋" w:eastAsia="仿宋" w:cs="仿宋"/>
                <w:b/>
                <w:bCs/>
                <w:color w:val="000000"/>
                <w:szCs w:val="28"/>
                <w:highlight w:val="none"/>
              </w:rPr>
            </w:pPr>
            <w:r>
              <w:rPr>
                <w:rFonts w:hint="eastAsia" w:ascii="仿宋" w:hAnsi="仿宋" w:eastAsia="仿宋" w:cs="仿宋"/>
                <w:b/>
                <w:bCs/>
                <w:color w:val="000000"/>
                <w:kern w:val="0"/>
                <w:szCs w:val="28"/>
                <w:highlight w:val="none"/>
                <w:lang w:bidi="ar"/>
              </w:rPr>
              <w:t>缴纳期限</w:t>
            </w:r>
          </w:p>
        </w:tc>
      </w:tr>
      <w:tr w14:paraId="183C615C">
        <w:tblPrEx>
          <w:tblCellMar>
            <w:top w:w="0" w:type="dxa"/>
            <w:left w:w="108" w:type="dxa"/>
            <w:bottom w:w="0" w:type="dxa"/>
            <w:right w:w="108" w:type="dxa"/>
          </w:tblCellMar>
        </w:tblPrEx>
        <w:trPr>
          <w:trHeight w:val="585" w:hRule="atLeast"/>
          <w:jc w:val="center"/>
        </w:trPr>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14:paraId="68EBE527">
            <w:pPr>
              <w:widowControl/>
              <w:spacing w:line="360" w:lineRule="exact"/>
              <w:ind w:firstLine="0" w:firstLineChars="0"/>
              <w:jc w:val="center"/>
              <w:textAlignment w:val="center"/>
              <w:rPr>
                <w:rFonts w:hint="default" w:ascii="仿宋" w:hAnsi="仿宋" w:eastAsia="仿宋" w:cs="仿宋"/>
                <w:color w:val="000000"/>
                <w:sz w:val="28"/>
                <w:szCs w:val="40"/>
                <w:highlight w:val="none"/>
                <w:lang w:val="en-US" w:eastAsia="zh-CN"/>
              </w:rPr>
            </w:pPr>
            <w:r>
              <w:rPr>
                <w:rFonts w:hint="eastAsia" w:ascii="仿宋" w:hAnsi="仿宋" w:eastAsia="仿宋" w:cs="仿宋"/>
                <w:color w:val="000000"/>
                <w:sz w:val="28"/>
                <w:szCs w:val="40"/>
                <w:highlight w:val="none"/>
                <w:lang w:val="en-US" w:eastAsia="zh-CN"/>
              </w:rPr>
              <w:t>1</w:t>
            </w:r>
          </w:p>
        </w:tc>
        <w:tc>
          <w:tcPr>
            <w:tcW w:w="2023" w:type="dxa"/>
            <w:tcBorders>
              <w:top w:val="single" w:color="auto" w:sz="4" w:space="0"/>
              <w:left w:val="single" w:color="auto" w:sz="4" w:space="0"/>
              <w:bottom w:val="single" w:color="auto" w:sz="4" w:space="0"/>
              <w:right w:val="single" w:color="auto" w:sz="4" w:space="0"/>
            </w:tcBorders>
            <w:shd w:val="clear" w:color="auto" w:fill="auto"/>
            <w:vAlign w:val="center"/>
          </w:tcPr>
          <w:p w14:paraId="554F25C1">
            <w:pPr>
              <w:widowControl/>
              <w:spacing w:line="360" w:lineRule="exact"/>
              <w:ind w:firstLine="0" w:firstLineChars="0"/>
              <w:jc w:val="center"/>
              <w:textAlignment w:val="center"/>
              <w:rPr>
                <w:rFonts w:hint="default" w:ascii="仿宋" w:hAnsi="仿宋" w:eastAsia="仿宋" w:cs="仿宋"/>
                <w:color w:val="000000"/>
                <w:sz w:val="28"/>
                <w:szCs w:val="40"/>
                <w:highlight w:val="none"/>
                <w:lang w:val="en-US" w:eastAsia="zh-CN"/>
              </w:rPr>
            </w:pPr>
            <w:r>
              <w:rPr>
                <w:rFonts w:hint="eastAsia" w:ascii="仿宋" w:hAnsi="仿宋" w:eastAsia="仿宋" w:cs="仿宋"/>
                <w:color w:val="000000"/>
                <w:sz w:val="28"/>
                <w:szCs w:val="40"/>
                <w:highlight w:val="none"/>
                <w:shd w:val="clear"/>
              </w:rPr>
              <w:t>超融合一体机</w:t>
            </w:r>
          </w:p>
        </w:tc>
        <w:tc>
          <w:tcPr>
            <w:tcW w:w="25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DA7386">
            <w:pPr>
              <w:widowControl/>
              <w:spacing w:line="360" w:lineRule="exact"/>
              <w:ind w:firstLine="0" w:firstLineChars="0"/>
              <w:jc w:val="center"/>
              <w:textAlignment w:val="center"/>
              <w:rPr>
                <w:rFonts w:hint="eastAsia" w:ascii="仿宋" w:hAnsi="仿宋" w:eastAsia="仿宋" w:cs="仿宋"/>
                <w:color w:val="000000"/>
                <w:sz w:val="28"/>
                <w:szCs w:val="40"/>
                <w:highlight w:val="none"/>
                <w:lang w:val="en-US" w:eastAsia="zh-CN"/>
              </w:rPr>
            </w:pPr>
            <w:r>
              <w:rPr>
                <w:rFonts w:hint="eastAsia" w:ascii="仿宋" w:hAnsi="仿宋" w:eastAsia="仿宋" w:cs="仿宋"/>
                <w:color w:val="000000"/>
                <w:sz w:val="28"/>
                <w:szCs w:val="40"/>
                <w:highlight w:val="none"/>
                <w:lang w:val="en-US" w:eastAsia="zh-CN"/>
              </w:rPr>
              <w:t>7,000.00</w:t>
            </w:r>
          </w:p>
        </w:tc>
        <w:tc>
          <w:tcPr>
            <w:tcW w:w="3908" w:type="dxa"/>
            <w:tcBorders>
              <w:top w:val="single" w:color="auto" w:sz="4" w:space="0"/>
              <w:left w:val="single" w:color="auto" w:sz="4" w:space="0"/>
              <w:bottom w:val="single" w:color="auto" w:sz="4" w:space="0"/>
              <w:right w:val="single" w:color="auto" w:sz="4" w:space="0"/>
            </w:tcBorders>
            <w:shd w:val="clear" w:color="auto" w:fill="auto"/>
            <w:vAlign w:val="center"/>
          </w:tcPr>
          <w:p w14:paraId="3B030EAD">
            <w:pPr>
              <w:widowControl/>
              <w:spacing w:line="360" w:lineRule="exact"/>
              <w:ind w:firstLine="0" w:firstLineChars="0"/>
              <w:jc w:val="center"/>
              <w:textAlignment w:val="center"/>
              <w:rPr>
                <w:rFonts w:ascii="仿宋" w:hAnsi="仿宋" w:eastAsia="仿宋" w:cs="仿宋"/>
                <w:color w:val="000000"/>
                <w:sz w:val="28"/>
                <w:szCs w:val="40"/>
                <w:highlight w:val="none"/>
              </w:rPr>
            </w:pPr>
            <w:r>
              <w:rPr>
                <w:rFonts w:hint="eastAsia" w:ascii="仿宋" w:hAnsi="仿宋" w:eastAsia="仿宋" w:cs="仿宋"/>
                <w:b/>
                <w:bCs/>
                <w:color w:val="000000"/>
                <w:kern w:val="0"/>
                <w:sz w:val="28"/>
                <w:szCs w:val="40"/>
                <w:highlight w:val="none"/>
                <w:lang w:bidi="ar"/>
              </w:rPr>
              <w:t>报价文件递交截止时间前</w:t>
            </w:r>
            <w:r>
              <w:rPr>
                <w:rFonts w:hint="eastAsia" w:ascii="仿宋" w:hAnsi="仿宋" w:eastAsia="仿宋" w:cs="仿宋"/>
                <w:color w:val="000000"/>
                <w:kern w:val="0"/>
                <w:sz w:val="28"/>
                <w:szCs w:val="40"/>
                <w:highlight w:val="none"/>
                <w:lang w:bidi="ar"/>
              </w:rPr>
              <w:t>（报价保证金汇错账号、迟到或不足额均作无效处理）</w:t>
            </w:r>
          </w:p>
        </w:tc>
      </w:tr>
    </w:tbl>
    <w:p w14:paraId="31857E36">
      <w:pPr>
        <w:ind w:firstLine="562"/>
        <w:rPr>
          <w:rFonts w:eastAsia="仿宋"/>
          <w:b/>
          <w:bCs/>
          <w:highlight w:val="none"/>
        </w:rPr>
      </w:pPr>
      <w:r>
        <w:rPr>
          <w:rFonts w:hint="eastAsia" w:eastAsia="仿宋"/>
          <w:b/>
          <w:bCs/>
          <w:highlight w:val="none"/>
        </w:rPr>
        <w:t>报价保证金须</w:t>
      </w:r>
      <w:r>
        <w:rPr>
          <w:rFonts w:hint="eastAsia" w:eastAsia="仿宋"/>
          <w:b/>
          <w:bCs/>
          <w:highlight w:val="none"/>
          <w:lang w:val="en-US" w:eastAsia="zh-CN"/>
        </w:rPr>
        <w:t>按要求金额整笔</w:t>
      </w:r>
      <w:r>
        <w:rPr>
          <w:rFonts w:hint="eastAsia" w:eastAsia="仿宋"/>
          <w:b/>
          <w:bCs/>
          <w:highlight w:val="none"/>
        </w:rPr>
        <w:t>转账，</w:t>
      </w:r>
      <w:r>
        <w:rPr>
          <w:rFonts w:hint="eastAsia" w:eastAsia="仿宋"/>
          <w:b/>
          <w:bCs/>
          <w:highlight w:val="none"/>
          <w:lang w:val="en-US" w:eastAsia="zh-CN"/>
        </w:rPr>
        <w:t>不得分次，</w:t>
      </w:r>
      <w:r>
        <w:rPr>
          <w:rFonts w:hint="eastAsia" w:eastAsia="仿宋"/>
          <w:b/>
          <w:bCs/>
          <w:highlight w:val="none"/>
        </w:rPr>
        <w:t>否则视为报价保证金无效。</w:t>
      </w:r>
    </w:p>
    <w:p w14:paraId="5B55500F">
      <w:pPr>
        <w:pStyle w:val="5"/>
        <w:pageBreakBefore w:val="0"/>
        <w:kinsoku/>
        <w:wordWrap/>
        <w:overflowPunct/>
        <w:topLinePunct w:val="0"/>
        <w:autoSpaceDE/>
        <w:autoSpaceDN/>
        <w:bidi w:val="0"/>
        <w:spacing w:line="600" w:lineRule="exact"/>
        <w:ind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（三）报价保证金收款账户信息：</w:t>
      </w:r>
    </w:p>
    <w:p w14:paraId="1B2519C4">
      <w:pPr>
        <w:ind w:firstLine="64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账户名称：广东东实环境股份有限公司</w:t>
      </w:r>
    </w:p>
    <w:p w14:paraId="596D91AE">
      <w:pPr>
        <w:ind w:firstLine="64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开户银行：东莞农村商业银行中心支行</w:t>
      </w:r>
    </w:p>
    <w:p w14:paraId="1889AE47">
      <w:pPr>
        <w:ind w:firstLine="64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行号：402602000018</w:t>
      </w:r>
    </w:p>
    <w:p w14:paraId="18CF4369">
      <w:pPr>
        <w:ind w:firstLine="64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银行帐号：380010190010009298</w:t>
      </w:r>
    </w:p>
    <w:p w14:paraId="1CB46442">
      <w:pPr>
        <w:pageBreakBefore w:val="0"/>
        <w:numPr>
          <w:ilvl w:val="0"/>
          <w:numId w:val="6"/>
        </w:numP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成交</w:t>
      </w:r>
      <w:r>
        <w:rPr>
          <w:rFonts w:hint="eastAsia" w:ascii="仿宋_GB2312" w:hAnsi="仿宋_GB2312" w:eastAsia="仿宋_GB2312" w:cs="仿宋_GB2312"/>
          <w:sz w:val="32"/>
          <w:szCs w:val="32"/>
          <w:highlight w:val="none"/>
          <w:lang w:eastAsia="zh-CN"/>
        </w:rPr>
        <w:t>的</w:t>
      </w:r>
      <w:r>
        <w:rPr>
          <w:rFonts w:hint="eastAsia" w:ascii="仿宋_GB2312" w:hAnsi="仿宋_GB2312" w:eastAsia="仿宋_GB2312" w:cs="仿宋_GB2312"/>
          <w:sz w:val="32"/>
          <w:szCs w:val="32"/>
          <w:highlight w:val="none"/>
          <w:lang w:val="en-US" w:eastAsia="zh-CN"/>
        </w:rPr>
        <w:t>需在采购人发出结果确认函后向东莞市东实城市环境服务有限公司缴纳</w:t>
      </w:r>
      <w:r>
        <w:rPr>
          <w:rFonts w:hint="eastAsia" w:ascii="仿宋_GB2312" w:hAnsi="仿宋_GB2312" w:eastAsia="仿宋_GB2312" w:cs="仿宋_GB2312"/>
          <w:color w:val="auto"/>
          <w:sz w:val="32"/>
          <w:szCs w:val="32"/>
          <w:highlight w:val="none"/>
          <w:u w:val="none"/>
          <w:lang w:val="en-US" w:eastAsia="zh-CN"/>
        </w:rPr>
        <w:t>¥7,000.00元（</w:t>
      </w:r>
      <w:r>
        <w:rPr>
          <w:rFonts w:hint="eastAsia" w:ascii="仿宋_GB2312" w:hAnsi="仿宋_GB2312" w:eastAsia="仿宋_GB2312" w:cs="仿宋_GB2312"/>
          <w:sz w:val="32"/>
          <w:szCs w:val="32"/>
          <w:highlight w:val="none"/>
          <w:lang w:val="en-US" w:eastAsia="zh-CN"/>
        </w:rPr>
        <w:t>限价</w:t>
      </w:r>
      <w:r>
        <w:rPr>
          <w:rFonts w:hint="eastAsia"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sz w:val="32"/>
          <w:szCs w:val="32"/>
          <w:highlight w:val="none"/>
          <w:lang w:val="en-US" w:eastAsia="zh-CN"/>
        </w:rPr>
        <w:t>履约保证金。</w:t>
      </w:r>
      <w:r>
        <w:rPr>
          <w:rFonts w:hint="eastAsia" w:ascii="仿宋_GB2312" w:hAnsi="仿宋_GB2312" w:eastAsia="仿宋_GB2312" w:cs="仿宋_GB2312"/>
          <w:sz w:val="32"/>
          <w:szCs w:val="32"/>
          <w:highlight w:val="none"/>
        </w:rPr>
        <w:t>作为成交人在本项目履约过程中违约金或罚款的扣罚来源之一，如成交人在本项目</w:t>
      </w:r>
      <w:r>
        <w:rPr>
          <w:rFonts w:hint="eastAsia" w:ascii="仿宋_GB2312" w:hAnsi="仿宋_GB2312" w:eastAsia="仿宋_GB2312" w:cs="仿宋_GB2312"/>
          <w:sz w:val="32"/>
          <w:szCs w:val="32"/>
          <w:highlight w:val="none"/>
          <w:lang w:val="en-US" w:eastAsia="zh-CN"/>
        </w:rPr>
        <w:t>下</w:t>
      </w:r>
      <w:r>
        <w:rPr>
          <w:rFonts w:hint="eastAsia" w:ascii="仿宋_GB2312" w:hAnsi="仿宋_GB2312" w:eastAsia="仿宋_GB2312" w:cs="仿宋_GB2312"/>
          <w:sz w:val="32"/>
          <w:szCs w:val="32"/>
          <w:highlight w:val="none"/>
        </w:rPr>
        <w:t>发生任何违约，成交人同意采购人有权直接从履约保证金中扣除相关款项。履约保证金申请返还时间为合同服务期满</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成交人无任何违约的情况下，由成交人提交退款申请，采购人在收到成交人申请并核实无误后30个日历日内一次性无息退回。若因成交人原因导致合同提前终止或解除的，采购人有权没收履约保证金。</w:t>
      </w:r>
    </w:p>
    <w:p w14:paraId="5B07EB5C">
      <w:pPr>
        <w:numPr>
          <w:ilvl w:val="0"/>
          <w:numId w:val="6"/>
        </w:numPr>
        <w:spacing w:line="60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u w:val="none"/>
        </w:rPr>
        <w:t>未中标的报价人的报价保证金在采购人发出结果确认函后一次性无息退还；成交人的报价保证金</w:t>
      </w:r>
      <w:r>
        <w:rPr>
          <w:rFonts w:hint="eastAsia" w:ascii="仿宋_GB2312" w:hAnsi="仿宋_GB2312" w:eastAsia="仿宋_GB2312" w:cs="仿宋_GB2312"/>
          <w:sz w:val="32"/>
          <w:szCs w:val="32"/>
          <w:highlight w:val="none"/>
          <w:u w:val="none"/>
          <w:lang w:val="zh-CN"/>
        </w:rPr>
        <w:t>在</w:t>
      </w:r>
      <w:r>
        <w:rPr>
          <w:rFonts w:hint="eastAsia" w:ascii="仿宋_GB2312" w:hAnsi="仿宋_GB2312" w:eastAsia="仿宋_GB2312" w:cs="仿宋_GB2312"/>
          <w:sz w:val="32"/>
          <w:szCs w:val="32"/>
          <w:highlight w:val="none"/>
          <w:u w:val="none"/>
          <w:lang w:val="en-US" w:eastAsia="zh-CN"/>
        </w:rPr>
        <w:t>成交人</w:t>
      </w:r>
      <w:r>
        <w:rPr>
          <w:rFonts w:hint="eastAsia" w:ascii="仿宋_GB2312" w:hAnsi="仿宋_GB2312" w:eastAsia="仿宋_GB2312" w:cs="仿宋_GB2312"/>
          <w:sz w:val="32"/>
          <w:szCs w:val="32"/>
          <w:highlight w:val="none"/>
          <w:u w:val="none"/>
        </w:rPr>
        <w:t>缴纳履约保证金</w:t>
      </w:r>
      <w:r>
        <w:rPr>
          <w:rFonts w:hint="eastAsia" w:ascii="仿宋_GB2312" w:hAnsi="仿宋_GB2312" w:eastAsia="仿宋_GB2312" w:cs="仿宋_GB2312"/>
          <w:sz w:val="32"/>
          <w:szCs w:val="32"/>
          <w:highlight w:val="none"/>
          <w:u w:val="none"/>
          <w:lang w:val="zh-CN"/>
        </w:rPr>
        <w:t>后退还。</w:t>
      </w:r>
    </w:p>
    <w:p w14:paraId="0177C356">
      <w:pPr>
        <w:numPr>
          <w:ilvl w:val="0"/>
          <w:numId w:val="6"/>
        </w:numPr>
        <w:spacing w:line="600" w:lineRule="exact"/>
        <w:ind w:firstLine="640" w:firstLineChars="200"/>
        <w:rPr>
          <w:rFonts w:hint="eastAsia" w:ascii="仿宋_GB2312" w:hAnsi="仿宋_GB2312" w:eastAsia="仿宋_GB2312" w:cs="仿宋_GB2312"/>
          <w:sz w:val="32"/>
          <w:szCs w:val="32"/>
          <w:highlight w:val="none"/>
          <w:u w:val="none"/>
          <w:lang w:eastAsia="zh-CN"/>
        </w:rPr>
      </w:pPr>
      <w:r>
        <w:rPr>
          <w:rFonts w:hint="eastAsia" w:ascii="仿宋_GB2312" w:hAnsi="仿宋_GB2312" w:eastAsia="仿宋_GB2312" w:cs="仿宋_GB2312"/>
          <w:b w:val="0"/>
          <w:bCs w:val="0"/>
          <w:kern w:val="2"/>
          <w:sz w:val="32"/>
          <w:szCs w:val="32"/>
          <w:highlight w:val="none"/>
          <w:u w:val="none"/>
        </w:rPr>
        <w:t>报价人参加本项目第一次</w:t>
      </w:r>
      <w:r>
        <w:rPr>
          <w:rFonts w:hint="eastAsia" w:ascii="仿宋_GB2312" w:hAnsi="仿宋_GB2312" w:eastAsia="仿宋_GB2312" w:cs="仿宋_GB2312"/>
          <w:b w:val="0"/>
          <w:bCs w:val="0"/>
          <w:kern w:val="2"/>
          <w:sz w:val="32"/>
          <w:szCs w:val="32"/>
          <w:highlight w:val="none"/>
          <w:u w:val="none"/>
          <w:lang w:val="en-US" w:eastAsia="zh-CN"/>
        </w:rPr>
        <w:t>报价</w:t>
      </w:r>
      <w:r>
        <w:rPr>
          <w:rFonts w:hint="eastAsia" w:ascii="仿宋_GB2312" w:hAnsi="仿宋_GB2312" w:eastAsia="仿宋_GB2312" w:cs="仿宋_GB2312"/>
          <w:b w:val="0"/>
          <w:bCs w:val="0"/>
          <w:kern w:val="2"/>
          <w:sz w:val="32"/>
          <w:szCs w:val="32"/>
          <w:highlight w:val="none"/>
          <w:u w:val="none"/>
        </w:rPr>
        <w:t>所转账的保证金在本次采购中依然有效。如报价人在第一次</w:t>
      </w:r>
      <w:r>
        <w:rPr>
          <w:rFonts w:hint="eastAsia" w:ascii="仿宋_GB2312" w:hAnsi="仿宋_GB2312" w:eastAsia="仿宋_GB2312" w:cs="仿宋_GB2312"/>
          <w:b w:val="0"/>
          <w:bCs w:val="0"/>
          <w:kern w:val="2"/>
          <w:sz w:val="32"/>
          <w:szCs w:val="32"/>
          <w:highlight w:val="none"/>
          <w:u w:val="none"/>
          <w:lang w:val="en-US" w:eastAsia="zh-CN"/>
        </w:rPr>
        <w:t>报价</w:t>
      </w:r>
      <w:r>
        <w:rPr>
          <w:rFonts w:hint="eastAsia" w:ascii="仿宋_GB2312" w:hAnsi="仿宋_GB2312" w:eastAsia="仿宋_GB2312" w:cs="仿宋_GB2312"/>
          <w:b w:val="0"/>
          <w:bCs w:val="0"/>
          <w:kern w:val="2"/>
          <w:sz w:val="32"/>
          <w:szCs w:val="32"/>
          <w:highlight w:val="none"/>
          <w:u w:val="none"/>
        </w:rPr>
        <w:t>中</w:t>
      </w:r>
      <w:r>
        <w:rPr>
          <w:rFonts w:hint="eastAsia" w:ascii="仿宋_GB2312" w:hAnsi="仿宋_GB2312" w:eastAsia="仿宋_GB2312" w:cs="仿宋_GB2312"/>
          <w:b w:val="0"/>
          <w:bCs w:val="0"/>
          <w:kern w:val="2"/>
          <w:sz w:val="32"/>
          <w:szCs w:val="32"/>
          <w:highlight w:val="none"/>
          <w:u w:val="none"/>
          <w:lang w:val="en-US" w:eastAsia="zh-CN"/>
        </w:rPr>
        <w:t>缴纳</w:t>
      </w:r>
      <w:r>
        <w:rPr>
          <w:rFonts w:hint="eastAsia" w:ascii="仿宋_GB2312" w:hAnsi="仿宋_GB2312" w:eastAsia="仿宋_GB2312" w:cs="仿宋_GB2312"/>
          <w:b w:val="0"/>
          <w:bCs w:val="0"/>
          <w:kern w:val="2"/>
          <w:sz w:val="32"/>
          <w:szCs w:val="32"/>
          <w:highlight w:val="none"/>
          <w:u w:val="none"/>
        </w:rPr>
        <w:t>了保证金且不参加本次采购，可将保证金转账凭证及退款要求以邮件方式发送到lihongyan@dshuanbao.com.cn申请退款</w:t>
      </w:r>
      <w:r>
        <w:rPr>
          <w:rFonts w:hint="eastAsia" w:ascii="仿宋_GB2312" w:hAnsi="仿宋_GB2312" w:eastAsia="仿宋_GB2312" w:cs="仿宋_GB2312"/>
          <w:b w:val="0"/>
          <w:bCs w:val="0"/>
          <w:kern w:val="2"/>
          <w:sz w:val="32"/>
          <w:szCs w:val="32"/>
          <w:highlight w:val="none"/>
          <w:u w:val="none"/>
          <w:lang w:eastAsia="zh-CN"/>
        </w:rPr>
        <w:t>。</w:t>
      </w:r>
    </w:p>
    <w:p w14:paraId="2370086B">
      <w:pPr>
        <w:numPr>
          <w:ilvl w:val="-1"/>
          <w:numId w:val="0"/>
        </w:numPr>
        <w:shd w:val="clear"/>
        <w:spacing w:line="360" w:lineRule="auto"/>
        <w:ind w:firstLine="640" w:firstLineChars="200"/>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履约</w:t>
      </w:r>
      <w:r>
        <w:rPr>
          <w:rFonts w:hint="eastAsia" w:ascii="仿宋_GB2312" w:hAnsi="仿宋_GB2312" w:eastAsia="仿宋_GB2312" w:cs="仿宋_GB2312"/>
          <w:color w:val="auto"/>
          <w:sz w:val="32"/>
          <w:szCs w:val="32"/>
          <w:highlight w:val="none"/>
        </w:rPr>
        <w:t>保证金收款账户信息：</w:t>
      </w:r>
    </w:p>
    <w:p w14:paraId="4B9E4886">
      <w:pPr>
        <w:numPr>
          <w:ilvl w:val="-1"/>
          <w:numId w:val="0"/>
        </w:numPr>
        <w:shd w:val="clear"/>
        <w:spacing w:line="360" w:lineRule="auto"/>
        <w:ind w:firstLine="640" w:firstLineChars="200"/>
        <w:outlineLvl w:val="1"/>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账户名称：</w:t>
      </w:r>
      <w:r>
        <w:rPr>
          <w:rFonts w:hint="eastAsia" w:ascii="仿宋_GB2312" w:hAnsi="仿宋_GB2312" w:eastAsia="仿宋_GB2312" w:cs="仿宋_GB2312"/>
          <w:color w:val="auto"/>
          <w:sz w:val="32"/>
          <w:szCs w:val="32"/>
          <w:highlight w:val="none"/>
          <w:lang w:eastAsia="zh-CN"/>
        </w:rPr>
        <w:t>东莞市东实城市环境服务有限公司</w:t>
      </w:r>
    </w:p>
    <w:p w14:paraId="13610F9D">
      <w:pPr>
        <w:numPr>
          <w:ilvl w:val="-1"/>
          <w:numId w:val="0"/>
        </w:numPr>
        <w:shd w:val="clear"/>
        <w:spacing w:line="360" w:lineRule="auto"/>
        <w:ind w:firstLine="640" w:firstLineChars="200"/>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开户银行：中信银行股份有限公司东莞松山湖支行</w:t>
      </w:r>
    </w:p>
    <w:p w14:paraId="3EB2E125">
      <w:pPr>
        <w:numPr>
          <w:ilvl w:val="-1"/>
          <w:numId w:val="0"/>
        </w:numPr>
        <w:shd w:val="clear"/>
        <w:spacing w:line="360" w:lineRule="auto"/>
        <w:ind w:firstLine="640" w:firstLineChars="200"/>
        <w:outlineLvl w:val="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银行账户：8110901012101392781</w:t>
      </w:r>
    </w:p>
    <w:p w14:paraId="531A67FE">
      <w:pPr>
        <w:shd w:val="clear"/>
        <w:adjustRightInd w:val="0"/>
        <w:snapToGrid w:val="0"/>
        <w:spacing w:line="600" w:lineRule="exact"/>
        <w:ind w:firstLine="643" w:firstLineChars="200"/>
        <w:outlineLvl w:val="1"/>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十</w:t>
      </w:r>
      <w:r>
        <w:rPr>
          <w:rFonts w:hint="eastAsia" w:ascii="仿宋_GB2312" w:hAnsi="仿宋_GB2312" w:eastAsia="仿宋_GB2312" w:cs="仿宋_GB2312"/>
          <w:b/>
          <w:bCs/>
          <w:color w:val="auto"/>
          <w:sz w:val="32"/>
          <w:szCs w:val="32"/>
          <w:highlight w:val="none"/>
          <w:lang w:val="en-US" w:eastAsia="zh-CN"/>
        </w:rPr>
        <w:t>三</w:t>
      </w:r>
      <w:r>
        <w:rPr>
          <w:rFonts w:hint="eastAsia" w:ascii="仿宋_GB2312" w:hAnsi="仿宋_GB2312" w:eastAsia="仿宋_GB2312" w:cs="仿宋_GB2312"/>
          <w:b/>
          <w:bCs/>
          <w:color w:val="auto"/>
          <w:sz w:val="32"/>
          <w:szCs w:val="32"/>
          <w:highlight w:val="none"/>
        </w:rPr>
        <w:t>、开标时间及地址</w:t>
      </w:r>
    </w:p>
    <w:p w14:paraId="3767AF7F">
      <w:pPr>
        <w:shd w:val="clear"/>
        <w:spacing w:line="360" w:lineRule="auto"/>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开标时间：202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rPr>
        <w:t>日（星期</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上</w:t>
      </w:r>
      <w:r>
        <w:rPr>
          <w:rFonts w:hint="eastAsia" w:ascii="仿宋_GB2312" w:hAnsi="仿宋_GB2312" w:eastAsia="仿宋_GB2312" w:cs="仿宋_GB2312"/>
          <w:color w:val="auto"/>
          <w:sz w:val="32"/>
          <w:szCs w:val="32"/>
          <w:highlight w:val="none"/>
        </w:rPr>
        <w:t>午</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0。</w:t>
      </w:r>
    </w:p>
    <w:p w14:paraId="4B6E3582">
      <w:pPr>
        <w:keepNext w:val="0"/>
        <w:keepLines w:val="0"/>
        <w:pageBreakBefore w:val="0"/>
        <w:shd w:val="clear"/>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开标地址：广东东实环境股份有限公司线上招采平台。</w:t>
      </w:r>
    </w:p>
    <w:p w14:paraId="21764F6C">
      <w:pPr>
        <w:shd w:val="clear"/>
        <w:spacing w:line="360" w:lineRule="auto"/>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联系人：李小姐</w:t>
      </w:r>
    </w:p>
    <w:p w14:paraId="316B3ACA">
      <w:pPr>
        <w:shd w:val="clea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联系电话：0769-39028902（18929167660）</w:t>
      </w:r>
    </w:p>
    <w:p w14:paraId="153A1BE2">
      <w:pPr>
        <w:shd w:val="clear"/>
        <w:spacing w:line="360" w:lineRule="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报价人须在开标时间十分钟内进行系统签到。逾期无效。</w:t>
      </w:r>
    </w:p>
    <w:p w14:paraId="573CBB7B">
      <w:pPr>
        <w:shd w:val="clear"/>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十</w:t>
      </w:r>
      <w:r>
        <w:rPr>
          <w:rFonts w:hint="eastAsia" w:ascii="仿宋_GB2312" w:hAnsi="仿宋_GB2312" w:eastAsia="仿宋_GB2312" w:cs="仿宋_GB2312"/>
          <w:b/>
          <w:bCs/>
          <w:color w:val="auto"/>
          <w:sz w:val="32"/>
          <w:szCs w:val="32"/>
          <w:highlight w:val="none"/>
          <w:lang w:val="en-US" w:eastAsia="zh-CN"/>
        </w:rPr>
        <w:t>四</w:t>
      </w:r>
      <w:r>
        <w:rPr>
          <w:rFonts w:hint="eastAsia" w:ascii="仿宋_GB2312" w:hAnsi="仿宋_GB2312" w:eastAsia="仿宋_GB2312" w:cs="仿宋_GB2312"/>
          <w:b/>
          <w:bCs/>
          <w:color w:val="auto"/>
          <w:sz w:val="32"/>
          <w:szCs w:val="32"/>
          <w:highlight w:val="none"/>
        </w:rPr>
        <w:t>、注意事项</w:t>
      </w:r>
    </w:p>
    <w:p w14:paraId="41867A68">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1、若</w:t>
      </w:r>
      <w:r>
        <w:rPr>
          <w:rFonts w:hint="eastAsia" w:ascii="仿宋_GB2312" w:hAnsi="仿宋_GB2312" w:eastAsia="仿宋_GB2312" w:cs="仿宋_GB2312"/>
          <w:color w:val="000000"/>
          <w:sz w:val="32"/>
          <w:szCs w:val="32"/>
          <w:highlight w:val="none"/>
          <w:lang w:val="en-US" w:eastAsia="zh-CN"/>
        </w:rPr>
        <w:t>报价人</w:t>
      </w:r>
      <w:r>
        <w:rPr>
          <w:rFonts w:hint="eastAsia" w:ascii="仿宋_GB2312" w:hAnsi="仿宋_GB2312" w:eastAsia="仿宋_GB2312" w:cs="仿宋_GB2312"/>
          <w:color w:val="000000"/>
          <w:sz w:val="32"/>
          <w:szCs w:val="32"/>
          <w:highlight w:val="none"/>
        </w:rPr>
        <w:t>未按规定时间进行线上</w:t>
      </w:r>
      <w:r>
        <w:rPr>
          <w:rFonts w:hint="eastAsia" w:ascii="仿宋_GB2312" w:hAnsi="仿宋_GB2312" w:eastAsia="仿宋_GB2312" w:cs="仿宋_GB2312"/>
          <w:color w:val="000000"/>
          <w:sz w:val="32"/>
          <w:szCs w:val="32"/>
          <w:highlight w:val="none"/>
          <w:lang w:val="en-US" w:eastAsia="zh-CN"/>
        </w:rPr>
        <w:t>响应</w:t>
      </w:r>
      <w:r>
        <w:rPr>
          <w:rFonts w:hint="eastAsia" w:ascii="仿宋_GB2312" w:hAnsi="仿宋_GB2312" w:eastAsia="仿宋_GB2312" w:cs="仿宋_GB2312"/>
          <w:color w:val="000000"/>
          <w:sz w:val="32"/>
          <w:szCs w:val="32"/>
          <w:highlight w:val="none"/>
        </w:rPr>
        <w:t>，视为放弃报价资格。</w:t>
      </w:r>
    </w:p>
    <w:p w14:paraId="728574EE">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val="en-US" w:eastAsia="zh-CN"/>
        </w:rPr>
        <w:t>报价人/成交人</w:t>
      </w:r>
      <w:r>
        <w:rPr>
          <w:rFonts w:hint="eastAsia" w:ascii="仿宋_GB2312" w:hAnsi="仿宋_GB2312" w:eastAsia="仿宋_GB2312" w:cs="仿宋_GB2312"/>
          <w:color w:val="000000"/>
          <w:sz w:val="32"/>
          <w:szCs w:val="32"/>
          <w:highlight w:val="none"/>
        </w:rPr>
        <w:t>如未按要求缴纳</w:t>
      </w:r>
      <w:r>
        <w:rPr>
          <w:rFonts w:hint="eastAsia" w:ascii="仿宋_GB2312" w:hAnsi="仿宋_GB2312" w:eastAsia="仿宋_GB2312" w:cs="仿宋_GB2312"/>
          <w:color w:val="000000"/>
          <w:sz w:val="32"/>
          <w:szCs w:val="32"/>
          <w:highlight w:val="none"/>
          <w:lang w:val="en-US" w:eastAsia="zh-CN"/>
        </w:rPr>
        <w:t>报价</w:t>
      </w:r>
      <w:r>
        <w:rPr>
          <w:rFonts w:hint="eastAsia" w:ascii="仿宋_GB2312" w:hAnsi="仿宋_GB2312" w:eastAsia="仿宋_GB2312" w:cs="仿宋_GB2312"/>
          <w:color w:val="000000"/>
          <w:sz w:val="32"/>
          <w:szCs w:val="32"/>
          <w:highlight w:val="none"/>
        </w:rPr>
        <w:t>保证金</w:t>
      </w:r>
      <w:r>
        <w:rPr>
          <w:rFonts w:hint="eastAsia" w:ascii="仿宋_GB2312" w:hAnsi="仿宋_GB2312" w:eastAsia="仿宋_GB2312" w:cs="仿宋_GB2312"/>
          <w:color w:val="000000"/>
          <w:sz w:val="32"/>
          <w:szCs w:val="32"/>
          <w:highlight w:val="none"/>
          <w:lang w:val="en-US" w:eastAsia="zh-CN"/>
        </w:rPr>
        <w:t>/履约保证金</w:t>
      </w:r>
      <w:r>
        <w:rPr>
          <w:rFonts w:hint="eastAsia" w:ascii="仿宋_GB2312" w:hAnsi="仿宋_GB2312" w:eastAsia="仿宋_GB2312" w:cs="仿宋_GB2312"/>
          <w:color w:val="000000"/>
          <w:sz w:val="32"/>
          <w:szCs w:val="32"/>
          <w:highlight w:val="none"/>
        </w:rPr>
        <w:t>，则视为放弃中标资格。</w:t>
      </w:r>
    </w:p>
    <w:p w14:paraId="00D0AE7F">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3、采购人向</w:t>
      </w:r>
      <w:r>
        <w:rPr>
          <w:rFonts w:hint="eastAsia" w:ascii="仿宋_GB2312" w:hAnsi="仿宋_GB2312" w:eastAsia="仿宋_GB2312" w:cs="仿宋_GB2312"/>
          <w:color w:val="000000"/>
          <w:sz w:val="32"/>
          <w:szCs w:val="32"/>
          <w:highlight w:val="none"/>
          <w:lang w:val="en-US" w:eastAsia="zh-CN"/>
        </w:rPr>
        <w:t>报价人</w:t>
      </w:r>
      <w:r>
        <w:rPr>
          <w:rFonts w:hint="eastAsia" w:ascii="仿宋_GB2312" w:hAnsi="仿宋_GB2312" w:eastAsia="仿宋_GB2312" w:cs="仿宋_GB2312"/>
          <w:color w:val="000000"/>
          <w:sz w:val="32"/>
          <w:szCs w:val="32"/>
          <w:highlight w:val="none"/>
        </w:rPr>
        <w:t>提供的有关资料和数据，是采购人现有的能使</w:t>
      </w:r>
      <w:r>
        <w:rPr>
          <w:rFonts w:hint="eastAsia" w:ascii="仿宋_GB2312" w:hAnsi="仿宋_GB2312" w:eastAsia="仿宋_GB2312" w:cs="仿宋_GB2312"/>
          <w:color w:val="000000"/>
          <w:sz w:val="32"/>
          <w:szCs w:val="32"/>
          <w:highlight w:val="none"/>
          <w:lang w:val="en-US" w:eastAsia="zh-CN"/>
        </w:rPr>
        <w:t>报价人</w:t>
      </w:r>
      <w:r>
        <w:rPr>
          <w:rFonts w:hint="eastAsia" w:ascii="仿宋_GB2312" w:hAnsi="仿宋_GB2312" w:eastAsia="仿宋_GB2312" w:cs="仿宋_GB2312"/>
          <w:color w:val="000000"/>
          <w:sz w:val="32"/>
          <w:szCs w:val="32"/>
          <w:highlight w:val="none"/>
        </w:rPr>
        <w:t>利用的资料，采购人对</w:t>
      </w:r>
      <w:r>
        <w:rPr>
          <w:rFonts w:hint="eastAsia" w:ascii="仿宋_GB2312" w:hAnsi="仿宋_GB2312" w:eastAsia="仿宋_GB2312" w:cs="仿宋_GB2312"/>
          <w:color w:val="000000"/>
          <w:sz w:val="32"/>
          <w:szCs w:val="32"/>
          <w:highlight w:val="none"/>
          <w:lang w:val="en-US" w:eastAsia="zh-CN"/>
        </w:rPr>
        <w:t>报价人</w:t>
      </w:r>
      <w:r>
        <w:rPr>
          <w:rFonts w:hint="eastAsia" w:ascii="仿宋_GB2312" w:hAnsi="仿宋_GB2312" w:eastAsia="仿宋_GB2312" w:cs="仿宋_GB2312"/>
          <w:color w:val="000000"/>
          <w:sz w:val="32"/>
          <w:szCs w:val="32"/>
          <w:highlight w:val="none"/>
        </w:rPr>
        <w:t>由此而做出的推论、理解和结论概不负责。</w:t>
      </w:r>
    </w:p>
    <w:p w14:paraId="0EFE5339">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4、本项目执行过程中将遵循国家、省、市有关法律、法规、标准、技术规范和规范性文件的最新规定。</w:t>
      </w:r>
    </w:p>
    <w:p w14:paraId="19C26410">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5、本项目仅可提交一个</w:t>
      </w:r>
      <w:r>
        <w:rPr>
          <w:rFonts w:hint="eastAsia" w:ascii="仿宋_GB2312" w:hAnsi="仿宋_GB2312" w:eastAsia="仿宋_GB2312" w:cs="仿宋_GB2312"/>
          <w:color w:val="000000"/>
          <w:sz w:val="32"/>
          <w:szCs w:val="32"/>
          <w:highlight w:val="none"/>
          <w:lang w:val="en-US" w:eastAsia="zh-CN"/>
        </w:rPr>
        <w:t>响应</w:t>
      </w:r>
      <w:r>
        <w:rPr>
          <w:rFonts w:hint="eastAsia" w:ascii="仿宋_GB2312" w:hAnsi="仿宋_GB2312" w:eastAsia="仿宋_GB2312" w:cs="仿宋_GB2312"/>
          <w:color w:val="000000"/>
          <w:sz w:val="32"/>
          <w:szCs w:val="32"/>
          <w:highlight w:val="none"/>
        </w:rPr>
        <w:t>方案，提交两个或以上</w:t>
      </w:r>
      <w:r>
        <w:rPr>
          <w:rFonts w:hint="eastAsia" w:ascii="仿宋_GB2312" w:hAnsi="仿宋_GB2312" w:eastAsia="仿宋_GB2312" w:cs="仿宋_GB2312"/>
          <w:color w:val="000000"/>
          <w:sz w:val="32"/>
          <w:szCs w:val="32"/>
          <w:highlight w:val="none"/>
          <w:lang w:val="en-US" w:eastAsia="zh-CN"/>
        </w:rPr>
        <w:t>响应</w:t>
      </w:r>
      <w:r>
        <w:rPr>
          <w:rFonts w:hint="eastAsia" w:ascii="仿宋_GB2312" w:hAnsi="仿宋_GB2312" w:eastAsia="仿宋_GB2312" w:cs="仿宋_GB2312"/>
          <w:color w:val="000000"/>
          <w:sz w:val="32"/>
          <w:szCs w:val="32"/>
          <w:highlight w:val="none"/>
        </w:rPr>
        <w:t>方案的</w:t>
      </w:r>
      <w:r>
        <w:rPr>
          <w:rFonts w:hint="eastAsia" w:ascii="仿宋_GB2312" w:hAnsi="仿宋_GB2312" w:eastAsia="仿宋_GB2312" w:cs="仿宋_GB2312"/>
          <w:color w:val="000000"/>
          <w:sz w:val="32"/>
          <w:szCs w:val="32"/>
          <w:highlight w:val="none"/>
          <w:lang w:val="en-US" w:eastAsia="zh-CN"/>
        </w:rPr>
        <w:t>报价人</w:t>
      </w:r>
      <w:r>
        <w:rPr>
          <w:rFonts w:hint="eastAsia" w:ascii="仿宋_GB2312" w:hAnsi="仿宋_GB2312" w:eastAsia="仿宋_GB2312" w:cs="仿宋_GB2312"/>
          <w:color w:val="000000"/>
          <w:sz w:val="32"/>
          <w:szCs w:val="32"/>
          <w:highlight w:val="none"/>
        </w:rPr>
        <w:t>视为无效</w:t>
      </w:r>
      <w:r>
        <w:rPr>
          <w:rFonts w:hint="eastAsia" w:ascii="仿宋_GB2312" w:hAnsi="仿宋_GB2312" w:eastAsia="仿宋_GB2312" w:cs="仿宋_GB2312"/>
          <w:color w:val="000000"/>
          <w:sz w:val="32"/>
          <w:szCs w:val="32"/>
          <w:highlight w:val="none"/>
          <w:lang w:val="en-US" w:eastAsia="zh-CN"/>
        </w:rPr>
        <w:t>响应</w:t>
      </w:r>
      <w:r>
        <w:rPr>
          <w:rFonts w:hint="eastAsia" w:ascii="仿宋_GB2312" w:hAnsi="仿宋_GB2312" w:eastAsia="仿宋_GB2312" w:cs="仿宋_GB2312"/>
          <w:color w:val="000000"/>
          <w:sz w:val="32"/>
          <w:szCs w:val="32"/>
          <w:highlight w:val="none"/>
        </w:rPr>
        <w:t>。</w:t>
      </w:r>
    </w:p>
    <w:p w14:paraId="613F842B">
      <w:pPr>
        <w:pStyle w:val="5"/>
        <w:pageBreakBefore w:val="0"/>
        <w:shd w:val="clear"/>
        <w:kinsoku/>
        <w:wordWrap/>
        <w:overflowPunct/>
        <w:topLinePunct w:val="0"/>
        <w:autoSpaceDE/>
        <w:autoSpaceDN/>
        <w:bidi w:val="0"/>
        <w:spacing w:after="0"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rPr>
        <w:t>6、</w:t>
      </w:r>
      <w:r>
        <w:rPr>
          <w:rFonts w:hint="eastAsia" w:ascii="仿宋_GB2312" w:hAnsi="仿宋_GB2312" w:eastAsia="仿宋_GB2312" w:cs="仿宋_GB2312"/>
          <w:sz w:val="32"/>
          <w:szCs w:val="32"/>
          <w:highlight w:val="none"/>
        </w:rPr>
        <w:t>成交单位对采购文件中实质性条款作出的负偏离，采购人如不接受，可要求成交单位以采购文件的要求为准，如成交单位拒绝的，采购人有权取消其成交资格或取消合同。采购人不作任何补偿。</w:t>
      </w:r>
    </w:p>
    <w:p w14:paraId="74A28EEB">
      <w:pPr>
        <w:pageBreakBefore w:val="0"/>
        <w:shd w:val="clear"/>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、本项目仅可提交一个报价方案，提交两个或以上报价方案的报价人视为无效报价。</w:t>
      </w:r>
    </w:p>
    <w:p w14:paraId="49C889DB">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8</w:t>
      </w:r>
      <w:r>
        <w:rPr>
          <w:rFonts w:hint="eastAsia" w:ascii="仿宋_GB2312" w:hAnsi="仿宋_GB2312" w:eastAsia="仿宋_GB2312" w:cs="仿宋_GB2312"/>
          <w:color w:val="000000"/>
          <w:sz w:val="32"/>
          <w:szCs w:val="32"/>
          <w:highlight w:val="none"/>
        </w:rPr>
        <w:t>、有下列情形之一的，保证金将被没收（如有），并纳入采购人供应商黑名单：</w:t>
      </w:r>
    </w:p>
    <w:p w14:paraId="12CF3E7F">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（1）中标后无正当理由放弃中标或不与采购人签订合同。</w:t>
      </w:r>
    </w:p>
    <w:p w14:paraId="113DB16B">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（2）成交人将本项目转让给他人，或者在</w:t>
      </w:r>
      <w:r>
        <w:rPr>
          <w:rFonts w:hint="eastAsia" w:ascii="仿宋_GB2312" w:hAnsi="仿宋_GB2312" w:eastAsia="仿宋_GB2312" w:cs="仿宋_GB2312"/>
          <w:color w:val="000000"/>
          <w:sz w:val="32"/>
          <w:szCs w:val="32"/>
          <w:highlight w:val="none"/>
          <w:lang w:eastAsia="zh-CN"/>
        </w:rPr>
        <w:t>响应文件</w:t>
      </w:r>
      <w:r>
        <w:rPr>
          <w:rFonts w:hint="eastAsia" w:ascii="仿宋_GB2312" w:hAnsi="仿宋_GB2312" w:eastAsia="仿宋_GB2312" w:cs="仿宋_GB2312"/>
          <w:color w:val="000000"/>
          <w:sz w:val="32"/>
          <w:szCs w:val="32"/>
          <w:highlight w:val="none"/>
        </w:rPr>
        <w:t>中未说明，且未经采购人同意，将中标项目分包给他人。</w:t>
      </w:r>
    </w:p>
    <w:p w14:paraId="271BD2D4">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提供虚假</w:t>
      </w:r>
      <w:r>
        <w:rPr>
          <w:rFonts w:hint="eastAsia" w:ascii="仿宋_GB2312" w:hAnsi="仿宋_GB2312" w:eastAsia="仿宋_GB2312" w:cs="仿宋_GB2312"/>
          <w:color w:val="000000"/>
          <w:sz w:val="32"/>
          <w:szCs w:val="32"/>
          <w:highlight w:val="none"/>
          <w:lang w:eastAsia="zh-CN"/>
        </w:rPr>
        <w:t>响应文件</w:t>
      </w:r>
      <w:r>
        <w:rPr>
          <w:rFonts w:hint="eastAsia" w:ascii="仿宋_GB2312" w:hAnsi="仿宋_GB2312" w:eastAsia="仿宋_GB2312" w:cs="仿宋_GB2312"/>
          <w:color w:val="000000"/>
          <w:sz w:val="32"/>
          <w:szCs w:val="32"/>
          <w:highlight w:val="none"/>
        </w:rPr>
        <w:t>或虚假补充文件。</w:t>
      </w:r>
    </w:p>
    <w:p w14:paraId="5F77D5E1">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（4）成交人在签订合同后，未按合同约定缴纳履约保证金。</w:t>
      </w:r>
    </w:p>
    <w:p w14:paraId="54FFFAD1">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8、有下列情形之一的，视为</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串通询价，其响应无效</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并</w:t>
      </w:r>
      <w:r>
        <w:rPr>
          <w:rFonts w:hint="eastAsia" w:ascii="Times New Roman" w:hAnsi="Times New Roman" w:eastAsia="仿宋_GB2312" w:cs="Times New Roman"/>
          <w:color w:val="auto"/>
          <w:kern w:val="2"/>
          <w:sz w:val="32"/>
          <w:szCs w:val="32"/>
          <w:highlight w:val="none"/>
          <w:lang w:val="en-US" w:eastAsia="zh-CN" w:bidi="ar-SA"/>
        </w:rPr>
        <w:t>将被纳入采购人供应商黑名单</w:t>
      </w:r>
      <w:r>
        <w:rPr>
          <w:rFonts w:hint="eastAsia" w:ascii="仿宋_GB2312" w:hAnsi="仿宋_GB2312" w:eastAsia="仿宋_GB2312" w:cs="仿宋_GB2312"/>
          <w:color w:val="000000"/>
          <w:sz w:val="32"/>
          <w:szCs w:val="32"/>
          <w:highlight w:val="none"/>
        </w:rPr>
        <w:t>：</w:t>
      </w:r>
    </w:p>
    <w:p w14:paraId="5C3E4C95">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（1）不同</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的响应文件由同一单位或者个人编制；</w:t>
      </w:r>
    </w:p>
    <w:p w14:paraId="6890134D">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（2）不同</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委托同一单位或者个人办理响应事宜；</w:t>
      </w:r>
    </w:p>
    <w:p w14:paraId="59A0AB74">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（3）不同</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的响应文件载明的项目管理成员或者联系人员为同一人；</w:t>
      </w:r>
    </w:p>
    <w:p w14:paraId="1440405F">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（4）不同</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的响应文件异常一致或者响应报价呈规律性差异；</w:t>
      </w:r>
    </w:p>
    <w:p w14:paraId="575D27B0">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（5）不同</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的响应文件相互混装；</w:t>
      </w:r>
    </w:p>
    <w:p w14:paraId="486DA94C">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（6）不同</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的响应保证金从同一单位或者个人的账户转出。</w:t>
      </w:r>
    </w:p>
    <w:p w14:paraId="2C7C8CDE">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（7）不同</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的响应IP地址一样。</w:t>
      </w:r>
    </w:p>
    <w:p w14:paraId="74D7D267">
      <w:pPr>
        <w:keepNext w:val="0"/>
        <w:keepLines w:val="0"/>
        <w:pageBreakBefore w:val="0"/>
        <w:widowControl/>
        <w:shd w:val="clear"/>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10</w:t>
      </w:r>
      <w:r>
        <w:rPr>
          <w:rFonts w:hint="eastAsia" w:ascii="仿宋_GB2312" w:hAnsi="仿宋_GB2312" w:eastAsia="仿宋_GB2312" w:cs="仿宋_GB2312"/>
          <w:color w:val="000000"/>
          <w:sz w:val="32"/>
          <w:szCs w:val="32"/>
          <w:highlight w:val="none"/>
        </w:rPr>
        <w:t>、已列入采购人及上级单位部门黑名单的</w:t>
      </w:r>
      <w:r>
        <w:rPr>
          <w:rFonts w:hint="eastAsia" w:ascii="仿宋_GB2312" w:hAnsi="仿宋_GB2312" w:eastAsia="仿宋_GB2312" w:cs="仿宋_GB2312"/>
          <w:color w:val="000000"/>
          <w:sz w:val="32"/>
          <w:szCs w:val="32"/>
          <w:highlight w:val="none"/>
          <w:lang w:eastAsia="zh-CN"/>
        </w:rPr>
        <w:t>报价人</w:t>
      </w:r>
      <w:r>
        <w:rPr>
          <w:rFonts w:hint="eastAsia" w:ascii="仿宋_GB2312" w:hAnsi="仿宋_GB2312" w:eastAsia="仿宋_GB2312" w:cs="仿宋_GB2312"/>
          <w:color w:val="000000"/>
          <w:sz w:val="32"/>
          <w:szCs w:val="32"/>
          <w:highlight w:val="none"/>
        </w:rPr>
        <w:t>视为无效报价。</w:t>
      </w:r>
    </w:p>
    <w:p w14:paraId="1AC128B1">
      <w:pPr>
        <w:pStyle w:val="5"/>
        <w:shd w:val="clear"/>
        <w:rPr>
          <w:rFonts w:hint="default" w:ascii="仿宋_GB2312" w:hAnsi="仿宋_GB2312" w:eastAsia="仿宋_GB2312" w:cs="仿宋_GB2312"/>
          <w:sz w:val="32"/>
          <w:szCs w:val="32"/>
          <w:highlight w:val="none"/>
          <w:lang w:val="en-US" w:eastAsia="zh-CN"/>
        </w:rPr>
      </w:pPr>
    </w:p>
    <w:p w14:paraId="15F87735">
      <w:pPr>
        <w:shd w:val="clear"/>
        <w:rPr>
          <w:rFonts w:hint="default" w:ascii="仿宋_GB2312" w:hAnsi="仿宋_GB2312" w:eastAsia="仿宋_GB2312" w:cs="仿宋_GB2312"/>
          <w:sz w:val="32"/>
          <w:szCs w:val="32"/>
          <w:highlight w:val="none"/>
          <w:lang w:val="en-US" w:eastAsia="zh-CN"/>
        </w:rPr>
      </w:pPr>
    </w:p>
    <w:p w14:paraId="152AD3C0">
      <w:pPr>
        <w:shd w:val="clear"/>
        <w:tabs>
          <w:tab w:val="left" w:pos="7140"/>
        </w:tabs>
        <w:spacing w:line="600" w:lineRule="exact"/>
        <w:ind w:firstLine="640" w:firstLineChars="200"/>
        <w:jc w:val="righ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东莞市东实城市环境服务有限公司</w:t>
      </w:r>
    </w:p>
    <w:p w14:paraId="4395EFE0">
      <w:pPr>
        <w:shd w:val="clear"/>
        <w:tabs>
          <w:tab w:val="left" w:pos="7140"/>
        </w:tabs>
        <w:spacing w:line="600" w:lineRule="exact"/>
        <w:ind w:firstLine="640" w:firstLineChars="200"/>
        <w:jc w:val="right"/>
        <w:rPr>
          <w:rFonts w:hint="eastAsia" w:ascii="仿宋" w:hAnsi="仿宋" w:eastAsia="仿宋" w:cs="仿宋"/>
          <w:sz w:val="30"/>
          <w:szCs w:val="30"/>
          <w:highlight w:val="none"/>
        </w:rPr>
      </w:pP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日</w:t>
      </w:r>
    </w:p>
    <w:bookmarkEnd w:id="18"/>
    <w:p w14:paraId="12D6DCB9">
      <w:pPr>
        <w:widowControl/>
        <w:shd w:val="clear"/>
        <w:spacing w:line="600" w:lineRule="exact"/>
        <w:ind w:firstLine="600" w:firstLineChars="200"/>
        <w:jc w:val="left"/>
        <w:rPr>
          <w:rFonts w:hint="eastAsia" w:ascii="仿宋" w:hAnsi="仿宋" w:eastAsia="仿宋" w:cs="仿宋"/>
          <w:color w:val="000000"/>
          <w:sz w:val="30"/>
          <w:szCs w:val="30"/>
          <w:highlight w:val="none"/>
        </w:rPr>
        <w:sectPr>
          <w:headerReference r:id="rId3" w:type="default"/>
          <w:pgSz w:w="11905" w:h="16838"/>
          <w:pgMar w:top="1440" w:right="1587" w:bottom="1440" w:left="1587" w:header="851" w:footer="992" w:gutter="0"/>
          <w:cols w:space="0" w:num="1"/>
          <w:rtlGutter w:val="0"/>
          <w:docGrid w:type="lines" w:linePitch="317" w:charSpace="0"/>
        </w:sectPr>
      </w:pPr>
    </w:p>
    <w:p w14:paraId="543D2E85">
      <w:pPr>
        <w:pStyle w:val="18"/>
        <w:shd w:val="clear"/>
        <w:ind w:firstLine="0" w:firstLineChars="0"/>
        <w:jc w:val="left"/>
        <w:outlineLvl w:val="1"/>
        <w:rPr>
          <w:rFonts w:eastAsia="黑体"/>
          <w:color w:val="000000"/>
          <w:sz w:val="28"/>
          <w:szCs w:val="44"/>
          <w:highlight w:val="none"/>
        </w:rPr>
      </w:pPr>
      <w:r>
        <w:rPr>
          <w:rFonts w:hint="eastAsia" w:eastAsia="黑体"/>
          <w:color w:val="000000"/>
          <w:sz w:val="28"/>
          <w:szCs w:val="44"/>
          <w:highlight w:val="none"/>
        </w:rPr>
        <w:t>附件一 响应须知</w:t>
      </w:r>
    </w:p>
    <w:p w14:paraId="3225039C">
      <w:pPr>
        <w:shd w:val="clear"/>
        <w:jc w:val="center"/>
        <w:rPr>
          <w:rFonts w:eastAsia="华文中宋"/>
          <w:color w:val="000000"/>
          <w:sz w:val="44"/>
          <w:szCs w:val="44"/>
          <w:highlight w:val="none"/>
        </w:rPr>
      </w:pPr>
      <w:r>
        <w:rPr>
          <w:rFonts w:hint="eastAsia" w:eastAsia="华文中宋"/>
          <w:color w:val="000000"/>
          <w:sz w:val="44"/>
          <w:szCs w:val="44"/>
          <w:highlight w:val="none"/>
        </w:rPr>
        <w:t>响应须知</w:t>
      </w:r>
    </w:p>
    <w:tbl>
      <w:tblPr>
        <w:tblStyle w:val="14"/>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615CB1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5C272530">
            <w:pPr>
              <w:pStyle w:val="12"/>
              <w:shd w:val="clear"/>
              <w:spacing w:after="0" w:line="360" w:lineRule="auto"/>
              <w:ind w:firstLine="0" w:firstLineChars="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项号</w:t>
            </w:r>
          </w:p>
        </w:tc>
        <w:tc>
          <w:tcPr>
            <w:tcW w:w="2275" w:type="dxa"/>
            <w:tcBorders>
              <w:top w:val="double" w:color="auto" w:sz="4" w:space="0"/>
            </w:tcBorders>
            <w:vAlign w:val="center"/>
          </w:tcPr>
          <w:p w14:paraId="5E64B859">
            <w:pPr>
              <w:pStyle w:val="12"/>
              <w:shd w:val="clear"/>
              <w:spacing w:after="0" w:line="360" w:lineRule="auto"/>
              <w:ind w:firstLine="32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内容</w:t>
            </w:r>
          </w:p>
        </w:tc>
        <w:tc>
          <w:tcPr>
            <w:tcW w:w="5942" w:type="dxa"/>
            <w:tcBorders>
              <w:top w:val="double" w:color="auto" w:sz="4" w:space="0"/>
            </w:tcBorders>
            <w:vAlign w:val="center"/>
          </w:tcPr>
          <w:p w14:paraId="102E8EAE">
            <w:pPr>
              <w:pStyle w:val="12"/>
              <w:shd w:val="clear"/>
              <w:spacing w:after="0" w:line="360" w:lineRule="auto"/>
              <w:ind w:firstLine="320"/>
              <w:jc w:val="center"/>
              <w:rPr>
                <w:rFonts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说明与要求</w:t>
            </w:r>
          </w:p>
        </w:tc>
      </w:tr>
      <w:tr w14:paraId="1A461B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AF039B8">
            <w:pPr>
              <w:shd w:val="clear"/>
              <w:spacing w:line="360" w:lineRule="auto"/>
              <w:jc w:val="center"/>
              <w:rPr>
                <w:rFonts w:eastAsia="仿宋_GB2312"/>
                <w:color w:val="000000"/>
                <w:sz w:val="32"/>
                <w:szCs w:val="32"/>
                <w:highlight w:val="none"/>
              </w:rPr>
            </w:pPr>
            <w:r>
              <w:rPr>
                <w:rFonts w:eastAsia="仿宋_GB2312"/>
                <w:color w:val="000000"/>
                <w:sz w:val="32"/>
                <w:szCs w:val="32"/>
                <w:highlight w:val="none"/>
              </w:rPr>
              <w:t>1</w:t>
            </w:r>
          </w:p>
        </w:tc>
        <w:tc>
          <w:tcPr>
            <w:tcW w:w="2275" w:type="dxa"/>
            <w:vAlign w:val="center"/>
          </w:tcPr>
          <w:p w14:paraId="580156E8">
            <w:pPr>
              <w:shd w:val="clear"/>
              <w:spacing w:line="360" w:lineRule="auto"/>
              <w:jc w:val="center"/>
              <w:rPr>
                <w:rFonts w:eastAsia="仿宋_GB2312"/>
                <w:color w:val="000000"/>
                <w:sz w:val="32"/>
                <w:szCs w:val="32"/>
                <w:highlight w:val="none"/>
              </w:rPr>
            </w:pPr>
            <w:r>
              <w:rPr>
                <w:rFonts w:hint="eastAsia" w:eastAsia="仿宋_GB2312"/>
                <w:color w:val="000000"/>
                <w:sz w:val="32"/>
                <w:szCs w:val="32"/>
                <w:highlight w:val="none"/>
              </w:rPr>
              <w:t>项目名称</w:t>
            </w:r>
          </w:p>
        </w:tc>
        <w:tc>
          <w:tcPr>
            <w:tcW w:w="5942" w:type="dxa"/>
            <w:vAlign w:val="center"/>
          </w:tcPr>
          <w:p w14:paraId="50F4ABDB">
            <w:pPr>
              <w:shd w:val="clear"/>
              <w:adjustRightInd w:val="0"/>
              <w:snapToGrid w:val="0"/>
              <w:spacing w:line="560" w:lineRule="exact"/>
              <w:rPr>
                <w:rFonts w:eastAsia="仿宋_GB2312"/>
                <w:color w:val="000000"/>
                <w:sz w:val="32"/>
                <w:szCs w:val="32"/>
                <w:highlight w:val="none"/>
              </w:rPr>
            </w:pPr>
            <w:r>
              <w:rPr>
                <w:rFonts w:hint="eastAsia" w:ascii="仿宋" w:hAnsi="仿宋" w:eastAsia="仿宋" w:cs="仿宋"/>
                <w:sz w:val="30"/>
                <w:szCs w:val="30"/>
                <w:highlight w:val="none"/>
                <w:lang w:eastAsia="zh-CN"/>
              </w:rPr>
              <w:t>城服公司超融合一体机服务器采购项目。</w:t>
            </w:r>
          </w:p>
        </w:tc>
      </w:tr>
      <w:tr w14:paraId="34C73F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4FE7975">
            <w:pPr>
              <w:shd w:val="clear"/>
              <w:spacing w:line="360" w:lineRule="auto"/>
              <w:jc w:val="center"/>
              <w:rPr>
                <w:rFonts w:eastAsia="仿宋_GB2312"/>
                <w:color w:val="000000"/>
                <w:sz w:val="32"/>
                <w:szCs w:val="32"/>
                <w:highlight w:val="none"/>
              </w:rPr>
            </w:pPr>
            <w:r>
              <w:rPr>
                <w:rFonts w:eastAsia="仿宋_GB2312"/>
                <w:color w:val="000000"/>
                <w:sz w:val="32"/>
                <w:szCs w:val="32"/>
                <w:highlight w:val="none"/>
              </w:rPr>
              <w:t>2</w:t>
            </w:r>
          </w:p>
        </w:tc>
        <w:tc>
          <w:tcPr>
            <w:tcW w:w="2275" w:type="dxa"/>
            <w:vAlign w:val="center"/>
          </w:tcPr>
          <w:p w14:paraId="18799252">
            <w:pPr>
              <w:shd w:val="clear"/>
              <w:spacing w:line="360" w:lineRule="auto"/>
              <w:jc w:val="center"/>
              <w:rPr>
                <w:rFonts w:eastAsia="仿宋_GB2312"/>
                <w:color w:val="000000"/>
                <w:sz w:val="32"/>
                <w:szCs w:val="32"/>
                <w:highlight w:val="none"/>
              </w:rPr>
            </w:pPr>
            <w:r>
              <w:rPr>
                <w:rFonts w:hint="eastAsia" w:eastAsia="仿宋_GB2312"/>
                <w:color w:val="000000"/>
                <w:sz w:val="32"/>
                <w:szCs w:val="32"/>
                <w:highlight w:val="none"/>
                <w:lang w:val="en-US" w:eastAsia="zh-CN"/>
              </w:rPr>
              <w:t>供货</w:t>
            </w:r>
            <w:r>
              <w:rPr>
                <w:rFonts w:hint="eastAsia" w:eastAsia="仿宋_GB2312"/>
                <w:color w:val="000000"/>
                <w:sz w:val="32"/>
                <w:szCs w:val="32"/>
                <w:highlight w:val="none"/>
              </w:rPr>
              <w:t>地点</w:t>
            </w:r>
          </w:p>
        </w:tc>
        <w:tc>
          <w:tcPr>
            <w:tcW w:w="5942" w:type="dxa"/>
            <w:vAlign w:val="center"/>
          </w:tcPr>
          <w:p w14:paraId="0EDE127C">
            <w:pPr>
              <w:shd w:val="clear"/>
              <w:spacing w:line="360" w:lineRule="auto"/>
              <w:rPr>
                <w:rFonts w:hint="default" w:eastAsia="仿宋_GB2312"/>
                <w:color w:val="000000"/>
                <w:sz w:val="32"/>
                <w:szCs w:val="32"/>
                <w:highlight w:val="none"/>
                <w:lang w:val="en-US"/>
              </w:rPr>
            </w:pPr>
            <w:r>
              <w:rPr>
                <w:rFonts w:hint="eastAsia" w:ascii="仿宋" w:hAnsi="仿宋" w:eastAsia="仿宋" w:cs="仿宋"/>
                <w:color w:val="000000" w:themeColor="text1"/>
                <w:sz w:val="30"/>
                <w:szCs w:val="30"/>
                <w:highlight w:val="none"/>
                <w:lang w:val="en-US" w:eastAsia="zh-CN"/>
                <w14:textFill>
                  <w14:solidFill>
                    <w14:schemeClr w14:val="tx1"/>
                  </w14:solidFill>
                </w14:textFill>
              </w:rPr>
              <w:t>东莞市内，具体以采购人要求为准。</w:t>
            </w:r>
          </w:p>
        </w:tc>
      </w:tr>
      <w:tr w14:paraId="3414E03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A77EEE4">
            <w:pPr>
              <w:shd w:val="clear"/>
              <w:spacing w:line="360" w:lineRule="auto"/>
              <w:jc w:val="center"/>
              <w:rPr>
                <w:rFonts w:eastAsia="仿宋_GB2312"/>
                <w:color w:val="000000"/>
                <w:sz w:val="32"/>
                <w:szCs w:val="32"/>
                <w:highlight w:val="none"/>
              </w:rPr>
            </w:pPr>
            <w:r>
              <w:rPr>
                <w:rFonts w:eastAsia="仿宋_GB2312"/>
                <w:color w:val="000000"/>
                <w:sz w:val="32"/>
                <w:szCs w:val="32"/>
                <w:highlight w:val="none"/>
              </w:rPr>
              <w:t>3</w:t>
            </w:r>
          </w:p>
        </w:tc>
        <w:tc>
          <w:tcPr>
            <w:tcW w:w="2275" w:type="dxa"/>
            <w:vAlign w:val="center"/>
          </w:tcPr>
          <w:p w14:paraId="3132EC23">
            <w:pPr>
              <w:shd w:val="clear"/>
              <w:spacing w:line="360" w:lineRule="auto"/>
              <w:jc w:val="center"/>
              <w:rPr>
                <w:rFonts w:eastAsia="仿宋_GB2312"/>
                <w:color w:val="000000"/>
                <w:sz w:val="32"/>
                <w:szCs w:val="32"/>
                <w:highlight w:val="none"/>
              </w:rPr>
            </w:pPr>
            <w:r>
              <w:rPr>
                <w:rFonts w:hint="eastAsia" w:eastAsia="仿宋_GB2312"/>
                <w:color w:val="000000"/>
                <w:sz w:val="32"/>
                <w:szCs w:val="32"/>
                <w:highlight w:val="none"/>
              </w:rPr>
              <w:t>项目性质</w:t>
            </w:r>
          </w:p>
        </w:tc>
        <w:tc>
          <w:tcPr>
            <w:tcW w:w="5942" w:type="dxa"/>
            <w:vAlign w:val="center"/>
          </w:tcPr>
          <w:p w14:paraId="3DB0C8ED">
            <w:pPr>
              <w:shd w:val="clear"/>
              <w:spacing w:line="240" w:lineRule="auto"/>
              <w:jc w:val="left"/>
              <w:rPr>
                <w:rFonts w:hint="eastAsia" w:eastAsia="仿宋"/>
                <w:color w:val="000000"/>
                <w:sz w:val="32"/>
                <w:szCs w:val="32"/>
                <w:highlight w:val="none"/>
                <w:lang w:val="en-US" w:eastAsia="zh-CN"/>
              </w:rPr>
            </w:pPr>
            <w:r>
              <w:rPr>
                <w:rFonts w:hint="eastAsia" w:eastAsia="仿宋"/>
                <w:color w:val="000000"/>
                <w:sz w:val="32"/>
                <w:szCs w:val="32"/>
                <w:highlight w:val="none"/>
                <w:lang w:val="en-US" w:eastAsia="zh-CN"/>
              </w:rPr>
              <w:t>货物</w:t>
            </w:r>
          </w:p>
        </w:tc>
      </w:tr>
      <w:tr w14:paraId="6279FB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353948A">
            <w:pPr>
              <w:shd w:val="clear"/>
              <w:spacing w:line="360" w:lineRule="auto"/>
              <w:jc w:val="center"/>
              <w:rPr>
                <w:rFonts w:eastAsia="仿宋_GB2312"/>
                <w:color w:val="000000"/>
                <w:sz w:val="32"/>
                <w:szCs w:val="32"/>
                <w:highlight w:val="none"/>
              </w:rPr>
            </w:pPr>
            <w:r>
              <w:rPr>
                <w:rFonts w:eastAsia="仿宋_GB2312"/>
                <w:color w:val="000000"/>
                <w:sz w:val="32"/>
                <w:szCs w:val="32"/>
                <w:highlight w:val="none"/>
              </w:rPr>
              <w:t>4</w:t>
            </w:r>
          </w:p>
        </w:tc>
        <w:tc>
          <w:tcPr>
            <w:tcW w:w="2275" w:type="dxa"/>
            <w:vAlign w:val="center"/>
          </w:tcPr>
          <w:p w14:paraId="2F71DC55">
            <w:pPr>
              <w:shd w:val="clea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发包要求</w:t>
            </w:r>
          </w:p>
        </w:tc>
        <w:tc>
          <w:tcPr>
            <w:tcW w:w="5942" w:type="dxa"/>
            <w:vAlign w:val="center"/>
          </w:tcPr>
          <w:p w14:paraId="0E5291AE">
            <w:pPr>
              <w:shd w:val="clear"/>
              <w:spacing w:line="240" w:lineRule="auto"/>
              <w:jc w:val="left"/>
              <w:rPr>
                <w:rFonts w:hint="eastAsia" w:eastAsia="仿宋"/>
                <w:color w:val="000000"/>
                <w:sz w:val="32"/>
                <w:szCs w:val="32"/>
                <w:highlight w:val="none"/>
                <w:lang w:val="en-US" w:eastAsia="zh-CN"/>
              </w:rPr>
            </w:pPr>
            <w:r>
              <w:rPr>
                <w:rFonts w:hint="eastAsia" w:eastAsia="仿宋"/>
                <w:color w:val="000000"/>
                <w:sz w:val="32"/>
                <w:szCs w:val="32"/>
                <w:highlight w:val="none"/>
                <w:lang w:val="en-US" w:eastAsia="zh-CN"/>
              </w:rPr>
              <w:t>固定总价包干</w:t>
            </w:r>
          </w:p>
        </w:tc>
      </w:tr>
      <w:tr w14:paraId="108FC0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4E2979D">
            <w:pPr>
              <w:shd w:val="clear"/>
              <w:spacing w:line="360" w:lineRule="auto"/>
              <w:jc w:val="center"/>
              <w:rPr>
                <w:rFonts w:eastAsia="仿宋_GB2312"/>
                <w:color w:val="000000"/>
                <w:sz w:val="32"/>
                <w:szCs w:val="32"/>
                <w:highlight w:val="none"/>
              </w:rPr>
            </w:pPr>
            <w:r>
              <w:rPr>
                <w:rFonts w:eastAsia="仿宋_GB2312"/>
                <w:color w:val="000000"/>
                <w:sz w:val="32"/>
                <w:szCs w:val="32"/>
                <w:highlight w:val="none"/>
              </w:rPr>
              <w:t>5</w:t>
            </w:r>
          </w:p>
        </w:tc>
        <w:tc>
          <w:tcPr>
            <w:tcW w:w="2275" w:type="dxa"/>
            <w:vAlign w:val="center"/>
          </w:tcPr>
          <w:p w14:paraId="331FD3D2">
            <w:pPr>
              <w:shd w:val="clea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质量标准</w:t>
            </w:r>
          </w:p>
        </w:tc>
        <w:tc>
          <w:tcPr>
            <w:tcW w:w="5942" w:type="dxa"/>
            <w:vAlign w:val="center"/>
          </w:tcPr>
          <w:p w14:paraId="1DB094AC">
            <w:pPr>
              <w:shd w:val="clear"/>
              <w:jc w:val="left"/>
              <w:rPr>
                <w:rFonts w:hint="default" w:eastAsia="仿宋"/>
                <w:color w:val="000000"/>
                <w:sz w:val="32"/>
                <w:szCs w:val="32"/>
                <w:highlight w:val="none"/>
                <w:lang w:val="en-US" w:eastAsia="zh-CN"/>
              </w:rPr>
            </w:pPr>
            <w:r>
              <w:rPr>
                <w:rFonts w:hint="eastAsia" w:eastAsia="仿宋"/>
                <w:color w:val="000000"/>
                <w:sz w:val="32"/>
                <w:szCs w:val="32"/>
                <w:highlight w:val="none"/>
                <w:lang w:val="en-US" w:eastAsia="zh-CN"/>
              </w:rPr>
              <w:t>详见采购文件</w:t>
            </w:r>
          </w:p>
        </w:tc>
      </w:tr>
      <w:tr w14:paraId="578F3EA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85AE48A">
            <w:pPr>
              <w:shd w:val="clear"/>
              <w:spacing w:line="360" w:lineRule="auto"/>
              <w:jc w:val="center"/>
              <w:rPr>
                <w:rFonts w:eastAsia="仿宋_GB2312"/>
                <w:color w:val="000000"/>
                <w:sz w:val="32"/>
                <w:szCs w:val="32"/>
                <w:highlight w:val="none"/>
              </w:rPr>
            </w:pPr>
            <w:r>
              <w:rPr>
                <w:rFonts w:eastAsia="仿宋_GB2312"/>
                <w:color w:val="000000"/>
                <w:sz w:val="32"/>
                <w:szCs w:val="32"/>
                <w:highlight w:val="none"/>
              </w:rPr>
              <w:t>6</w:t>
            </w:r>
          </w:p>
        </w:tc>
        <w:tc>
          <w:tcPr>
            <w:tcW w:w="2275" w:type="dxa"/>
            <w:vAlign w:val="center"/>
          </w:tcPr>
          <w:p w14:paraId="130F74CC">
            <w:pPr>
              <w:shd w:val="clear"/>
              <w:spacing w:line="360" w:lineRule="auto"/>
              <w:jc w:val="center"/>
              <w:rPr>
                <w:rFonts w:eastAsia="仿宋_GB2312"/>
                <w:color w:val="000000"/>
                <w:sz w:val="32"/>
                <w:szCs w:val="32"/>
                <w:highlight w:val="none"/>
              </w:rPr>
            </w:pPr>
            <w:r>
              <w:rPr>
                <w:rFonts w:hint="eastAsia" w:eastAsia="仿宋_GB2312"/>
                <w:color w:val="000000"/>
                <w:sz w:val="32"/>
                <w:szCs w:val="32"/>
                <w:highlight w:val="none"/>
                <w:lang w:val="en-US" w:eastAsia="zh-CN"/>
              </w:rPr>
              <w:t>供货</w:t>
            </w:r>
            <w:r>
              <w:rPr>
                <w:rFonts w:hint="eastAsia" w:eastAsia="仿宋_GB2312"/>
                <w:color w:val="000000"/>
                <w:sz w:val="32"/>
                <w:szCs w:val="32"/>
                <w:highlight w:val="none"/>
              </w:rPr>
              <w:t>期要求</w:t>
            </w:r>
          </w:p>
        </w:tc>
        <w:tc>
          <w:tcPr>
            <w:tcW w:w="5942" w:type="dxa"/>
            <w:vAlign w:val="center"/>
          </w:tcPr>
          <w:p w14:paraId="3B7758F0">
            <w:pPr>
              <w:shd w:val="clear"/>
              <w:spacing w:line="360" w:lineRule="auto"/>
              <w:rPr>
                <w:rFonts w:eastAsia="仿宋_GB2312"/>
                <w:color w:val="000000"/>
                <w:sz w:val="32"/>
                <w:szCs w:val="32"/>
                <w:highlight w:val="none"/>
              </w:rPr>
            </w:pPr>
            <w:r>
              <w:rPr>
                <w:rFonts w:hint="eastAsia" w:eastAsia="仿宋"/>
                <w:color w:val="000000"/>
                <w:sz w:val="32"/>
                <w:szCs w:val="32"/>
                <w:highlight w:val="none"/>
                <w:lang w:val="en-US" w:eastAsia="zh-CN"/>
              </w:rPr>
              <w:t>详见采购文件</w:t>
            </w:r>
          </w:p>
        </w:tc>
      </w:tr>
      <w:tr w14:paraId="3D6F4B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C20FA0F">
            <w:pPr>
              <w:shd w:val="clear"/>
              <w:spacing w:line="360" w:lineRule="auto"/>
              <w:jc w:val="center"/>
              <w:rPr>
                <w:rFonts w:eastAsia="仿宋_GB2312"/>
                <w:color w:val="000000"/>
                <w:sz w:val="32"/>
                <w:szCs w:val="32"/>
                <w:highlight w:val="none"/>
              </w:rPr>
            </w:pPr>
            <w:r>
              <w:rPr>
                <w:rFonts w:eastAsia="仿宋_GB2312"/>
                <w:color w:val="000000"/>
                <w:sz w:val="32"/>
                <w:szCs w:val="32"/>
                <w:highlight w:val="none"/>
              </w:rPr>
              <w:t>7</w:t>
            </w:r>
          </w:p>
        </w:tc>
        <w:tc>
          <w:tcPr>
            <w:tcW w:w="2275" w:type="dxa"/>
            <w:vAlign w:val="center"/>
          </w:tcPr>
          <w:p w14:paraId="4D00978B">
            <w:pPr>
              <w:shd w:val="clear"/>
              <w:spacing w:line="360" w:lineRule="auto"/>
              <w:jc w:val="center"/>
              <w:rPr>
                <w:rFonts w:eastAsia="仿宋_GB2312"/>
                <w:color w:val="000000"/>
                <w:sz w:val="32"/>
                <w:szCs w:val="32"/>
                <w:highlight w:val="none"/>
              </w:rPr>
            </w:pPr>
            <w:r>
              <w:rPr>
                <w:rFonts w:hint="eastAsia" w:eastAsia="仿宋_GB2312"/>
                <w:color w:val="000000"/>
                <w:sz w:val="32"/>
                <w:szCs w:val="32"/>
                <w:highlight w:val="none"/>
              </w:rPr>
              <w:t>单位资质要求</w:t>
            </w:r>
          </w:p>
        </w:tc>
        <w:tc>
          <w:tcPr>
            <w:tcW w:w="5942" w:type="dxa"/>
            <w:vAlign w:val="center"/>
          </w:tcPr>
          <w:p w14:paraId="3311283A">
            <w:pPr>
              <w:shd w:val="clear"/>
              <w:adjustRightInd w:val="0"/>
              <w:snapToGrid w:val="0"/>
              <w:spacing w:line="560" w:lineRule="exact"/>
              <w:rPr>
                <w:rFonts w:eastAsia="仿宋_GB2312"/>
                <w:color w:val="000000"/>
                <w:sz w:val="32"/>
                <w:szCs w:val="32"/>
                <w:highlight w:val="none"/>
              </w:rPr>
            </w:pPr>
            <w:r>
              <w:rPr>
                <w:rFonts w:hint="eastAsia" w:eastAsia="仿宋"/>
                <w:color w:val="000000"/>
                <w:sz w:val="32"/>
                <w:szCs w:val="32"/>
                <w:highlight w:val="none"/>
                <w:lang w:val="en-US" w:eastAsia="zh-CN"/>
              </w:rPr>
              <w:t>详见采购文件</w:t>
            </w:r>
          </w:p>
        </w:tc>
      </w:tr>
      <w:tr w14:paraId="05A08E9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F8F37AA">
            <w:pPr>
              <w:shd w:val="clear"/>
              <w:spacing w:line="360" w:lineRule="auto"/>
              <w:jc w:val="center"/>
              <w:rPr>
                <w:rFonts w:eastAsia="仿宋_GB2312"/>
                <w:color w:val="000000"/>
                <w:sz w:val="32"/>
                <w:szCs w:val="32"/>
                <w:highlight w:val="none"/>
              </w:rPr>
            </w:pPr>
            <w:r>
              <w:rPr>
                <w:rFonts w:eastAsia="仿宋_GB2312"/>
                <w:color w:val="000000"/>
                <w:sz w:val="32"/>
                <w:szCs w:val="32"/>
                <w:highlight w:val="none"/>
              </w:rPr>
              <w:t>8</w:t>
            </w:r>
          </w:p>
        </w:tc>
        <w:tc>
          <w:tcPr>
            <w:tcW w:w="2275" w:type="dxa"/>
          </w:tcPr>
          <w:p w14:paraId="0E296387">
            <w:pPr>
              <w:shd w:val="clea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询价保证金金额及缴纳方式</w:t>
            </w:r>
          </w:p>
        </w:tc>
        <w:tc>
          <w:tcPr>
            <w:tcW w:w="5942" w:type="dxa"/>
            <w:vAlign w:val="center"/>
          </w:tcPr>
          <w:p w14:paraId="532ED637">
            <w:pPr>
              <w:shd w:val="clear"/>
              <w:adjustRightInd w:val="0"/>
              <w:snapToGrid w:val="0"/>
              <w:spacing w:line="560" w:lineRule="exact"/>
              <w:rPr>
                <w:rFonts w:eastAsia="仿宋_GB2312"/>
                <w:color w:val="000000"/>
                <w:sz w:val="32"/>
                <w:szCs w:val="32"/>
                <w:highlight w:val="none"/>
              </w:rPr>
            </w:pPr>
            <w:r>
              <w:rPr>
                <w:rFonts w:hint="eastAsia" w:eastAsia="仿宋"/>
                <w:color w:val="000000"/>
                <w:sz w:val="32"/>
                <w:szCs w:val="32"/>
                <w:highlight w:val="none"/>
                <w:lang w:val="en-US" w:eastAsia="zh-CN"/>
              </w:rPr>
              <w:t>详见采购文件</w:t>
            </w:r>
          </w:p>
        </w:tc>
      </w:tr>
      <w:tr w14:paraId="3AC7F5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2841ABF">
            <w:pPr>
              <w:shd w:val="clear"/>
              <w:spacing w:line="360" w:lineRule="auto"/>
              <w:jc w:val="center"/>
              <w:rPr>
                <w:rFonts w:eastAsia="仿宋_GB2312"/>
                <w:color w:val="000000"/>
                <w:sz w:val="32"/>
                <w:szCs w:val="32"/>
                <w:highlight w:val="none"/>
              </w:rPr>
            </w:pPr>
            <w:r>
              <w:rPr>
                <w:rFonts w:eastAsia="仿宋_GB2312"/>
                <w:color w:val="000000"/>
                <w:sz w:val="32"/>
                <w:szCs w:val="32"/>
                <w:highlight w:val="none"/>
              </w:rPr>
              <w:t>9</w:t>
            </w:r>
          </w:p>
        </w:tc>
        <w:tc>
          <w:tcPr>
            <w:tcW w:w="2275" w:type="dxa"/>
          </w:tcPr>
          <w:p w14:paraId="2B31EBDA">
            <w:pPr>
              <w:shd w:val="clear"/>
              <w:spacing w:line="360" w:lineRule="auto"/>
              <w:jc w:val="center"/>
              <w:rPr>
                <w:rFonts w:eastAsia="仿宋_GB2312"/>
                <w:color w:val="000000"/>
                <w:sz w:val="32"/>
                <w:szCs w:val="32"/>
                <w:highlight w:val="none"/>
              </w:rPr>
            </w:pPr>
            <w:r>
              <w:rPr>
                <w:rFonts w:hint="eastAsia" w:eastAsia="仿宋_GB2312"/>
                <w:color w:val="000000"/>
                <w:sz w:val="32"/>
                <w:szCs w:val="32"/>
                <w:highlight w:val="none"/>
              </w:rPr>
              <w:t>询价有效期</w:t>
            </w:r>
          </w:p>
        </w:tc>
        <w:tc>
          <w:tcPr>
            <w:tcW w:w="5942" w:type="dxa"/>
            <w:vAlign w:val="center"/>
          </w:tcPr>
          <w:p w14:paraId="7D27F8E7">
            <w:pPr>
              <w:shd w:val="clea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90</w:t>
            </w:r>
            <w:r>
              <w:rPr>
                <w:rFonts w:hint="eastAsia" w:eastAsia="仿宋_GB2312"/>
                <w:color w:val="000000"/>
                <w:sz w:val="32"/>
                <w:szCs w:val="32"/>
                <w:highlight w:val="none"/>
              </w:rPr>
              <w:t>天</w:t>
            </w:r>
          </w:p>
        </w:tc>
      </w:tr>
      <w:tr w14:paraId="57CFEDC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F4877AE">
            <w:pPr>
              <w:shd w:val="clear"/>
              <w:spacing w:line="360" w:lineRule="auto"/>
              <w:jc w:val="center"/>
              <w:rPr>
                <w:rFonts w:hint="default" w:eastAsia="仿宋_GB2312"/>
                <w:color w:val="000000"/>
                <w:sz w:val="32"/>
                <w:szCs w:val="32"/>
                <w:highlight w:val="none"/>
                <w:lang w:val="en-US" w:eastAsia="zh-CN"/>
              </w:rPr>
            </w:pPr>
            <w:r>
              <w:rPr>
                <w:rFonts w:hint="eastAsia" w:eastAsia="仿宋_GB2312"/>
                <w:color w:val="000000"/>
                <w:sz w:val="32"/>
                <w:szCs w:val="32"/>
                <w:highlight w:val="none"/>
                <w:lang w:val="en-US" w:eastAsia="zh-CN"/>
              </w:rPr>
              <w:t>10</w:t>
            </w:r>
          </w:p>
        </w:tc>
        <w:tc>
          <w:tcPr>
            <w:tcW w:w="2275" w:type="dxa"/>
            <w:vAlign w:val="center"/>
          </w:tcPr>
          <w:p w14:paraId="7BDA8D68">
            <w:pPr>
              <w:shd w:val="clear"/>
              <w:spacing w:line="360" w:lineRule="auto"/>
              <w:jc w:val="center"/>
              <w:rPr>
                <w:rFonts w:eastAsia="仿宋_GB2312"/>
                <w:color w:val="000000"/>
                <w:sz w:val="32"/>
                <w:szCs w:val="32"/>
                <w:highlight w:val="none"/>
              </w:rPr>
            </w:pP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不得存在的情形</w:t>
            </w:r>
          </w:p>
        </w:tc>
        <w:tc>
          <w:tcPr>
            <w:tcW w:w="5942" w:type="dxa"/>
            <w:vAlign w:val="center"/>
          </w:tcPr>
          <w:p w14:paraId="2F257230">
            <w:pPr>
              <w:shd w:val="clea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1</w:t>
            </w:r>
            <w:r>
              <w:rPr>
                <w:rFonts w:hint="eastAsia" w:eastAsia="仿宋_GB2312"/>
                <w:color w:val="000000"/>
                <w:sz w:val="32"/>
                <w:szCs w:val="32"/>
                <w:highlight w:val="none"/>
              </w:rPr>
              <w:t>、</w:t>
            </w: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不得存在下列情形之一，否则采购人有权取消其参与响应资格或成交资格：</w:t>
            </w:r>
          </w:p>
          <w:p w14:paraId="60869C4C">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）为采购人不具有独立法人资格的附属机构（单位）；</w:t>
            </w:r>
          </w:p>
          <w:p w14:paraId="37DEDD4D">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）被责令停业的；</w:t>
            </w:r>
            <w:r>
              <w:rPr>
                <w:rFonts w:eastAsia="仿宋_GB2312"/>
                <w:color w:val="000000"/>
                <w:sz w:val="32"/>
                <w:szCs w:val="32"/>
                <w:highlight w:val="none"/>
              </w:rPr>
              <w:t xml:space="preserve"> </w:t>
            </w:r>
          </w:p>
          <w:p w14:paraId="42EEA955">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）被暂停或取消</w:t>
            </w:r>
            <w:r>
              <w:rPr>
                <w:rFonts w:hint="eastAsia" w:eastAsia="仿宋_GB2312"/>
                <w:color w:val="000000"/>
                <w:sz w:val="32"/>
                <w:szCs w:val="32"/>
                <w:highlight w:val="none"/>
                <w:lang w:eastAsia="zh-CN"/>
              </w:rPr>
              <w:t>报价</w:t>
            </w:r>
            <w:r>
              <w:rPr>
                <w:rFonts w:hint="eastAsia" w:eastAsia="仿宋_GB2312"/>
                <w:color w:val="000000"/>
                <w:sz w:val="32"/>
                <w:szCs w:val="32"/>
                <w:highlight w:val="none"/>
              </w:rPr>
              <w:t>资格的；</w:t>
            </w:r>
            <w:r>
              <w:rPr>
                <w:rFonts w:eastAsia="仿宋_GB2312"/>
                <w:color w:val="000000"/>
                <w:sz w:val="32"/>
                <w:szCs w:val="32"/>
                <w:highlight w:val="none"/>
              </w:rPr>
              <w:t xml:space="preserve"> </w:t>
            </w:r>
          </w:p>
          <w:p w14:paraId="4CBDCC9E">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）财产被接管或冻结的；</w:t>
            </w:r>
          </w:p>
          <w:p w14:paraId="6CAE8BCB">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）在最近三年内有骗取中标、严重违约、重大质量或安全问题的；</w:t>
            </w:r>
          </w:p>
          <w:p w14:paraId="1C719209">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）法律法规规定的其他情形；</w:t>
            </w:r>
          </w:p>
          <w:p w14:paraId="774CB22B">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w:t>
            </w:r>
            <w:r>
              <w:rPr>
                <w:rFonts w:hint="eastAsia" w:eastAsia="仿宋_GB2312"/>
                <w:color w:val="000000"/>
                <w:sz w:val="32"/>
                <w:szCs w:val="32"/>
                <w:highlight w:val="none"/>
                <w:lang w:eastAsia="zh-CN"/>
              </w:rPr>
              <w:t>采购文件</w:t>
            </w:r>
            <w:r>
              <w:rPr>
                <w:rFonts w:hint="eastAsia" w:eastAsia="仿宋_GB2312"/>
                <w:color w:val="000000"/>
                <w:sz w:val="32"/>
                <w:szCs w:val="32"/>
                <w:highlight w:val="none"/>
              </w:rPr>
              <w:t>规定的其他情形：见询价公告或询价响应须知前附表。</w:t>
            </w:r>
          </w:p>
          <w:p w14:paraId="5B7FF8CA">
            <w:pPr>
              <w:shd w:val="clea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w:t>
            </w: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在询价活动中有下列行为之一的，应视情节轻重，暂停或取消其参与采购人及</w:t>
            </w:r>
            <w:r>
              <w:rPr>
                <w:rFonts w:hint="eastAsia" w:eastAsia="仿宋_GB2312"/>
                <w:color w:val="000000"/>
                <w:sz w:val="32"/>
                <w:szCs w:val="32"/>
                <w:highlight w:val="none"/>
                <w:lang w:val="en-US" w:eastAsia="zh-CN"/>
              </w:rPr>
              <w:t>本公司及下属公司</w:t>
            </w:r>
            <w:r>
              <w:rPr>
                <w:rFonts w:hint="eastAsia" w:eastAsia="仿宋_GB2312"/>
                <w:color w:val="000000"/>
                <w:sz w:val="32"/>
                <w:szCs w:val="32"/>
                <w:highlight w:val="none"/>
              </w:rPr>
              <w:t>采购项目的资格：</w:t>
            </w:r>
          </w:p>
          <w:p w14:paraId="1A04F59B">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w:t>
            </w: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之间相互串通、或与采购人、代理机构、评审委员会成员串通询价，损害采购人或者其他</w:t>
            </w: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的合法权益的；</w:t>
            </w:r>
            <w:r>
              <w:rPr>
                <w:rFonts w:eastAsia="仿宋_GB2312"/>
                <w:color w:val="000000"/>
                <w:sz w:val="32"/>
                <w:szCs w:val="32"/>
                <w:highlight w:val="none"/>
              </w:rPr>
              <w:t xml:space="preserve"> </w:t>
            </w:r>
          </w:p>
          <w:p w14:paraId="16B4F43C">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）向采购人、代理机构、评审委会成员或其他相关工作人员行贿的；</w:t>
            </w:r>
            <w:r>
              <w:rPr>
                <w:rFonts w:eastAsia="仿宋_GB2312"/>
                <w:color w:val="000000"/>
                <w:sz w:val="32"/>
                <w:szCs w:val="32"/>
                <w:highlight w:val="none"/>
              </w:rPr>
              <w:t xml:space="preserve"> </w:t>
            </w:r>
          </w:p>
          <w:p w14:paraId="14B4C222">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）以他人名义询价或以其他方式弄虚作假，骗取成交的；</w:t>
            </w:r>
            <w:r>
              <w:rPr>
                <w:rFonts w:eastAsia="仿宋_GB2312"/>
                <w:color w:val="000000"/>
                <w:sz w:val="32"/>
                <w:szCs w:val="32"/>
                <w:highlight w:val="none"/>
              </w:rPr>
              <w:t xml:space="preserve"> </w:t>
            </w:r>
          </w:p>
          <w:p w14:paraId="41FBE3EE">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）成交人私自将成交项目转让给他人的，将成交项目肢解后分别转让给他人的；</w:t>
            </w:r>
            <w:r>
              <w:rPr>
                <w:rFonts w:eastAsia="仿宋_GB2312"/>
                <w:color w:val="000000"/>
                <w:sz w:val="32"/>
                <w:szCs w:val="32"/>
                <w:highlight w:val="none"/>
              </w:rPr>
              <w:t xml:space="preserve"> </w:t>
            </w:r>
          </w:p>
          <w:p w14:paraId="73A8EEFD">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）成交人无正当理由不与采购人订立合同，在签订合同时向采购人提出附加条件，或者不按照</w:t>
            </w:r>
            <w:r>
              <w:rPr>
                <w:rFonts w:hint="eastAsia" w:eastAsia="仿宋_GB2312"/>
                <w:color w:val="000000"/>
                <w:sz w:val="32"/>
                <w:szCs w:val="32"/>
                <w:highlight w:val="none"/>
                <w:lang w:eastAsia="zh-CN"/>
              </w:rPr>
              <w:t>采购文件</w:t>
            </w:r>
            <w:r>
              <w:rPr>
                <w:rFonts w:hint="eastAsia" w:eastAsia="仿宋_GB2312"/>
                <w:color w:val="000000"/>
                <w:sz w:val="32"/>
                <w:szCs w:val="32"/>
                <w:highlight w:val="none"/>
              </w:rPr>
              <w:t>要求提交履约担保的；</w:t>
            </w:r>
          </w:p>
          <w:p w14:paraId="5C7BD0BC">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w:t>
            </w: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捏造事实、伪造材料或者以非法手段取得证明材料进行投诉，给他人造成损失的；</w:t>
            </w:r>
            <w:r>
              <w:rPr>
                <w:rFonts w:eastAsia="仿宋_GB2312"/>
                <w:color w:val="000000"/>
                <w:sz w:val="32"/>
                <w:szCs w:val="32"/>
                <w:highlight w:val="none"/>
              </w:rPr>
              <w:t xml:space="preserve"> </w:t>
            </w:r>
          </w:p>
          <w:p w14:paraId="1620C670">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）相关工作人员应当回避而不回避的；</w:t>
            </w:r>
            <w:r>
              <w:rPr>
                <w:rFonts w:eastAsia="仿宋_GB2312"/>
                <w:color w:val="000000"/>
                <w:sz w:val="32"/>
                <w:szCs w:val="32"/>
                <w:highlight w:val="none"/>
              </w:rPr>
              <w:t xml:space="preserve"> </w:t>
            </w:r>
          </w:p>
          <w:p w14:paraId="71105CF3">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8</w:t>
            </w:r>
            <w:r>
              <w:rPr>
                <w:rFonts w:hint="eastAsia" w:eastAsia="仿宋_GB2312"/>
                <w:color w:val="000000"/>
                <w:sz w:val="32"/>
                <w:szCs w:val="32"/>
                <w:highlight w:val="none"/>
              </w:rPr>
              <w:t>）其他违法违规的行为。</w:t>
            </w:r>
          </w:p>
          <w:p w14:paraId="24037AC3">
            <w:pPr>
              <w:shd w:val="clea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3</w:t>
            </w:r>
            <w:r>
              <w:rPr>
                <w:rFonts w:hint="eastAsia" w:eastAsia="仿宋_GB2312"/>
                <w:color w:val="000000"/>
                <w:sz w:val="32"/>
                <w:szCs w:val="32"/>
                <w:highlight w:val="none"/>
              </w:rPr>
              <w:t>、有下列情形之一的，视为</w:t>
            </w: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串通询价，其响应无效：</w:t>
            </w:r>
          </w:p>
          <w:p w14:paraId="45EB067D">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）不同</w:t>
            </w: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的响应文件由同一单位或者个人编制；</w:t>
            </w:r>
          </w:p>
          <w:p w14:paraId="0E7758CD">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）不同</w:t>
            </w: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委托同一单位或者个人办理响应事宜；</w:t>
            </w:r>
          </w:p>
          <w:p w14:paraId="37956C92">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）不同</w:t>
            </w: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的响应文件载明的项目管理成员或者联系人员为同一人；</w:t>
            </w:r>
          </w:p>
          <w:p w14:paraId="26C3A6F5">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）不同</w:t>
            </w: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的响应文件异常一致或者响应报价呈规律性差异；</w:t>
            </w:r>
          </w:p>
          <w:p w14:paraId="4E338C16">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）不同</w:t>
            </w: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的响应文件相互混装；</w:t>
            </w:r>
          </w:p>
          <w:p w14:paraId="7A745D4B">
            <w:pPr>
              <w:shd w:val="clear"/>
              <w:adjustRightInd w:val="0"/>
              <w:snapToGrid w:val="0"/>
              <w:spacing w:line="560" w:lineRule="exact"/>
              <w:rPr>
                <w:rFonts w:hint="eastAsia"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）不同</w:t>
            </w: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的响应保证金从同一单位或者个人的账户转出。</w:t>
            </w:r>
          </w:p>
          <w:p w14:paraId="6B21E27F">
            <w:pPr>
              <w:keepNext w:val="0"/>
              <w:keepLines w:val="0"/>
              <w:pageBreakBefore w:val="0"/>
              <w:widowControl/>
              <w:shd w:val="clear"/>
              <w:kinsoku/>
              <w:wordWrap/>
              <w:overflowPunct/>
              <w:topLinePunct w:val="0"/>
              <w:bidi w:val="0"/>
              <w:adjustRightInd w:val="0"/>
              <w:snapToGrid w:val="0"/>
              <w:spacing w:line="560" w:lineRule="exact"/>
              <w:ind w:firstLine="0" w:firstLineChars="0"/>
              <w:textAlignment w:val="auto"/>
              <w:rPr>
                <w:rFonts w:hint="eastAsia" w:ascii="Times New Roman" w:hAnsi="Times New Roman" w:eastAsia="仿宋_GB2312" w:cs="Times New Roman"/>
                <w:color w:val="000000"/>
                <w:sz w:val="32"/>
                <w:szCs w:val="32"/>
                <w:highlight w:val="none"/>
              </w:rPr>
            </w:pPr>
            <w:r>
              <w:rPr>
                <w:rFonts w:hint="eastAsia" w:eastAsia="仿宋_GB2312"/>
                <w:color w:val="000000"/>
                <w:sz w:val="32"/>
                <w:szCs w:val="32"/>
                <w:highlight w:val="none"/>
                <w:lang w:eastAsia="zh-CN"/>
              </w:rPr>
              <w:t>（</w:t>
            </w:r>
            <w:r>
              <w:rPr>
                <w:rFonts w:hint="eastAsia" w:eastAsia="仿宋_GB2312"/>
                <w:color w:val="000000"/>
                <w:sz w:val="32"/>
                <w:szCs w:val="32"/>
                <w:highlight w:val="none"/>
                <w:lang w:val="en-US" w:eastAsia="zh-CN"/>
              </w:rPr>
              <w:t>7</w:t>
            </w:r>
            <w:r>
              <w:rPr>
                <w:rFonts w:hint="eastAsia" w:eastAsia="仿宋_GB2312"/>
                <w:color w:val="000000"/>
                <w:sz w:val="32"/>
                <w:szCs w:val="32"/>
                <w:highlight w:val="none"/>
                <w:lang w:eastAsia="zh-CN"/>
              </w:rPr>
              <w:t>）</w:t>
            </w:r>
            <w:r>
              <w:rPr>
                <w:rFonts w:hint="eastAsia" w:ascii="Times New Roman" w:hAnsi="Times New Roman" w:eastAsia="仿宋_GB2312" w:cs="Times New Roman"/>
                <w:color w:val="000000"/>
                <w:sz w:val="32"/>
                <w:szCs w:val="32"/>
                <w:highlight w:val="none"/>
              </w:rPr>
              <w:t>不同报价人的响应IP地址一样。</w:t>
            </w:r>
          </w:p>
          <w:p w14:paraId="68E6A111">
            <w:pPr>
              <w:shd w:val="clea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4</w:t>
            </w:r>
            <w:r>
              <w:rPr>
                <w:rFonts w:hint="eastAsia" w:eastAsia="仿宋_GB2312"/>
                <w:color w:val="000000"/>
                <w:sz w:val="32"/>
                <w:szCs w:val="32"/>
                <w:highlight w:val="none"/>
              </w:rPr>
              <w:t>、使用通过受让或者租借等方式获取的资格、资质证书响应的，属于以他人名义询价，其响应无效：</w:t>
            </w:r>
          </w:p>
          <w:p w14:paraId="1737F553">
            <w:pPr>
              <w:shd w:val="clea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5</w:t>
            </w:r>
            <w:r>
              <w:rPr>
                <w:rFonts w:hint="eastAsia" w:eastAsia="仿宋_GB2312"/>
                <w:color w:val="000000"/>
                <w:sz w:val="32"/>
                <w:szCs w:val="32"/>
                <w:highlight w:val="none"/>
              </w:rPr>
              <w:t>、有下列情形之一的，属于以其他方式弄虚作假的行为，其响应无效：</w:t>
            </w:r>
          </w:p>
          <w:p w14:paraId="5ABEDE49">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）使用伪造、变造的许可证件；</w:t>
            </w:r>
          </w:p>
          <w:p w14:paraId="5D5078E0">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）提供虚假的财务状况或者业绩；</w:t>
            </w:r>
            <w:r>
              <w:rPr>
                <w:rFonts w:eastAsia="仿宋_GB2312"/>
                <w:color w:val="000000"/>
                <w:sz w:val="32"/>
                <w:szCs w:val="32"/>
                <w:highlight w:val="none"/>
              </w:rPr>
              <w:t xml:space="preserve"> </w:t>
            </w:r>
          </w:p>
          <w:p w14:paraId="05E4ED4D">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）提供虚假的项目负责人或者主要技术人员简历、劳动关系证明；</w:t>
            </w:r>
            <w:r>
              <w:rPr>
                <w:rFonts w:eastAsia="仿宋_GB2312"/>
                <w:color w:val="000000"/>
                <w:sz w:val="32"/>
                <w:szCs w:val="32"/>
                <w:highlight w:val="none"/>
              </w:rPr>
              <w:t xml:space="preserve"> </w:t>
            </w:r>
          </w:p>
          <w:p w14:paraId="6A4416F5">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）提供虚假的信用状况；</w:t>
            </w:r>
          </w:p>
          <w:p w14:paraId="2FB14A20">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）其他弄虚作假的行为。</w:t>
            </w:r>
          </w:p>
          <w:p w14:paraId="2DC37B70">
            <w:pPr>
              <w:shd w:val="clea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6</w:t>
            </w:r>
            <w:r>
              <w:rPr>
                <w:rFonts w:hint="eastAsia" w:eastAsia="仿宋_GB2312"/>
                <w:color w:val="000000"/>
                <w:sz w:val="32"/>
                <w:szCs w:val="32"/>
                <w:highlight w:val="none"/>
              </w:rPr>
              <w:t>、</w:t>
            </w:r>
            <w:r>
              <w:rPr>
                <w:rFonts w:hint="eastAsia" w:eastAsia="仿宋_GB2312"/>
                <w:color w:val="000000"/>
                <w:sz w:val="32"/>
                <w:szCs w:val="32"/>
                <w:highlight w:val="none"/>
                <w:lang w:eastAsia="zh-CN"/>
              </w:rPr>
              <w:t>报价人</w:t>
            </w:r>
            <w:r>
              <w:rPr>
                <w:rFonts w:hint="eastAsia" w:eastAsia="仿宋_GB2312"/>
                <w:color w:val="000000"/>
                <w:sz w:val="32"/>
                <w:szCs w:val="32"/>
                <w:highlight w:val="none"/>
              </w:rPr>
              <w:t>相关工作人员与采购人或采购代理机构有以下利害关系之一的，应当回避：</w:t>
            </w:r>
            <w:r>
              <w:rPr>
                <w:rFonts w:eastAsia="仿宋_GB2312"/>
                <w:color w:val="000000"/>
                <w:sz w:val="32"/>
                <w:szCs w:val="32"/>
                <w:highlight w:val="none"/>
              </w:rPr>
              <w:t xml:space="preserve"> </w:t>
            </w:r>
          </w:p>
          <w:p w14:paraId="294F5DA2">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（一）是其主要负责人的近亲属的；</w:t>
            </w:r>
          </w:p>
          <w:p w14:paraId="53A2A7E4">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（二）询价活动前</w:t>
            </w:r>
            <w:r>
              <w:rPr>
                <w:rFonts w:eastAsia="仿宋_GB2312"/>
                <w:color w:val="000000"/>
                <w:sz w:val="32"/>
                <w:szCs w:val="32"/>
                <w:highlight w:val="none"/>
              </w:rPr>
              <w:t>3</w:t>
            </w:r>
            <w:r>
              <w:rPr>
                <w:rFonts w:hint="eastAsia" w:eastAsia="仿宋_GB2312"/>
                <w:color w:val="000000"/>
                <w:sz w:val="32"/>
                <w:szCs w:val="32"/>
                <w:highlight w:val="none"/>
              </w:rPr>
              <w:t>年内与其存在劳动关系，担任其董事、监事，是其控股股东或实际控制人，或存在其他经济利益关系，可能影响询价活动公平公正的；</w:t>
            </w:r>
          </w:p>
          <w:p w14:paraId="240E0C9B">
            <w:pPr>
              <w:shd w:val="clea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（三）其他可能影响询价活动公平、公正进行的关系。</w:t>
            </w:r>
          </w:p>
        </w:tc>
      </w:tr>
    </w:tbl>
    <w:p w14:paraId="56107B9A">
      <w:pPr>
        <w:shd w:val="clear"/>
        <w:rPr>
          <w:rFonts w:eastAsia="仿宋_GB2312"/>
          <w:color w:val="000000"/>
          <w:sz w:val="32"/>
          <w:szCs w:val="32"/>
          <w:highlight w:val="none"/>
        </w:rPr>
      </w:pPr>
    </w:p>
    <w:p w14:paraId="550DB488">
      <w:pPr>
        <w:shd w:val="clear"/>
        <w:rPr>
          <w:rFonts w:eastAsia="仿宋_GB2312"/>
          <w:color w:val="000000"/>
          <w:sz w:val="32"/>
          <w:szCs w:val="32"/>
          <w:highlight w:val="none"/>
        </w:rPr>
      </w:pPr>
    </w:p>
    <w:p w14:paraId="59E0C514">
      <w:pPr>
        <w:shd w:val="clear"/>
        <w:rPr>
          <w:rFonts w:eastAsia="仿宋_GB2312"/>
          <w:color w:val="000000"/>
          <w:sz w:val="32"/>
          <w:szCs w:val="32"/>
          <w:highlight w:val="none"/>
        </w:rPr>
      </w:pPr>
    </w:p>
    <w:p w14:paraId="4BC3AC69">
      <w:pPr>
        <w:shd w:val="clear"/>
        <w:rPr>
          <w:rFonts w:eastAsia="仿宋_GB2312"/>
          <w:color w:val="000000"/>
          <w:sz w:val="32"/>
          <w:szCs w:val="32"/>
          <w:highlight w:val="none"/>
        </w:rPr>
      </w:pPr>
    </w:p>
    <w:p w14:paraId="22794596">
      <w:pPr>
        <w:shd w:val="clear"/>
        <w:rPr>
          <w:rFonts w:eastAsia="仿宋_GB2312"/>
          <w:color w:val="000000"/>
          <w:sz w:val="32"/>
          <w:szCs w:val="32"/>
          <w:highlight w:val="none"/>
        </w:rPr>
      </w:pPr>
      <w:r>
        <w:rPr>
          <w:rFonts w:eastAsia="仿宋_GB2312"/>
          <w:color w:val="000000"/>
          <w:sz w:val="32"/>
          <w:szCs w:val="32"/>
          <w:highlight w:val="none"/>
        </w:rPr>
        <w:br w:type="page"/>
      </w:r>
    </w:p>
    <w:p w14:paraId="38BCEA0F">
      <w:pPr>
        <w:pStyle w:val="18"/>
        <w:pageBreakBefore w:val="0"/>
        <w:numPr>
          <w:ilvl w:val="0"/>
          <w:numId w:val="7"/>
        </w:numPr>
        <w:shd w:val="clear"/>
        <w:kinsoku/>
        <w:wordWrap/>
        <w:overflowPunct/>
        <w:topLinePunct w:val="0"/>
        <w:autoSpaceDE/>
        <w:autoSpaceDN/>
        <w:bidi w:val="0"/>
        <w:spacing w:line="600" w:lineRule="exact"/>
        <w:ind w:left="262" w:firstLine="560" w:firstLineChars="0"/>
        <w:jc w:val="left"/>
        <w:outlineLvl w:val="1"/>
        <w:rPr>
          <w:rFonts w:eastAsia="黑体"/>
          <w:color w:val="auto"/>
          <w:sz w:val="28"/>
          <w:szCs w:val="44"/>
          <w:highlight w:val="none"/>
        </w:rPr>
      </w:pPr>
      <w:bookmarkStart w:id="14" w:name="_Hlk524442005"/>
      <w:r>
        <w:rPr>
          <w:rFonts w:hint="eastAsia" w:eastAsia="黑体"/>
          <w:color w:val="auto"/>
          <w:sz w:val="28"/>
          <w:szCs w:val="44"/>
          <w:highlight w:val="none"/>
        </w:rPr>
        <w:t>封面</w:t>
      </w:r>
    </w:p>
    <w:p w14:paraId="77ED595D">
      <w:pPr>
        <w:pageBreakBefore w:val="0"/>
        <w:shd w:val="clear"/>
        <w:kinsoku/>
        <w:wordWrap/>
        <w:overflowPunct/>
        <w:topLinePunct w:val="0"/>
        <w:autoSpaceDE/>
        <w:autoSpaceDN/>
        <w:bidi w:val="0"/>
        <w:spacing w:line="600" w:lineRule="exact"/>
        <w:ind w:firstLine="640" w:firstLineChars="200"/>
        <w:rPr>
          <w:rFonts w:ascii="仿宋" w:hAnsi="仿宋" w:eastAsia="仿宋"/>
          <w:color w:val="auto"/>
          <w:sz w:val="32"/>
          <w:szCs w:val="32"/>
          <w:highlight w:val="none"/>
        </w:rPr>
      </w:pPr>
    </w:p>
    <w:p w14:paraId="2FA891F2">
      <w:pPr>
        <w:pageBreakBefore w:val="0"/>
        <w:shd w:val="clear"/>
        <w:kinsoku/>
        <w:wordWrap/>
        <w:overflowPunct/>
        <w:topLinePunct w:val="0"/>
        <w:autoSpaceDE/>
        <w:autoSpaceDN/>
        <w:bidi w:val="0"/>
        <w:spacing w:line="600" w:lineRule="exact"/>
        <w:ind w:left="0" w:leftChars="0" w:firstLine="0" w:firstLineChars="0"/>
        <w:rPr>
          <w:rFonts w:ascii="仿宋" w:hAnsi="仿宋" w:eastAsia="仿宋"/>
          <w:color w:val="auto"/>
          <w:sz w:val="32"/>
          <w:szCs w:val="32"/>
          <w:highlight w:val="none"/>
        </w:rPr>
      </w:pPr>
    </w:p>
    <w:p w14:paraId="74F3F7BB">
      <w:pPr>
        <w:pageBreakBefore w:val="0"/>
        <w:shd w:val="clear"/>
        <w:kinsoku/>
        <w:wordWrap/>
        <w:overflowPunct/>
        <w:topLinePunct w:val="0"/>
        <w:autoSpaceDE/>
        <w:autoSpaceDN/>
        <w:bidi w:val="0"/>
        <w:spacing w:line="600" w:lineRule="exact"/>
        <w:ind w:left="0" w:leftChars="0" w:right="-170" w:rightChars="-81" w:firstLine="0" w:firstLineChars="0"/>
        <w:jc w:val="center"/>
        <w:rPr>
          <w:rFonts w:ascii="仿宋" w:hAnsi="仿宋" w:eastAsia="仿宋"/>
          <w:b/>
          <w:bCs/>
          <w:color w:val="auto"/>
          <w:sz w:val="52"/>
          <w:szCs w:val="52"/>
          <w:highlight w:val="none"/>
        </w:rPr>
      </w:pPr>
      <w:r>
        <w:rPr>
          <w:rFonts w:hint="eastAsia" w:ascii="仿宋_GB2312" w:hAnsi="仿宋_GB2312" w:eastAsia="仿宋_GB2312" w:cs="仿宋_GB2312"/>
          <w:b/>
          <w:bCs/>
          <w:color w:val="auto"/>
          <w:sz w:val="56"/>
          <w:szCs w:val="56"/>
          <w:highlight w:val="none"/>
          <w:lang w:eastAsia="zh-CN"/>
        </w:rPr>
        <w:t>城服公司超融合一体机服务器采购项目</w:t>
      </w:r>
      <w:r>
        <w:rPr>
          <w:rFonts w:hint="eastAsia" w:ascii="仿宋_GB2312" w:hAnsi="仿宋_GB2312" w:eastAsia="仿宋_GB2312" w:cs="仿宋_GB2312"/>
          <w:b/>
          <w:bCs/>
          <w:color w:val="auto"/>
          <w:sz w:val="56"/>
          <w:szCs w:val="56"/>
          <w:highlight w:val="none"/>
        </w:rPr>
        <w:t>报价文件</w:t>
      </w:r>
    </w:p>
    <w:p w14:paraId="58DE353D">
      <w:pPr>
        <w:pageBreakBefore w:val="0"/>
        <w:shd w:val="clear"/>
        <w:kinsoku/>
        <w:wordWrap/>
        <w:overflowPunct/>
        <w:topLinePunct w:val="0"/>
        <w:autoSpaceDE/>
        <w:autoSpaceDN/>
        <w:bidi w:val="0"/>
        <w:spacing w:line="600" w:lineRule="exact"/>
        <w:ind w:firstLine="640" w:firstLineChars="200"/>
        <w:rPr>
          <w:rFonts w:ascii="仿宋" w:hAnsi="仿宋" w:eastAsia="仿宋"/>
          <w:color w:val="auto"/>
          <w:sz w:val="32"/>
          <w:szCs w:val="32"/>
          <w:highlight w:val="none"/>
        </w:rPr>
      </w:pPr>
    </w:p>
    <w:p w14:paraId="1FD89B9E">
      <w:pPr>
        <w:pageBreakBefore w:val="0"/>
        <w:shd w:val="clear"/>
        <w:kinsoku/>
        <w:wordWrap/>
        <w:overflowPunct/>
        <w:topLinePunct w:val="0"/>
        <w:autoSpaceDE/>
        <w:autoSpaceDN/>
        <w:bidi w:val="0"/>
        <w:spacing w:line="600" w:lineRule="exact"/>
        <w:ind w:firstLine="640" w:firstLineChars="200"/>
        <w:rPr>
          <w:rFonts w:ascii="仿宋" w:hAnsi="仿宋" w:eastAsia="仿宋"/>
          <w:color w:val="auto"/>
          <w:sz w:val="32"/>
          <w:szCs w:val="32"/>
          <w:highlight w:val="none"/>
        </w:rPr>
      </w:pPr>
    </w:p>
    <w:p w14:paraId="4E841AD9">
      <w:pPr>
        <w:pageBreakBefore w:val="0"/>
        <w:shd w:val="clear"/>
        <w:kinsoku/>
        <w:wordWrap/>
        <w:overflowPunct/>
        <w:topLinePunct w:val="0"/>
        <w:autoSpaceDE/>
        <w:autoSpaceDN/>
        <w:bidi w:val="0"/>
        <w:spacing w:line="600" w:lineRule="exact"/>
        <w:ind w:firstLine="640" w:firstLineChars="200"/>
        <w:rPr>
          <w:rFonts w:ascii="仿宋" w:hAnsi="仿宋" w:eastAsia="仿宋"/>
          <w:color w:val="auto"/>
          <w:sz w:val="32"/>
          <w:szCs w:val="32"/>
          <w:highlight w:val="none"/>
        </w:rPr>
      </w:pPr>
    </w:p>
    <w:p w14:paraId="5BB9B98A">
      <w:pPr>
        <w:pageBreakBefore w:val="0"/>
        <w:shd w:val="clear"/>
        <w:kinsoku/>
        <w:wordWrap/>
        <w:overflowPunct/>
        <w:topLinePunct w:val="0"/>
        <w:autoSpaceDE/>
        <w:autoSpaceDN/>
        <w:bidi w:val="0"/>
        <w:spacing w:line="600" w:lineRule="exact"/>
        <w:ind w:firstLine="640" w:firstLineChars="200"/>
        <w:rPr>
          <w:rFonts w:ascii="仿宋" w:hAnsi="仿宋" w:eastAsia="仿宋"/>
          <w:color w:val="auto"/>
          <w:sz w:val="32"/>
          <w:szCs w:val="32"/>
          <w:highlight w:val="none"/>
        </w:rPr>
      </w:pPr>
    </w:p>
    <w:p w14:paraId="25126674">
      <w:pPr>
        <w:pageBreakBefore w:val="0"/>
        <w:shd w:val="clear"/>
        <w:kinsoku/>
        <w:wordWrap/>
        <w:overflowPunct/>
        <w:topLinePunct w:val="0"/>
        <w:autoSpaceDE/>
        <w:autoSpaceDN/>
        <w:bidi w:val="0"/>
        <w:spacing w:line="600" w:lineRule="exact"/>
        <w:ind w:firstLine="640" w:firstLineChars="200"/>
        <w:rPr>
          <w:rFonts w:ascii="仿宋" w:hAnsi="仿宋" w:eastAsia="仿宋"/>
          <w:color w:val="auto"/>
          <w:sz w:val="32"/>
          <w:szCs w:val="32"/>
          <w:highlight w:val="none"/>
        </w:rPr>
      </w:pPr>
    </w:p>
    <w:p w14:paraId="29ADF013">
      <w:pPr>
        <w:pageBreakBefore w:val="0"/>
        <w:shd w:val="clear"/>
        <w:kinsoku/>
        <w:wordWrap/>
        <w:overflowPunct/>
        <w:topLinePunct w:val="0"/>
        <w:autoSpaceDE/>
        <w:autoSpaceDN/>
        <w:bidi w:val="0"/>
        <w:spacing w:line="6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报价人名称（加盖公章）：</w:t>
      </w:r>
      <w:r>
        <w:rPr>
          <w:rFonts w:hint="eastAsia" w:ascii="仿宋" w:hAnsi="仿宋" w:eastAsia="仿宋"/>
          <w:color w:val="auto"/>
          <w:sz w:val="32"/>
          <w:szCs w:val="32"/>
          <w:highlight w:val="none"/>
          <w:u w:val="single"/>
        </w:rPr>
        <w:t xml:space="preserve"> </w:t>
      </w:r>
      <w:r>
        <w:rPr>
          <w:rFonts w:ascii="仿宋" w:hAnsi="仿宋" w:eastAsia="仿宋"/>
          <w:color w:val="auto"/>
          <w:sz w:val="32"/>
          <w:szCs w:val="32"/>
          <w:highlight w:val="none"/>
          <w:u w:val="single"/>
        </w:rPr>
        <w:t xml:space="preserve">                        </w:t>
      </w:r>
    </w:p>
    <w:p w14:paraId="006DAC1D">
      <w:pPr>
        <w:pageBreakBefore w:val="0"/>
        <w:shd w:val="clear"/>
        <w:kinsoku/>
        <w:wordWrap/>
        <w:overflowPunct/>
        <w:topLinePunct w:val="0"/>
        <w:autoSpaceDE/>
        <w:autoSpaceDN/>
        <w:bidi w:val="0"/>
        <w:spacing w:line="6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联系人：</w:t>
      </w:r>
      <w:r>
        <w:rPr>
          <w:rFonts w:hint="eastAsia" w:ascii="仿宋" w:hAnsi="仿宋" w:eastAsia="仿宋"/>
          <w:color w:val="auto"/>
          <w:sz w:val="32"/>
          <w:szCs w:val="32"/>
          <w:highlight w:val="none"/>
          <w:u w:val="single"/>
        </w:rPr>
        <w:t xml:space="preserve"> </w:t>
      </w:r>
      <w:r>
        <w:rPr>
          <w:rFonts w:ascii="仿宋" w:hAnsi="仿宋" w:eastAsia="仿宋"/>
          <w:color w:val="auto"/>
          <w:sz w:val="32"/>
          <w:szCs w:val="32"/>
          <w:highlight w:val="none"/>
          <w:u w:val="single"/>
        </w:rPr>
        <w:t xml:space="preserve">                        </w:t>
      </w:r>
    </w:p>
    <w:p w14:paraId="017B01B3">
      <w:pPr>
        <w:pageBreakBefore w:val="0"/>
        <w:shd w:val="clear"/>
        <w:kinsoku/>
        <w:wordWrap/>
        <w:overflowPunct/>
        <w:topLinePunct w:val="0"/>
        <w:autoSpaceDE/>
        <w:autoSpaceDN/>
        <w:bidi w:val="0"/>
        <w:spacing w:line="6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联系电话：</w:t>
      </w:r>
      <w:r>
        <w:rPr>
          <w:rFonts w:hint="eastAsia" w:ascii="仿宋" w:hAnsi="仿宋" w:eastAsia="仿宋"/>
          <w:color w:val="auto"/>
          <w:sz w:val="32"/>
          <w:szCs w:val="32"/>
          <w:highlight w:val="none"/>
          <w:u w:val="single"/>
        </w:rPr>
        <w:t xml:space="preserve"> </w:t>
      </w:r>
      <w:r>
        <w:rPr>
          <w:rFonts w:ascii="仿宋" w:hAnsi="仿宋" w:eastAsia="仿宋"/>
          <w:color w:val="auto"/>
          <w:sz w:val="32"/>
          <w:szCs w:val="32"/>
          <w:highlight w:val="none"/>
          <w:u w:val="single"/>
        </w:rPr>
        <w:t xml:space="preserve">                        </w:t>
      </w:r>
    </w:p>
    <w:p w14:paraId="5A19E525">
      <w:pPr>
        <w:pageBreakBefore w:val="0"/>
        <w:shd w:val="clear"/>
        <w:kinsoku/>
        <w:wordWrap/>
        <w:overflowPunct/>
        <w:topLinePunct w:val="0"/>
        <w:autoSpaceDE/>
        <w:autoSpaceDN/>
        <w:bidi w:val="0"/>
        <w:spacing w:line="6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日期：</w:t>
      </w:r>
      <w:r>
        <w:rPr>
          <w:rFonts w:hint="eastAsia" w:ascii="仿宋" w:hAnsi="仿宋" w:eastAsia="仿宋"/>
          <w:color w:val="auto"/>
          <w:sz w:val="32"/>
          <w:szCs w:val="32"/>
          <w:highlight w:val="none"/>
          <w:u w:val="single"/>
        </w:rPr>
        <w:t xml:space="preserve"> </w:t>
      </w:r>
      <w:r>
        <w:rPr>
          <w:rFonts w:ascii="仿宋" w:hAnsi="仿宋" w:eastAsia="仿宋"/>
          <w:color w:val="auto"/>
          <w:sz w:val="32"/>
          <w:szCs w:val="32"/>
          <w:highlight w:val="none"/>
          <w:u w:val="single"/>
        </w:rPr>
        <w:t xml:space="preserve">                        </w:t>
      </w:r>
    </w:p>
    <w:p w14:paraId="660B3F3E">
      <w:pPr>
        <w:pageBreakBefore w:val="0"/>
        <w:widowControl/>
        <w:shd w:val="clear"/>
        <w:kinsoku/>
        <w:wordWrap/>
        <w:overflowPunct/>
        <w:topLinePunct w:val="0"/>
        <w:autoSpaceDE/>
        <w:autoSpaceDN/>
        <w:bidi w:val="0"/>
        <w:spacing w:line="600" w:lineRule="exact"/>
        <w:ind w:firstLine="562" w:firstLineChars="200"/>
        <w:jc w:val="left"/>
        <w:rPr>
          <w:rFonts w:ascii="仿宋" w:hAnsi="仿宋" w:eastAsia="仿宋"/>
          <w:b/>
          <w:bCs/>
          <w:color w:val="auto"/>
          <w:sz w:val="28"/>
          <w:szCs w:val="44"/>
          <w:highlight w:val="none"/>
        </w:rPr>
      </w:pPr>
      <w:r>
        <w:rPr>
          <w:rFonts w:ascii="仿宋" w:hAnsi="仿宋" w:eastAsia="仿宋"/>
          <w:b/>
          <w:bCs/>
          <w:color w:val="auto"/>
          <w:sz w:val="28"/>
          <w:szCs w:val="44"/>
          <w:highlight w:val="none"/>
        </w:rPr>
        <w:br w:type="page"/>
      </w:r>
    </w:p>
    <w:p w14:paraId="53DACE5A">
      <w:pPr>
        <w:pStyle w:val="18"/>
        <w:numPr>
          <w:ilvl w:val="0"/>
          <w:numId w:val="7"/>
        </w:numPr>
        <w:shd w:val="clear"/>
        <w:spacing w:line="360" w:lineRule="auto"/>
        <w:ind w:left="262" w:firstLine="0" w:firstLineChars="0"/>
        <w:jc w:val="left"/>
        <w:outlineLvl w:val="1"/>
        <w:rPr>
          <w:rFonts w:hint="eastAsia" w:eastAsia="黑体"/>
          <w:sz w:val="28"/>
          <w:szCs w:val="44"/>
          <w:highlight w:val="none"/>
          <w:lang w:val="en-US" w:eastAsia="zh-CN"/>
        </w:rPr>
      </w:pPr>
      <w:r>
        <w:rPr>
          <w:rFonts w:hint="eastAsia" w:eastAsia="黑体"/>
          <w:sz w:val="28"/>
          <w:szCs w:val="44"/>
          <w:highlight w:val="none"/>
          <w:lang w:val="en-US" w:eastAsia="zh-CN"/>
        </w:rPr>
        <w:t>报价函</w:t>
      </w:r>
    </w:p>
    <w:bookmarkEnd w:id="14"/>
    <w:p w14:paraId="043E6FB8">
      <w:pPr>
        <w:shd w:val="clear"/>
        <w:spacing w:line="360" w:lineRule="auto"/>
        <w:jc w:val="center"/>
        <w:rPr>
          <w:rFonts w:eastAsia="华文中宋"/>
          <w:sz w:val="44"/>
          <w:szCs w:val="44"/>
          <w:highlight w:val="none"/>
        </w:rPr>
      </w:pPr>
      <w:bookmarkStart w:id="15" w:name="_Toc148265712"/>
      <w:bookmarkEnd w:id="15"/>
      <w:r>
        <w:rPr>
          <w:rFonts w:eastAsia="华文中宋"/>
          <w:sz w:val="44"/>
          <w:szCs w:val="44"/>
          <w:highlight w:val="none"/>
        </w:rPr>
        <w:t>报价函</w:t>
      </w:r>
    </w:p>
    <w:p w14:paraId="251FF934">
      <w:pPr>
        <w:shd w:val="clear"/>
        <w:spacing w:line="360" w:lineRule="auto"/>
        <w:ind w:firstLine="560"/>
        <w:jc w:val="center"/>
        <w:rPr>
          <w:rFonts w:eastAsia="仿宋_GB2312"/>
          <w:sz w:val="32"/>
          <w:szCs w:val="32"/>
          <w:highlight w:val="none"/>
        </w:rPr>
      </w:pPr>
    </w:p>
    <w:p w14:paraId="32B61497">
      <w:pPr>
        <w:shd w:val="clear"/>
        <w:spacing w:line="360" w:lineRule="auto"/>
        <w:ind w:firstLine="0" w:firstLineChars="0"/>
        <w:rPr>
          <w:rFonts w:eastAsia="仿宋_GB2312"/>
          <w:sz w:val="32"/>
          <w:szCs w:val="32"/>
          <w:highlight w:val="none"/>
        </w:rPr>
      </w:pPr>
      <w:r>
        <w:rPr>
          <w:rFonts w:hint="eastAsia" w:eastAsia="仿宋_GB2312"/>
          <w:sz w:val="32"/>
          <w:szCs w:val="32"/>
          <w:highlight w:val="none"/>
          <w:lang w:eastAsia="zh-CN"/>
        </w:rPr>
        <w:t>东莞市东实城市环境服务有限公司</w:t>
      </w:r>
      <w:r>
        <w:rPr>
          <w:rFonts w:hint="eastAsia" w:eastAsia="仿宋_GB2312"/>
          <w:sz w:val="32"/>
          <w:szCs w:val="32"/>
          <w:highlight w:val="none"/>
        </w:rPr>
        <w:t>：</w:t>
      </w:r>
    </w:p>
    <w:p w14:paraId="03A277E2">
      <w:pPr>
        <w:shd w:val="clear"/>
        <w:spacing w:line="360" w:lineRule="auto"/>
        <w:ind w:firstLine="640" w:firstLineChars="200"/>
        <w:jc w:val="left"/>
        <w:rPr>
          <w:rFonts w:eastAsia="仿宋_GB2312"/>
          <w:sz w:val="32"/>
          <w:szCs w:val="32"/>
          <w:highlight w:val="none"/>
        </w:rPr>
      </w:pPr>
      <w:r>
        <w:rPr>
          <w:rFonts w:hint="eastAsia" w:eastAsia="仿宋_GB2312"/>
          <w:sz w:val="32"/>
          <w:szCs w:val="32"/>
          <w:highlight w:val="none"/>
        </w:rPr>
        <w:t>针对贵司关于</w:t>
      </w:r>
      <w:r>
        <w:rPr>
          <w:rFonts w:hint="eastAsia" w:eastAsia="仿宋_GB2312"/>
          <w:sz w:val="32"/>
          <w:szCs w:val="32"/>
          <w:highlight w:val="none"/>
          <w:lang w:eastAsia="zh-CN"/>
        </w:rPr>
        <w:t>城服公司超融合一体机服务器采购项目</w:t>
      </w:r>
      <w:r>
        <w:rPr>
          <w:rFonts w:hint="eastAsia" w:eastAsia="仿宋_GB2312"/>
          <w:sz w:val="32"/>
          <w:szCs w:val="32"/>
          <w:highlight w:val="none"/>
        </w:rPr>
        <w:t>，我司愿意以价税合计人民币</w:t>
      </w:r>
      <w:r>
        <w:rPr>
          <w:rFonts w:hint="eastAsia" w:eastAsia="仿宋_GB2312"/>
          <w:sz w:val="32"/>
          <w:szCs w:val="32"/>
          <w:highlight w:val="none"/>
          <w:u w:val="single"/>
        </w:rPr>
        <w:t>xxxx元</w:t>
      </w:r>
      <w:r>
        <w:rPr>
          <w:rFonts w:hint="eastAsia" w:eastAsia="仿宋_GB2312"/>
          <w:sz w:val="32"/>
          <w:szCs w:val="32"/>
          <w:highlight w:val="none"/>
        </w:rPr>
        <w:t>（大写），</w:t>
      </w:r>
      <w:r>
        <w:rPr>
          <w:rFonts w:hint="eastAsia" w:eastAsia="仿宋_GB2312"/>
          <w:sz w:val="32"/>
          <w:szCs w:val="32"/>
          <w:highlight w:val="none"/>
          <w:u w:val="single"/>
        </w:rPr>
        <w:t>¥xxx.00（</w:t>
      </w:r>
      <w:r>
        <w:rPr>
          <w:rFonts w:hint="eastAsia" w:eastAsia="仿宋_GB2312"/>
          <w:sz w:val="32"/>
          <w:szCs w:val="32"/>
          <w:highlight w:val="none"/>
        </w:rPr>
        <w:t>小写）</w:t>
      </w:r>
      <w:r>
        <w:rPr>
          <w:rFonts w:hint="eastAsia" w:eastAsia="仿宋_GB2312"/>
          <w:sz w:val="32"/>
          <w:szCs w:val="32"/>
          <w:highlight w:val="none"/>
          <w:lang w:val="en-US" w:eastAsia="zh-CN"/>
        </w:rPr>
        <w:t>，</w:t>
      </w:r>
      <w:r>
        <w:rPr>
          <w:rFonts w:hint="eastAsia" w:eastAsia="仿宋_GB2312"/>
          <w:sz w:val="32"/>
          <w:szCs w:val="32"/>
          <w:highlight w:val="none"/>
        </w:rPr>
        <w:t>承接此项目的供货及服务工作。</w:t>
      </w:r>
    </w:p>
    <w:p w14:paraId="5513E320">
      <w:pPr>
        <w:shd w:val="clear"/>
        <w:spacing w:line="360" w:lineRule="auto"/>
        <w:ind w:firstLine="640" w:firstLineChars="200"/>
        <w:rPr>
          <w:rFonts w:eastAsia="仿宋_GB2312"/>
          <w:sz w:val="32"/>
          <w:szCs w:val="32"/>
          <w:highlight w:val="none"/>
        </w:rPr>
      </w:pPr>
    </w:p>
    <w:p w14:paraId="6E628206">
      <w:pPr>
        <w:shd w:val="clear"/>
        <w:spacing w:line="360" w:lineRule="auto"/>
        <w:ind w:firstLine="640" w:firstLineChars="200"/>
        <w:rPr>
          <w:rFonts w:eastAsia="仿宋_GB2312"/>
          <w:sz w:val="32"/>
          <w:szCs w:val="32"/>
          <w:highlight w:val="none"/>
        </w:rPr>
      </w:pPr>
    </w:p>
    <w:p w14:paraId="0033D52A">
      <w:pPr>
        <w:shd w:val="clear"/>
        <w:spacing w:line="360" w:lineRule="auto"/>
        <w:ind w:firstLine="640" w:firstLineChars="200"/>
        <w:rPr>
          <w:rFonts w:eastAsia="仿宋_GB2312"/>
          <w:sz w:val="32"/>
          <w:szCs w:val="32"/>
          <w:highlight w:val="none"/>
        </w:rPr>
      </w:pPr>
    </w:p>
    <w:p w14:paraId="697AA3C4">
      <w:pPr>
        <w:shd w:val="clear"/>
        <w:spacing w:line="360" w:lineRule="auto"/>
        <w:ind w:firstLine="640" w:firstLineChars="200"/>
        <w:rPr>
          <w:rFonts w:eastAsia="仿宋_GB2312"/>
          <w:sz w:val="32"/>
          <w:szCs w:val="32"/>
          <w:highlight w:val="none"/>
        </w:rPr>
      </w:pPr>
      <w:r>
        <w:rPr>
          <w:rFonts w:hint="eastAsia" w:eastAsia="仿宋_GB2312"/>
          <w:sz w:val="32"/>
          <w:szCs w:val="32"/>
          <w:highlight w:val="none"/>
          <w:lang w:eastAsia="zh-CN"/>
        </w:rPr>
        <w:t>报价人</w:t>
      </w:r>
      <w:r>
        <w:rPr>
          <w:rFonts w:hint="eastAsia" w:eastAsia="仿宋_GB2312"/>
          <w:sz w:val="32"/>
          <w:szCs w:val="32"/>
          <w:highlight w:val="none"/>
        </w:rPr>
        <w:t>名称（加盖公章）：</w:t>
      </w:r>
    </w:p>
    <w:p w14:paraId="3CD412FF">
      <w:pPr>
        <w:shd w:val="clear"/>
        <w:spacing w:line="360" w:lineRule="auto"/>
        <w:ind w:firstLine="640" w:firstLineChars="200"/>
        <w:jc w:val="left"/>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法定代表人或被授权人(签名或盖私章):</w:t>
      </w:r>
    </w:p>
    <w:p w14:paraId="1CF69FF5">
      <w:pPr>
        <w:shd w:val="clear"/>
        <w:spacing w:line="360" w:lineRule="auto"/>
        <w:ind w:firstLine="640" w:firstLineChars="200"/>
        <w:rPr>
          <w:rFonts w:eastAsia="仿宋_GB2312"/>
          <w:sz w:val="32"/>
          <w:szCs w:val="32"/>
          <w:highlight w:val="none"/>
        </w:rPr>
      </w:pPr>
      <w:r>
        <w:rPr>
          <w:rFonts w:hint="eastAsia" w:eastAsia="仿宋_GB2312"/>
          <w:sz w:val="32"/>
          <w:szCs w:val="32"/>
          <w:highlight w:val="none"/>
        </w:rPr>
        <w:t>联系人：</w:t>
      </w:r>
    </w:p>
    <w:p w14:paraId="3EC10DFD">
      <w:pPr>
        <w:shd w:val="clear"/>
        <w:spacing w:line="360" w:lineRule="auto"/>
        <w:ind w:firstLine="640" w:firstLineChars="200"/>
        <w:rPr>
          <w:rFonts w:ascii="方正仿宋简体" w:hAnsi="方正仿宋简体" w:eastAsia="方正仿宋简体" w:cs="方正仿宋简体"/>
          <w:sz w:val="32"/>
          <w:szCs w:val="32"/>
          <w:highlight w:val="none"/>
        </w:rPr>
      </w:pPr>
      <w:r>
        <w:rPr>
          <w:rFonts w:hint="eastAsia" w:eastAsia="仿宋_GB2312"/>
          <w:sz w:val="32"/>
          <w:szCs w:val="32"/>
          <w:highlight w:val="none"/>
        </w:rPr>
        <w:t>联系电话：</w:t>
      </w:r>
    </w:p>
    <w:p w14:paraId="210E07DA">
      <w:pPr>
        <w:shd w:val="clear"/>
        <w:spacing w:line="360" w:lineRule="auto"/>
        <w:ind w:firstLine="640" w:firstLineChars="200"/>
        <w:rPr>
          <w:rFonts w:eastAsia="仿宋_GB2312"/>
          <w:sz w:val="32"/>
          <w:szCs w:val="32"/>
          <w:highlight w:val="none"/>
        </w:rPr>
      </w:pPr>
      <w:r>
        <w:rPr>
          <w:rFonts w:hint="eastAsia" w:eastAsia="仿宋_GB2312"/>
          <w:sz w:val="32"/>
          <w:szCs w:val="32"/>
          <w:highlight w:val="none"/>
        </w:rPr>
        <w:t>日期：</w:t>
      </w:r>
      <w:r>
        <w:rPr>
          <w:rFonts w:eastAsia="仿宋_GB2312"/>
          <w:sz w:val="32"/>
          <w:szCs w:val="32"/>
          <w:highlight w:val="none"/>
        </w:rPr>
        <w:br w:type="page"/>
      </w:r>
    </w:p>
    <w:p w14:paraId="31431932">
      <w:pPr>
        <w:shd w:val="clear"/>
        <w:spacing w:line="360" w:lineRule="auto"/>
        <w:jc w:val="center"/>
        <w:rPr>
          <w:rFonts w:hint="eastAsia" w:eastAsia="仿宋_GB2312"/>
          <w:b/>
          <w:bCs/>
          <w:sz w:val="32"/>
          <w:szCs w:val="32"/>
          <w:highlight w:val="none"/>
          <w:lang w:val="en-US" w:eastAsia="zh-CN"/>
        </w:rPr>
        <w:sectPr>
          <w:pgSz w:w="11905" w:h="16838"/>
          <w:pgMar w:top="1440" w:right="1587" w:bottom="1440" w:left="1587" w:header="851" w:footer="992" w:gutter="0"/>
          <w:cols w:space="0" w:num="1"/>
          <w:rtlGutter w:val="0"/>
          <w:docGrid w:type="lines" w:linePitch="317" w:charSpace="0"/>
        </w:sectPr>
      </w:pPr>
    </w:p>
    <w:p w14:paraId="4861561C">
      <w:pPr>
        <w:shd w:val="clear"/>
        <w:spacing w:line="360" w:lineRule="auto"/>
        <w:jc w:val="center"/>
        <w:rPr>
          <w:rFonts w:hint="eastAsia" w:eastAsia="仿宋_GB2312"/>
          <w:b/>
          <w:bCs/>
          <w:sz w:val="32"/>
          <w:szCs w:val="32"/>
          <w:highlight w:val="none"/>
          <w:lang w:val="en-US" w:eastAsia="zh-CN"/>
        </w:rPr>
      </w:pPr>
      <w:r>
        <w:rPr>
          <w:rFonts w:hint="eastAsia" w:eastAsia="仿宋_GB2312"/>
          <w:b/>
          <w:bCs/>
          <w:sz w:val="32"/>
          <w:szCs w:val="32"/>
          <w:highlight w:val="none"/>
          <w:lang w:val="en-US" w:eastAsia="zh-CN"/>
        </w:rPr>
        <w:t>报价清单（仅供参考，报价人可根据实际需要进行详细报价）</w:t>
      </w:r>
    </w:p>
    <w:tbl>
      <w:tblPr>
        <w:tblStyle w:val="1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750"/>
        <w:gridCol w:w="9719"/>
        <w:gridCol w:w="508"/>
        <w:gridCol w:w="508"/>
        <w:gridCol w:w="1011"/>
        <w:gridCol w:w="1011"/>
      </w:tblGrid>
      <w:tr w14:paraId="7E030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6" w:type="dxa"/>
            <w:vAlign w:val="center"/>
          </w:tcPr>
          <w:p w14:paraId="66BEB608">
            <w:pPr>
              <w:spacing w:line="360" w:lineRule="auto"/>
              <w:contextualSpacing/>
              <w:jc w:val="center"/>
              <w:rPr>
                <w:rFonts w:ascii="宋体" w:hAnsi="宋体"/>
                <w:b/>
                <w:color w:val="auto"/>
                <w:highlight w:val="none"/>
                <w:shd w:val="clear" w:color="auto" w:fill="auto"/>
              </w:rPr>
            </w:pPr>
            <w:r>
              <w:rPr>
                <w:rFonts w:hint="eastAsia" w:ascii="宋体" w:hAnsi="宋体"/>
                <w:b/>
                <w:color w:val="auto"/>
                <w:szCs w:val="21"/>
                <w:highlight w:val="none"/>
                <w:shd w:val="clear" w:color="auto" w:fill="auto"/>
              </w:rPr>
              <w:t>序号</w:t>
            </w:r>
          </w:p>
        </w:tc>
        <w:tc>
          <w:tcPr>
            <w:tcW w:w="750" w:type="dxa"/>
            <w:vAlign w:val="center"/>
          </w:tcPr>
          <w:p w14:paraId="76430C5F">
            <w:pPr>
              <w:spacing w:line="360" w:lineRule="auto"/>
              <w:contextualSpacing/>
              <w:jc w:val="center"/>
              <w:rPr>
                <w:rFonts w:ascii="宋体" w:hAnsi="宋体"/>
                <w:b/>
                <w:color w:val="auto"/>
                <w:highlight w:val="none"/>
                <w:shd w:val="clear" w:color="auto" w:fill="auto"/>
              </w:rPr>
            </w:pPr>
            <w:r>
              <w:rPr>
                <w:rFonts w:hint="eastAsia" w:ascii="宋体" w:hAnsi="宋体"/>
                <w:b/>
                <w:color w:val="auto"/>
                <w:szCs w:val="21"/>
                <w:highlight w:val="none"/>
                <w:shd w:val="clear" w:color="auto" w:fill="auto"/>
              </w:rPr>
              <w:t>产品名称</w:t>
            </w:r>
          </w:p>
        </w:tc>
        <w:tc>
          <w:tcPr>
            <w:tcW w:w="9719" w:type="dxa"/>
            <w:vAlign w:val="center"/>
          </w:tcPr>
          <w:p w14:paraId="2BAFA3FB">
            <w:pPr>
              <w:spacing w:line="360" w:lineRule="auto"/>
              <w:contextualSpacing/>
              <w:jc w:val="center"/>
              <w:rPr>
                <w:rFonts w:ascii="宋体" w:hAnsi="宋体"/>
                <w:b/>
                <w:color w:val="auto"/>
                <w:highlight w:val="none"/>
                <w:shd w:val="clear" w:color="auto" w:fill="auto"/>
              </w:rPr>
            </w:pPr>
            <w:r>
              <w:rPr>
                <w:rFonts w:hint="eastAsia" w:ascii="宋体" w:hAnsi="宋体"/>
                <w:b/>
                <w:color w:val="auto"/>
                <w:szCs w:val="21"/>
                <w:highlight w:val="none"/>
                <w:shd w:val="clear" w:color="auto" w:fill="auto"/>
              </w:rPr>
              <w:t>产品配置参数</w:t>
            </w:r>
          </w:p>
        </w:tc>
        <w:tc>
          <w:tcPr>
            <w:tcW w:w="0" w:type="auto"/>
            <w:vAlign w:val="center"/>
          </w:tcPr>
          <w:p w14:paraId="36AC7493">
            <w:pPr>
              <w:spacing w:line="360" w:lineRule="auto"/>
              <w:contextualSpacing/>
              <w:jc w:val="center"/>
              <w:rPr>
                <w:rFonts w:ascii="宋体" w:hAnsi="宋体"/>
                <w:b/>
                <w:color w:val="auto"/>
                <w:highlight w:val="none"/>
                <w:shd w:val="clear" w:color="auto" w:fill="auto"/>
              </w:rPr>
            </w:pPr>
            <w:r>
              <w:rPr>
                <w:rFonts w:hint="eastAsia" w:ascii="宋体" w:hAnsi="宋体"/>
                <w:b/>
                <w:color w:val="auto"/>
                <w:szCs w:val="21"/>
                <w:highlight w:val="none"/>
                <w:shd w:val="clear" w:color="auto" w:fill="auto"/>
              </w:rPr>
              <w:t>单位</w:t>
            </w:r>
          </w:p>
        </w:tc>
        <w:tc>
          <w:tcPr>
            <w:tcW w:w="0" w:type="auto"/>
            <w:vAlign w:val="center"/>
          </w:tcPr>
          <w:p w14:paraId="649ABF1C">
            <w:pPr>
              <w:spacing w:line="360" w:lineRule="auto"/>
              <w:contextualSpacing/>
              <w:jc w:val="center"/>
              <w:rPr>
                <w:rFonts w:ascii="宋体" w:hAnsi="宋体"/>
                <w:b/>
                <w:color w:val="auto"/>
                <w:highlight w:val="none"/>
                <w:shd w:val="clear" w:color="auto" w:fill="auto"/>
              </w:rPr>
            </w:pPr>
            <w:r>
              <w:rPr>
                <w:rFonts w:hint="eastAsia" w:ascii="宋体" w:hAnsi="宋体"/>
                <w:b/>
                <w:color w:val="auto"/>
                <w:szCs w:val="21"/>
                <w:highlight w:val="none"/>
                <w:shd w:val="clear" w:color="auto" w:fill="auto"/>
              </w:rPr>
              <w:t>数量</w:t>
            </w:r>
          </w:p>
        </w:tc>
        <w:tc>
          <w:tcPr>
            <w:tcW w:w="0" w:type="auto"/>
            <w:vAlign w:val="center"/>
          </w:tcPr>
          <w:p w14:paraId="7CE4537A">
            <w:pPr>
              <w:spacing w:line="360" w:lineRule="auto"/>
              <w:contextualSpacing/>
              <w:jc w:val="center"/>
              <w:rPr>
                <w:rFonts w:hint="eastAsia" w:ascii="宋体" w:hAnsi="宋体" w:eastAsia="宋体"/>
                <w:b/>
                <w:color w:val="auto"/>
                <w:szCs w:val="21"/>
                <w:highlight w:val="none"/>
                <w:shd w:val="clear" w:color="auto" w:fill="auto"/>
                <w:lang w:val="en-US" w:eastAsia="zh-CN"/>
              </w:rPr>
            </w:pPr>
            <w:r>
              <w:rPr>
                <w:rFonts w:hint="eastAsia" w:ascii="宋体" w:hAnsi="宋体"/>
                <w:b/>
                <w:color w:val="auto"/>
                <w:szCs w:val="21"/>
                <w:highlight w:val="none"/>
                <w:shd w:val="clear" w:color="auto" w:fill="auto"/>
                <w:lang w:val="en-US" w:eastAsia="zh-CN"/>
              </w:rPr>
              <w:t>单价（元）</w:t>
            </w:r>
          </w:p>
        </w:tc>
        <w:tc>
          <w:tcPr>
            <w:tcW w:w="0" w:type="auto"/>
            <w:vAlign w:val="center"/>
          </w:tcPr>
          <w:p w14:paraId="4FC4AA0A">
            <w:pPr>
              <w:spacing w:line="360" w:lineRule="auto"/>
              <w:contextualSpacing/>
              <w:jc w:val="center"/>
              <w:rPr>
                <w:rFonts w:hint="default" w:ascii="宋体" w:hAnsi="宋体"/>
                <w:b/>
                <w:color w:val="auto"/>
                <w:szCs w:val="21"/>
                <w:highlight w:val="none"/>
                <w:shd w:val="clear" w:color="auto" w:fill="auto"/>
                <w:lang w:val="en-US" w:eastAsia="zh-CN"/>
              </w:rPr>
            </w:pPr>
            <w:r>
              <w:rPr>
                <w:rFonts w:hint="eastAsia" w:ascii="宋体" w:hAnsi="宋体"/>
                <w:b/>
                <w:color w:val="auto"/>
                <w:szCs w:val="21"/>
                <w:highlight w:val="none"/>
                <w:shd w:val="clear" w:color="auto" w:fill="auto"/>
                <w:lang w:val="en-US" w:eastAsia="zh-CN"/>
              </w:rPr>
              <w:t>总价（元）</w:t>
            </w:r>
          </w:p>
        </w:tc>
      </w:tr>
      <w:tr w14:paraId="5651B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6" w:type="dxa"/>
            <w:vAlign w:val="center"/>
          </w:tcPr>
          <w:p w14:paraId="733463D9">
            <w:pPr>
              <w:pStyle w:val="11"/>
              <w:spacing w:before="20" w:after="60" w:line="360" w:lineRule="auto"/>
              <w:contextualSpacing/>
              <w:jc w:val="center"/>
              <w:rPr>
                <w:rFonts w:hint="eastAsia" w:ascii="宋体" w:hAnsi="宋体" w:eastAsia="宋体" w:cs="宋体"/>
                <w:color w:val="auto"/>
                <w:sz w:val="21"/>
                <w:highlight w:val="none"/>
                <w:shd w:val="clear" w:color="auto" w:fill="auto"/>
              </w:rPr>
            </w:pPr>
            <w:r>
              <w:rPr>
                <w:rFonts w:hint="eastAsia" w:ascii="宋体" w:hAnsi="宋体" w:eastAsia="宋体" w:cs="宋体"/>
                <w:color w:val="auto"/>
                <w:sz w:val="21"/>
                <w:highlight w:val="none"/>
                <w:shd w:val="clear" w:color="auto" w:fill="auto"/>
              </w:rPr>
              <w:t>1</w:t>
            </w:r>
          </w:p>
        </w:tc>
        <w:tc>
          <w:tcPr>
            <w:tcW w:w="750" w:type="dxa"/>
            <w:vAlign w:val="center"/>
          </w:tcPr>
          <w:p w14:paraId="7AB98E8D">
            <w:pPr>
              <w:pStyle w:val="28"/>
              <w:spacing w:line="360" w:lineRule="auto"/>
              <w:contextualSpacing/>
              <w:jc w:val="center"/>
              <w:rPr>
                <w:rFonts w:hint="eastAsia" w:hAnsi="宋体" w:eastAsia="宋体"/>
                <w:color w:val="auto"/>
                <w:sz w:val="21"/>
                <w:highlight w:val="none"/>
                <w:shd w:val="clear" w:color="auto" w:fill="auto"/>
              </w:rPr>
            </w:pPr>
            <w:r>
              <w:rPr>
                <w:rFonts w:hint="eastAsia" w:hAnsi="宋体" w:eastAsia="宋体"/>
                <w:color w:val="auto"/>
                <w:sz w:val="21"/>
                <w:highlight w:val="none"/>
                <w:shd w:val="clear" w:color="auto" w:fill="auto"/>
              </w:rPr>
              <w:t>超融合一体机</w:t>
            </w:r>
          </w:p>
        </w:tc>
        <w:tc>
          <w:tcPr>
            <w:tcW w:w="9719" w:type="dxa"/>
            <w:vAlign w:val="top"/>
          </w:tcPr>
          <w:p w14:paraId="5FCDBF67">
            <w:pPr>
              <w:pStyle w:val="28"/>
              <w:spacing w:line="360" w:lineRule="auto"/>
              <w:contextualSpacing/>
              <w:jc w:val="left"/>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pacing w:val="0"/>
                <w:sz w:val="21"/>
                <w:szCs w:val="21"/>
                <w:highlight w:val="none"/>
                <w:shd w:val="clear" w:color="auto" w:fill="auto"/>
              </w:rPr>
              <w:t>1、超融合一体机；混闪节点，标准机架式服务器，高度2U;</w:t>
            </w:r>
          </w:p>
          <w:p w14:paraId="3A073A16">
            <w:pPr>
              <w:pStyle w:val="28"/>
              <w:spacing w:line="360" w:lineRule="auto"/>
              <w:contextualSpacing/>
              <w:jc w:val="left"/>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pacing w:val="0"/>
                <w:sz w:val="21"/>
                <w:szCs w:val="21"/>
                <w:highlight w:val="none"/>
                <w:shd w:val="clear" w:color="auto" w:fill="auto"/>
              </w:rPr>
              <w:t>2、处理器：每节点配置国产2颗C86架构国产海光7470处理器，单颗处 理器48物理核心/96线程，支持超线程技术，提升多任务并发能力，主</w:t>
            </w:r>
            <w:r>
              <w:rPr>
                <w:rFonts w:hint="eastAsia" w:ascii="宋体" w:hAnsi="宋体" w:eastAsia="宋体" w:cs="宋体"/>
                <w:color w:val="auto"/>
                <w:sz w:val="21"/>
                <w:szCs w:val="21"/>
                <w:highlight w:val="none"/>
                <w:shd w:val="clear" w:color="auto" w:fill="auto"/>
              </w:rPr>
              <w:t xml:space="preserve"> 频2.6GHz,L3缓存256MB,支持</w:t>
            </w:r>
            <w:r>
              <w:rPr>
                <w:rFonts w:hint="eastAsia" w:ascii="宋体" w:hAnsi="宋体" w:eastAsia="宋体" w:cs="宋体"/>
                <w:color w:val="auto"/>
                <w:spacing w:val="0"/>
                <w:sz w:val="21"/>
                <w:szCs w:val="21"/>
                <w:highlight w:val="none"/>
                <w:shd w:val="clear" w:color="auto" w:fill="auto"/>
              </w:rPr>
              <w:t>DDR5内存，支持12通道配置，</w:t>
            </w:r>
          </w:p>
          <w:p w14:paraId="6690B7D2">
            <w:pPr>
              <w:pStyle w:val="28"/>
              <w:spacing w:line="360" w:lineRule="auto"/>
              <w:contextualSpacing/>
              <w:jc w:val="left"/>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pacing w:val="0"/>
                <w:sz w:val="21"/>
                <w:szCs w:val="21"/>
                <w:highlight w:val="none"/>
                <w:shd w:val="clear" w:color="auto" w:fill="auto"/>
              </w:rPr>
              <w:t>3、内存：每节点配置12条32GB DDR5内存，最大支持1.5T内存24个DIMM 插槽，支持</w:t>
            </w:r>
            <w:r>
              <w:rPr>
                <w:rFonts w:hint="eastAsia" w:ascii="宋体" w:hAnsi="宋体" w:eastAsia="宋体" w:cs="宋体"/>
                <w:color w:val="auto"/>
                <w:sz w:val="21"/>
                <w:szCs w:val="21"/>
                <w:highlight w:val="none"/>
                <w:shd w:val="clear" w:color="auto" w:fill="auto"/>
              </w:rPr>
              <w:t>ECC</w:t>
            </w:r>
            <w:r>
              <w:rPr>
                <w:rFonts w:hint="eastAsia" w:ascii="宋体" w:hAnsi="宋体" w:eastAsia="宋体" w:cs="宋体"/>
                <w:color w:val="auto"/>
                <w:spacing w:val="0"/>
                <w:sz w:val="21"/>
                <w:szCs w:val="21"/>
                <w:highlight w:val="none"/>
                <w:shd w:val="clear" w:color="auto" w:fill="auto"/>
              </w:rPr>
              <w:t>。</w:t>
            </w:r>
          </w:p>
          <w:p w14:paraId="337B0567">
            <w:pPr>
              <w:pStyle w:val="28"/>
              <w:spacing w:line="360" w:lineRule="auto"/>
              <w:contextualSpacing/>
              <w:jc w:val="left"/>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pacing w:val="0"/>
                <w:sz w:val="21"/>
                <w:szCs w:val="21"/>
                <w:highlight w:val="none"/>
                <w:shd w:val="clear" w:color="auto" w:fill="auto"/>
              </w:rPr>
              <w:t>4、硬盘套件：每节点配置2个480G SATA SSD硬盘，2个3.84T NVMe SSD</w:t>
            </w:r>
            <w:r>
              <w:rPr>
                <w:rFonts w:hint="eastAsia" w:ascii="宋体" w:hAnsi="宋体" w:eastAsia="宋体" w:cs="宋体"/>
                <w:color w:val="auto"/>
                <w:sz w:val="21"/>
                <w:szCs w:val="21"/>
                <w:highlight w:val="none"/>
                <w:shd w:val="clear" w:color="auto" w:fill="auto"/>
              </w:rPr>
              <w:t xml:space="preserve"> </w:t>
            </w:r>
            <w:r>
              <w:rPr>
                <w:rFonts w:hint="eastAsia" w:ascii="宋体" w:hAnsi="宋体" w:eastAsia="宋体" w:cs="宋体"/>
                <w:color w:val="auto"/>
                <w:spacing w:val="0"/>
                <w:sz w:val="21"/>
                <w:szCs w:val="21"/>
                <w:highlight w:val="none"/>
                <w:shd w:val="clear" w:color="auto" w:fill="auto"/>
              </w:rPr>
              <w:t>硬盘，4个16TB SATA硬盘，最大支持12个前置3.5寸硬盘，后置4个2.5</w:t>
            </w:r>
            <w:r>
              <w:rPr>
                <w:rFonts w:hint="eastAsia" w:ascii="宋体" w:hAnsi="宋体" w:eastAsia="宋体" w:cs="宋体"/>
                <w:color w:val="auto"/>
                <w:sz w:val="21"/>
                <w:szCs w:val="21"/>
                <w:highlight w:val="none"/>
                <w:shd w:val="clear" w:color="auto" w:fill="auto"/>
              </w:rPr>
              <w:t xml:space="preserve"> </w:t>
            </w:r>
            <w:r>
              <w:rPr>
                <w:rFonts w:hint="eastAsia" w:ascii="宋体" w:hAnsi="宋体" w:eastAsia="宋体" w:cs="宋体"/>
                <w:color w:val="auto"/>
                <w:spacing w:val="0"/>
                <w:sz w:val="21"/>
                <w:szCs w:val="21"/>
                <w:highlight w:val="none"/>
                <w:shd w:val="clear" w:color="auto" w:fill="auto"/>
              </w:rPr>
              <w:t>寸硬盘，最大支持28块</w:t>
            </w:r>
            <w:r>
              <w:rPr>
                <w:rFonts w:hint="eastAsia" w:ascii="宋体" w:hAnsi="宋体" w:eastAsia="宋体" w:cs="宋体"/>
                <w:color w:val="auto"/>
                <w:sz w:val="21"/>
                <w:szCs w:val="21"/>
                <w:highlight w:val="none"/>
                <w:shd w:val="clear" w:color="auto" w:fill="auto"/>
              </w:rPr>
              <w:t>NVMe</w:t>
            </w:r>
            <w:r>
              <w:rPr>
                <w:rFonts w:hint="eastAsia" w:ascii="宋体" w:hAnsi="宋体" w:eastAsia="宋体" w:cs="宋体"/>
                <w:color w:val="auto"/>
                <w:spacing w:val="0"/>
                <w:sz w:val="21"/>
                <w:szCs w:val="21"/>
                <w:highlight w:val="none"/>
                <w:shd w:val="clear" w:color="auto" w:fill="auto"/>
              </w:rPr>
              <w:t xml:space="preserve"> </w:t>
            </w:r>
            <w:r>
              <w:rPr>
                <w:rFonts w:hint="eastAsia" w:ascii="宋体" w:hAnsi="宋体" w:eastAsia="宋体" w:cs="宋体"/>
                <w:color w:val="auto"/>
                <w:sz w:val="21"/>
                <w:szCs w:val="21"/>
                <w:highlight w:val="none"/>
                <w:shd w:val="clear" w:color="auto" w:fill="auto"/>
              </w:rPr>
              <w:t>SSD</w:t>
            </w:r>
            <w:r>
              <w:rPr>
                <w:rFonts w:hint="eastAsia" w:ascii="宋体" w:hAnsi="宋体" w:eastAsia="宋体" w:cs="宋体"/>
                <w:color w:val="auto"/>
                <w:spacing w:val="0"/>
                <w:sz w:val="21"/>
                <w:szCs w:val="21"/>
                <w:highlight w:val="none"/>
                <w:shd w:val="clear" w:color="auto" w:fill="auto"/>
              </w:rPr>
              <w:t>。</w:t>
            </w:r>
          </w:p>
          <w:p w14:paraId="2C1D9A6D">
            <w:pPr>
              <w:pStyle w:val="28"/>
              <w:spacing w:line="360" w:lineRule="auto"/>
              <w:contextualSpacing/>
              <w:jc w:val="left"/>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pacing w:val="0"/>
                <w:sz w:val="21"/>
                <w:szCs w:val="21"/>
                <w:highlight w:val="none"/>
                <w:shd w:val="clear" w:color="auto" w:fill="auto"/>
              </w:rPr>
              <w:t>6、网卡：每节点配置1张4口千兆以太网控制器，2张双口万兆网卡控制器。</w:t>
            </w:r>
          </w:p>
          <w:p w14:paraId="75BA1F6C">
            <w:pPr>
              <w:pStyle w:val="28"/>
              <w:spacing w:line="360" w:lineRule="auto"/>
              <w:contextualSpacing/>
              <w:jc w:val="left"/>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pacing w:val="0"/>
                <w:sz w:val="21"/>
                <w:szCs w:val="21"/>
                <w:highlight w:val="none"/>
                <w:shd w:val="clear" w:color="auto" w:fill="auto"/>
              </w:rPr>
              <w:t>7、电源：每节点配置2个1300W冗余交流铂金级CRPS电源，1+1冗余配置，最高支持2700W电源。</w:t>
            </w:r>
          </w:p>
          <w:p w14:paraId="4B47BBF8">
            <w:pPr>
              <w:pStyle w:val="28"/>
              <w:spacing w:line="360" w:lineRule="auto"/>
              <w:contextualSpacing/>
              <w:jc w:val="left"/>
              <w:rPr>
                <w:rFonts w:hint="eastAsia" w:ascii="宋体" w:hAnsi="宋体" w:eastAsia="宋体" w:cs="宋体"/>
                <w:color w:val="auto"/>
                <w:highlight w:val="none"/>
                <w:shd w:val="clear" w:color="auto" w:fill="auto"/>
                <w:lang w:eastAsia="zh-CN" w:bidi="ar"/>
              </w:rPr>
            </w:pPr>
            <w:r>
              <w:rPr>
                <w:rFonts w:hint="eastAsia" w:ascii="宋体" w:hAnsi="宋体" w:eastAsia="宋体" w:cs="宋体"/>
                <w:color w:val="auto"/>
                <w:spacing w:val="0"/>
                <w:sz w:val="21"/>
                <w:szCs w:val="21"/>
                <w:highlight w:val="none"/>
                <w:shd w:val="clear" w:color="auto" w:fill="auto"/>
              </w:rPr>
              <w:t>8、服务：含3年原厂软硬维保服务；超融合管理软件许可(含3年软件</w:t>
            </w:r>
            <w:r>
              <w:rPr>
                <w:rFonts w:hint="eastAsia" w:ascii="宋体" w:hAnsi="宋体" w:eastAsia="宋体" w:cs="宋体"/>
                <w:color w:val="auto"/>
                <w:sz w:val="21"/>
                <w:szCs w:val="21"/>
                <w:highlight w:val="none"/>
                <w:shd w:val="clear" w:color="auto" w:fill="auto"/>
              </w:rPr>
              <w:t>订阅与保障服务),每节点授予无限制CPU数</w:t>
            </w:r>
            <w:r>
              <w:rPr>
                <w:rFonts w:hint="eastAsia" w:ascii="宋体" w:hAnsi="宋体" w:eastAsia="宋体" w:cs="宋体"/>
                <w:color w:val="auto"/>
                <w:spacing w:val="0"/>
                <w:sz w:val="21"/>
                <w:szCs w:val="21"/>
                <w:highlight w:val="none"/>
                <w:shd w:val="clear" w:color="auto" w:fill="auto"/>
              </w:rPr>
              <w:t>量统一授权；超融合一体机现场安装部署服务；</w:t>
            </w:r>
          </w:p>
        </w:tc>
        <w:tc>
          <w:tcPr>
            <w:tcW w:w="0" w:type="auto"/>
            <w:vAlign w:val="center"/>
          </w:tcPr>
          <w:p w14:paraId="76C16117">
            <w:pPr>
              <w:spacing w:line="360" w:lineRule="auto"/>
              <w:contextualSpacing/>
              <w:jc w:val="center"/>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台</w:t>
            </w:r>
          </w:p>
        </w:tc>
        <w:tc>
          <w:tcPr>
            <w:tcW w:w="0" w:type="auto"/>
            <w:vAlign w:val="center"/>
          </w:tcPr>
          <w:p w14:paraId="7CB5C8FD">
            <w:pPr>
              <w:pStyle w:val="11"/>
              <w:spacing w:before="20" w:after="60" w:line="360" w:lineRule="auto"/>
              <w:contextualSpacing/>
              <w:jc w:val="center"/>
              <w:rPr>
                <w:rFonts w:hint="eastAsia" w:ascii="宋体" w:hAnsi="宋体" w:eastAsia="宋体" w:cs="宋体"/>
                <w:color w:val="auto"/>
                <w:sz w:val="21"/>
                <w:highlight w:val="none"/>
                <w:shd w:val="clear" w:color="auto" w:fill="auto"/>
                <w:lang w:eastAsia="zh-CN"/>
              </w:rPr>
            </w:pPr>
            <w:r>
              <w:rPr>
                <w:rFonts w:hint="eastAsia" w:ascii="宋体" w:hAnsi="宋体" w:eastAsia="宋体" w:cs="宋体"/>
                <w:color w:val="auto"/>
                <w:sz w:val="21"/>
                <w:highlight w:val="none"/>
                <w:shd w:val="clear" w:color="auto" w:fill="auto"/>
                <w:lang w:eastAsia="zh-CN"/>
              </w:rPr>
              <w:t>2</w:t>
            </w:r>
          </w:p>
        </w:tc>
        <w:tc>
          <w:tcPr>
            <w:tcW w:w="0" w:type="auto"/>
            <w:vAlign w:val="center"/>
          </w:tcPr>
          <w:p w14:paraId="3609FA44">
            <w:pPr>
              <w:pStyle w:val="11"/>
              <w:spacing w:before="20" w:after="60" w:line="360" w:lineRule="auto"/>
              <w:contextualSpacing/>
              <w:jc w:val="center"/>
              <w:rPr>
                <w:rFonts w:hint="eastAsia" w:ascii="宋体" w:hAnsi="宋体" w:eastAsia="宋体" w:cs="宋体"/>
                <w:color w:val="auto"/>
                <w:sz w:val="21"/>
                <w:highlight w:val="none"/>
                <w:shd w:val="clear" w:color="auto" w:fill="auto"/>
                <w:lang w:eastAsia="zh-CN"/>
              </w:rPr>
            </w:pPr>
          </w:p>
        </w:tc>
        <w:tc>
          <w:tcPr>
            <w:tcW w:w="0" w:type="auto"/>
            <w:vAlign w:val="center"/>
          </w:tcPr>
          <w:p w14:paraId="790F0730">
            <w:pPr>
              <w:pStyle w:val="11"/>
              <w:spacing w:before="20" w:after="60" w:line="360" w:lineRule="auto"/>
              <w:contextualSpacing/>
              <w:jc w:val="center"/>
              <w:rPr>
                <w:rFonts w:hint="eastAsia" w:ascii="宋体" w:hAnsi="宋体" w:eastAsia="宋体" w:cs="宋体"/>
                <w:color w:val="auto"/>
                <w:sz w:val="21"/>
                <w:highlight w:val="none"/>
                <w:shd w:val="clear" w:color="auto" w:fill="auto"/>
                <w:lang w:eastAsia="zh-CN"/>
              </w:rPr>
            </w:pPr>
          </w:p>
        </w:tc>
      </w:tr>
      <w:tr w14:paraId="62662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6" w:type="dxa"/>
            <w:vAlign w:val="center"/>
          </w:tcPr>
          <w:p w14:paraId="1AE7480F">
            <w:pPr>
              <w:pStyle w:val="11"/>
              <w:spacing w:before="20" w:after="60" w:line="360" w:lineRule="auto"/>
              <w:contextualSpacing/>
              <w:jc w:val="center"/>
              <w:rPr>
                <w:rFonts w:hint="eastAsia" w:ascii="宋体" w:hAnsi="宋体" w:eastAsia="宋体" w:cs="宋体"/>
                <w:color w:val="auto"/>
                <w:sz w:val="21"/>
                <w:highlight w:val="none"/>
                <w:shd w:val="clear" w:color="auto" w:fill="auto"/>
              </w:rPr>
            </w:pPr>
            <w:r>
              <w:rPr>
                <w:rFonts w:hint="eastAsia" w:ascii="宋体" w:hAnsi="宋体" w:eastAsia="宋体" w:cs="宋体"/>
                <w:color w:val="auto"/>
                <w:sz w:val="21"/>
                <w:highlight w:val="none"/>
                <w:shd w:val="clear" w:color="auto" w:fill="auto"/>
              </w:rPr>
              <w:t>2</w:t>
            </w:r>
          </w:p>
        </w:tc>
        <w:tc>
          <w:tcPr>
            <w:tcW w:w="750" w:type="dxa"/>
            <w:vAlign w:val="center"/>
          </w:tcPr>
          <w:p w14:paraId="2A18FA85">
            <w:pPr>
              <w:pStyle w:val="28"/>
              <w:spacing w:line="360" w:lineRule="auto"/>
              <w:contextualSpacing/>
              <w:jc w:val="center"/>
              <w:rPr>
                <w:rFonts w:hint="eastAsia" w:hAnsi="宋体" w:eastAsia="宋体" w:cs="宋体"/>
                <w:color w:val="auto"/>
                <w:kern w:val="2"/>
                <w:sz w:val="21"/>
                <w:highlight w:val="none"/>
                <w:shd w:val="clear" w:color="auto" w:fill="auto"/>
              </w:rPr>
            </w:pPr>
            <w:r>
              <w:rPr>
                <w:rFonts w:hint="eastAsia" w:hAnsi="宋体" w:eastAsia="宋体"/>
                <w:color w:val="auto"/>
                <w:kern w:val="2"/>
                <w:sz w:val="21"/>
                <w:highlight w:val="none"/>
                <w:shd w:val="clear" w:color="auto" w:fill="auto"/>
              </w:rPr>
              <w:t>系统迁移</w:t>
            </w:r>
          </w:p>
        </w:tc>
        <w:tc>
          <w:tcPr>
            <w:tcW w:w="9719" w:type="dxa"/>
            <w:vAlign w:val="top"/>
          </w:tcPr>
          <w:p w14:paraId="5E5DB619">
            <w:pPr>
              <w:pStyle w:val="28"/>
              <w:spacing w:line="360" w:lineRule="auto"/>
              <w:contextualSpacing/>
              <w:jc w:val="left"/>
              <w:rPr>
                <w:rFonts w:hint="eastAsia" w:ascii="宋体" w:hAnsi="宋体" w:eastAsia="宋体" w:cs="宋体"/>
                <w:color w:val="auto"/>
                <w:sz w:val="21"/>
                <w:szCs w:val="21"/>
                <w:highlight w:val="none"/>
                <w:shd w:val="clear" w:color="auto" w:fill="auto"/>
                <w:lang w:bidi="ar"/>
              </w:rPr>
            </w:pPr>
            <w:r>
              <w:rPr>
                <w:rFonts w:hint="eastAsia" w:ascii="宋体" w:hAnsi="宋体" w:eastAsia="宋体" w:cs="宋体"/>
                <w:color w:val="auto"/>
                <w:spacing w:val="0"/>
                <w:sz w:val="21"/>
                <w:szCs w:val="21"/>
                <w:highlight w:val="none"/>
                <w:shd w:val="clear" w:color="auto" w:fill="auto"/>
              </w:rPr>
              <w:t>供应商提供P2V迁移工具及迁移服务，将超融合系统外部的Windows、</w:t>
            </w:r>
            <w:r>
              <w:rPr>
                <w:rFonts w:hint="eastAsia" w:ascii="宋体" w:hAnsi="宋体" w:eastAsia="宋体" w:cs="宋体"/>
                <w:color w:val="auto"/>
                <w:sz w:val="21"/>
                <w:szCs w:val="21"/>
                <w:highlight w:val="none"/>
                <w:shd w:val="clear" w:color="auto" w:fill="auto"/>
              </w:rPr>
              <w:t>Linux系统物理机或虚拟机通过迁移工具快速</w:t>
            </w:r>
            <w:r>
              <w:rPr>
                <w:rFonts w:hint="eastAsia" w:ascii="宋体" w:hAnsi="宋体" w:eastAsia="宋体" w:cs="宋体"/>
                <w:color w:val="auto"/>
                <w:spacing w:val="0"/>
                <w:sz w:val="21"/>
                <w:szCs w:val="21"/>
                <w:highlight w:val="none"/>
                <w:shd w:val="clear" w:color="auto" w:fill="auto"/>
              </w:rPr>
              <w:t>迁移到超融合平台中，</w:t>
            </w:r>
            <w:r>
              <w:rPr>
                <w:rFonts w:hint="eastAsia" w:ascii="宋体" w:hAnsi="宋体" w:eastAsia="宋体" w:cs="宋体"/>
                <w:color w:val="auto"/>
                <w:sz w:val="21"/>
                <w:szCs w:val="21"/>
                <w:highlight w:val="none"/>
                <w:shd w:val="clear" w:color="auto" w:fill="auto"/>
              </w:rPr>
              <w:t>图形界面中可以显示迁移的进度、源IP地址、目标IP地址等信息</w:t>
            </w:r>
          </w:p>
        </w:tc>
        <w:tc>
          <w:tcPr>
            <w:tcW w:w="0" w:type="auto"/>
            <w:vAlign w:val="center"/>
          </w:tcPr>
          <w:p w14:paraId="05A62A22">
            <w:pPr>
              <w:spacing w:line="360" w:lineRule="auto"/>
              <w:contextualSpacing/>
              <w:jc w:val="center"/>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项</w:t>
            </w:r>
          </w:p>
        </w:tc>
        <w:tc>
          <w:tcPr>
            <w:tcW w:w="0" w:type="auto"/>
            <w:vAlign w:val="center"/>
          </w:tcPr>
          <w:p w14:paraId="281B4B0C">
            <w:pPr>
              <w:pStyle w:val="11"/>
              <w:spacing w:before="20" w:after="60" w:line="360" w:lineRule="auto"/>
              <w:contextualSpacing/>
              <w:jc w:val="center"/>
              <w:rPr>
                <w:rFonts w:hint="eastAsia" w:ascii="宋体" w:hAnsi="宋体" w:eastAsia="宋体" w:cs="宋体"/>
                <w:color w:val="auto"/>
                <w:sz w:val="21"/>
                <w:highlight w:val="none"/>
                <w:shd w:val="clear" w:color="auto" w:fill="auto"/>
              </w:rPr>
            </w:pPr>
            <w:r>
              <w:rPr>
                <w:rFonts w:hint="eastAsia" w:ascii="宋体" w:hAnsi="宋体" w:eastAsia="宋体" w:cs="宋体"/>
                <w:color w:val="auto"/>
                <w:sz w:val="21"/>
                <w:highlight w:val="none"/>
                <w:shd w:val="clear" w:color="auto" w:fill="auto"/>
              </w:rPr>
              <w:t>1</w:t>
            </w:r>
          </w:p>
        </w:tc>
        <w:tc>
          <w:tcPr>
            <w:tcW w:w="0" w:type="auto"/>
            <w:vAlign w:val="center"/>
          </w:tcPr>
          <w:p w14:paraId="7EC8DF2E">
            <w:pPr>
              <w:pStyle w:val="11"/>
              <w:spacing w:before="20" w:after="60" w:line="360" w:lineRule="auto"/>
              <w:contextualSpacing/>
              <w:jc w:val="center"/>
              <w:rPr>
                <w:rFonts w:hint="eastAsia" w:ascii="宋体" w:hAnsi="宋体" w:eastAsia="宋体" w:cs="宋体"/>
                <w:color w:val="auto"/>
                <w:sz w:val="21"/>
                <w:highlight w:val="none"/>
                <w:shd w:val="clear" w:color="auto" w:fill="auto"/>
              </w:rPr>
            </w:pPr>
          </w:p>
        </w:tc>
        <w:tc>
          <w:tcPr>
            <w:tcW w:w="0" w:type="auto"/>
            <w:vAlign w:val="center"/>
          </w:tcPr>
          <w:p w14:paraId="1E172D80">
            <w:pPr>
              <w:pStyle w:val="11"/>
              <w:spacing w:before="20" w:after="60" w:line="360" w:lineRule="auto"/>
              <w:contextualSpacing/>
              <w:jc w:val="center"/>
              <w:rPr>
                <w:rFonts w:hint="eastAsia" w:ascii="宋体" w:hAnsi="宋体" w:eastAsia="宋体" w:cs="宋体"/>
                <w:color w:val="auto"/>
                <w:sz w:val="21"/>
                <w:highlight w:val="none"/>
                <w:shd w:val="clear" w:color="auto" w:fill="auto"/>
              </w:rPr>
            </w:pPr>
          </w:p>
        </w:tc>
      </w:tr>
      <w:tr w14:paraId="531A7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6" w:type="dxa"/>
            <w:vAlign w:val="center"/>
          </w:tcPr>
          <w:p w14:paraId="53C58C49">
            <w:pPr>
              <w:pStyle w:val="11"/>
              <w:spacing w:before="20" w:after="60" w:line="360" w:lineRule="auto"/>
              <w:contextualSpacing/>
              <w:jc w:val="center"/>
              <w:rPr>
                <w:rFonts w:hint="default" w:ascii="宋体" w:hAnsi="宋体" w:eastAsia="宋体" w:cs="宋体"/>
                <w:color w:val="auto"/>
                <w:sz w:val="21"/>
                <w:highlight w:val="none"/>
                <w:shd w:val="clear" w:color="auto" w:fill="auto"/>
                <w:lang w:val="en-US" w:eastAsia="zh-CN"/>
              </w:rPr>
            </w:pPr>
            <w:r>
              <w:rPr>
                <w:rFonts w:hint="eastAsia" w:ascii="宋体" w:hAnsi="宋体" w:cs="宋体"/>
                <w:color w:val="auto"/>
                <w:sz w:val="21"/>
                <w:highlight w:val="none"/>
                <w:shd w:val="clear" w:color="auto" w:fill="auto"/>
                <w:lang w:val="en-US" w:eastAsia="zh-CN"/>
              </w:rPr>
              <w:t>3</w:t>
            </w:r>
          </w:p>
        </w:tc>
        <w:tc>
          <w:tcPr>
            <w:tcW w:w="750" w:type="dxa"/>
            <w:vAlign w:val="center"/>
          </w:tcPr>
          <w:p w14:paraId="7AD7CEE6">
            <w:pPr>
              <w:pStyle w:val="28"/>
              <w:spacing w:line="360" w:lineRule="auto"/>
              <w:contextualSpacing/>
              <w:jc w:val="center"/>
              <w:rPr>
                <w:rFonts w:hint="eastAsia" w:hAnsi="宋体" w:eastAsia="宋体"/>
                <w:color w:val="auto"/>
                <w:kern w:val="2"/>
                <w:sz w:val="21"/>
                <w:highlight w:val="none"/>
                <w:shd w:val="clear" w:color="auto" w:fill="auto"/>
                <w:lang w:val="en-US" w:eastAsia="zh-CN"/>
              </w:rPr>
            </w:pPr>
            <w:r>
              <w:rPr>
                <w:rFonts w:hint="eastAsia" w:hAnsi="宋体" w:eastAsia="宋体"/>
                <w:color w:val="auto"/>
                <w:kern w:val="2"/>
                <w:sz w:val="21"/>
                <w:highlight w:val="none"/>
                <w:shd w:val="clear" w:color="auto" w:fill="auto"/>
                <w:lang w:val="en-US" w:eastAsia="zh-CN"/>
              </w:rPr>
              <w:t>其他</w:t>
            </w:r>
          </w:p>
        </w:tc>
        <w:tc>
          <w:tcPr>
            <w:tcW w:w="9719" w:type="dxa"/>
            <w:vAlign w:val="center"/>
          </w:tcPr>
          <w:p w14:paraId="50F0139A">
            <w:pPr>
              <w:spacing w:line="360" w:lineRule="auto"/>
              <w:contextualSpacing/>
              <w:rPr>
                <w:rFonts w:hint="default" w:ascii="宋体" w:hAnsi="宋体" w:cs="宋体"/>
                <w:color w:val="auto"/>
                <w:sz w:val="21"/>
                <w:szCs w:val="21"/>
                <w:highlight w:val="none"/>
                <w:shd w:val="clear" w:color="auto" w:fill="auto"/>
                <w:lang w:val="en-US" w:eastAsia="zh-CN" w:bidi="ar"/>
              </w:rPr>
            </w:pPr>
            <w:r>
              <w:rPr>
                <w:rFonts w:hint="eastAsia" w:ascii="宋体" w:hAnsi="宋体" w:cs="宋体"/>
                <w:color w:val="auto"/>
                <w:sz w:val="21"/>
                <w:szCs w:val="21"/>
                <w:highlight w:val="none"/>
                <w:shd w:val="clear" w:color="auto" w:fill="auto"/>
                <w:lang w:val="en-US" w:eastAsia="zh-CN" w:bidi="ar"/>
              </w:rPr>
              <w:t>……</w:t>
            </w:r>
          </w:p>
        </w:tc>
        <w:tc>
          <w:tcPr>
            <w:tcW w:w="0" w:type="auto"/>
            <w:vAlign w:val="center"/>
          </w:tcPr>
          <w:p w14:paraId="15C656E8">
            <w:pPr>
              <w:spacing w:line="360" w:lineRule="auto"/>
              <w:contextualSpacing/>
              <w:jc w:val="center"/>
              <w:rPr>
                <w:rFonts w:hint="eastAsia" w:ascii="宋体" w:hAnsi="宋体" w:cs="宋体"/>
                <w:color w:val="auto"/>
                <w:sz w:val="21"/>
                <w:szCs w:val="21"/>
                <w:highlight w:val="none"/>
                <w:shd w:val="clear" w:color="auto" w:fill="auto"/>
              </w:rPr>
            </w:pPr>
          </w:p>
        </w:tc>
        <w:tc>
          <w:tcPr>
            <w:tcW w:w="0" w:type="auto"/>
            <w:vAlign w:val="center"/>
          </w:tcPr>
          <w:p w14:paraId="2E89C457">
            <w:pPr>
              <w:pStyle w:val="11"/>
              <w:spacing w:before="20" w:after="60" w:line="360" w:lineRule="auto"/>
              <w:contextualSpacing/>
              <w:jc w:val="center"/>
              <w:rPr>
                <w:rFonts w:hint="eastAsia" w:ascii="宋体" w:hAnsi="宋体" w:eastAsia="宋体" w:cs="宋体"/>
                <w:color w:val="auto"/>
                <w:sz w:val="21"/>
                <w:highlight w:val="none"/>
                <w:shd w:val="clear" w:color="auto" w:fill="auto"/>
              </w:rPr>
            </w:pPr>
          </w:p>
        </w:tc>
        <w:tc>
          <w:tcPr>
            <w:tcW w:w="0" w:type="auto"/>
            <w:vAlign w:val="center"/>
          </w:tcPr>
          <w:p w14:paraId="07DB75E3">
            <w:pPr>
              <w:pStyle w:val="11"/>
              <w:spacing w:before="20" w:after="60" w:line="360" w:lineRule="auto"/>
              <w:contextualSpacing/>
              <w:jc w:val="center"/>
              <w:rPr>
                <w:rFonts w:hint="eastAsia" w:ascii="宋体" w:hAnsi="宋体" w:eastAsia="宋体" w:cs="宋体"/>
                <w:color w:val="auto"/>
                <w:sz w:val="21"/>
                <w:highlight w:val="none"/>
                <w:shd w:val="clear" w:color="auto" w:fill="auto"/>
              </w:rPr>
            </w:pPr>
          </w:p>
        </w:tc>
        <w:tc>
          <w:tcPr>
            <w:tcW w:w="0" w:type="auto"/>
            <w:vAlign w:val="center"/>
          </w:tcPr>
          <w:p w14:paraId="56B65B02">
            <w:pPr>
              <w:pStyle w:val="11"/>
              <w:spacing w:before="20" w:after="60" w:line="360" w:lineRule="auto"/>
              <w:contextualSpacing/>
              <w:jc w:val="center"/>
              <w:rPr>
                <w:rFonts w:hint="eastAsia" w:ascii="宋体" w:hAnsi="宋体" w:eastAsia="宋体" w:cs="宋体"/>
                <w:color w:val="auto"/>
                <w:sz w:val="21"/>
                <w:highlight w:val="none"/>
                <w:shd w:val="clear" w:color="auto" w:fill="auto"/>
              </w:rPr>
            </w:pPr>
          </w:p>
        </w:tc>
      </w:tr>
      <w:tr w14:paraId="1290E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56" w:type="dxa"/>
            <w:vAlign w:val="center"/>
          </w:tcPr>
          <w:p w14:paraId="1A1F4C22">
            <w:pPr>
              <w:spacing w:line="360" w:lineRule="auto"/>
              <w:contextualSpacing/>
              <w:jc w:val="center"/>
              <w:rPr>
                <w:rFonts w:hint="eastAsia" w:ascii="宋体" w:hAnsi="宋体" w:cs="宋体"/>
                <w:color w:val="auto"/>
                <w:sz w:val="21"/>
                <w:szCs w:val="21"/>
                <w:highlight w:val="none"/>
                <w:shd w:val="clear" w:color="auto" w:fill="auto"/>
                <w:lang w:val="en-US" w:eastAsia="zh-CN" w:bidi="ar"/>
              </w:rPr>
            </w:pPr>
            <w:r>
              <w:rPr>
                <w:rFonts w:hint="eastAsia" w:ascii="宋体" w:hAnsi="宋体" w:eastAsia="宋体" w:cs="宋体"/>
                <w:color w:val="auto"/>
                <w:sz w:val="21"/>
                <w:szCs w:val="21"/>
                <w:highlight w:val="none"/>
                <w:shd w:val="clear" w:color="auto" w:fill="auto"/>
                <w:lang w:bidi="ar"/>
              </w:rPr>
              <w:t>合计</w:t>
            </w:r>
          </w:p>
        </w:tc>
        <w:tc>
          <w:tcPr>
            <w:tcW w:w="12496" w:type="dxa"/>
            <w:gridSpan w:val="5"/>
            <w:vAlign w:val="center"/>
          </w:tcPr>
          <w:p w14:paraId="49BFEF9F">
            <w:pPr>
              <w:spacing w:line="360" w:lineRule="auto"/>
              <w:contextualSpacing/>
              <w:jc w:val="center"/>
              <w:rPr>
                <w:rFonts w:hint="eastAsia" w:ascii="宋体" w:hAnsi="宋体" w:eastAsia="宋体" w:cs="宋体"/>
                <w:color w:val="auto"/>
                <w:sz w:val="21"/>
                <w:szCs w:val="21"/>
                <w:highlight w:val="none"/>
                <w:shd w:val="clear" w:color="auto" w:fill="auto"/>
                <w:lang w:bidi="ar"/>
              </w:rPr>
            </w:pPr>
            <w:r>
              <w:rPr>
                <w:rFonts w:hint="eastAsia" w:ascii="宋体" w:hAnsi="宋体" w:eastAsia="宋体" w:cs="宋体"/>
                <w:color w:val="auto"/>
                <w:sz w:val="21"/>
                <w:szCs w:val="21"/>
                <w:highlight w:val="none"/>
                <w:shd w:val="clear" w:color="auto" w:fill="auto"/>
                <w:lang w:bidi="ar"/>
              </w:rPr>
              <w:t>以上含税总价大写人民币</w:t>
            </w:r>
            <w:r>
              <w:rPr>
                <w:rFonts w:hint="eastAsia" w:ascii="宋体" w:hAnsi="宋体" w:eastAsia="宋体" w:cs="宋体"/>
                <w:color w:val="auto"/>
                <w:sz w:val="21"/>
                <w:szCs w:val="21"/>
                <w:highlight w:val="none"/>
                <w:u w:val="single"/>
                <w:shd w:val="clear" w:color="auto" w:fill="auto"/>
                <w:lang w:val="en-US" w:eastAsia="zh-CN" w:bidi="ar"/>
              </w:rPr>
              <w:t xml:space="preserve">       </w:t>
            </w:r>
            <w:r>
              <w:rPr>
                <w:rFonts w:hint="eastAsia" w:ascii="宋体" w:hAnsi="宋体" w:eastAsia="宋体" w:cs="宋体"/>
                <w:color w:val="auto"/>
                <w:sz w:val="21"/>
                <w:szCs w:val="21"/>
                <w:highlight w:val="none"/>
                <w:shd w:val="clear" w:color="auto" w:fill="auto"/>
                <w:lang w:bidi="ar"/>
              </w:rPr>
              <w:t>元，开具增值税专用发票，税率为</w:t>
            </w:r>
            <w:r>
              <w:rPr>
                <w:rFonts w:hint="eastAsia" w:ascii="宋体" w:hAnsi="宋体" w:eastAsia="宋体" w:cs="宋体"/>
                <w:color w:val="auto"/>
                <w:sz w:val="21"/>
                <w:szCs w:val="21"/>
                <w:highlight w:val="none"/>
                <w:u w:val="single"/>
                <w:shd w:val="clear" w:color="auto" w:fill="auto"/>
                <w:lang w:val="en-US" w:eastAsia="zh-CN" w:bidi="ar"/>
              </w:rPr>
              <w:t xml:space="preserve">   </w:t>
            </w:r>
            <w:r>
              <w:rPr>
                <w:rFonts w:hint="eastAsia" w:ascii="宋体" w:hAnsi="宋体" w:eastAsia="宋体" w:cs="宋体"/>
                <w:color w:val="auto"/>
                <w:sz w:val="21"/>
                <w:szCs w:val="21"/>
                <w:highlight w:val="none"/>
                <w:shd w:val="clear" w:color="auto" w:fill="auto"/>
                <w:lang w:val="en-US" w:eastAsia="zh-CN" w:bidi="ar"/>
              </w:rPr>
              <w:t xml:space="preserve"> </w:t>
            </w:r>
            <w:r>
              <w:rPr>
                <w:rFonts w:hint="eastAsia" w:ascii="宋体" w:hAnsi="宋体" w:eastAsia="宋体" w:cs="宋体"/>
                <w:color w:val="auto"/>
                <w:sz w:val="21"/>
                <w:szCs w:val="21"/>
                <w:highlight w:val="none"/>
                <w:shd w:val="clear" w:color="auto" w:fill="auto"/>
                <w:lang w:bidi="ar"/>
              </w:rPr>
              <w:t>%</w:t>
            </w:r>
            <w:r>
              <w:rPr>
                <w:rFonts w:hint="eastAsia" w:ascii="宋体" w:hAnsi="宋体" w:eastAsia="宋体" w:cs="宋体"/>
                <w:color w:val="auto"/>
                <w:sz w:val="21"/>
                <w:szCs w:val="21"/>
                <w:highlight w:val="none"/>
                <w:shd w:val="clear" w:color="auto" w:fill="auto"/>
                <w:lang w:eastAsia="zh-CN" w:bidi="ar"/>
              </w:rPr>
              <w:t>。</w:t>
            </w:r>
          </w:p>
        </w:tc>
        <w:tc>
          <w:tcPr>
            <w:tcW w:w="0" w:type="auto"/>
            <w:vAlign w:val="center"/>
          </w:tcPr>
          <w:p w14:paraId="78390DD0">
            <w:pPr>
              <w:pStyle w:val="11"/>
              <w:spacing w:before="20" w:after="60" w:line="360" w:lineRule="auto"/>
              <w:contextualSpacing/>
              <w:jc w:val="center"/>
              <w:rPr>
                <w:rFonts w:hint="eastAsia" w:ascii="宋体" w:hAnsi="宋体" w:eastAsia="宋体" w:cs="宋体"/>
                <w:color w:val="auto"/>
                <w:sz w:val="21"/>
                <w:highlight w:val="none"/>
                <w:shd w:val="clear" w:color="auto" w:fill="auto"/>
              </w:rPr>
            </w:pPr>
          </w:p>
        </w:tc>
      </w:tr>
    </w:tbl>
    <w:p w14:paraId="482FA624">
      <w:pPr>
        <w:shd w:val="clear"/>
        <w:spacing w:line="360" w:lineRule="auto"/>
        <w:ind w:firstLine="0" w:firstLineChars="0"/>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t>备注：报价保留两位小数。</w:t>
      </w:r>
    </w:p>
    <w:p w14:paraId="3AE8EEC9">
      <w:pPr>
        <w:shd w:val="clear"/>
        <w:spacing w:line="360" w:lineRule="auto"/>
        <w:ind w:firstLine="0" w:firstLineChars="0"/>
        <w:rPr>
          <w:rFonts w:hint="eastAsia" w:ascii="Times New Roman" w:hAnsi="Times New Roman" w:eastAsia="仿宋_GB2312" w:cs="Times New Roman"/>
          <w:b w:val="0"/>
          <w:bCs w:val="0"/>
          <w:sz w:val="32"/>
          <w:szCs w:val="32"/>
          <w:highlight w:val="none"/>
          <w:lang w:val="en-US" w:eastAsia="zh-CN"/>
        </w:rPr>
      </w:pPr>
    </w:p>
    <w:p w14:paraId="6E822035">
      <w:pPr>
        <w:shd w:val="clear"/>
        <w:spacing w:line="360" w:lineRule="auto"/>
        <w:ind w:firstLine="0" w:firstLineChars="0"/>
        <w:rPr>
          <w:rFonts w:hint="eastAsia" w:ascii="Times New Roman" w:hAnsi="Times New Roman" w:eastAsia="仿宋_GB2312" w:cs="Times New Roman"/>
          <w:b w:val="0"/>
          <w:bCs w:val="0"/>
          <w:sz w:val="32"/>
          <w:szCs w:val="32"/>
          <w:highlight w:val="none"/>
          <w:lang w:val="en-US" w:eastAsia="zh-CN"/>
        </w:rPr>
      </w:pPr>
    </w:p>
    <w:p w14:paraId="7FF810B6">
      <w:pPr>
        <w:shd w:val="clear"/>
        <w:spacing w:line="360" w:lineRule="auto"/>
        <w:rPr>
          <w:rFonts w:eastAsia="仿宋_GB2312"/>
          <w:sz w:val="32"/>
          <w:szCs w:val="32"/>
          <w:highlight w:val="none"/>
        </w:rPr>
      </w:pPr>
      <w:r>
        <w:rPr>
          <w:rFonts w:hint="eastAsia" w:eastAsia="仿宋_GB2312"/>
          <w:b w:val="0"/>
          <w:bCs w:val="0"/>
          <w:color w:val="auto"/>
          <w:sz w:val="32"/>
          <w:szCs w:val="32"/>
          <w:highlight w:val="none"/>
          <w:lang w:eastAsia="zh-CN"/>
        </w:rPr>
        <w:t>报价人</w:t>
      </w:r>
      <w:r>
        <w:rPr>
          <w:rFonts w:hint="eastAsia" w:eastAsia="仿宋_GB2312"/>
          <w:sz w:val="32"/>
          <w:szCs w:val="32"/>
          <w:highlight w:val="none"/>
        </w:rPr>
        <w:t>名称（加盖公章）：</w:t>
      </w:r>
    </w:p>
    <w:p w14:paraId="6F8B60AB">
      <w:pPr>
        <w:shd w:val="clear"/>
        <w:spacing w:line="360" w:lineRule="auto"/>
        <w:ind w:firstLine="0" w:firstLineChars="0"/>
        <w:jc w:val="left"/>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法定代表人</w:t>
      </w:r>
      <w:r>
        <w:rPr>
          <w:rFonts w:hint="eastAsia" w:ascii="仿宋_GB2312" w:hAnsi="仿宋_GB2312" w:eastAsia="仿宋_GB2312" w:cs="仿宋_GB2312"/>
          <w:b w:val="0"/>
          <w:bCs w:val="0"/>
          <w:color w:val="auto"/>
          <w:sz w:val="32"/>
          <w:szCs w:val="32"/>
          <w:highlight w:val="none"/>
          <w:lang w:val="en-US" w:eastAsia="zh-CN"/>
        </w:rPr>
        <w:t>或</w:t>
      </w:r>
      <w:r>
        <w:rPr>
          <w:rFonts w:hint="eastAsia" w:ascii="仿宋_GB2312" w:hAnsi="仿宋_GB2312" w:eastAsia="仿宋_GB2312" w:cs="仿宋_GB2312"/>
          <w:b w:val="0"/>
          <w:bCs w:val="0"/>
          <w:color w:val="auto"/>
          <w:sz w:val="32"/>
          <w:szCs w:val="32"/>
          <w:highlight w:val="none"/>
        </w:rPr>
        <w:t>被授权委托人（签名或盖私章）</w:t>
      </w:r>
    </w:p>
    <w:p w14:paraId="671FA840">
      <w:pPr>
        <w:shd w:val="clear"/>
        <w:spacing w:line="360" w:lineRule="auto"/>
        <w:rPr>
          <w:rFonts w:eastAsia="仿宋_GB2312"/>
          <w:sz w:val="32"/>
          <w:szCs w:val="32"/>
          <w:highlight w:val="none"/>
        </w:rPr>
      </w:pPr>
      <w:r>
        <w:rPr>
          <w:rFonts w:hint="eastAsia" w:eastAsia="仿宋_GB2312"/>
          <w:sz w:val="32"/>
          <w:szCs w:val="32"/>
          <w:highlight w:val="none"/>
        </w:rPr>
        <w:t>日期：</w:t>
      </w:r>
    </w:p>
    <w:p w14:paraId="2FF021F9">
      <w:pPr>
        <w:shd w:val="clear"/>
        <w:spacing w:line="360" w:lineRule="auto"/>
        <w:ind w:firstLine="640" w:firstLineChars="200"/>
        <w:rPr>
          <w:rFonts w:eastAsia="仿宋_GB2312"/>
          <w:sz w:val="32"/>
          <w:szCs w:val="32"/>
          <w:highlight w:val="none"/>
        </w:rPr>
      </w:pPr>
    </w:p>
    <w:p w14:paraId="6E1D0B42">
      <w:pPr>
        <w:pStyle w:val="5"/>
        <w:shd w:val="clear"/>
        <w:rPr>
          <w:rFonts w:eastAsia="仿宋_GB2312"/>
          <w:sz w:val="32"/>
          <w:szCs w:val="32"/>
          <w:highlight w:val="none"/>
        </w:rPr>
        <w:sectPr>
          <w:pgSz w:w="16838" w:h="11905" w:orient="landscape"/>
          <w:pgMar w:top="1587" w:right="1440" w:bottom="1587" w:left="1440" w:header="851" w:footer="992" w:gutter="0"/>
          <w:cols w:space="0" w:num="1"/>
          <w:rtlGutter w:val="0"/>
          <w:docGrid w:type="lines" w:linePitch="323" w:charSpace="0"/>
        </w:sectPr>
      </w:pPr>
    </w:p>
    <w:p w14:paraId="00EC4B9A">
      <w:pPr>
        <w:shd w:val="clear"/>
        <w:rPr>
          <w:rFonts w:eastAsia="仿宋_GB2312"/>
          <w:sz w:val="32"/>
          <w:szCs w:val="32"/>
          <w:highlight w:val="none"/>
        </w:rPr>
      </w:pPr>
    </w:p>
    <w:p w14:paraId="5EA683CF">
      <w:pPr>
        <w:pStyle w:val="18"/>
        <w:pageBreakBefore w:val="0"/>
        <w:numPr>
          <w:ilvl w:val="0"/>
          <w:numId w:val="7"/>
        </w:numPr>
        <w:shd w:val="clear"/>
        <w:kinsoku/>
        <w:wordWrap/>
        <w:overflowPunct/>
        <w:topLinePunct w:val="0"/>
        <w:autoSpaceDE/>
        <w:autoSpaceDN/>
        <w:bidi w:val="0"/>
        <w:spacing w:line="600" w:lineRule="exact"/>
        <w:ind w:left="262" w:firstLine="560" w:firstLineChars="0"/>
        <w:jc w:val="left"/>
        <w:outlineLvl w:val="1"/>
        <w:rPr>
          <w:rFonts w:hint="eastAsia" w:ascii="Times New Roman" w:hAnsi="Times New Roman" w:eastAsia="黑体" w:cs="Times New Roman"/>
          <w:color w:val="auto"/>
          <w:sz w:val="28"/>
          <w:szCs w:val="44"/>
          <w:highlight w:val="none"/>
        </w:rPr>
      </w:pPr>
      <w:r>
        <w:rPr>
          <w:rFonts w:hint="eastAsia" w:ascii="Times New Roman" w:hAnsi="Times New Roman" w:eastAsia="黑体" w:cs="Times New Roman"/>
          <w:color w:val="auto"/>
          <w:sz w:val="28"/>
          <w:szCs w:val="44"/>
          <w:highlight w:val="none"/>
        </w:rPr>
        <w:t>营业执照</w:t>
      </w:r>
    </w:p>
    <w:p w14:paraId="06882423">
      <w:pPr>
        <w:pStyle w:val="25"/>
        <w:pageBreakBefore w:val="0"/>
        <w:shd w:val="clear"/>
        <w:kinsoku/>
        <w:wordWrap/>
        <w:overflowPunct/>
        <w:topLinePunct w:val="0"/>
        <w:autoSpaceDE/>
        <w:autoSpaceDN/>
        <w:bidi w:val="0"/>
        <w:spacing w:line="600" w:lineRule="exact"/>
        <w:ind w:firstLine="602" w:firstLineChars="200"/>
        <w:jc w:val="left"/>
        <w:rPr>
          <w:rFonts w:ascii="Times New Roman" w:hAnsi="Times New Roman" w:eastAsia="仿宋" w:cs="Times New Roman"/>
          <w:b/>
          <w:bCs/>
          <w:sz w:val="30"/>
          <w:szCs w:val="30"/>
          <w:highlight w:val="none"/>
        </w:rPr>
      </w:pPr>
    </w:p>
    <w:p w14:paraId="41333455">
      <w:pPr>
        <w:pStyle w:val="25"/>
        <w:pageBreakBefore w:val="0"/>
        <w:shd w:val="clear"/>
        <w:kinsoku/>
        <w:wordWrap/>
        <w:overflowPunct/>
        <w:topLinePunct w:val="0"/>
        <w:autoSpaceDE/>
        <w:autoSpaceDN/>
        <w:bidi w:val="0"/>
        <w:spacing w:line="600" w:lineRule="exact"/>
        <w:ind w:firstLine="560" w:firstLineChars="200"/>
        <w:jc w:val="left"/>
        <w:rPr>
          <w:rFonts w:eastAsia="仿宋"/>
          <w:sz w:val="28"/>
          <w:szCs w:val="28"/>
          <w:highlight w:val="none"/>
        </w:rPr>
      </w:pPr>
      <w:r>
        <w:rPr>
          <w:rFonts w:hint="eastAsia" w:eastAsia="仿宋"/>
          <w:sz w:val="28"/>
          <w:szCs w:val="28"/>
          <w:highlight w:val="none"/>
        </w:rPr>
        <w:t>（提供《营业执照》复印件或《事业单位法人证书》复印件或其他主体证书复印件</w:t>
      </w:r>
      <w:r>
        <w:rPr>
          <w:rFonts w:hint="eastAsia" w:eastAsia="仿宋"/>
          <w:b/>
          <w:bCs/>
          <w:sz w:val="28"/>
          <w:szCs w:val="28"/>
          <w:highlight w:val="none"/>
        </w:rPr>
        <w:t>（加盖公章）</w:t>
      </w:r>
      <w:r>
        <w:rPr>
          <w:rFonts w:hint="eastAsia" w:eastAsia="仿宋"/>
          <w:sz w:val="28"/>
          <w:szCs w:val="28"/>
          <w:highlight w:val="none"/>
        </w:rPr>
        <w:t>）</w:t>
      </w:r>
    </w:p>
    <w:p w14:paraId="35DCA8D4">
      <w:pPr>
        <w:pStyle w:val="25"/>
        <w:pageBreakBefore w:val="0"/>
        <w:shd w:val="clear"/>
        <w:kinsoku/>
        <w:wordWrap/>
        <w:overflowPunct/>
        <w:topLinePunct w:val="0"/>
        <w:autoSpaceDE/>
        <w:autoSpaceDN/>
        <w:bidi w:val="0"/>
        <w:spacing w:line="600" w:lineRule="exact"/>
        <w:ind w:firstLine="562" w:firstLineChars="200"/>
        <w:jc w:val="left"/>
        <w:rPr>
          <w:rFonts w:eastAsia="仿宋"/>
          <w:b/>
          <w:bCs/>
          <w:sz w:val="28"/>
          <w:szCs w:val="28"/>
          <w:highlight w:val="none"/>
        </w:rPr>
      </w:pPr>
    </w:p>
    <w:p w14:paraId="0A2004FF">
      <w:pPr>
        <w:pStyle w:val="18"/>
        <w:pageBreakBefore w:val="0"/>
        <w:numPr>
          <w:ilvl w:val="255"/>
          <w:numId w:val="0"/>
        </w:numPr>
        <w:shd w:val="clear"/>
        <w:kinsoku/>
        <w:wordWrap/>
        <w:overflowPunct/>
        <w:topLinePunct w:val="0"/>
        <w:autoSpaceDE/>
        <w:autoSpaceDN/>
        <w:bidi w:val="0"/>
        <w:spacing w:line="600" w:lineRule="exact"/>
        <w:ind w:firstLine="640" w:firstLineChars="200"/>
        <w:jc w:val="left"/>
        <w:outlineLvl w:val="1"/>
        <w:rPr>
          <w:rFonts w:eastAsia="仿宋"/>
          <w:b/>
          <w:bCs/>
          <w:sz w:val="30"/>
          <w:szCs w:val="30"/>
          <w:highlight w:val="none"/>
        </w:rPr>
      </w:pPr>
      <w:r>
        <w:rPr>
          <w:sz w:val="32"/>
          <w:highlight w:val="none"/>
        </w:rPr>
        <mc:AlternateContent>
          <mc:Choice Requires="wps">
            <w:drawing>
              <wp:anchor distT="0" distB="0" distL="114300" distR="114300" simplePos="0" relativeHeight="251659264" behindDoc="0" locked="0" layoutInCell="1" allowOverlap="1">
                <wp:simplePos x="0" y="0"/>
                <wp:positionH relativeFrom="column">
                  <wp:posOffset>66040</wp:posOffset>
                </wp:positionH>
                <wp:positionV relativeFrom="paragraph">
                  <wp:posOffset>221615</wp:posOffset>
                </wp:positionV>
                <wp:extent cx="5619750" cy="2457450"/>
                <wp:effectExtent l="4445" t="4445" r="14605" b="6985"/>
                <wp:wrapNone/>
                <wp:docPr id="7" name="文本框 7"/>
                <wp:cNvGraphicFramePr/>
                <a:graphic xmlns:a="http://schemas.openxmlformats.org/drawingml/2006/main">
                  <a:graphicData uri="http://schemas.microsoft.com/office/word/2010/wordprocessingShape">
                    <wps:wsp>
                      <wps:cNvSpPr txBox="1"/>
                      <wps:spPr>
                        <a:xfrm>
                          <a:off x="1038225" y="3263900"/>
                          <a:ext cx="5619750" cy="24574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3074A3D">
                            <w:pPr>
                              <w:pStyle w:val="25"/>
                              <w:ind w:firstLine="0" w:firstLineChars="0"/>
                              <w:jc w:val="left"/>
                            </w:pPr>
                            <w:r>
                              <w:rPr>
                                <w:rFonts w:hint="eastAsia" w:ascii="Times New Roman" w:hAnsi="Times New Roman" w:eastAsia="仿宋" w:cs="Times New Roman"/>
                                <w:b/>
                                <w:bCs/>
                                <w:sz w:val="28"/>
                                <w:szCs w:val="28"/>
                              </w:rPr>
                              <w:t>（营业执照复印件</w:t>
                            </w:r>
                            <w:r>
                              <w:rPr>
                                <w:rFonts w:hint="eastAsia" w:eastAsia="仿宋"/>
                                <w:b/>
                                <w:bCs/>
                                <w:sz w:val="28"/>
                                <w:szCs w:val="28"/>
                              </w:rPr>
                              <w:t>粘贴处</w:t>
                            </w:r>
                            <w:r>
                              <w:rPr>
                                <w:rFonts w:hint="eastAsia" w:ascii="Times New Roman" w:hAnsi="Times New Roman" w:eastAsia="仿宋" w:cs="Times New Roman"/>
                                <w:b/>
                                <w:bCs/>
                                <w:sz w:val="28"/>
                                <w:szCs w:val="2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2pt;margin-top:17.45pt;height:193.5pt;width:442.5pt;z-index:251659264;mso-width-relative:page;mso-height-relative:page;" fillcolor="#FFFFFF [3201]" filled="t" stroked="t" coordsize="21600,21600" o:gfxdata="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ADI0EY1gAAAAkBAAAPAAAAAAAAAAEAIAAAACIAAABkcnMvZG93bnJldi54bWxQSwECFAAUAAAA&#10;CACHTuJAgtMmw2ICAADEBAAADgAAAAAAAAABACAAAAAlAQAAZHJzL2Uyb0RvYy54bWxQSwUGAAAA&#10;AAYABgBZAQAA+QUAAAAA&#10;">
                <v:fill on="t" focussize="0,0"/>
                <v:stroke weight="0.5pt" color="#000000 [3204]" joinstyle="round"/>
                <v:imagedata o:title=""/>
                <o:lock v:ext="edit" aspectratio="f"/>
                <v:textbox>
                  <w:txbxContent>
                    <w:p w14:paraId="63074A3D">
                      <w:pPr>
                        <w:pStyle w:val="25"/>
                        <w:ind w:firstLine="0" w:firstLineChars="0"/>
                        <w:jc w:val="left"/>
                      </w:pPr>
                      <w:r>
                        <w:rPr>
                          <w:rFonts w:hint="eastAsia" w:ascii="Times New Roman" w:hAnsi="Times New Roman" w:eastAsia="仿宋" w:cs="Times New Roman"/>
                          <w:b/>
                          <w:bCs/>
                          <w:sz w:val="28"/>
                          <w:szCs w:val="28"/>
                        </w:rPr>
                        <w:t>（营业执照复印件</w:t>
                      </w:r>
                      <w:r>
                        <w:rPr>
                          <w:rFonts w:hint="eastAsia" w:eastAsia="仿宋"/>
                          <w:b/>
                          <w:bCs/>
                          <w:sz w:val="28"/>
                          <w:szCs w:val="28"/>
                        </w:rPr>
                        <w:t>粘贴处</w:t>
                      </w:r>
                      <w:r>
                        <w:rPr>
                          <w:rFonts w:hint="eastAsia" w:ascii="Times New Roman" w:hAnsi="Times New Roman" w:eastAsia="仿宋" w:cs="Times New Roman"/>
                          <w:b/>
                          <w:bCs/>
                          <w:sz w:val="28"/>
                          <w:szCs w:val="28"/>
                        </w:rPr>
                        <w:t>）</w:t>
                      </w:r>
                    </w:p>
                  </w:txbxContent>
                </v:textbox>
              </v:shape>
            </w:pict>
          </mc:Fallback>
        </mc:AlternateContent>
      </w:r>
    </w:p>
    <w:p w14:paraId="53E3B1D7">
      <w:pPr>
        <w:pStyle w:val="18"/>
        <w:pageBreakBefore w:val="0"/>
        <w:numPr>
          <w:ilvl w:val="255"/>
          <w:numId w:val="0"/>
        </w:numPr>
        <w:shd w:val="clear"/>
        <w:kinsoku/>
        <w:wordWrap/>
        <w:overflowPunct/>
        <w:topLinePunct w:val="0"/>
        <w:autoSpaceDE/>
        <w:autoSpaceDN/>
        <w:bidi w:val="0"/>
        <w:spacing w:line="600" w:lineRule="exact"/>
        <w:ind w:firstLine="602" w:firstLineChars="200"/>
        <w:jc w:val="left"/>
        <w:outlineLvl w:val="1"/>
        <w:rPr>
          <w:rFonts w:eastAsia="仿宋"/>
          <w:b/>
          <w:bCs/>
          <w:sz w:val="30"/>
          <w:szCs w:val="30"/>
          <w:highlight w:val="none"/>
        </w:rPr>
      </w:pPr>
    </w:p>
    <w:p w14:paraId="037D8367">
      <w:pPr>
        <w:pStyle w:val="18"/>
        <w:pageBreakBefore w:val="0"/>
        <w:numPr>
          <w:ilvl w:val="255"/>
          <w:numId w:val="0"/>
        </w:numPr>
        <w:shd w:val="clear"/>
        <w:kinsoku/>
        <w:wordWrap/>
        <w:overflowPunct/>
        <w:topLinePunct w:val="0"/>
        <w:autoSpaceDE/>
        <w:autoSpaceDN/>
        <w:bidi w:val="0"/>
        <w:spacing w:line="600" w:lineRule="exact"/>
        <w:ind w:firstLine="602" w:firstLineChars="200"/>
        <w:jc w:val="left"/>
        <w:outlineLvl w:val="1"/>
        <w:rPr>
          <w:rFonts w:eastAsia="仿宋"/>
          <w:b/>
          <w:bCs/>
          <w:sz w:val="30"/>
          <w:szCs w:val="30"/>
          <w:highlight w:val="none"/>
        </w:rPr>
      </w:pPr>
    </w:p>
    <w:p w14:paraId="5C2C5A79">
      <w:pPr>
        <w:pStyle w:val="18"/>
        <w:pageBreakBefore w:val="0"/>
        <w:numPr>
          <w:ilvl w:val="255"/>
          <w:numId w:val="0"/>
        </w:numPr>
        <w:shd w:val="clear"/>
        <w:kinsoku/>
        <w:wordWrap/>
        <w:overflowPunct/>
        <w:topLinePunct w:val="0"/>
        <w:autoSpaceDE/>
        <w:autoSpaceDN/>
        <w:bidi w:val="0"/>
        <w:spacing w:line="600" w:lineRule="exact"/>
        <w:ind w:firstLine="602" w:firstLineChars="200"/>
        <w:jc w:val="left"/>
        <w:outlineLvl w:val="1"/>
        <w:rPr>
          <w:rFonts w:eastAsia="仿宋"/>
          <w:b/>
          <w:bCs/>
          <w:sz w:val="30"/>
          <w:szCs w:val="30"/>
          <w:highlight w:val="none"/>
        </w:rPr>
      </w:pPr>
    </w:p>
    <w:p w14:paraId="66E4F27C">
      <w:pPr>
        <w:pStyle w:val="18"/>
        <w:pageBreakBefore w:val="0"/>
        <w:numPr>
          <w:ilvl w:val="255"/>
          <w:numId w:val="0"/>
        </w:numPr>
        <w:shd w:val="clear"/>
        <w:kinsoku/>
        <w:wordWrap/>
        <w:overflowPunct/>
        <w:topLinePunct w:val="0"/>
        <w:autoSpaceDE/>
        <w:autoSpaceDN/>
        <w:bidi w:val="0"/>
        <w:spacing w:line="600" w:lineRule="exact"/>
        <w:ind w:firstLine="602" w:firstLineChars="200"/>
        <w:jc w:val="left"/>
        <w:outlineLvl w:val="1"/>
        <w:rPr>
          <w:rFonts w:eastAsia="仿宋"/>
          <w:b/>
          <w:bCs/>
          <w:sz w:val="30"/>
          <w:szCs w:val="30"/>
          <w:highlight w:val="none"/>
        </w:rPr>
      </w:pPr>
    </w:p>
    <w:p w14:paraId="7B999CF7">
      <w:pPr>
        <w:pStyle w:val="18"/>
        <w:pageBreakBefore w:val="0"/>
        <w:numPr>
          <w:ilvl w:val="255"/>
          <w:numId w:val="0"/>
        </w:numPr>
        <w:shd w:val="clear"/>
        <w:kinsoku/>
        <w:wordWrap/>
        <w:overflowPunct/>
        <w:topLinePunct w:val="0"/>
        <w:autoSpaceDE/>
        <w:autoSpaceDN/>
        <w:bidi w:val="0"/>
        <w:spacing w:line="600" w:lineRule="exact"/>
        <w:ind w:firstLine="602" w:firstLineChars="200"/>
        <w:jc w:val="left"/>
        <w:outlineLvl w:val="1"/>
        <w:rPr>
          <w:rFonts w:eastAsia="仿宋"/>
          <w:b/>
          <w:bCs/>
          <w:sz w:val="30"/>
          <w:szCs w:val="30"/>
          <w:highlight w:val="none"/>
        </w:rPr>
      </w:pPr>
    </w:p>
    <w:p w14:paraId="148F5642">
      <w:pPr>
        <w:pStyle w:val="18"/>
        <w:numPr>
          <w:ilvl w:val="-1"/>
          <w:numId w:val="0"/>
        </w:numPr>
        <w:shd w:val="clear"/>
        <w:spacing w:line="360" w:lineRule="auto"/>
        <w:ind w:left="0" w:firstLine="0" w:firstLineChars="0"/>
        <w:jc w:val="left"/>
        <w:outlineLvl w:val="1"/>
        <w:rPr>
          <w:rFonts w:hint="eastAsia" w:eastAsia="仿宋_GB2312"/>
          <w:sz w:val="32"/>
          <w:szCs w:val="32"/>
          <w:highlight w:val="none"/>
        </w:rPr>
      </w:pPr>
    </w:p>
    <w:p w14:paraId="22DCD9FA">
      <w:pPr>
        <w:pStyle w:val="18"/>
        <w:numPr>
          <w:ilvl w:val="-1"/>
          <w:numId w:val="0"/>
        </w:numPr>
        <w:shd w:val="clear"/>
        <w:spacing w:line="360" w:lineRule="auto"/>
        <w:ind w:left="0" w:firstLine="0" w:firstLineChars="0"/>
        <w:jc w:val="left"/>
        <w:outlineLvl w:val="1"/>
        <w:rPr>
          <w:rFonts w:hint="eastAsia" w:eastAsia="仿宋_GB2312"/>
          <w:sz w:val="32"/>
          <w:szCs w:val="32"/>
          <w:highlight w:val="none"/>
        </w:rPr>
      </w:pPr>
    </w:p>
    <w:p w14:paraId="57327A05">
      <w:pPr>
        <w:pStyle w:val="18"/>
        <w:numPr>
          <w:ilvl w:val="-1"/>
          <w:numId w:val="0"/>
        </w:numPr>
        <w:shd w:val="clear"/>
        <w:spacing w:line="360" w:lineRule="auto"/>
        <w:ind w:left="0" w:firstLine="0" w:firstLineChars="0"/>
        <w:jc w:val="left"/>
        <w:outlineLvl w:val="1"/>
        <w:rPr>
          <w:rFonts w:hint="eastAsia" w:eastAsia="仿宋_GB2312"/>
          <w:sz w:val="32"/>
          <w:szCs w:val="32"/>
          <w:highlight w:val="none"/>
        </w:rPr>
      </w:pPr>
    </w:p>
    <w:p w14:paraId="0DADEB90">
      <w:pPr>
        <w:pStyle w:val="18"/>
        <w:numPr>
          <w:ilvl w:val="-1"/>
          <w:numId w:val="0"/>
        </w:numPr>
        <w:shd w:val="clear"/>
        <w:spacing w:line="360" w:lineRule="auto"/>
        <w:ind w:left="0" w:firstLine="0" w:firstLineChars="0"/>
        <w:jc w:val="left"/>
        <w:outlineLvl w:val="1"/>
        <w:rPr>
          <w:rFonts w:hint="eastAsia" w:eastAsia="仿宋_GB2312"/>
          <w:sz w:val="32"/>
          <w:szCs w:val="32"/>
          <w:highlight w:val="none"/>
        </w:rPr>
      </w:pPr>
    </w:p>
    <w:p w14:paraId="0E4B4532">
      <w:pPr>
        <w:pStyle w:val="18"/>
        <w:numPr>
          <w:ilvl w:val="-1"/>
          <w:numId w:val="0"/>
        </w:numPr>
        <w:shd w:val="clear"/>
        <w:spacing w:line="360" w:lineRule="auto"/>
        <w:ind w:left="0" w:firstLine="0" w:firstLineChars="0"/>
        <w:jc w:val="left"/>
        <w:outlineLvl w:val="1"/>
        <w:rPr>
          <w:rFonts w:hint="eastAsia" w:eastAsia="仿宋_GB2312"/>
          <w:sz w:val="32"/>
          <w:szCs w:val="32"/>
          <w:highlight w:val="none"/>
        </w:rPr>
      </w:pPr>
    </w:p>
    <w:p w14:paraId="2F27A85E">
      <w:pPr>
        <w:pStyle w:val="18"/>
        <w:numPr>
          <w:ilvl w:val="-1"/>
          <w:numId w:val="0"/>
        </w:numPr>
        <w:shd w:val="clear"/>
        <w:spacing w:line="360" w:lineRule="auto"/>
        <w:ind w:left="0" w:firstLine="0" w:firstLineChars="0"/>
        <w:jc w:val="left"/>
        <w:outlineLvl w:val="1"/>
        <w:rPr>
          <w:rFonts w:hint="eastAsia" w:eastAsia="仿宋_GB2312"/>
          <w:sz w:val="32"/>
          <w:szCs w:val="32"/>
          <w:highlight w:val="none"/>
        </w:rPr>
      </w:pPr>
    </w:p>
    <w:p w14:paraId="33242630">
      <w:pPr>
        <w:pStyle w:val="18"/>
        <w:numPr>
          <w:ilvl w:val="-1"/>
          <w:numId w:val="0"/>
        </w:numPr>
        <w:shd w:val="clear"/>
        <w:spacing w:line="360" w:lineRule="auto"/>
        <w:ind w:left="0" w:firstLine="0" w:firstLineChars="0"/>
        <w:jc w:val="left"/>
        <w:outlineLvl w:val="1"/>
        <w:rPr>
          <w:rFonts w:hint="eastAsia" w:eastAsia="仿宋_GB2312"/>
          <w:sz w:val="32"/>
          <w:szCs w:val="32"/>
          <w:highlight w:val="none"/>
        </w:rPr>
      </w:pPr>
    </w:p>
    <w:p w14:paraId="14771206">
      <w:pPr>
        <w:pStyle w:val="18"/>
        <w:numPr>
          <w:ilvl w:val="-1"/>
          <w:numId w:val="0"/>
        </w:numPr>
        <w:shd w:val="clear"/>
        <w:spacing w:line="360" w:lineRule="auto"/>
        <w:ind w:left="0" w:firstLine="0" w:firstLineChars="0"/>
        <w:jc w:val="left"/>
        <w:outlineLvl w:val="1"/>
        <w:rPr>
          <w:rFonts w:hint="eastAsia" w:eastAsia="仿宋_GB2312"/>
          <w:sz w:val="32"/>
          <w:szCs w:val="32"/>
          <w:highlight w:val="none"/>
        </w:rPr>
      </w:pPr>
    </w:p>
    <w:p w14:paraId="36D4FED9">
      <w:pPr>
        <w:pStyle w:val="18"/>
        <w:numPr>
          <w:ilvl w:val="-1"/>
          <w:numId w:val="0"/>
        </w:numPr>
        <w:shd w:val="clear"/>
        <w:spacing w:line="360" w:lineRule="auto"/>
        <w:ind w:left="0" w:firstLine="0" w:firstLineChars="0"/>
        <w:jc w:val="left"/>
        <w:outlineLvl w:val="1"/>
        <w:rPr>
          <w:rFonts w:hint="eastAsia" w:eastAsia="仿宋_GB2312"/>
          <w:sz w:val="32"/>
          <w:szCs w:val="32"/>
          <w:highlight w:val="none"/>
        </w:rPr>
      </w:pPr>
    </w:p>
    <w:p w14:paraId="2113E0FB">
      <w:pPr>
        <w:pStyle w:val="18"/>
        <w:numPr>
          <w:ilvl w:val="-1"/>
          <w:numId w:val="0"/>
        </w:numPr>
        <w:shd w:val="clear"/>
        <w:spacing w:line="360" w:lineRule="auto"/>
        <w:ind w:left="0" w:firstLine="0" w:firstLineChars="0"/>
        <w:jc w:val="left"/>
        <w:outlineLvl w:val="1"/>
        <w:rPr>
          <w:rFonts w:hint="eastAsia" w:eastAsia="仿宋_GB2312"/>
          <w:sz w:val="32"/>
          <w:szCs w:val="32"/>
          <w:highlight w:val="none"/>
        </w:rPr>
      </w:pPr>
    </w:p>
    <w:p w14:paraId="400B88E9">
      <w:pPr>
        <w:pStyle w:val="18"/>
        <w:numPr>
          <w:ilvl w:val="-1"/>
          <w:numId w:val="0"/>
        </w:numPr>
        <w:shd w:val="clear"/>
        <w:spacing w:line="360" w:lineRule="auto"/>
        <w:ind w:left="0" w:firstLine="0" w:firstLineChars="0"/>
        <w:jc w:val="left"/>
        <w:outlineLvl w:val="1"/>
        <w:rPr>
          <w:rFonts w:hint="eastAsia" w:eastAsia="仿宋_GB2312"/>
          <w:sz w:val="32"/>
          <w:szCs w:val="32"/>
          <w:highlight w:val="none"/>
        </w:rPr>
      </w:pPr>
    </w:p>
    <w:p w14:paraId="446C90FE">
      <w:pPr>
        <w:pStyle w:val="18"/>
        <w:numPr>
          <w:ilvl w:val="0"/>
          <w:numId w:val="7"/>
        </w:numPr>
        <w:shd w:val="clear"/>
        <w:spacing w:line="360" w:lineRule="auto"/>
        <w:ind w:left="262" w:firstLine="0" w:firstLineChars="0"/>
        <w:jc w:val="left"/>
        <w:outlineLvl w:val="1"/>
        <w:rPr>
          <w:rFonts w:hint="eastAsia" w:eastAsia="黑体"/>
          <w:sz w:val="28"/>
          <w:szCs w:val="44"/>
          <w:highlight w:val="none"/>
          <w:lang w:val="en-US" w:eastAsia="zh-CN"/>
        </w:rPr>
      </w:pPr>
      <w:r>
        <w:rPr>
          <w:rFonts w:hint="eastAsia" w:eastAsia="黑体"/>
          <w:sz w:val="28"/>
          <w:szCs w:val="44"/>
          <w:highlight w:val="none"/>
          <w:lang w:val="en-US" w:eastAsia="zh-CN"/>
        </w:rPr>
        <w:t>法人证明</w:t>
      </w:r>
    </w:p>
    <w:p w14:paraId="45F663B4">
      <w:pPr>
        <w:shd w:val="clear"/>
        <w:spacing w:line="360" w:lineRule="auto"/>
        <w:ind w:firstLine="643" w:firstLineChars="200"/>
        <w:rPr>
          <w:rFonts w:eastAsia="仿宋_GB2312"/>
          <w:b/>
          <w:bCs/>
          <w:sz w:val="32"/>
          <w:szCs w:val="32"/>
          <w:highlight w:val="none"/>
        </w:rPr>
      </w:pPr>
      <w:r>
        <w:rPr>
          <w:rFonts w:hint="eastAsia" w:eastAsia="仿宋_GB2312"/>
          <w:b/>
          <w:bCs/>
          <w:sz w:val="32"/>
          <w:szCs w:val="32"/>
          <w:highlight w:val="none"/>
        </w:rPr>
        <w:t>法定代表人身份证明书及法定代表人身份证复印件</w:t>
      </w:r>
    </w:p>
    <w:p w14:paraId="036DBDB9">
      <w:pPr>
        <w:shd w:val="clear"/>
        <w:spacing w:line="360" w:lineRule="auto"/>
        <w:ind w:firstLine="640" w:firstLineChars="200"/>
        <w:rPr>
          <w:rFonts w:eastAsia="仿宋_GB2312"/>
          <w:sz w:val="32"/>
          <w:szCs w:val="32"/>
          <w:highlight w:val="none"/>
        </w:rPr>
      </w:pPr>
    </w:p>
    <w:p w14:paraId="12B727C7">
      <w:pPr>
        <w:shd w:val="clear"/>
        <w:spacing w:line="360" w:lineRule="auto"/>
        <w:ind w:firstLine="0" w:firstLineChars="0"/>
        <w:rPr>
          <w:rFonts w:eastAsia="仿宋_GB2312"/>
          <w:sz w:val="32"/>
          <w:szCs w:val="32"/>
          <w:highlight w:val="none"/>
        </w:rPr>
      </w:pPr>
      <w:r>
        <w:rPr>
          <w:rFonts w:hint="eastAsia" w:eastAsia="仿宋_GB2312"/>
          <w:sz w:val="32"/>
          <w:szCs w:val="32"/>
          <w:highlight w:val="none"/>
          <w:lang w:eastAsia="zh-CN"/>
        </w:rPr>
        <w:t>东莞市东实城市环境服务有限公司</w:t>
      </w:r>
      <w:r>
        <w:rPr>
          <w:rFonts w:hint="eastAsia" w:eastAsia="仿宋_GB2312"/>
          <w:sz w:val="32"/>
          <w:szCs w:val="32"/>
          <w:highlight w:val="none"/>
        </w:rPr>
        <w:t>：</w:t>
      </w:r>
    </w:p>
    <w:p w14:paraId="12DE5BA4">
      <w:pPr>
        <w:shd w:val="clear"/>
        <w:spacing w:line="360" w:lineRule="auto"/>
        <w:ind w:firstLine="640" w:firstLineChars="200"/>
        <w:rPr>
          <w:rFonts w:eastAsia="仿宋_GB2312"/>
          <w:sz w:val="32"/>
          <w:szCs w:val="32"/>
          <w:highlight w:val="none"/>
        </w:rPr>
      </w:pPr>
      <w:r>
        <w:rPr>
          <w:rFonts w:hint="eastAsia" w:eastAsia="仿宋_GB2312"/>
          <w:sz w:val="32"/>
          <w:szCs w:val="32"/>
          <w:highlight w:val="none"/>
        </w:rPr>
        <w:t>本证明书声明：注册于</w:t>
      </w:r>
      <w:r>
        <w:rPr>
          <w:rFonts w:hint="eastAsia" w:eastAsia="仿宋_GB2312"/>
          <w:sz w:val="32"/>
          <w:szCs w:val="32"/>
          <w:highlight w:val="none"/>
          <w:u w:val="single"/>
        </w:rPr>
        <w:t xml:space="preserve">     </w:t>
      </w:r>
      <w:r>
        <w:rPr>
          <w:rFonts w:hint="eastAsia" w:eastAsia="仿宋_GB2312"/>
          <w:sz w:val="32"/>
          <w:szCs w:val="32"/>
          <w:highlight w:val="none"/>
        </w:rPr>
        <w:t>（国家名称）的</w:t>
      </w:r>
      <w:r>
        <w:rPr>
          <w:rFonts w:hint="eastAsia" w:eastAsia="仿宋_GB2312"/>
          <w:sz w:val="32"/>
          <w:szCs w:val="32"/>
          <w:highlight w:val="none"/>
          <w:u w:val="single"/>
        </w:rPr>
        <w:t>　　</w:t>
      </w:r>
      <w:r>
        <w:rPr>
          <w:rFonts w:hint="eastAsia" w:eastAsia="仿宋_GB2312"/>
          <w:sz w:val="32"/>
          <w:szCs w:val="32"/>
          <w:highlight w:val="none"/>
        </w:rPr>
        <w:t>（</w:t>
      </w:r>
      <w:r>
        <w:rPr>
          <w:rFonts w:hint="eastAsia" w:eastAsia="仿宋_GB2312"/>
          <w:sz w:val="32"/>
          <w:szCs w:val="32"/>
          <w:highlight w:val="none"/>
          <w:lang w:eastAsia="zh-CN"/>
        </w:rPr>
        <w:t>报价人</w:t>
      </w:r>
      <w:r>
        <w:rPr>
          <w:rFonts w:hint="eastAsia" w:eastAsia="仿宋_GB2312"/>
          <w:sz w:val="32"/>
          <w:szCs w:val="32"/>
          <w:highlight w:val="none"/>
        </w:rPr>
        <w:t>名称）在下面签字的</w:t>
      </w:r>
      <w:r>
        <w:rPr>
          <w:rFonts w:hint="eastAsia" w:eastAsia="仿宋_GB2312"/>
          <w:sz w:val="32"/>
          <w:szCs w:val="32"/>
          <w:highlight w:val="none"/>
          <w:u w:val="single"/>
        </w:rPr>
        <w:t>　　　　　</w:t>
      </w:r>
      <w:r>
        <w:rPr>
          <w:rFonts w:hint="eastAsia" w:eastAsia="仿宋_GB2312"/>
          <w:sz w:val="32"/>
          <w:szCs w:val="32"/>
          <w:highlight w:val="none"/>
        </w:rPr>
        <w:t>（法定代表人姓名、职务）为本公司的合法代表人（须附法定代表人身份证复印件）。</w:t>
      </w:r>
    </w:p>
    <w:p w14:paraId="76A4F113">
      <w:pPr>
        <w:shd w:val="clear"/>
        <w:spacing w:line="360" w:lineRule="auto"/>
        <w:ind w:firstLine="640" w:firstLineChars="200"/>
        <w:rPr>
          <w:rFonts w:eastAsia="仿宋_GB2312"/>
          <w:sz w:val="32"/>
          <w:szCs w:val="32"/>
          <w:highlight w:val="none"/>
        </w:rPr>
      </w:pPr>
      <w:r>
        <w:rPr>
          <w:rFonts w:hint="eastAsia" w:eastAsia="仿宋_GB2312"/>
          <w:sz w:val="32"/>
          <w:szCs w:val="32"/>
          <w:highlight w:val="none"/>
        </w:rPr>
        <w:t>特此证明</w:t>
      </w:r>
    </w:p>
    <w:p w14:paraId="29EF5231">
      <w:pPr>
        <w:shd w:val="clear"/>
        <w:spacing w:line="360" w:lineRule="auto"/>
        <w:ind w:firstLine="640" w:firstLineChars="200"/>
        <w:rPr>
          <w:rFonts w:eastAsia="仿宋_GB2312"/>
          <w:sz w:val="32"/>
          <w:szCs w:val="32"/>
          <w:highlight w:val="none"/>
        </w:rPr>
      </w:pPr>
    </w:p>
    <w:p w14:paraId="4BE84F79">
      <w:pPr>
        <w:shd w:val="clear"/>
        <w:spacing w:line="360" w:lineRule="auto"/>
        <w:ind w:firstLine="640" w:firstLineChars="200"/>
        <w:rPr>
          <w:rFonts w:eastAsia="仿宋_GB2312"/>
          <w:sz w:val="32"/>
          <w:szCs w:val="32"/>
          <w:highlight w:val="none"/>
        </w:rPr>
      </w:pPr>
    </w:p>
    <w:p w14:paraId="697E5245">
      <w:pPr>
        <w:shd w:val="clear"/>
        <w:spacing w:line="360" w:lineRule="auto"/>
        <w:ind w:firstLine="640" w:firstLineChars="200"/>
        <w:rPr>
          <w:rFonts w:eastAsia="仿宋_GB2312"/>
          <w:sz w:val="32"/>
          <w:szCs w:val="32"/>
          <w:highlight w:val="none"/>
        </w:rPr>
      </w:pPr>
      <w:r>
        <w:rPr>
          <w:rFonts w:hint="eastAsia" w:eastAsia="仿宋_GB2312"/>
          <w:sz w:val="32"/>
          <w:szCs w:val="32"/>
          <w:highlight w:val="none"/>
          <w:lang w:eastAsia="zh-CN"/>
        </w:rPr>
        <w:t>报价人</w:t>
      </w:r>
      <w:r>
        <w:rPr>
          <w:rFonts w:hint="eastAsia" w:eastAsia="仿宋_GB2312"/>
          <w:sz w:val="32"/>
          <w:szCs w:val="32"/>
          <w:highlight w:val="none"/>
        </w:rPr>
        <w:t>名称（加盖公章）：</w:t>
      </w:r>
    </w:p>
    <w:p w14:paraId="518934F7">
      <w:pPr>
        <w:shd w:val="clear"/>
        <w:spacing w:line="360" w:lineRule="auto"/>
        <w:ind w:firstLine="640" w:firstLineChars="200"/>
        <w:rPr>
          <w:rFonts w:eastAsia="仿宋_GB2312"/>
          <w:sz w:val="32"/>
          <w:szCs w:val="32"/>
          <w:highlight w:val="none"/>
        </w:rPr>
      </w:pPr>
      <w:r>
        <w:rPr>
          <w:rFonts w:hint="eastAsia" w:eastAsia="仿宋_GB2312"/>
          <w:sz w:val="32"/>
          <w:szCs w:val="32"/>
          <w:highlight w:val="none"/>
          <w:lang w:eastAsia="zh-CN"/>
        </w:rPr>
        <w:t>报价人</w:t>
      </w:r>
      <w:r>
        <w:rPr>
          <w:rFonts w:hint="eastAsia" w:eastAsia="仿宋_GB2312"/>
          <w:sz w:val="32"/>
          <w:szCs w:val="32"/>
          <w:highlight w:val="none"/>
        </w:rPr>
        <w:t>地址：</w:t>
      </w:r>
    </w:p>
    <w:p w14:paraId="5A3D4221">
      <w:pPr>
        <w:shd w:val="clear"/>
        <w:spacing w:line="360" w:lineRule="auto"/>
        <w:ind w:firstLine="640" w:firstLineChars="200"/>
        <w:rPr>
          <w:rFonts w:eastAsia="仿宋_GB2312"/>
          <w:sz w:val="32"/>
          <w:szCs w:val="32"/>
          <w:highlight w:val="none"/>
        </w:rPr>
      </w:pPr>
      <w:r>
        <w:rPr>
          <w:rFonts w:hint="eastAsia" w:eastAsia="仿宋_GB2312"/>
          <w:sz w:val="32"/>
          <w:szCs w:val="32"/>
          <w:highlight w:val="none"/>
        </w:rPr>
        <w:t>法定代表人（签名或盖私章）：</w:t>
      </w:r>
    </w:p>
    <w:p w14:paraId="27A63B3E">
      <w:pPr>
        <w:shd w:val="clear"/>
        <w:spacing w:line="360" w:lineRule="auto"/>
        <w:ind w:firstLine="640" w:firstLineChars="200"/>
        <w:rPr>
          <w:rFonts w:hint="eastAsia" w:eastAsia="仿宋_GB2312"/>
          <w:sz w:val="32"/>
          <w:szCs w:val="32"/>
          <w:highlight w:val="none"/>
        </w:rPr>
      </w:pPr>
      <w:r>
        <w:rPr>
          <w:rFonts w:hint="eastAsia" w:eastAsia="仿宋_GB2312"/>
          <w:sz w:val="32"/>
          <w:szCs w:val="32"/>
          <w:highlight w:val="none"/>
        </w:rPr>
        <w:t>职务：</w:t>
      </w:r>
    </w:p>
    <w:p w14:paraId="49D02FFE">
      <w:pPr>
        <w:shd w:val="clear"/>
        <w:spacing w:line="420" w:lineRule="atLeast"/>
        <w:ind w:firstLine="482" w:firstLineChars="200"/>
        <w:rPr>
          <w:rFonts w:hint="eastAsia" w:ascii="宋体" w:hAnsi="宋体" w:cs="宋体"/>
          <w:b/>
          <w:sz w:val="24"/>
          <w:highlight w:val="none"/>
        </w:rPr>
      </w:pPr>
      <w:r>
        <w:rPr>
          <w:rFonts w:hint="eastAsia" w:ascii="宋体" w:hAnsi="宋体" w:cs="宋体"/>
          <w:b/>
          <w:sz w:val="24"/>
          <w:highlight w:val="none"/>
        </w:rPr>
        <w:t>须附：法定代表人身份证复印件</w:t>
      </w:r>
    </w:p>
    <w:tbl>
      <w:tblPr>
        <w:tblStyle w:val="14"/>
        <w:tblW w:w="0" w:type="auto"/>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182"/>
        <w:gridCol w:w="4182"/>
      </w:tblGrid>
      <w:tr w14:paraId="38A031B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noWrap w:val="0"/>
            <w:vAlign w:val="center"/>
          </w:tcPr>
          <w:p w14:paraId="0BF1683C">
            <w:pPr>
              <w:pStyle w:val="25"/>
              <w:shd w:val="clear"/>
              <w:spacing w:line="460" w:lineRule="exact"/>
              <w:ind w:firstLine="0" w:firstLineChars="0"/>
              <w:jc w:val="center"/>
              <w:rPr>
                <w:rFonts w:hint="eastAsia" w:ascii="宋体" w:eastAsia="宋体" w:cs="宋体"/>
                <w:sz w:val="22"/>
                <w:szCs w:val="22"/>
                <w:highlight w:val="none"/>
              </w:rPr>
            </w:pPr>
            <w:r>
              <w:rPr>
                <w:rFonts w:hint="eastAsia" w:ascii="宋体" w:eastAsia="宋体" w:cs="宋体"/>
                <w:sz w:val="22"/>
                <w:szCs w:val="22"/>
                <w:highlight w:val="none"/>
              </w:rPr>
              <w:t>正面</w:t>
            </w:r>
          </w:p>
        </w:tc>
        <w:tc>
          <w:tcPr>
            <w:tcW w:w="4182" w:type="dxa"/>
            <w:noWrap w:val="0"/>
            <w:vAlign w:val="center"/>
          </w:tcPr>
          <w:p w14:paraId="22F06C2D">
            <w:pPr>
              <w:pStyle w:val="25"/>
              <w:shd w:val="clear"/>
              <w:spacing w:line="460" w:lineRule="exact"/>
              <w:ind w:firstLine="0" w:firstLineChars="0"/>
              <w:jc w:val="center"/>
              <w:rPr>
                <w:rFonts w:hint="eastAsia" w:ascii="宋体" w:eastAsia="宋体" w:cs="宋体"/>
                <w:sz w:val="22"/>
                <w:szCs w:val="22"/>
                <w:highlight w:val="none"/>
              </w:rPr>
            </w:pPr>
            <w:r>
              <w:rPr>
                <w:rFonts w:hint="eastAsia" w:ascii="宋体" w:eastAsia="宋体" w:cs="宋体"/>
                <w:sz w:val="22"/>
                <w:szCs w:val="22"/>
                <w:highlight w:val="none"/>
              </w:rPr>
              <w:t>背面</w:t>
            </w:r>
          </w:p>
        </w:tc>
      </w:tr>
    </w:tbl>
    <w:p w14:paraId="383C7CFD">
      <w:pPr>
        <w:shd w:val="clear"/>
        <w:spacing w:line="360" w:lineRule="auto"/>
        <w:ind w:firstLine="640" w:firstLineChars="200"/>
        <w:rPr>
          <w:rFonts w:eastAsia="仿宋_GB2312"/>
          <w:sz w:val="32"/>
          <w:szCs w:val="32"/>
          <w:highlight w:val="none"/>
        </w:rPr>
      </w:pPr>
    </w:p>
    <w:p w14:paraId="1F0DF04B">
      <w:pPr>
        <w:widowControl/>
        <w:shd w:val="clear"/>
        <w:spacing w:line="360" w:lineRule="auto"/>
        <w:jc w:val="both"/>
        <w:rPr>
          <w:rFonts w:eastAsia="仿宋_GB2312"/>
          <w:sz w:val="32"/>
          <w:szCs w:val="32"/>
          <w:highlight w:val="none"/>
        </w:rPr>
      </w:pPr>
      <w:bookmarkStart w:id="16" w:name="_Toc384752807"/>
    </w:p>
    <w:p w14:paraId="5DE650E3">
      <w:pPr>
        <w:shd w:val="clear"/>
        <w:rPr>
          <w:rFonts w:eastAsia="黑体"/>
          <w:sz w:val="28"/>
          <w:szCs w:val="44"/>
          <w:highlight w:val="none"/>
        </w:rPr>
      </w:pPr>
      <w:r>
        <w:rPr>
          <w:rFonts w:eastAsia="黑体"/>
          <w:sz w:val="28"/>
          <w:szCs w:val="44"/>
          <w:highlight w:val="none"/>
        </w:rPr>
        <w:br w:type="page"/>
      </w:r>
    </w:p>
    <w:p w14:paraId="2784198F">
      <w:pPr>
        <w:pStyle w:val="18"/>
        <w:numPr>
          <w:ilvl w:val="0"/>
          <w:numId w:val="7"/>
        </w:numPr>
        <w:shd w:val="clear"/>
        <w:spacing w:line="360" w:lineRule="auto"/>
        <w:ind w:left="262" w:firstLine="0" w:firstLineChars="0"/>
        <w:jc w:val="left"/>
        <w:outlineLvl w:val="1"/>
        <w:rPr>
          <w:rFonts w:eastAsia="黑体"/>
          <w:sz w:val="28"/>
          <w:szCs w:val="44"/>
          <w:highlight w:val="none"/>
        </w:rPr>
      </w:pPr>
      <w:r>
        <w:rPr>
          <w:rFonts w:eastAsia="黑体"/>
          <w:sz w:val="28"/>
          <w:szCs w:val="44"/>
          <w:highlight w:val="none"/>
        </w:rPr>
        <w:t>法人授权书</w:t>
      </w:r>
    </w:p>
    <w:p w14:paraId="047C393E">
      <w:pPr>
        <w:shd w:val="clear"/>
        <w:spacing w:line="360" w:lineRule="auto"/>
        <w:ind w:firstLine="643" w:firstLineChars="200"/>
        <w:jc w:val="center"/>
        <w:rPr>
          <w:rFonts w:eastAsia="仿宋_GB2312"/>
          <w:b/>
          <w:bCs/>
          <w:sz w:val="32"/>
          <w:szCs w:val="32"/>
          <w:highlight w:val="none"/>
        </w:rPr>
      </w:pPr>
      <w:r>
        <w:rPr>
          <w:rFonts w:hint="eastAsia" w:eastAsia="仿宋_GB2312"/>
          <w:b/>
          <w:bCs/>
          <w:sz w:val="32"/>
          <w:szCs w:val="32"/>
          <w:highlight w:val="none"/>
        </w:rPr>
        <w:t>授权委托书</w:t>
      </w:r>
      <w:bookmarkEnd w:id="16"/>
    </w:p>
    <w:p w14:paraId="3FE07750">
      <w:pPr>
        <w:shd w:val="clear"/>
        <w:spacing w:line="360" w:lineRule="auto"/>
        <w:ind w:firstLine="640" w:firstLineChars="200"/>
        <w:rPr>
          <w:rFonts w:eastAsia="仿宋_GB2312"/>
          <w:sz w:val="32"/>
          <w:szCs w:val="32"/>
          <w:highlight w:val="none"/>
        </w:rPr>
      </w:pPr>
    </w:p>
    <w:p w14:paraId="42644FD6">
      <w:pPr>
        <w:shd w:val="clear"/>
        <w:spacing w:line="360" w:lineRule="auto"/>
        <w:ind w:firstLine="0" w:firstLineChars="0"/>
        <w:rPr>
          <w:rFonts w:eastAsia="仿宋_GB2312"/>
          <w:sz w:val="32"/>
          <w:szCs w:val="32"/>
          <w:highlight w:val="none"/>
        </w:rPr>
      </w:pPr>
      <w:r>
        <w:rPr>
          <w:rFonts w:hint="eastAsia" w:eastAsia="仿宋_GB2312"/>
          <w:sz w:val="32"/>
          <w:szCs w:val="32"/>
          <w:highlight w:val="none"/>
          <w:lang w:eastAsia="zh-CN"/>
        </w:rPr>
        <w:t>东莞市东实城市环境服务有限公司</w:t>
      </w:r>
      <w:r>
        <w:rPr>
          <w:rFonts w:hint="eastAsia" w:eastAsia="仿宋_GB2312"/>
          <w:sz w:val="32"/>
          <w:szCs w:val="32"/>
          <w:highlight w:val="none"/>
        </w:rPr>
        <w:t>：</w:t>
      </w:r>
    </w:p>
    <w:p w14:paraId="6C85294B">
      <w:pPr>
        <w:shd w:val="clear"/>
        <w:spacing w:line="360" w:lineRule="auto"/>
        <w:ind w:firstLine="640" w:firstLineChars="200"/>
        <w:rPr>
          <w:rFonts w:hint="eastAsia" w:eastAsia="仿宋_GB2312"/>
          <w:sz w:val="32"/>
          <w:szCs w:val="32"/>
          <w:highlight w:val="none"/>
        </w:rPr>
      </w:pPr>
      <w:r>
        <w:rPr>
          <w:rFonts w:hint="eastAsia" w:eastAsia="仿宋_GB2312"/>
          <w:sz w:val="32"/>
          <w:szCs w:val="32"/>
          <w:highlight w:val="none"/>
        </w:rPr>
        <w:t>本委托书声明：在下面签字的</w:t>
      </w:r>
      <w:r>
        <w:rPr>
          <w:rFonts w:hint="eastAsia" w:eastAsia="仿宋_GB2312"/>
          <w:sz w:val="32"/>
          <w:szCs w:val="32"/>
          <w:highlight w:val="none"/>
          <w:u w:val="single"/>
        </w:rPr>
        <w:t xml:space="preserve">      </w:t>
      </w:r>
      <w:r>
        <w:rPr>
          <w:rFonts w:hint="eastAsia" w:eastAsia="仿宋_GB2312"/>
          <w:sz w:val="32"/>
          <w:szCs w:val="32"/>
          <w:highlight w:val="none"/>
        </w:rPr>
        <w:t>（填写法定代表人姓名、职务）代表</w:t>
      </w:r>
      <w:r>
        <w:rPr>
          <w:rFonts w:hint="eastAsia" w:eastAsia="仿宋_GB2312"/>
          <w:sz w:val="32"/>
          <w:szCs w:val="32"/>
          <w:highlight w:val="none"/>
          <w:u w:val="single"/>
        </w:rPr>
        <w:t xml:space="preserve">          </w:t>
      </w:r>
      <w:r>
        <w:rPr>
          <w:rFonts w:hint="eastAsia" w:eastAsia="仿宋_GB2312"/>
          <w:sz w:val="32"/>
          <w:szCs w:val="32"/>
          <w:highlight w:val="none"/>
        </w:rPr>
        <w:t>（填写</w:t>
      </w:r>
      <w:r>
        <w:rPr>
          <w:rFonts w:hint="eastAsia" w:eastAsia="仿宋_GB2312"/>
          <w:sz w:val="32"/>
          <w:szCs w:val="32"/>
          <w:highlight w:val="none"/>
          <w:lang w:eastAsia="zh-CN"/>
        </w:rPr>
        <w:t>报价人</w:t>
      </w:r>
      <w:r>
        <w:rPr>
          <w:rFonts w:hint="eastAsia" w:eastAsia="仿宋_GB2312"/>
          <w:sz w:val="32"/>
          <w:szCs w:val="32"/>
          <w:highlight w:val="none"/>
        </w:rPr>
        <w:t>名称）委托在下面签字的</w:t>
      </w:r>
      <w:r>
        <w:rPr>
          <w:rFonts w:hint="eastAsia" w:eastAsia="仿宋_GB2312"/>
          <w:sz w:val="32"/>
          <w:szCs w:val="32"/>
          <w:highlight w:val="none"/>
          <w:u w:val="single"/>
        </w:rPr>
        <w:t xml:space="preserve">      </w:t>
      </w:r>
      <w:r>
        <w:rPr>
          <w:rFonts w:hint="eastAsia" w:eastAsia="仿宋_GB2312"/>
          <w:sz w:val="32"/>
          <w:szCs w:val="32"/>
          <w:highlight w:val="none"/>
        </w:rPr>
        <w:t>（填写受委托人的姓名、职务）为本公司的合法代表人，就</w:t>
      </w:r>
      <w:r>
        <w:rPr>
          <w:rFonts w:hint="eastAsia" w:eastAsia="仿宋_GB2312"/>
          <w:sz w:val="32"/>
          <w:szCs w:val="32"/>
          <w:highlight w:val="none"/>
          <w:lang w:eastAsia="zh-CN"/>
        </w:rPr>
        <w:t>城服公司超融合一体机服务器采购项目</w:t>
      </w:r>
      <w:r>
        <w:rPr>
          <w:rFonts w:hint="eastAsia" w:eastAsia="仿宋_GB2312"/>
          <w:sz w:val="32"/>
          <w:szCs w:val="32"/>
          <w:highlight w:val="none"/>
        </w:rPr>
        <w:t>等相关供货、服务的报价、谈判和合同的签订、执行，以我方的名义处理一切与之有关的事宜（相关身份证复印件须附后）。</w:t>
      </w:r>
    </w:p>
    <w:p w14:paraId="369DD1F1">
      <w:pPr>
        <w:shd w:val="clear"/>
        <w:spacing w:line="360" w:lineRule="auto"/>
        <w:ind w:firstLine="640" w:firstLineChars="200"/>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本委托书于</w:t>
      </w:r>
      <w:r>
        <w:rPr>
          <w:rFonts w:hint="eastAsia" w:ascii="Times New Roman" w:hAnsi="Times New Roman" w:eastAsia="仿宋_GB2312" w:cs="Times New Roman"/>
          <w:sz w:val="32"/>
          <w:szCs w:val="32"/>
          <w:highlight w:val="none"/>
          <w:u w:val="single"/>
        </w:rPr>
        <w:t>　年　月　日至　年　月　日</w:t>
      </w:r>
      <w:r>
        <w:rPr>
          <w:rFonts w:hint="eastAsia" w:ascii="Times New Roman" w:hAnsi="Times New Roman" w:eastAsia="仿宋_GB2312" w:cs="Times New Roman"/>
          <w:sz w:val="32"/>
          <w:szCs w:val="32"/>
          <w:highlight w:val="none"/>
        </w:rPr>
        <w:t>签字生效，特此声明。（有效期不得少于90个日历日）</w:t>
      </w:r>
    </w:p>
    <w:p w14:paraId="36C5D921">
      <w:pPr>
        <w:pStyle w:val="5"/>
        <w:shd w:val="clear"/>
        <w:rPr>
          <w:highlight w:val="none"/>
        </w:rPr>
      </w:pPr>
    </w:p>
    <w:p w14:paraId="095BF816">
      <w:pPr>
        <w:shd w:val="clear"/>
        <w:spacing w:line="360" w:lineRule="auto"/>
        <w:ind w:firstLine="640" w:firstLineChars="200"/>
        <w:rPr>
          <w:rFonts w:eastAsia="仿宋_GB2312"/>
          <w:sz w:val="32"/>
          <w:szCs w:val="32"/>
          <w:highlight w:val="none"/>
        </w:rPr>
      </w:pPr>
      <w:r>
        <w:rPr>
          <w:rFonts w:hint="eastAsia" w:eastAsia="仿宋_GB2312"/>
          <w:sz w:val="32"/>
          <w:szCs w:val="32"/>
          <w:highlight w:val="none"/>
          <w:lang w:eastAsia="zh-CN"/>
        </w:rPr>
        <w:t>报价人</w:t>
      </w:r>
      <w:r>
        <w:rPr>
          <w:rFonts w:hint="eastAsia" w:eastAsia="仿宋_GB2312"/>
          <w:sz w:val="32"/>
          <w:szCs w:val="32"/>
          <w:highlight w:val="none"/>
        </w:rPr>
        <w:t>名称（加盖公章）：</w:t>
      </w:r>
    </w:p>
    <w:p w14:paraId="36D5333A">
      <w:pPr>
        <w:shd w:val="clear"/>
        <w:spacing w:line="360" w:lineRule="auto"/>
        <w:ind w:firstLine="640" w:firstLineChars="200"/>
        <w:rPr>
          <w:rFonts w:eastAsia="仿宋_GB2312"/>
          <w:sz w:val="32"/>
          <w:szCs w:val="32"/>
          <w:highlight w:val="none"/>
        </w:rPr>
      </w:pPr>
      <w:r>
        <w:rPr>
          <w:rFonts w:hint="eastAsia" w:eastAsia="仿宋_GB2312"/>
          <w:sz w:val="32"/>
          <w:szCs w:val="32"/>
          <w:highlight w:val="none"/>
          <w:lang w:eastAsia="zh-CN"/>
        </w:rPr>
        <w:t>报价人</w:t>
      </w:r>
      <w:r>
        <w:rPr>
          <w:rFonts w:hint="eastAsia" w:eastAsia="仿宋_GB2312"/>
          <w:sz w:val="32"/>
          <w:szCs w:val="32"/>
          <w:highlight w:val="none"/>
        </w:rPr>
        <w:t>地址：</w:t>
      </w:r>
    </w:p>
    <w:p w14:paraId="1264D3F4">
      <w:pPr>
        <w:shd w:val="clear"/>
        <w:spacing w:line="360" w:lineRule="auto"/>
        <w:ind w:firstLine="640" w:firstLineChars="200"/>
        <w:rPr>
          <w:rFonts w:eastAsia="仿宋_GB2312"/>
          <w:sz w:val="32"/>
          <w:szCs w:val="32"/>
          <w:highlight w:val="none"/>
        </w:rPr>
      </w:pPr>
      <w:r>
        <w:rPr>
          <w:rFonts w:hint="eastAsia" w:eastAsia="仿宋_GB2312"/>
          <w:sz w:val="32"/>
          <w:szCs w:val="32"/>
          <w:highlight w:val="none"/>
        </w:rPr>
        <w:t>法定代表人（签字或盖章）：</w:t>
      </w:r>
    </w:p>
    <w:p w14:paraId="63C89701">
      <w:pPr>
        <w:shd w:val="clear"/>
        <w:spacing w:line="360" w:lineRule="auto"/>
        <w:ind w:firstLine="640" w:firstLineChars="200"/>
        <w:rPr>
          <w:rFonts w:eastAsia="仿宋_GB2312"/>
          <w:sz w:val="32"/>
          <w:szCs w:val="32"/>
          <w:highlight w:val="none"/>
        </w:rPr>
      </w:pPr>
      <w:r>
        <w:rPr>
          <w:rFonts w:hint="eastAsia" w:eastAsia="仿宋_GB2312"/>
          <w:sz w:val="32"/>
          <w:szCs w:val="32"/>
          <w:highlight w:val="none"/>
        </w:rPr>
        <w:t>职务：</w:t>
      </w:r>
    </w:p>
    <w:p w14:paraId="460D5093">
      <w:pPr>
        <w:shd w:val="clear"/>
        <w:spacing w:line="360" w:lineRule="auto"/>
        <w:ind w:firstLine="640" w:firstLineChars="200"/>
        <w:rPr>
          <w:rFonts w:eastAsia="仿宋_GB2312"/>
          <w:sz w:val="32"/>
          <w:szCs w:val="32"/>
          <w:highlight w:val="none"/>
        </w:rPr>
      </w:pPr>
      <w:r>
        <w:rPr>
          <w:rFonts w:hint="eastAsia" w:eastAsia="仿宋_GB2312"/>
          <w:sz w:val="32"/>
          <w:szCs w:val="32"/>
          <w:highlight w:val="none"/>
        </w:rPr>
        <w:t>受委托人（签字或盖章）：</w:t>
      </w:r>
    </w:p>
    <w:p w14:paraId="3EFD5BBC">
      <w:pPr>
        <w:shd w:val="clear"/>
        <w:spacing w:line="360" w:lineRule="auto"/>
        <w:ind w:firstLine="640" w:firstLineChars="200"/>
        <w:rPr>
          <w:rFonts w:eastAsia="仿宋_GB2312"/>
          <w:sz w:val="32"/>
          <w:szCs w:val="32"/>
          <w:highlight w:val="none"/>
        </w:rPr>
      </w:pPr>
      <w:r>
        <w:rPr>
          <w:rFonts w:hint="eastAsia" w:eastAsia="仿宋_GB2312"/>
          <w:sz w:val="32"/>
          <w:szCs w:val="32"/>
          <w:highlight w:val="none"/>
        </w:rPr>
        <w:t>职务：</w:t>
      </w:r>
    </w:p>
    <w:p w14:paraId="7BE3177C">
      <w:pPr>
        <w:shd w:val="clear"/>
        <w:spacing w:line="360" w:lineRule="auto"/>
        <w:ind w:firstLine="640" w:firstLineChars="200"/>
        <w:rPr>
          <w:rFonts w:eastAsia="仿宋_GB2312"/>
          <w:sz w:val="32"/>
          <w:szCs w:val="32"/>
          <w:highlight w:val="none"/>
        </w:rPr>
      </w:pPr>
      <w:r>
        <w:rPr>
          <w:rFonts w:hint="eastAsia" w:eastAsia="仿宋_GB2312"/>
          <w:sz w:val="32"/>
          <w:szCs w:val="32"/>
          <w:highlight w:val="none"/>
        </w:rPr>
        <w:t>日期：</w:t>
      </w:r>
    </w:p>
    <w:p w14:paraId="3387141D">
      <w:pPr>
        <w:shd w:val="clear"/>
        <w:spacing w:line="420" w:lineRule="atLeast"/>
        <w:ind w:firstLine="482" w:firstLineChars="200"/>
        <w:rPr>
          <w:rFonts w:hint="eastAsia" w:ascii="宋体" w:hAnsi="宋体" w:cs="宋体"/>
          <w:b/>
          <w:sz w:val="24"/>
          <w:highlight w:val="none"/>
        </w:rPr>
      </w:pPr>
      <w:r>
        <w:rPr>
          <w:rFonts w:hint="eastAsia" w:ascii="宋体" w:hAnsi="宋体" w:cs="宋体"/>
          <w:b/>
          <w:sz w:val="24"/>
          <w:highlight w:val="none"/>
        </w:rPr>
        <w:t>须附：授权代理人身份证复印件</w:t>
      </w:r>
    </w:p>
    <w:tbl>
      <w:tblPr>
        <w:tblStyle w:val="14"/>
        <w:tblW w:w="0" w:type="auto"/>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232"/>
        <w:gridCol w:w="4232"/>
      </w:tblGrid>
      <w:tr w14:paraId="79B1DBB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noWrap w:val="0"/>
            <w:vAlign w:val="center"/>
          </w:tcPr>
          <w:p w14:paraId="4A7ACB04">
            <w:pPr>
              <w:pStyle w:val="25"/>
              <w:shd w:val="clear"/>
              <w:spacing w:line="460" w:lineRule="exact"/>
              <w:ind w:firstLine="0" w:firstLineChars="0"/>
              <w:jc w:val="center"/>
              <w:rPr>
                <w:rFonts w:hint="eastAsia" w:ascii="宋体" w:eastAsia="宋体" w:cs="宋体"/>
                <w:sz w:val="22"/>
                <w:szCs w:val="22"/>
                <w:highlight w:val="none"/>
              </w:rPr>
            </w:pPr>
            <w:r>
              <w:rPr>
                <w:rFonts w:hint="eastAsia" w:ascii="宋体" w:eastAsia="宋体" w:cs="宋体"/>
                <w:sz w:val="22"/>
                <w:szCs w:val="22"/>
                <w:highlight w:val="none"/>
              </w:rPr>
              <w:t>正面</w:t>
            </w:r>
          </w:p>
        </w:tc>
        <w:tc>
          <w:tcPr>
            <w:tcW w:w="4232" w:type="dxa"/>
            <w:noWrap w:val="0"/>
            <w:vAlign w:val="center"/>
          </w:tcPr>
          <w:p w14:paraId="2368B718">
            <w:pPr>
              <w:pStyle w:val="25"/>
              <w:shd w:val="clear"/>
              <w:spacing w:line="460" w:lineRule="exact"/>
              <w:ind w:firstLine="0" w:firstLineChars="0"/>
              <w:jc w:val="center"/>
              <w:rPr>
                <w:rFonts w:hint="eastAsia" w:ascii="宋体" w:eastAsia="宋体" w:cs="宋体"/>
                <w:sz w:val="22"/>
                <w:szCs w:val="22"/>
                <w:highlight w:val="none"/>
              </w:rPr>
            </w:pPr>
            <w:r>
              <w:rPr>
                <w:rFonts w:hint="eastAsia" w:ascii="宋体" w:eastAsia="宋体" w:cs="宋体"/>
                <w:sz w:val="22"/>
                <w:szCs w:val="22"/>
                <w:highlight w:val="none"/>
              </w:rPr>
              <w:t>背面</w:t>
            </w:r>
          </w:p>
        </w:tc>
      </w:tr>
    </w:tbl>
    <w:p w14:paraId="3250B1D6">
      <w:pPr>
        <w:shd w:val="clear"/>
        <w:rPr>
          <w:rFonts w:hint="eastAsia" w:eastAsia="仿宋_GB2312"/>
          <w:sz w:val="32"/>
          <w:szCs w:val="32"/>
          <w:highlight w:val="none"/>
        </w:rPr>
      </w:pPr>
      <w:bookmarkStart w:id="17" w:name="OLE_LINK11"/>
      <w:r>
        <w:rPr>
          <w:rFonts w:hint="eastAsia" w:eastAsia="黑体"/>
          <w:sz w:val="28"/>
          <w:szCs w:val="44"/>
          <w:highlight w:val="none"/>
        </w:rPr>
        <w:br w:type="page"/>
      </w:r>
      <w:bookmarkEnd w:id="17"/>
    </w:p>
    <w:p w14:paraId="3C5122ED">
      <w:pPr>
        <w:pStyle w:val="18"/>
        <w:numPr>
          <w:ilvl w:val="0"/>
          <w:numId w:val="7"/>
        </w:numPr>
        <w:spacing w:line="360" w:lineRule="auto"/>
        <w:ind w:left="262" w:firstLine="0" w:firstLineChars="0"/>
        <w:jc w:val="left"/>
        <w:outlineLvl w:val="1"/>
        <w:rPr>
          <w:rFonts w:hint="eastAsia" w:ascii="Times New Roman" w:hAnsi="Times New Roman" w:eastAsia="黑体" w:cs="Times New Roman"/>
          <w:sz w:val="28"/>
          <w:szCs w:val="44"/>
          <w:highlight w:val="none"/>
          <w:lang w:val="en-US" w:eastAsia="zh-CN"/>
        </w:rPr>
      </w:pPr>
      <w:r>
        <w:rPr>
          <w:rFonts w:hint="eastAsia" w:ascii="Times New Roman" w:hAnsi="Times New Roman" w:eastAsia="黑体" w:cs="Times New Roman"/>
          <w:sz w:val="28"/>
          <w:szCs w:val="44"/>
          <w:highlight w:val="none"/>
          <w:lang w:val="en-US" w:eastAsia="zh-CN"/>
        </w:rPr>
        <w:t>报价人必须为所报价产品的</w:t>
      </w:r>
      <w:r>
        <w:rPr>
          <w:rFonts w:hint="eastAsia" w:ascii="Times New Roman" w:hAnsi="Times New Roman" w:eastAsia="黑体" w:cs="Times New Roman"/>
          <w:sz w:val="28"/>
          <w:szCs w:val="44"/>
          <w:highlight w:val="none"/>
        </w:rPr>
        <w:t>生产企业</w:t>
      </w:r>
      <w:r>
        <w:rPr>
          <w:rFonts w:hint="eastAsia" w:ascii="Times New Roman" w:hAnsi="Times New Roman" w:eastAsia="黑体" w:cs="Times New Roman"/>
          <w:sz w:val="28"/>
          <w:szCs w:val="44"/>
          <w:highlight w:val="none"/>
          <w:lang w:eastAsia="zh-CN"/>
        </w:rPr>
        <w:t>、</w:t>
      </w:r>
      <w:r>
        <w:rPr>
          <w:rFonts w:hint="eastAsia" w:ascii="Times New Roman" w:hAnsi="Times New Roman" w:eastAsia="黑体" w:cs="Times New Roman"/>
          <w:sz w:val="28"/>
          <w:szCs w:val="44"/>
          <w:highlight w:val="none"/>
          <w:lang w:val="en-US" w:eastAsia="zh-CN"/>
        </w:rPr>
        <w:t>代理商或经销商。【提供相关资料（加盖公章）】</w:t>
      </w:r>
    </w:p>
    <w:p w14:paraId="425E22F1">
      <w:pPr>
        <w:pageBreakBefore w:val="0"/>
        <w:kinsoku/>
        <w:wordWrap/>
        <w:overflowPunct/>
        <w:topLinePunct w:val="0"/>
        <w:autoSpaceDE/>
        <w:autoSpaceDN/>
        <w:bidi w:val="0"/>
        <w:spacing w:line="600" w:lineRule="exact"/>
        <w:ind w:left="0" w:leftChars="0" w:firstLine="0" w:firstLineChars="0"/>
        <w:rPr>
          <w:rFonts w:eastAsia="仿宋"/>
          <w:b/>
          <w:sz w:val="24"/>
          <w:szCs w:val="24"/>
          <w:highlight w:val="none"/>
        </w:rPr>
      </w:pPr>
    </w:p>
    <w:p w14:paraId="173D6096">
      <w:pPr>
        <w:pageBreakBefore w:val="0"/>
        <w:kinsoku/>
        <w:wordWrap/>
        <w:overflowPunct/>
        <w:topLinePunct w:val="0"/>
        <w:autoSpaceDE/>
        <w:autoSpaceDN/>
        <w:bidi w:val="0"/>
        <w:spacing w:line="600" w:lineRule="exact"/>
        <w:ind w:left="0" w:leftChars="0" w:firstLine="0" w:firstLineChars="0"/>
        <w:rPr>
          <w:rFonts w:eastAsia="仿宋"/>
          <w:b/>
          <w:sz w:val="24"/>
          <w:szCs w:val="24"/>
          <w:highlight w:val="none"/>
        </w:rPr>
      </w:pPr>
      <w:r>
        <w:rPr>
          <w:rFonts w:eastAsia="仿宋"/>
          <w:b/>
          <w:sz w:val="24"/>
          <w:szCs w:val="24"/>
          <w:highlight w:val="none"/>
        </w:rPr>
        <w:t>致：</w:t>
      </w:r>
      <w:r>
        <w:rPr>
          <w:rFonts w:hint="eastAsia" w:eastAsia="仿宋"/>
          <w:b/>
          <w:sz w:val="24"/>
          <w:szCs w:val="24"/>
          <w:highlight w:val="none"/>
          <w:lang w:eastAsia="zh-CN"/>
        </w:rPr>
        <w:t>东莞市东实城市环境服务有限公司</w:t>
      </w:r>
      <w:r>
        <w:rPr>
          <w:rFonts w:eastAsia="仿宋"/>
          <w:b/>
          <w:sz w:val="24"/>
          <w:szCs w:val="24"/>
          <w:highlight w:val="none"/>
        </w:rPr>
        <w:t xml:space="preserve"> </w:t>
      </w:r>
    </w:p>
    <w:p w14:paraId="1CAA1366">
      <w:pPr>
        <w:pStyle w:val="11"/>
        <w:tabs>
          <w:tab w:val="left" w:pos="1446"/>
        </w:tabs>
        <w:ind w:firstLine="560" w:firstLineChars="200"/>
        <w:jc w:val="both"/>
        <w:rPr>
          <w:rFonts w:hint="eastAsia" w:ascii="仿宋_GB2312" w:hAnsi="宋体" w:eastAsia="仿宋" w:cs="仿宋_GB2312"/>
          <w:bCs w:val="0"/>
          <w:kern w:val="2"/>
          <w:sz w:val="28"/>
          <w:szCs w:val="28"/>
          <w:highlight w:val="none"/>
        </w:rPr>
      </w:pPr>
      <w:r>
        <w:rPr>
          <w:rFonts w:hint="eastAsia" w:ascii="仿宋_GB2312" w:hAnsi="宋体" w:eastAsia="仿宋" w:cs="仿宋_GB2312"/>
          <w:bCs w:val="0"/>
          <w:snapToGrid/>
          <w:kern w:val="2"/>
          <w:sz w:val="28"/>
          <w:szCs w:val="28"/>
          <w:highlight w:val="none"/>
          <w:lang w:val="en-US" w:eastAsia="zh-CN" w:bidi="ar"/>
        </w:rPr>
        <w:t>我方承诺：我方作为本项目</w:t>
      </w:r>
      <w:r>
        <w:rPr>
          <w:rFonts w:hint="eastAsia" w:ascii="仿宋_GB2312" w:hAnsi="宋体" w:eastAsia="仿宋" w:cs="仿宋_GB2312"/>
          <w:bCs w:val="0"/>
          <w:snapToGrid/>
          <w:kern w:val="2"/>
          <w:sz w:val="28"/>
          <w:szCs w:val="28"/>
          <w:highlight w:val="none"/>
          <w:u w:val="none"/>
          <w:lang w:val="en-US" w:eastAsia="zh-CN" w:bidi="ar"/>
        </w:rPr>
        <w:t>产品原厂生产制造商，品牌为</w:t>
      </w:r>
      <w:r>
        <w:rPr>
          <w:rFonts w:hint="eastAsia" w:ascii="仿宋_GB2312" w:hAnsi="宋体" w:eastAsia="仿宋" w:cs="仿宋_GB2312"/>
          <w:bCs w:val="0"/>
          <w:snapToGrid/>
          <w:kern w:val="2"/>
          <w:sz w:val="28"/>
          <w:szCs w:val="28"/>
          <w:highlight w:val="none"/>
          <w:u w:val="single"/>
          <w:lang w:val="en-US" w:eastAsia="zh-CN" w:bidi="ar"/>
        </w:rPr>
        <w:t xml:space="preserve">    </w:t>
      </w:r>
      <w:r>
        <w:rPr>
          <w:rFonts w:hint="eastAsia" w:ascii="仿宋_GB2312" w:hAnsi="宋体" w:eastAsia="仿宋" w:cs="仿宋_GB2312"/>
          <w:bCs w:val="0"/>
          <w:snapToGrid/>
          <w:kern w:val="2"/>
          <w:sz w:val="28"/>
          <w:szCs w:val="28"/>
          <w:highlight w:val="none"/>
          <w:u w:val="none"/>
          <w:lang w:val="en-US" w:eastAsia="zh-CN" w:bidi="ar"/>
        </w:rPr>
        <w:t>，所投产品由我公司生产，非外购或经销产品，特此声明，如虚假承诺，一切后果由我方承担</w:t>
      </w:r>
      <w:r>
        <w:rPr>
          <w:rFonts w:hint="eastAsia" w:ascii="仿宋_GB2312" w:hAnsi="宋体" w:eastAsia="仿宋" w:cs="仿宋_GB2312"/>
          <w:bCs w:val="0"/>
          <w:snapToGrid/>
          <w:kern w:val="2"/>
          <w:sz w:val="28"/>
          <w:szCs w:val="28"/>
          <w:highlight w:val="none"/>
          <w:lang w:val="en-US" w:eastAsia="zh-CN" w:bidi="ar"/>
        </w:rPr>
        <w:t>。</w:t>
      </w:r>
    </w:p>
    <w:p w14:paraId="11FC7373">
      <w:pPr>
        <w:pStyle w:val="25"/>
        <w:spacing w:line="600" w:lineRule="exact"/>
        <w:ind w:firstLine="560" w:firstLineChars="200"/>
        <w:jc w:val="left"/>
        <w:rPr>
          <w:rFonts w:hint="eastAsia" w:ascii="仿宋_GB2312" w:hAnsi="宋体" w:eastAsia="仿宋" w:cs="仿宋_GB2312"/>
          <w:snapToGrid/>
          <w:kern w:val="2"/>
          <w:sz w:val="28"/>
          <w:szCs w:val="28"/>
          <w:highlight w:val="none"/>
          <w:lang w:val="en-US" w:eastAsia="zh-CN" w:bidi="ar"/>
        </w:rPr>
      </w:pPr>
    </w:p>
    <w:p w14:paraId="596B8F2B">
      <w:pPr>
        <w:pStyle w:val="25"/>
        <w:spacing w:line="600" w:lineRule="exact"/>
        <w:ind w:firstLine="560" w:firstLineChars="200"/>
        <w:jc w:val="left"/>
        <w:rPr>
          <w:rFonts w:hint="eastAsia" w:ascii="仿宋_GB2312" w:hAnsi="宋体" w:eastAsia="仿宋" w:cs="仿宋_GB2312"/>
          <w:sz w:val="28"/>
          <w:szCs w:val="28"/>
          <w:highlight w:val="none"/>
        </w:rPr>
      </w:pPr>
      <w:r>
        <w:rPr>
          <w:rFonts w:hint="eastAsia" w:ascii="仿宋_GB2312" w:hAnsi="宋体" w:eastAsia="仿宋" w:cs="仿宋_GB2312"/>
          <w:snapToGrid/>
          <w:kern w:val="2"/>
          <w:sz w:val="28"/>
          <w:szCs w:val="28"/>
          <w:highlight w:val="none"/>
          <w:lang w:val="en-US" w:eastAsia="zh-CN" w:bidi="ar"/>
        </w:rPr>
        <w:t>报价人名称（加盖公章）：</w:t>
      </w:r>
    </w:p>
    <w:p w14:paraId="53DBB994">
      <w:pPr>
        <w:pStyle w:val="25"/>
        <w:spacing w:line="600" w:lineRule="exact"/>
        <w:ind w:firstLine="560" w:firstLineChars="200"/>
        <w:jc w:val="left"/>
        <w:rPr>
          <w:rFonts w:hint="eastAsia" w:ascii="仿宋_GB2312" w:hAnsi="宋体" w:eastAsia="仿宋" w:cs="仿宋_GB2312"/>
          <w:sz w:val="28"/>
          <w:szCs w:val="28"/>
          <w:highlight w:val="none"/>
        </w:rPr>
      </w:pPr>
      <w:r>
        <w:rPr>
          <w:rFonts w:hint="eastAsia" w:ascii="仿宋_GB2312" w:hAnsi="宋体" w:eastAsia="仿宋" w:cs="仿宋_GB2312"/>
          <w:snapToGrid/>
          <w:kern w:val="2"/>
          <w:sz w:val="28"/>
          <w:szCs w:val="28"/>
          <w:highlight w:val="none"/>
          <w:lang w:val="en-US" w:eastAsia="zh-CN" w:bidi="ar"/>
        </w:rPr>
        <w:t>法定代表人或被授权</w:t>
      </w:r>
      <w:r>
        <w:rPr>
          <w:rFonts w:hint="eastAsia" w:hAnsi="宋体" w:eastAsia="仿宋" w:cs="仿宋_GB2312"/>
          <w:snapToGrid/>
          <w:kern w:val="2"/>
          <w:sz w:val="28"/>
          <w:szCs w:val="28"/>
          <w:highlight w:val="none"/>
          <w:lang w:val="en-US" w:eastAsia="zh-CN" w:bidi="ar"/>
        </w:rPr>
        <w:t>委托</w:t>
      </w:r>
      <w:r>
        <w:rPr>
          <w:rFonts w:hint="eastAsia" w:ascii="仿宋_GB2312" w:hAnsi="宋体" w:eastAsia="仿宋" w:cs="仿宋_GB2312"/>
          <w:snapToGrid/>
          <w:kern w:val="2"/>
          <w:sz w:val="28"/>
          <w:szCs w:val="28"/>
          <w:highlight w:val="none"/>
          <w:lang w:val="en-US" w:eastAsia="zh-CN" w:bidi="ar"/>
        </w:rPr>
        <w:t>人（签名或盖私章）：</w:t>
      </w:r>
    </w:p>
    <w:p w14:paraId="2CDD3EA9">
      <w:pPr>
        <w:pStyle w:val="25"/>
        <w:spacing w:line="600" w:lineRule="exact"/>
        <w:ind w:firstLine="560" w:firstLineChars="200"/>
        <w:jc w:val="left"/>
        <w:rPr>
          <w:rFonts w:hint="eastAsia" w:ascii="仿宋_GB2312" w:hAnsi="宋体" w:eastAsia="仿宋" w:cs="仿宋_GB2312"/>
          <w:sz w:val="28"/>
          <w:szCs w:val="28"/>
          <w:highlight w:val="none"/>
        </w:rPr>
      </w:pPr>
      <w:r>
        <w:rPr>
          <w:rFonts w:hint="eastAsia" w:ascii="仿宋_GB2312" w:hAnsi="宋体" w:eastAsia="仿宋" w:cs="仿宋_GB2312"/>
          <w:snapToGrid/>
          <w:kern w:val="2"/>
          <w:sz w:val="28"/>
          <w:szCs w:val="28"/>
          <w:highlight w:val="none"/>
          <w:lang w:val="en-US" w:eastAsia="zh-CN" w:bidi="ar"/>
        </w:rPr>
        <w:t>日      期：</w:t>
      </w:r>
    </w:p>
    <w:p w14:paraId="00AFF171">
      <w:pPr>
        <w:rPr>
          <w:rFonts w:hint="eastAsia" w:eastAsia="黑体" w:cs="Times New Roman"/>
          <w:color w:val="auto"/>
          <w:sz w:val="28"/>
          <w:szCs w:val="44"/>
          <w:highlight w:val="none"/>
          <w:lang w:val="en-US" w:eastAsia="zh-CN"/>
        </w:rPr>
      </w:pPr>
    </w:p>
    <w:p w14:paraId="594792C0">
      <w:pPr>
        <w:pStyle w:val="18"/>
        <w:numPr>
          <w:ilvl w:val="-1"/>
          <w:numId w:val="0"/>
        </w:numPr>
        <w:shd w:val="clear"/>
        <w:spacing w:line="360" w:lineRule="auto"/>
        <w:ind w:left="0" w:firstLine="0" w:firstLineChars="0"/>
        <w:jc w:val="left"/>
        <w:outlineLvl w:val="1"/>
        <w:rPr>
          <w:rFonts w:hint="eastAsia" w:eastAsia="黑体" w:cs="Times New Roman"/>
          <w:color w:val="auto"/>
          <w:sz w:val="28"/>
          <w:szCs w:val="44"/>
          <w:highlight w:val="none"/>
          <w:lang w:val="en-US" w:eastAsia="zh-CN"/>
        </w:rPr>
      </w:pPr>
      <w:r>
        <w:rPr>
          <w:rFonts w:hint="eastAsia" w:eastAsia="黑体" w:cs="Times New Roman"/>
          <w:color w:val="auto"/>
          <w:sz w:val="28"/>
          <w:szCs w:val="44"/>
          <w:highlight w:val="none"/>
          <w:lang w:val="en-US" w:eastAsia="zh-CN"/>
        </w:rPr>
        <w:t>注：以上适用于原厂生产制造商，如是代理商或经销商参与的需要提供授权资料（加盖公章）</w:t>
      </w:r>
    </w:p>
    <w:p w14:paraId="4A2FA67A">
      <w:pPr>
        <w:rPr>
          <w:rFonts w:hint="eastAsia" w:eastAsia="黑体" w:cs="Times New Roman"/>
          <w:color w:val="auto"/>
          <w:sz w:val="28"/>
          <w:szCs w:val="44"/>
          <w:highlight w:val="none"/>
          <w:lang w:val="en-US" w:eastAsia="zh-CN"/>
        </w:rPr>
      </w:pPr>
      <w:r>
        <w:rPr>
          <w:rFonts w:hint="eastAsia" w:eastAsia="黑体" w:cs="Times New Roman"/>
          <w:color w:val="auto"/>
          <w:sz w:val="28"/>
          <w:szCs w:val="44"/>
          <w:highlight w:val="none"/>
          <w:lang w:val="en-US" w:eastAsia="zh-CN"/>
        </w:rPr>
        <w:br w:type="page"/>
      </w:r>
    </w:p>
    <w:p w14:paraId="6945A9EB">
      <w:pPr>
        <w:pStyle w:val="18"/>
        <w:numPr>
          <w:ilvl w:val="0"/>
          <w:numId w:val="7"/>
        </w:numPr>
        <w:shd w:val="clear"/>
        <w:spacing w:line="360" w:lineRule="auto"/>
        <w:ind w:left="262" w:firstLine="0" w:firstLineChars="0"/>
        <w:jc w:val="left"/>
        <w:outlineLvl w:val="1"/>
        <w:rPr>
          <w:rFonts w:eastAsia="黑体"/>
          <w:sz w:val="28"/>
          <w:szCs w:val="44"/>
          <w:highlight w:val="none"/>
        </w:rPr>
      </w:pPr>
      <w:r>
        <w:rPr>
          <w:rFonts w:hint="eastAsia" w:eastAsia="黑体"/>
          <w:sz w:val="28"/>
          <w:szCs w:val="44"/>
          <w:highlight w:val="none"/>
          <w:lang w:val="en-US" w:eastAsia="zh-CN"/>
        </w:rPr>
        <w:t>承诺函及相关截图资料</w:t>
      </w:r>
    </w:p>
    <w:p w14:paraId="724D1636">
      <w:pPr>
        <w:pStyle w:val="18"/>
        <w:numPr>
          <w:ilvl w:val="0"/>
          <w:numId w:val="0"/>
        </w:numPr>
        <w:shd w:val="clear"/>
        <w:spacing w:line="360" w:lineRule="auto"/>
        <w:ind w:leftChars="0"/>
        <w:jc w:val="center"/>
        <w:outlineLvl w:val="1"/>
        <w:rPr>
          <w:rFonts w:hint="eastAsia" w:eastAsia="黑体"/>
          <w:sz w:val="28"/>
          <w:szCs w:val="44"/>
          <w:highlight w:val="none"/>
          <w:lang w:val="en-US" w:eastAsia="zh-CN"/>
        </w:rPr>
      </w:pPr>
      <w:r>
        <w:rPr>
          <w:rFonts w:hint="eastAsia" w:eastAsia="黑体"/>
          <w:sz w:val="28"/>
          <w:szCs w:val="44"/>
          <w:highlight w:val="none"/>
          <w:lang w:val="en-US" w:eastAsia="zh-CN"/>
        </w:rPr>
        <w:t>承诺函-1</w:t>
      </w:r>
    </w:p>
    <w:p w14:paraId="4D2EB2FB">
      <w:pPr>
        <w:pStyle w:val="18"/>
        <w:numPr>
          <w:ilvl w:val="0"/>
          <w:numId w:val="0"/>
        </w:numPr>
        <w:shd w:val="clear"/>
        <w:spacing w:line="360" w:lineRule="auto"/>
        <w:ind w:leftChars="0"/>
        <w:jc w:val="center"/>
        <w:outlineLvl w:val="1"/>
        <w:rPr>
          <w:rFonts w:hint="eastAsia" w:eastAsia="黑体"/>
          <w:sz w:val="28"/>
          <w:szCs w:val="44"/>
          <w:highlight w:val="none"/>
          <w:lang w:val="en-US" w:eastAsia="zh-CN"/>
        </w:rPr>
      </w:pPr>
    </w:p>
    <w:p w14:paraId="731E288D">
      <w:pPr>
        <w:keepNext w:val="0"/>
        <w:keepLines w:val="0"/>
        <w:widowControl/>
        <w:suppressLineNumbers w:val="0"/>
        <w:shd w:val="clear"/>
        <w:spacing w:before="0" w:beforeAutospacing="0" w:after="0" w:afterAutospacing="0" w:line="360" w:lineRule="auto"/>
        <w:ind w:left="0" w:right="0" w:firstLine="0" w:firstLineChars="0"/>
        <w:jc w:val="left"/>
        <w:rPr>
          <w:rFonts w:hint="eastAsia" w:ascii="Times New Roman" w:hAnsi="Times New Roman" w:eastAsia="仿宋_GB2312" w:cs="Times New Roman"/>
          <w:bCs w:val="0"/>
          <w:color w:val="auto"/>
          <w:kern w:val="2"/>
          <w:sz w:val="32"/>
          <w:szCs w:val="32"/>
          <w:highlight w:val="none"/>
        </w:rPr>
      </w:pPr>
      <w:r>
        <w:rPr>
          <w:rFonts w:hint="eastAsia" w:ascii="Times New Roman" w:hAnsi="Times New Roman" w:eastAsia="仿宋_GB2312" w:cs="Times New Roman"/>
          <w:bCs w:val="0"/>
          <w:color w:val="auto"/>
          <w:kern w:val="2"/>
          <w:sz w:val="32"/>
          <w:szCs w:val="32"/>
          <w:highlight w:val="none"/>
          <w:lang w:val="en-US" w:eastAsia="zh-CN" w:bidi="ar"/>
        </w:rPr>
        <w:t>东莞市东实城市环境服务有限公司：</w:t>
      </w:r>
    </w:p>
    <w:p w14:paraId="51629E22">
      <w:pPr>
        <w:keepNext w:val="0"/>
        <w:keepLines w:val="0"/>
        <w:widowControl w:val="0"/>
        <w:suppressLineNumbers w:val="0"/>
        <w:shd w:val="clear"/>
        <w:spacing w:before="0" w:beforeAutospacing="0" w:after="0" w:afterAutospacing="0" w:line="360" w:lineRule="auto"/>
        <w:ind w:left="0" w:right="0" w:firstLine="640" w:firstLineChars="200"/>
        <w:jc w:val="left"/>
        <w:rPr>
          <w:rFonts w:hint="eastAsia" w:ascii="Times New Roman" w:hAnsi="Times New Roman" w:eastAsia="仿宋_GB2312" w:cs="Times New Roman"/>
          <w:b w:val="0"/>
          <w:bCs w:val="0"/>
          <w:color w:val="auto"/>
          <w:kern w:val="2"/>
          <w:sz w:val="32"/>
          <w:szCs w:val="32"/>
          <w:highlight w:val="none"/>
          <w:lang w:val="en-US" w:eastAsia="zh-CN" w:bidi="ar"/>
        </w:rPr>
      </w:pPr>
      <w:r>
        <w:rPr>
          <w:rFonts w:hint="eastAsia" w:ascii="Times New Roman" w:hAnsi="Times New Roman" w:eastAsia="仿宋_GB2312" w:cs="Times New Roman"/>
          <w:color w:val="auto"/>
          <w:sz w:val="32"/>
          <w:szCs w:val="32"/>
          <w:highlight w:val="none"/>
          <w:lang w:val="en-US" w:eastAsia="zh-CN" w:bidi="ar"/>
        </w:rPr>
        <w:t>我方已完整阅读了</w:t>
      </w:r>
      <w:r>
        <w:rPr>
          <w:rFonts w:hint="eastAsia" w:eastAsia="仿宋_GB2312"/>
          <w:sz w:val="32"/>
          <w:szCs w:val="32"/>
          <w:highlight w:val="none"/>
          <w:lang w:eastAsia="zh-CN"/>
        </w:rPr>
        <w:t>城服公司超融合一体机服务器采购项目</w:t>
      </w:r>
      <w:r>
        <w:rPr>
          <w:rFonts w:hint="eastAsia" w:ascii="Times New Roman" w:hAnsi="Times New Roman" w:eastAsia="仿宋_GB2312" w:cs="Times New Roman"/>
          <w:color w:val="auto"/>
          <w:sz w:val="32"/>
          <w:szCs w:val="32"/>
          <w:highlight w:val="none"/>
          <w:lang w:val="en-US" w:eastAsia="zh-CN" w:bidi="ar"/>
        </w:rPr>
        <w:t>采购文件的所有内容（包括澄清，以及所有已提供的参考资料和有关附件），并完全理解上述文件所表达的意思，该项目递交报价文件时间截止后，我方承诺不再对上述文件内容有异议。如我司中标，我司将严格按采购文件要求提供相应产品及资料，如果我司达不到采购文件要求，我公司愿承担一切后果责任。</w:t>
      </w:r>
    </w:p>
    <w:p w14:paraId="08763BEA">
      <w:pPr>
        <w:keepNext w:val="0"/>
        <w:keepLines w:val="0"/>
        <w:widowControl w:val="0"/>
        <w:suppressLineNumbers w:val="0"/>
        <w:shd w:val="clear"/>
        <w:spacing w:before="0" w:beforeAutospacing="0" w:after="0" w:afterAutospacing="0" w:line="360" w:lineRule="auto"/>
        <w:ind w:left="0" w:right="0" w:firstLine="640" w:firstLineChars="200"/>
        <w:jc w:val="left"/>
        <w:rPr>
          <w:rFonts w:hint="eastAsia" w:ascii="Times New Roman" w:hAnsi="Times New Roman" w:eastAsia="仿宋_GB2312" w:cs="Times New Roman"/>
          <w:bCs w:val="0"/>
          <w:color w:val="auto"/>
          <w:kern w:val="2"/>
          <w:sz w:val="32"/>
          <w:szCs w:val="32"/>
          <w:highlight w:val="none"/>
          <w:lang w:val="en-US" w:eastAsia="zh-CN" w:bidi="ar"/>
        </w:rPr>
      </w:pPr>
    </w:p>
    <w:p w14:paraId="1E513769">
      <w:pPr>
        <w:keepNext w:val="0"/>
        <w:keepLines w:val="0"/>
        <w:widowControl w:val="0"/>
        <w:suppressLineNumbers w:val="0"/>
        <w:shd w:val="clear"/>
        <w:spacing w:before="0" w:beforeAutospacing="0" w:after="0" w:afterAutospacing="0" w:line="360" w:lineRule="auto"/>
        <w:ind w:left="0" w:right="0" w:firstLine="640" w:firstLineChars="200"/>
        <w:jc w:val="left"/>
        <w:rPr>
          <w:rFonts w:hint="eastAsia" w:ascii="Times New Roman" w:hAnsi="Times New Roman" w:eastAsia="仿宋_GB2312" w:cs="Times New Roman"/>
          <w:b w:val="0"/>
          <w:bCs w:val="0"/>
          <w:color w:val="auto"/>
          <w:kern w:val="2"/>
          <w:sz w:val="32"/>
          <w:szCs w:val="32"/>
          <w:highlight w:val="none"/>
        </w:rPr>
      </w:pPr>
      <w:r>
        <w:rPr>
          <w:rFonts w:hint="eastAsia" w:ascii="Times New Roman" w:hAnsi="Times New Roman" w:eastAsia="仿宋_GB2312" w:cs="Times New Roman"/>
          <w:b w:val="0"/>
          <w:bCs w:val="0"/>
          <w:color w:val="auto"/>
          <w:kern w:val="2"/>
          <w:sz w:val="32"/>
          <w:szCs w:val="32"/>
          <w:highlight w:val="none"/>
          <w:lang w:val="en-US" w:eastAsia="zh-CN" w:bidi="ar"/>
        </w:rPr>
        <w:t>报价人名称（加盖公章）：</w:t>
      </w:r>
    </w:p>
    <w:p w14:paraId="076986B9">
      <w:pPr>
        <w:keepNext w:val="0"/>
        <w:keepLines w:val="0"/>
        <w:widowControl w:val="0"/>
        <w:suppressLineNumbers w:val="0"/>
        <w:shd w:val="clear"/>
        <w:spacing w:before="0" w:beforeAutospacing="0" w:after="0" w:afterAutospacing="0" w:line="360" w:lineRule="auto"/>
        <w:ind w:left="0" w:right="0" w:firstLine="640" w:firstLineChars="200"/>
        <w:jc w:val="left"/>
        <w:rPr>
          <w:rFonts w:hint="eastAsia" w:ascii="Times New Roman" w:hAnsi="Times New Roman" w:eastAsia="仿宋_GB2312" w:cs="Times New Roman"/>
          <w:b w:val="0"/>
          <w:bCs w:val="0"/>
          <w:color w:val="auto"/>
          <w:kern w:val="2"/>
          <w:sz w:val="32"/>
          <w:szCs w:val="32"/>
          <w:highlight w:val="none"/>
        </w:rPr>
      </w:pPr>
      <w:r>
        <w:rPr>
          <w:rFonts w:hint="eastAsia" w:ascii="Times New Roman" w:hAnsi="Times New Roman" w:eastAsia="仿宋_GB2312" w:cs="Times New Roman"/>
          <w:b w:val="0"/>
          <w:bCs w:val="0"/>
          <w:color w:val="auto"/>
          <w:kern w:val="2"/>
          <w:sz w:val="32"/>
          <w:szCs w:val="32"/>
          <w:highlight w:val="none"/>
          <w:lang w:val="en-US" w:eastAsia="zh-CN" w:bidi="ar"/>
        </w:rPr>
        <w:t>法定代表人或被授权委托人（签字或盖章）：</w:t>
      </w:r>
    </w:p>
    <w:p w14:paraId="663138A8">
      <w:pPr>
        <w:keepNext w:val="0"/>
        <w:keepLines w:val="0"/>
        <w:widowControl w:val="0"/>
        <w:suppressLineNumbers w:val="0"/>
        <w:shd w:val="clear"/>
        <w:spacing w:before="0" w:beforeAutospacing="0" w:after="0" w:afterAutospacing="0" w:line="360" w:lineRule="auto"/>
        <w:ind w:left="0" w:right="0" w:firstLine="640" w:firstLineChars="200"/>
        <w:jc w:val="left"/>
        <w:rPr>
          <w:rFonts w:hint="eastAsia" w:ascii="Times New Roman" w:hAnsi="Times New Roman" w:eastAsia="仿宋_GB2312" w:cs="Times New Roman"/>
          <w:b w:val="0"/>
          <w:bCs w:val="0"/>
          <w:color w:val="auto"/>
          <w:kern w:val="2"/>
          <w:sz w:val="32"/>
          <w:szCs w:val="32"/>
          <w:highlight w:val="none"/>
          <w:lang w:val="en-US" w:eastAsia="zh-CN" w:bidi="ar"/>
        </w:rPr>
      </w:pPr>
      <w:r>
        <w:rPr>
          <w:rFonts w:hint="eastAsia" w:ascii="Times New Roman" w:hAnsi="Times New Roman" w:eastAsia="仿宋_GB2312" w:cs="Times New Roman"/>
          <w:b w:val="0"/>
          <w:bCs w:val="0"/>
          <w:color w:val="auto"/>
          <w:kern w:val="2"/>
          <w:sz w:val="32"/>
          <w:szCs w:val="32"/>
          <w:highlight w:val="none"/>
          <w:lang w:val="en-US" w:eastAsia="zh-CN" w:bidi="ar"/>
        </w:rPr>
        <w:t>日期：</w:t>
      </w:r>
    </w:p>
    <w:p w14:paraId="5C0D4B2F">
      <w:pPr>
        <w:shd w:val="clear"/>
        <w:spacing w:line="360" w:lineRule="auto"/>
        <w:rPr>
          <w:rFonts w:hint="eastAsia" w:eastAsia="仿宋_GB2312"/>
          <w:b w:val="0"/>
          <w:bCs w:val="0"/>
          <w:color w:val="auto"/>
          <w:sz w:val="32"/>
          <w:szCs w:val="32"/>
          <w:highlight w:val="none"/>
        </w:rPr>
      </w:pPr>
    </w:p>
    <w:p w14:paraId="3F3D212F">
      <w:pPr>
        <w:shd w:val="clear"/>
        <w:ind w:firstLineChars="0"/>
        <w:jc w:val="center"/>
        <w:outlineLvl w:val="1"/>
        <w:rPr>
          <w:rFonts w:hint="eastAsia" w:ascii="仿宋_GB2312" w:hAnsi="仿宋_GB2312" w:eastAsia="仿宋_GB2312" w:cs="仿宋_GB2312"/>
          <w:b/>
          <w:bCs w:val="0"/>
          <w:color w:val="auto"/>
          <w:sz w:val="32"/>
          <w:szCs w:val="32"/>
          <w:highlight w:val="none"/>
          <w:lang w:val="en-US" w:eastAsia="zh-CN"/>
        </w:rPr>
      </w:pPr>
      <w:r>
        <w:rPr>
          <w:rFonts w:hint="eastAsia" w:ascii="仿宋_GB2312" w:hAnsi="仿宋_GB2312" w:eastAsia="仿宋_GB2312" w:cs="仿宋_GB2312"/>
          <w:b/>
          <w:bCs w:val="0"/>
          <w:color w:val="auto"/>
          <w:sz w:val="32"/>
          <w:szCs w:val="32"/>
          <w:highlight w:val="none"/>
          <w:lang w:val="en-US" w:eastAsia="zh-CN"/>
        </w:rPr>
        <w:br w:type="page"/>
      </w:r>
    </w:p>
    <w:p w14:paraId="75BD17A2">
      <w:pPr>
        <w:pStyle w:val="18"/>
        <w:shd w:val="clear"/>
        <w:ind w:firstLine="0" w:firstLineChars="0"/>
        <w:jc w:val="center"/>
        <w:outlineLvl w:val="1"/>
        <w:rPr>
          <w:rFonts w:hint="default" w:ascii="仿宋_GB2312" w:hAnsi="仿宋_GB2312" w:eastAsia="仿宋_GB2312" w:cs="仿宋_GB2312"/>
          <w:b/>
          <w:bCs w:val="0"/>
          <w:color w:val="auto"/>
          <w:sz w:val="32"/>
          <w:szCs w:val="32"/>
          <w:highlight w:val="none"/>
          <w:lang w:val="en-US"/>
        </w:rPr>
      </w:pPr>
      <w:r>
        <w:rPr>
          <w:rFonts w:hint="eastAsia" w:ascii="仿宋_GB2312" w:hAnsi="仿宋_GB2312" w:eastAsia="仿宋_GB2312" w:cs="仿宋_GB2312"/>
          <w:b/>
          <w:bCs w:val="0"/>
          <w:color w:val="auto"/>
          <w:sz w:val="32"/>
          <w:szCs w:val="32"/>
          <w:highlight w:val="none"/>
          <w:lang w:val="en-US" w:eastAsia="zh-CN"/>
        </w:rPr>
        <w:t>承诺函-2</w:t>
      </w:r>
    </w:p>
    <w:p w14:paraId="004B4FD2">
      <w:pPr>
        <w:pStyle w:val="18"/>
        <w:numPr>
          <w:ilvl w:val="0"/>
          <w:numId w:val="0"/>
        </w:numPr>
        <w:shd w:val="clear"/>
        <w:spacing w:line="360" w:lineRule="auto"/>
        <w:ind w:leftChars="0"/>
        <w:jc w:val="center"/>
        <w:outlineLvl w:val="1"/>
        <w:rPr>
          <w:rFonts w:hint="default" w:eastAsia="黑体"/>
          <w:sz w:val="28"/>
          <w:szCs w:val="44"/>
          <w:highlight w:val="none"/>
          <w:lang w:val="en-US" w:eastAsia="zh-CN"/>
        </w:rPr>
      </w:pPr>
    </w:p>
    <w:p w14:paraId="6AE1A930">
      <w:pPr>
        <w:shd w:val="clear"/>
        <w:spacing w:line="360" w:lineRule="auto"/>
        <w:ind w:firstLine="0" w:firstLineChars="0"/>
        <w:jc w:val="left"/>
        <w:rPr>
          <w:rFonts w:hint="eastAsia" w:ascii="Times New Roman" w:hAnsi="Times New Roman" w:eastAsia="仿宋_GB2312" w:cs="Times New Roman"/>
          <w:bCs w:val="0"/>
          <w:color w:val="auto"/>
          <w:kern w:val="2"/>
          <w:sz w:val="32"/>
          <w:szCs w:val="32"/>
          <w:highlight w:val="none"/>
          <w:lang w:eastAsia="zh-CN"/>
        </w:rPr>
      </w:pPr>
      <w:r>
        <w:rPr>
          <w:rFonts w:hint="eastAsia" w:eastAsia="仿宋_GB2312" w:cs="Times New Roman"/>
          <w:bCs w:val="0"/>
          <w:color w:val="auto"/>
          <w:kern w:val="2"/>
          <w:sz w:val="32"/>
          <w:szCs w:val="32"/>
          <w:highlight w:val="none"/>
          <w:lang w:eastAsia="zh-CN"/>
        </w:rPr>
        <w:t>东莞市东实城市环境服务有限公司</w:t>
      </w:r>
      <w:r>
        <w:rPr>
          <w:rFonts w:hint="eastAsia" w:ascii="Times New Roman" w:hAnsi="Times New Roman" w:eastAsia="仿宋_GB2312" w:cs="Times New Roman"/>
          <w:bCs w:val="0"/>
          <w:color w:val="auto"/>
          <w:kern w:val="2"/>
          <w:sz w:val="32"/>
          <w:szCs w:val="32"/>
          <w:highlight w:val="none"/>
          <w:lang w:eastAsia="zh-CN"/>
        </w:rPr>
        <w:t>：</w:t>
      </w:r>
    </w:p>
    <w:p w14:paraId="2E52052D">
      <w:pPr>
        <w:pStyle w:val="25"/>
        <w:ind w:firstLine="496"/>
        <w:rPr>
          <w:rFonts w:hint="eastAsia" w:ascii="仿宋_GB2312" w:hAnsi="仿宋_GB2312" w:eastAsia="仿宋_GB2312" w:cs="仿宋_GB2312"/>
          <w:bCs w:val="0"/>
          <w:kern w:val="2"/>
          <w:sz w:val="32"/>
          <w:szCs w:val="32"/>
          <w:highlight w:val="none"/>
          <w:lang w:eastAsia="zh-CN"/>
        </w:rPr>
      </w:pPr>
      <w:r>
        <w:rPr>
          <w:rFonts w:hint="eastAsia" w:ascii="仿宋_GB2312" w:hAnsi="仿宋_GB2312" w:eastAsia="仿宋_GB2312" w:cs="仿宋_GB2312"/>
          <w:bCs w:val="0"/>
          <w:kern w:val="2"/>
          <w:sz w:val="32"/>
          <w:szCs w:val="32"/>
          <w:highlight w:val="none"/>
          <w:lang w:eastAsia="zh-CN"/>
        </w:rPr>
        <w:t>我公司在此郑重承诺，对我</w:t>
      </w:r>
      <w:r>
        <w:rPr>
          <w:rFonts w:hint="eastAsia" w:ascii="仿宋_GB2312" w:hAnsi="仿宋_GB2312" w:eastAsia="仿宋_GB2312" w:cs="仿宋_GB2312"/>
          <w:bCs w:val="0"/>
          <w:kern w:val="2"/>
          <w:sz w:val="32"/>
          <w:szCs w:val="32"/>
          <w:highlight w:val="none"/>
          <w:lang w:val="en-US" w:eastAsia="zh-CN"/>
        </w:rPr>
        <w:t>司提供</w:t>
      </w:r>
      <w:r>
        <w:rPr>
          <w:rFonts w:hint="eastAsia" w:ascii="仿宋_GB2312" w:hAnsi="仿宋_GB2312" w:eastAsia="仿宋_GB2312" w:cs="仿宋_GB2312"/>
          <w:bCs w:val="0"/>
          <w:kern w:val="2"/>
          <w:sz w:val="32"/>
          <w:szCs w:val="32"/>
          <w:highlight w:val="none"/>
          <w:lang w:eastAsia="zh-CN"/>
        </w:rPr>
        <w:t>的</w:t>
      </w:r>
      <w:r>
        <w:rPr>
          <w:rFonts w:hint="eastAsia" w:ascii="仿宋_GB2312" w:hAnsi="仿宋_GB2312" w:eastAsia="仿宋_GB2312" w:cs="仿宋_GB2312"/>
          <w:b w:val="0"/>
          <w:bCs w:val="0"/>
          <w:sz w:val="32"/>
          <w:szCs w:val="32"/>
          <w:highlight w:val="none"/>
          <w:lang w:val="en-US" w:eastAsia="zh-CN"/>
        </w:rPr>
        <w:t>所有硬件设备自验收合格之日起维保服务叁年，均</w:t>
      </w:r>
      <w:r>
        <w:rPr>
          <w:rFonts w:hint="eastAsia" w:hAnsi="仿宋_GB2312" w:cs="仿宋_GB2312"/>
          <w:b w:val="0"/>
          <w:bCs w:val="0"/>
          <w:sz w:val="32"/>
          <w:szCs w:val="32"/>
          <w:highlight w:val="none"/>
          <w:lang w:val="en-US" w:eastAsia="zh-CN"/>
        </w:rPr>
        <w:t>由</w:t>
      </w:r>
      <w:r>
        <w:rPr>
          <w:rFonts w:hint="eastAsia" w:ascii="仿宋_GB2312" w:hAnsi="仿宋_GB2312" w:eastAsia="仿宋_GB2312" w:cs="仿宋_GB2312"/>
          <w:b w:val="0"/>
          <w:bCs w:val="0"/>
          <w:sz w:val="32"/>
          <w:szCs w:val="32"/>
          <w:highlight w:val="none"/>
          <w:lang w:val="en-US" w:eastAsia="zh-CN"/>
        </w:rPr>
        <w:t>原厂直接提供，</w:t>
      </w:r>
      <w:r>
        <w:rPr>
          <w:rFonts w:hint="eastAsia" w:ascii="仿宋_GB2312" w:hAnsi="仿宋_GB2312" w:eastAsia="仿宋_GB2312" w:cs="仿宋_GB2312"/>
          <w:i w:val="0"/>
          <w:iCs w:val="0"/>
          <w:caps w:val="0"/>
          <w:spacing w:val="0"/>
          <w:sz w:val="32"/>
          <w:szCs w:val="32"/>
          <w:highlight w:val="none"/>
          <w:lang w:val="en-US" w:eastAsia="zh-CN"/>
        </w:rPr>
        <w:t>如技术规格书或厂家对单体产品有更高要求的，遵循更高要求</w:t>
      </w:r>
      <w:r>
        <w:rPr>
          <w:rFonts w:hint="eastAsia" w:ascii="仿宋_GB2312" w:hAnsi="仿宋_GB2312" w:eastAsia="仿宋_GB2312" w:cs="仿宋_GB2312"/>
          <w:b w:val="0"/>
          <w:bCs w:val="0"/>
          <w:sz w:val="32"/>
          <w:szCs w:val="32"/>
          <w:highlight w:val="none"/>
          <w:lang w:val="en-US" w:eastAsia="zh-CN"/>
        </w:rPr>
        <w:t>。</w:t>
      </w:r>
      <w:r>
        <w:rPr>
          <w:rFonts w:hint="eastAsia" w:ascii="仿宋_GB2312" w:hAnsi="仿宋_GB2312" w:eastAsia="仿宋_GB2312" w:cs="仿宋_GB2312"/>
          <w:i w:val="0"/>
          <w:iCs w:val="0"/>
          <w:caps w:val="0"/>
          <w:spacing w:val="0"/>
          <w:sz w:val="32"/>
          <w:szCs w:val="32"/>
          <w:highlight w:val="none"/>
          <w:lang w:val="en-US" w:eastAsia="zh-CN"/>
        </w:rPr>
        <w:t>质保期内乙方</w:t>
      </w:r>
      <w:r>
        <w:rPr>
          <w:rFonts w:hint="eastAsia" w:ascii="仿宋_GB2312" w:hAnsi="仿宋_GB2312" w:eastAsia="仿宋_GB2312" w:cs="仿宋_GB2312"/>
          <w:i w:val="0"/>
          <w:iCs w:val="0"/>
          <w:caps w:val="0"/>
          <w:spacing w:val="0"/>
          <w:sz w:val="32"/>
          <w:szCs w:val="32"/>
          <w:highlight w:val="none"/>
        </w:rPr>
        <w:t>提供</w:t>
      </w:r>
      <w:r>
        <w:rPr>
          <w:rFonts w:hint="eastAsia" w:ascii="仿宋_GB2312" w:hAnsi="仿宋_GB2312" w:eastAsia="仿宋_GB2312" w:cs="仿宋_GB2312"/>
          <w:sz w:val="32"/>
          <w:szCs w:val="32"/>
          <w:highlight w:val="none"/>
        </w:rPr>
        <w:t>“7×24小时”</w:t>
      </w:r>
      <w:r>
        <w:rPr>
          <w:rFonts w:hint="eastAsia" w:hAnsi="仿宋_GB2312" w:cs="仿宋_GB2312"/>
          <w:sz w:val="32"/>
          <w:szCs w:val="32"/>
          <w:highlight w:val="none"/>
          <w:lang w:val="en-US" w:eastAsia="zh-CN"/>
        </w:rPr>
        <w:t>支持</w:t>
      </w:r>
      <w:r>
        <w:rPr>
          <w:rFonts w:hint="eastAsia" w:ascii="仿宋_GB2312" w:hAnsi="仿宋_GB2312" w:eastAsia="仿宋_GB2312" w:cs="仿宋_GB2312"/>
          <w:i w:val="0"/>
          <w:iCs w:val="0"/>
          <w:caps w:val="0"/>
          <w:spacing w:val="0"/>
          <w:sz w:val="32"/>
          <w:szCs w:val="32"/>
          <w:highlight w:val="none"/>
        </w:rPr>
        <w:t>，保证在接到故障电话（或书面通知）即时响应（即能提供满足用户需要的解决方法），1小时内与甲方协商给出合理解决方案，并在</w:t>
      </w:r>
      <w:r>
        <w:rPr>
          <w:rFonts w:hint="eastAsia" w:ascii="仿宋_GB2312" w:hAnsi="仿宋_GB2312" w:eastAsia="仿宋_GB2312" w:cs="仿宋_GB2312"/>
          <w:i w:val="0"/>
          <w:iCs w:val="0"/>
          <w:caps w:val="0"/>
          <w:spacing w:val="0"/>
          <w:sz w:val="32"/>
          <w:szCs w:val="32"/>
          <w:highlight w:val="none"/>
          <w:lang w:val="en-US" w:eastAsia="zh-CN"/>
        </w:rPr>
        <w:t>甲方</w:t>
      </w:r>
      <w:r>
        <w:rPr>
          <w:rFonts w:hint="eastAsia" w:ascii="仿宋_GB2312" w:hAnsi="仿宋_GB2312" w:eastAsia="仿宋_GB2312" w:cs="仿宋_GB2312"/>
          <w:i w:val="0"/>
          <w:iCs w:val="0"/>
          <w:caps w:val="0"/>
          <w:spacing w:val="0"/>
          <w:sz w:val="32"/>
          <w:szCs w:val="32"/>
          <w:highlight w:val="none"/>
        </w:rPr>
        <w:t>指定时间内</w:t>
      </w:r>
      <w:r>
        <w:rPr>
          <w:rFonts w:hint="eastAsia" w:hAnsi="仿宋_GB2312" w:cs="仿宋_GB2312"/>
          <w:i w:val="0"/>
          <w:iCs w:val="0"/>
          <w:caps w:val="0"/>
          <w:spacing w:val="0"/>
          <w:sz w:val="32"/>
          <w:szCs w:val="32"/>
          <w:highlight w:val="none"/>
          <w:lang w:val="en-US" w:eastAsia="zh-CN"/>
        </w:rPr>
        <w:t>到达现场</w:t>
      </w:r>
      <w:r>
        <w:rPr>
          <w:rFonts w:hint="eastAsia" w:ascii="仿宋_GB2312" w:hAnsi="仿宋_GB2312" w:eastAsia="仿宋_GB2312" w:cs="仿宋_GB2312"/>
          <w:i w:val="0"/>
          <w:iCs w:val="0"/>
          <w:caps w:val="0"/>
          <w:spacing w:val="0"/>
          <w:sz w:val="32"/>
          <w:szCs w:val="32"/>
          <w:highlight w:val="none"/>
        </w:rPr>
        <w:t>予以修理或更换</w:t>
      </w:r>
      <w:r>
        <w:rPr>
          <w:rFonts w:hint="eastAsia" w:ascii="仿宋_GB2312" w:hAnsi="仿宋_GB2312" w:eastAsia="仿宋_GB2312" w:cs="仿宋_GB2312"/>
          <w:b w:val="0"/>
          <w:bCs w:val="0"/>
          <w:kern w:val="2"/>
          <w:sz w:val="32"/>
          <w:szCs w:val="32"/>
          <w:highlight w:val="none"/>
          <w:lang w:val="en-US" w:eastAsia="zh-CN" w:bidi="ar-SA"/>
        </w:rPr>
        <w:t>。</w:t>
      </w:r>
      <w:r>
        <w:rPr>
          <w:rFonts w:hint="eastAsia" w:ascii="仿宋_GB2312" w:hAnsi="仿宋_GB2312" w:eastAsia="仿宋_GB2312" w:cs="仿宋_GB2312"/>
          <w:bCs w:val="0"/>
          <w:kern w:val="2"/>
          <w:sz w:val="32"/>
          <w:szCs w:val="32"/>
          <w:highlight w:val="none"/>
          <w:lang w:eastAsia="zh-CN"/>
        </w:rPr>
        <w:t>如果我司售后服务达不到要求，</w:t>
      </w:r>
      <w:r>
        <w:rPr>
          <w:rFonts w:hint="eastAsia" w:ascii="仿宋_GB2312" w:hAnsi="仿宋_GB2312" w:eastAsia="仿宋_GB2312" w:cs="仿宋_GB2312"/>
          <w:bCs w:val="0"/>
          <w:kern w:val="2"/>
          <w:sz w:val="32"/>
          <w:szCs w:val="32"/>
          <w:highlight w:val="none"/>
          <w:lang w:val="en-US" w:eastAsia="zh-CN"/>
        </w:rPr>
        <w:t>由</w:t>
      </w:r>
      <w:r>
        <w:rPr>
          <w:rFonts w:hint="eastAsia" w:ascii="仿宋_GB2312" w:hAnsi="仿宋_GB2312" w:eastAsia="仿宋_GB2312" w:cs="仿宋_GB2312"/>
          <w:bCs w:val="0"/>
          <w:kern w:val="2"/>
          <w:sz w:val="32"/>
          <w:szCs w:val="32"/>
          <w:highlight w:val="none"/>
          <w:lang w:eastAsia="zh-CN"/>
        </w:rPr>
        <w:t>我司愿承担</w:t>
      </w:r>
      <w:r>
        <w:rPr>
          <w:rFonts w:hint="eastAsia" w:ascii="仿宋_GB2312" w:hAnsi="仿宋_GB2312" w:eastAsia="仿宋_GB2312" w:cs="仿宋_GB2312"/>
          <w:bCs w:val="0"/>
          <w:kern w:val="2"/>
          <w:sz w:val="32"/>
          <w:szCs w:val="32"/>
          <w:highlight w:val="none"/>
          <w:lang w:val="en-US" w:eastAsia="zh-CN"/>
        </w:rPr>
        <w:t>相关</w:t>
      </w:r>
      <w:r>
        <w:rPr>
          <w:rFonts w:hint="eastAsia" w:ascii="仿宋_GB2312" w:hAnsi="仿宋_GB2312" w:eastAsia="仿宋_GB2312" w:cs="仿宋_GB2312"/>
          <w:bCs w:val="0"/>
          <w:kern w:val="2"/>
          <w:sz w:val="32"/>
          <w:szCs w:val="32"/>
          <w:highlight w:val="none"/>
          <w:lang w:eastAsia="zh-CN"/>
        </w:rPr>
        <w:t>责任。</w:t>
      </w:r>
    </w:p>
    <w:p w14:paraId="7DC832EB">
      <w:pPr>
        <w:pStyle w:val="25"/>
        <w:ind w:firstLine="496"/>
        <w:rPr>
          <w:rFonts w:hint="eastAsia" w:ascii="仿宋_GB2312" w:hAnsi="仿宋_GB2312" w:eastAsia="仿宋_GB2312" w:cs="仿宋_GB2312"/>
          <w:bCs w:val="0"/>
          <w:kern w:val="2"/>
          <w:sz w:val="32"/>
          <w:szCs w:val="32"/>
          <w:highlight w:val="none"/>
          <w:lang w:eastAsia="zh-CN"/>
        </w:rPr>
      </w:pPr>
      <w:r>
        <w:rPr>
          <w:rFonts w:hint="eastAsia" w:ascii="仿宋_GB2312" w:hAnsi="仿宋_GB2312" w:eastAsia="仿宋_GB2312" w:cs="仿宋_GB2312"/>
          <w:bCs w:val="0"/>
          <w:kern w:val="2"/>
          <w:sz w:val="32"/>
          <w:szCs w:val="32"/>
          <w:highlight w:val="none"/>
          <w:lang w:eastAsia="zh-CN"/>
        </w:rPr>
        <w:t>售后服务联系电话：</w:t>
      </w:r>
    </w:p>
    <w:p w14:paraId="7B9D055A">
      <w:pPr>
        <w:shd w:val="clear"/>
        <w:spacing w:line="360" w:lineRule="auto"/>
        <w:ind w:firstLine="640" w:firstLineChars="200"/>
        <w:jc w:val="left"/>
        <w:rPr>
          <w:rFonts w:hint="eastAsia" w:eastAsia="仿宋_GB2312"/>
          <w:color w:val="auto"/>
          <w:sz w:val="32"/>
          <w:szCs w:val="32"/>
          <w:highlight w:val="none"/>
        </w:rPr>
      </w:pPr>
    </w:p>
    <w:p w14:paraId="41513ECA">
      <w:pPr>
        <w:shd w:val="clear"/>
        <w:spacing w:line="360" w:lineRule="auto"/>
        <w:ind w:firstLine="640" w:firstLineChars="200"/>
        <w:jc w:val="left"/>
        <w:rPr>
          <w:rFonts w:eastAsia="仿宋_GB2312"/>
          <w:b w:val="0"/>
          <w:bCs w:val="0"/>
          <w:color w:val="auto"/>
          <w:sz w:val="32"/>
          <w:szCs w:val="32"/>
          <w:highlight w:val="none"/>
        </w:rPr>
      </w:pPr>
      <w:r>
        <w:rPr>
          <w:rFonts w:hint="eastAsia" w:eastAsia="仿宋_GB2312"/>
          <w:b w:val="0"/>
          <w:bCs w:val="0"/>
          <w:color w:val="auto"/>
          <w:sz w:val="32"/>
          <w:szCs w:val="32"/>
          <w:highlight w:val="none"/>
          <w:lang w:eastAsia="zh-CN"/>
        </w:rPr>
        <w:t>报价人</w:t>
      </w:r>
      <w:r>
        <w:rPr>
          <w:rFonts w:hint="eastAsia" w:eastAsia="仿宋_GB2312"/>
          <w:b w:val="0"/>
          <w:bCs w:val="0"/>
          <w:color w:val="auto"/>
          <w:sz w:val="32"/>
          <w:szCs w:val="32"/>
          <w:highlight w:val="none"/>
        </w:rPr>
        <w:t>名称（加盖公章）：</w:t>
      </w:r>
    </w:p>
    <w:p w14:paraId="7070174F">
      <w:pPr>
        <w:shd w:val="clear"/>
        <w:spacing w:line="360" w:lineRule="auto"/>
        <w:ind w:firstLine="640" w:firstLineChars="200"/>
        <w:jc w:val="left"/>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法定代表人或被授权人(签名或盖私章):</w:t>
      </w:r>
    </w:p>
    <w:p w14:paraId="105AB7AC">
      <w:pPr>
        <w:shd w:val="clear"/>
        <w:spacing w:line="360" w:lineRule="auto"/>
        <w:ind w:firstLine="640" w:firstLineChars="200"/>
        <w:jc w:val="left"/>
        <w:rPr>
          <w:rFonts w:hint="eastAsia" w:eastAsia="仿宋_GB2312"/>
          <w:b w:val="0"/>
          <w:bCs w:val="0"/>
          <w:color w:val="auto"/>
          <w:sz w:val="32"/>
          <w:szCs w:val="32"/>
          <w:highlight w:val="none"/>
        </w:rPr>
      </w:pPr>
      <w:r>
        <w:rPr>
          <w:rFonts w:hint="eastAsia" w:eastAsia="仿宋_GB2312"/>
          <w:b w:val="0"/>
          <w:bCs w:val="0"/>
          <w:color w:val="auto"/>
          <w:sz w:val="32"/>
          <w:szCs w:val="32"/>
          <w:highlight w:val="none"/>
        </w:rPr>
        <w:t>日期：</w:t>
      </w:r>
    </w:p>
    <w:p w14:paraId="07EFCC3B">
      <w:pPr>
        <w:shd w:val="clear"/>
        <w:spacing w:line="240" w:lineRule="auto"/>
        <w:ind w:firstLine="0" w:firstLineChars="0"/>
        <w:jc w:val="left"/>
        <w:rPr>
          <w:rFonts w:hint="eastAsia" w:eastAsia="仿宋_GB2312"/>
          <w:b w:val="0"/>
          <w:bCs w:val="0"/>
          <w:color w:val="auto"/>
          <w:sz w:val="32"/>
          <w:szCs w:val="32"/>
          <w:highlight w:val="none"/>
        </w:rPr>
      </w:pPr>
      <w:r>
        <w:rPr>
          <w:rFonts w:hint="eastAsia" w:eastAsia="仿宋_GB2312"/>
          <w:b w:val="0"/>
          <w:bCs w:val="0"/>
          <w:color w:val="auto"/>
          <w:sz w:val="32"/>
          <w:szCs w:val="32"/>
          <w:highlight w:val="none"/>
        </w:rPr>
        <w:br w:type="page"/>
      </w:r>
    </w:p>
    <w:p w14:paraId="4C9FD05A">
      <w:pPr>
        <w:pStyle w:val="18"/>
        <w:numPr>
          <w:ilvl w:val="0"/>
          <w:numId w:val="0"/>
        </w:numPr>
        <w:shd w:val="clear"/>
        <w:spacing w:line="360" w:lineRule="auto"/>
        <w:ind w:leftChars="0"/>
        <w:jc w:val="center"/>
        <w:outlineLvl w:val="1"/>
        <w:rPr>
          <w:rFonts w:hint="default" w:eastAsia="黑体"/>
          <w:sz w:val="28"/>
          <w:szCs w:val="44"/>
          <w:highlight w:val="none"/>
          <w:lang w:val="en-US" w:eastAsia="zh-CN"/>
        </w:rPr>
      </w:pPr>
      <w:r>
        <w:rPr>
          <w:rFonts w:hint="eastAsia" w:ascii="仿宋_GB2312" w:hAnsi="仿宋_GB2312" w:eastAsia="仿宋_GB2312" w:cs="仿宋_GB2312"/>
          <w:b/>
          <w:bCs w:val="0"/>
          <w:color w:val="auto"/>
          <w:sz w:val="32"/>
          <w:szCs w:val="32"/>
          <w:highlight w:val="none"/>
          <w:lang w:val="en-US" w:eastAsia="zh-CN"/>
        </w:rPr>
        <w:t>相应截图资料</w:t>
      </w:r>
    </w:p>
    <w:p w14:paraId="66DC53E5">
      <w:pPr>
        <w:pStyle w:val="25"/>
        <w:ind w:firstLine="0" w:firstLineChars="0"/>
        <w:jc w:val="both"/>
        <w:rPr>
          <w:rFonts w:hint="eastAsia" w:hAnsi="仿宋_GB2312" w:eastAsia="仿宋_GB2312"/>
          <w:b w:val="0"/>
          <w:bCs w:val="0"/>
          <w:color w:val="auto"/>
          <w:sz w:val="32"/>
          <w:szCs w:val="32"/>
          <w:highlight w:val="none"/>
          <w:lang w:eastAsia="zh-CN"/>
        </w:rPr>
      </w:pPr>
      <w:r>
        <w:rPr>
          <w:rFonts w:hint="eastAsia" w:hAnsi="仿宋_GB2312" w:eastAsia="仿宋_GB2312"/>
          <w:b w:val="0"/>
          <w:bCs w:val="0"/>
          <w:color w:val="auto"/>
          <w:sz w:val="32"/>
          <w:szCs w:val="32"/>
          <w:highlight w:val="none"/>
          <w:lang w:eastAsia="zh-CN"/>
        </w:rPr>
        <w:t>（</w:t>
      </w:r>
      <w:r>
        <w:rPr>
          <w:rFonts w:hint="eastAsia" w:ascii="仿宋_GB2312" w:hAnsi="仿宋_GB2312" w:eastAsia="仿宋_GB2312" w:cs="仿宋_GB2312"/>
          <w:i w:val="0"/>
          <w:iCs w:val="0"/>
          <w:caps w:val="0"/>
          <w:color w:val="auto"/>
          <w:spacing w:val="0"/>
          <w:sz w:val="32"/>
          <w:szCs w:val="32"/>
          <w:highlight w:val="none"/>
          <w:lang w:val="en-US" w:eastAsia="zh-CN"/>
        </w:rPr>
        <w:t>采购文件第</w:t>
      </w:r>
      <w:r>
        <w:rPr>
          <w:rFonts w:hint="eastAsia" w:ascii="仿宋_GB2312" w:hAnsi="仿宋_GB2312" w:eastAsia="仿宋_GB2312" w:cs="仿宋_GB2312"/>
          <w:b w:val="0"/>
          <w:bCs w:val="0"/>
          <w:color w:val="auto"/>
          <w:sz w:val="32"/>
          <w:szCs w:val="32"/>
          <w:highlight w:val="none"/>
        </w:rPr>
        <w:t>四</w:t>
      </w:r>
      <w:r>
        <w:rPr>
          <w:rFonts w:hint="eastAsia" w:ascii="仿宋_GB2312" w:hAnsi="仿宋_GB2312" w:eastAsia="仿宋_GB2312" w:cs="仿宋_GB2312"/>
          <w:b w:val="0"/>
          <w:bCs w:val="0"/>
          <w:color w:val="auto"/>
          <w:sz w:val="32"/>
          <w:szCs w:val="32"/>
          <w:highlight w:val="none"/>
          <w:lang w:val="en-US" w:eastAsia="zh-CN"/>
        </w:rPr>
        <w:t>条</w:t>
      </w:r>
      <w:r>
        <w:rPr>
          <w:rFonts w:hint="eastAsia" w:ascii="仿宋_GB2312" w:hAnsi="仿宋_GB2312" w:eastAsia="仿宋_GB2312" w:cs="仿宋_GB2312"/>
          <w:b w:val="0"/>
          <w:bCs w:val="0"/>
          <w:color w:val="auto"/>
          <w:sz w:val="32"/>
          <w:szCs w:val="32"/>
          <w:highlight w:val="none"/>
        </w:rPr>
        <w:t>采购内容及要求</w:t>
      </w:r>
      <w:r>
        <w:rPr>
          <w:rFonts w:hint="eastAsia" w:ascii="仿宋_GB2312" w:hAnsi="仿宋_GB2312" w:eastAsia="仿宋_GB2312" w:cs="仿宋_GB2312"/>
          <w:b w:val="0"/>
          <w:bCs w:val="0"/>
          <w:color w:val="auto"/>
          <w:sz w:val="32"/>
          <w:szCs w:val="32"/>
          <w:highlight w:val="none"/>
          <w:lang w:val="en-US" w:eastAsia="zh-CN"/>
        </w:rPr>
        <w:t>配置性能要求中要求</w:t>
      </w:r>
      <w:r>
        <w:rPr>
          <w:rFonts w:hint="eastAsia" w:hAnsi="仿宋_GB2312" w:cs="仿宋_GB2312"/>
          <w:b w:val="0"/>
          <w:bCs w:val="0"/>
          <w:color w:val="auto"/>
          <w:sz w:val="32"/>
          <w:szCs w:val="32"/>
          <w:highlight w:val="none"/>
          <w:lang w:val="en-US" w:eastAsia="zh-CN"/>
        </w:rPr>
        <w:t>提供</w:t>
      </w:r>
      <w:r>
        <w:rPr>
          <w:rFonts w:hint="eastAsia" w:ascii="仿宋_GB2312" w:hAnsi="仿宋_GB2312" w:eastAsia="仿宋_GB2312" w:cs="仿宋_GB2312"/>
          <w:b w:val="0"/>
          <w:bCs w:val="0"/>
          <w:color w:val="auto"/>
          <w:sz w:val="32"/>
          <w:szCs w:val="32"/>
          <w:highlight w:val="none"/>
          <w:lang w:val="en-US" w:eastAsia="zh-CN"/>
        </w:rPr>
        <w:t>的相应截图资料（加盖公章）</w:t>
      </w:r>
      <w:r>
        <w:rPr>
          <w:rFonts w:hint="eastAsia" w:hAnsi="仿宋_GB2312" w:cs="仿宋_GB2312"/>
          <w:b w:val="0"/>
          <w:bCs w:val="0"/>
          <w:color w:val="auto"/>
          <w:sz w:val="32"/>
          <w:szCs w:val="32"/>
          <w:highlight w:val="none"/>
          <w:lang w:val="en-US" w:eastAsia="zh-CN"/>
        </w:rPr>
        <w:t>,</w:t>
      </w:r>
      <w:r>
        <w:rPr>
          <w:rFonts w:hint="eastAsia" w:hAnsi="仿宋_GB2312" w:cs="仿宋_GB2312"/>
          <w:b w:val="0"/>
          <w:bCs w:val="0"/>
          <w:color w:val="FF0000"/>
          <w:sz w:val="32"/>
          <w:szCs w:val="32"/>
          <w:highlight w:val="none"/>
          <w:lang w:val="en-US" w:eastAsia="zh-CN"/>
        </w:rPr>
        <w:t>注：报价人为</w:t>
      </w:r>
      <w:r>
        <w:rPr>
          <w:rFonts w:hint="eastAsia" w:ascii="仿宋_GB2312" w:hAnsi="仿宋_GB2312" w:eastAsia="仿宋_GB2312" w:cs="仿宋_GB2312"/>
          <w:color w:val="FF0000"/>
          <w:sz w:val="32"/>
          <w:szCs w:val="32"/>
          <w:highlight w:val="none"/>
          <w:lang w:val="en-US" w:eastAsia="zh-CN"/>
        </w:rPr>
        <w:t>代理商或经销商</w:t>
      </w:r>
      <w:r>
        <w:rPr>
          <w:rFonts w:hint="eastAsia" w:hAnsi="仿宋_GB2312" w:cs="仿宋_GB2312"/>
          <w:color w:val="FF0000"/>
          <w:sz w:val="32"/>
          <w:szCs w:val="32"/>
          <w:highlight w:val="none"/>
          <w:lang w:val="en-US" w:eastAsia="zh-CN"/>
        </w:rPr>
        <w:t>的需</w:t>
      </w:r>
      <w:r>
        <w:rPr>
          <w:rFonts w:hint="eastAsia" w:hAnsi="仿宋_GB2312" w:cs="仿宋_GB2312"/>
          <w:b w:val="0"/>
          <w:bCs w:val="0"/>
          <w:color w:val="FF0000"/>
          <w:sz w:val="32"/>
          <w:szCs w:val="32"/>
          <w:highlight w:val="none"/>
          <w:lang w:val="en-US" w:eastAsia="zh-CN"/>
        </w:rPr>
        <w:t>加盖设备原厂公章的同时需在资料上加盖报价人公章</w:t>
      </w:r>
      <w:r>
        <w:rPr>
          <w:rFonts w:hint="eastAsia" w:hAnsi="仿宋_GB2312" w:eastAsia="仿宋_GB2312"/>
          <w:b w:val="0"/>
          <w:bCs w:val="0"/>
          <w:color w:val="auto"/>
          <w:sz w:val="32"/>
          <w:szCs w:val="32"/>
          <w:highlight w:val="none"/>
          <w:lang w:eastAsia="zh-CN"/>
        </w:rPr>
        <w:t>）</w:t>
      </w:r>
    </w:p>
    <w:tbl>
      <w:tblPr>
        <w:tblStyle w:val="1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95"/>
        <w:gridCol w:w="768"/>
        <w:gridCol w:w="5597"/>
        <w:gridCol w:w="2085"/>
      </w:tblGrid>
      <w:tr w14:paraId="1C41B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135E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snapToGrid w:val="0"/>
                <w:color w:val="000000"/>
                <w:kern w:val="0"/>
                <w:sz w:val="21"/>
                <w:szCs w:val="21"/>
                <w:u w:val="none"/>
                <w:lang w:val="en-US" w:eastAsia="zh-CN" w:bidi="ar"/>
              </w:rPr>
              <w:t>序号</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B2567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snapToGrid w:val="0"/>
                <w:color w:val="000000"/>
                <w:kern w:val="0"/>
                <w:sz w:val="21"/>
                <w:szCs w:val="21"/>
                <w:u w:val="none"/>
                <w:lang w:val="en-US" w:eastAsia="zh-CN" w:bidi="ar"/>
              </w:rPr>
              <w:t>名称</w:t>
            </w: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A68A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snapToGrid w:val="0"/>
                <w:color w:val="000000"/>
                <w:kern w:val="0"/>
                <w:sz w:val="21"/>
                <w:szCs w:val="21"/>
                <w:u w:val="none"/>
                <w:lang w:val="en-US" w:eastAsia="zh-CN" w:bidi="ar"/>
              </w:rPr>
              <w:t>详  细  描  述</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3957E">
            <w:pPr>
              <w:keepNext w:val="0"/>
              <w:keepLines w:val="0"/>
              <w:widowControl/>
              <w:suppressLineNumbers w:val="0"/>
              <w:jc w:val="center"/>
              <w:textAlignment w:val="center"/>
              <w:rPr>
                <w:rFonts w:hint="eastAsia" w:ascii="宋体" w:hAnsi="宋体" w:eastAsia="宋体" w:cs="宋体"/>
                <w:b/>
                <w:bCs/>
                <w:i w:val="0"/>
                <w:iCs w:val="0"/>
                <w:snapToGrid w:val="0"/>
                <w:color w:val="000000"/>
                <w:kern w:val="0"/>
                <w:sz w:val="21"/>
                <w:szCs w:val="21"/>
                <w:u w:val="none"/>
                <w:lang w:val="en-US" w:eastAsia="zh-CN" w:bidi="ar"/>
              </w:rPr>
            </w:pPr>
            <w:r>
              <w:rPr>
                <w:rFonts w:hint="eastAsia" w:ascii="宋体" w:hAnsi="宋体" w:eastAsia="宋体" w:cs="宋体"/>
                <w:sz w:val="21"/>
                <w:szCs w:val="21"/>
                <w:highlight w:val="none"/>
                <w:lang w:val="en-US" w:eastAsia="zh-CN" w:bidi="ar-SA"/>
              </w:rPr>
              <w:t>对应页码</w:t>
            </w:r>
          </w:p>
        </w:tc>
      </w:tr>
      <w:tr w14:paraId="16983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0" w:hRule="atLeast"/>
        </w:trPr>
        <w:tc>
          <w:tcPr>
            <w:tcW w:w="2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7F23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1</w:t>
            </w:r>
          </w:p>
        </w:tc>
        <w:tc>
          <w:tcPr>
            <w:tcW w:w="4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77AA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超融合一体机产品基本要求</w:t>
            </w: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41F4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超融合产品采用分布式架构，两个或多个节点的存储空间可融合为单一的存储池，数据管理采用元数据集中管理的方式，不同节点没有主次区分，没有管理节点、存储、计算节点之分。每个节点都能同时提供计算和存储服务。提供的软件授权数量可覆盖激活本次项目中的机柜式服务器</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E53EC">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r w14:paraId="75EC3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34A317">
            <w:pPr>
              <w:jc w:val="center"/>
              <w:rPr>
                <w:rFonts w:hint="eastAsia" w:ascii="宋体" w:hAnsi="宋体" w:eastAsia="宋体" w:cs="宋体"/>
                <w:i w:val="0"/>
                <w:iCs w:val="0"/>
                <w:color w:val="000000"/>
                <w:sz w:val="21"/>
                <w:szCs w:val="21"/>
                <w:u w:val="none"/>
              </w:rPr>
            </w:pPr>
          </w:p>
        </w:tc>
        <w:tc>
          <w:tcPr>
            <w:tcW w:w="4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6C1266">
            <w:pPr>
              <w:jc w:val="center"/>
              <w:rPr>
                <w:rFonts w:hint="eastAsia" w:ascii="宋体" w:hAnsi="宋体" w:eastAsia="宋体" w:cs="宋体"/>
                <w:i w:val="0"/>
                <w:iCs w:val="0"/>
                <w:color w:val="000000"/>
                <w:sz w:val="21"/>
                <w:szCs w:val="21"/>
                <w:u w:val="none"/>
              </w:rPr>
            </w:pP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A821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混闪配置场景中，为平衡成本与性能，可根据业务需求创建两种存储池：为满足核心业务的高性能需求，可用全SSD硬盘创建高性能存储池；而为满足普通业务的大容量需求，则可用SSD与HDD混合创建大容量存储池</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04A78">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r w14:paraId="0C8D5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2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B513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2</w:t>
            </w:r>
          </w:p>
        </w:tc>
        <w:tc>
          <w:tcPr>
            <w:tcW w:w="4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7FFE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计算虚拟化要求</w:t>
            </w: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8F28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为满足大规模运维管理需求，超融合管理平台提供了覆盖虚拟机全生命周期与数据管理的批量操作功能，包括开关机、重启、挂起、删除、克隆、迁移、备份、快照及标签管理等，以上功能均支持批量操作</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FDFCC">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r w14:paraId="6EAB3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28F0EC">
            <w:pPr>
              <w:jc w:val="center"/>
              <w:rPr>
                <w:rFonts w:hint="eastAsia" w:ascii="宋体" w:hAnsi="宋体" w:eastAsia="宋体" w:cs="宋体"/>
                <w:i w:val="0"/>
                <w:iCs w:val="0"/>
                <w:color w:val="000000"/>
                <w:sz w:val="21"/>
                <w:szCs w:val="21"/>
                <w:u w:val="none"/>
              </w:rPr>
            </w:pPr>
          </w:p>
        </w:tc>
        <w:tc>
          <w:tcPr>
            <w:tcW w:w="4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9AF9EF">
            <w:pPr>
              <w:jc w:val="center"/>
              <w:rPr>
                <w:rFonts w:hint="eastAsia" w:ascii="宋体" w:hAnsi="宋体" w:eastAsia="宋体" w:cs="宋体"/>
                <w:i w:val="0"/>
                <w:iCs w:val="0"/>
                <w:color w:val="000000"/>
                <w:sz w:val="21"/>
                <w:szCs w:val="21"/>
                <w:u w:val="none"/>
              </w:rPr>
            </w:pP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2343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支持在线的VM迁移，可以在不停机状态下，手工或自动地实现VM在资源池内不同物理机之间、不同存储卷之间以及虚拟机在同一套集群中跨多套存储的虚拟机热迁移功能</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1454A">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r w14:paraId="0843B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A10407">
            <w:pPr>
              <w:jc w:val="center"/>
              <w:rPr>
                <w:rFonts w:hint="eastAsia" w:ascii="宋体" w:hAnsi="宋体" w:eastAsia="宋体" w:cs="宋体"/>
                <w:i w:val="0"/>
                <w:iCs w:val="0"/>
                <w:color w:val="000000"/>
                <w:sz w:val="21"/>
                <w:szCs w:val="21"/>
                <w:u w:val="none"/>
              </w:rPr>
            </w:pPr>
          </w:p>
        </w:tc>
        <w:tc>
          <w:tcPr>
            <w:tcW w:w="4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CD9530">
            <w:pPr>
              <w:jc w:val="center"/>
              <w:rPr>
                <w:rFonts w:hint="eastAsia" w:ascii="宋体" w:hAnsi="宋体" w:eastAsia="宋体" w:cs="宋体"/>
                <w:i w:val="0"/>
                <w:iCs w:val="0"/>
                <w:color w:val="000000"/>
                <w:sz w:val="21"/>
                <w:szCs w:val="21"/>
                <w:u w:val="none"/>
              </w:rPr>
            </w:pP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822A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快照功能，可以新增快照策略，并设置快照频率，包括按周快照、按天快照和按小时快照，可以设置快照保存方式，可以点击快照恢复进行覆盖原虚拟机信息操作，可以点击快照克隆进行克隆新虚拟机操作。可以通过磁盘快照、存储快照两种方式创建虚拟机快照</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E2379">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r w14:paraId="0235D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24631">
            <w:pPr>
              <w:jc w:val="center"/>
              <w:rPr>
                <w:rFonts w:hint="eastAsia" w:ascii="宋体" w:hAnsi="宋体" w:eastAsia="宋体" w:cs="宋体"/>
                <w:i w:val="0"/>
                <w:iCs w:val="0"/>
                <w:color w:val="000000"/>
                <w:sz w:val="21"/>
                <w:szCs w:val="21"/>
                <w:u w:val="none"/>
              </w:rPr>
            </w:pPr>
          </w:p>
        </w:tc>
        <w:tc>
          <w:tcPr>
            <w:tcW w:w="4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1C55BA">
            <w:pPr>
              <w:jc w:val="center"/>
              <w:rPr>
                <w:rFonts w:hint="eastAsia" w:ascii="宋体" w:hAnsi="宋体" w:eastAsia="宋体" w:cs="宋体"/>
                <w:i w:val="0"/>
                <w:iCs w:val="0"/>
                <w:color w:val="000000"/>
                <w:sz w:val="21"/>
                <w:szCs w:val="21"/>
                <w:u w:val="none"/>
              </w:rPr>
            </w:pP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E1AF7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支持设置告警类型（紧急和普通）、告警内容（集群、主机、虚拟机、CPU、内存、存储），针对告警信息平台可自动给出告警处理建议，同时支持将告警信息以短信和邮件方式发送给管理员</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1D3B4">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r w14:paraId="34002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5C86DD">
            <w:pPr>
              <w:jc w:val="center"/>
              <w:rPr>
                <w:rFonts w:hint="eastAsia" w:ascii="宋体" w:hAnsi="宋体" w:eastAsia="宋体" w:cs="宋体"/>
                <w:i w:val="0"/>
                <w:iCs w:val="0"/>
                <w:color w:val="000000"/>
                <w:sz w:val="21"/>
                <w:szCs w:val="21"/>
                <w:u w:val="none"/>
              </w:rPr>
            </w:pPr>
          </w:p>
        </w:tc>
        <w:tc>
          <w:tcPr>
            <w:tcW w:w="4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3494DE">
            <w:pPr>
              <w:jc w:val="center"/>
              <w:rPr>
                <w:rFonts w:hint="eastAsia" w:ascii="宋体" w:hAnsi="宋体" w:eastAsia="宋体" w:cs="宋体"/>
                <w:i w:val="0"/>
                <w:iCs w:val="0"/>
                <w:color w:val="000000"/>
                <w:sz w:val="21"/>
                <w:szCs w:val="21"/>
                <w:u w:val="none"/>
              </w:rPr>
            </w:pP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6BC21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超融合产品内置虚拟化平台同时支持高可用（HA）功能，当其中一个节点出现虚拟机、存储或者主机故障时，支持自动触发虚拟机 HA，该节点上的虚拟机自动迁移至其他节点并启动运行</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F80D4">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r w14:paraId="1F4C9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2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F017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3</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943C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网络虚拟化要求</w:t>
            </w: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EFA7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支持在管理平台上可以实现可视化网络拓扑的构建，支持虚拟设备可以通过拖拽连线的方式构建网络拓扑；支持对整个平台虚拟设备实现虚拟网络连接和虚拟设备开关机操作管理</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8F0DE">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r w14:paraId="33770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0" w:hRule="atLeast"/>
        </w:trPr>
        <w:tc>
          <w:tcPr>
            <w:tcW w:w="2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BC4E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4</w:t>
            </w:r>
          </w:p>
        </w:tc>
        <w:tc>
          <w:tcPr>
            <w:tcW w:w="4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9F68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存储虚拟化要求</w:t>
            </w: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6C18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核心分布式存储软件拥有完全的自主知识产权，为非 OEM 、非基于开源Ceph技术开发，需附加证明文件以保证产品功能的自主研发能力、可靠性和安全性</w:t>
            </w:r>
            <w:r>
              <w:rPr>
                <w:rFonts w:hint="eastAsia" w:ascii="宋体" w:hAnsi="宋体" w:eastAsia="宋体" w:cs="宋体"/>
                <w:i w:val="0"/>
                <w:iCs w:val="0"/>
                <w:snapToGrid w:val="0"/>
                <w:color w:val="FF0000"/>
                <w:kern w:val="0"/>
                <w:sz w:val="21"/>
                <w:szCs w:val="21"/>
                <w:u w:val="none"/>
                <w:lang w:val="en-US" w:eastAsia="zh-CN" w:bidi="ar"/>
              </w:rPr>
              <w:t>（提供证明文件和加盖公章）</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CE6D7">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r w14:paraId="340D0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99954">
            <w:pPr>
              <w:jc w:val="center"/>
              <w:rPr>
                <w:rFonts w:hint="eastAsia" w:ascii="宋体" w:hAnsi="宋体" w:eastAsia="宋体" w:cs="宋体"/>
                <w:i w:val="0"/>
                <w:iCs w:val="0"/>
                <w:color w:val="000000"/>
                <w:sz w:val="21"/>
                <w:szCs w:val="21"/>
                <w:u w:val="none"/>
              </w:rPr>
            </w:pPr>
          </w:p>
        </w:tc>
        <w:tc>
          <w:tcPr>
            <w:tcW w:w="4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403586">
            <w:pPr>
              <w:jc w:val="center"/>
              <w:rPr>
                <w:rFonts w:hint="eastAsia" w:ascii="宋体" w:hAnsi="宋体" w:eastAsia="宋体" w:cs="宋体"/>
                <w:i w:val="0"/>
                <w:iCs w:val="0"/>
                <w:color w:val="000000"/>
                <w:sz w:val="21"/>
                <w:szCs w:val="21"/>
                <w:u w:val="none"/>
              </w:rPr>
            </w:pP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72CB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支持硬盘寿命预测功能，可以查看磁盘寿命页面列表项信息，包括硬盘名称、剩余寿命、预计剩余可用时长和寿命风险。</w:t>
            </w:r>
            <w:r>
              <w:rPr>
                <w:rFonts w:hint="eastAsia" w:ascii="宋体" w:hAnsi="宋体" w:eastAsia="宋体" w:cs="宋体"/>
                <w:i w:val="0"/>
                <w:iCs w:val="0"/>
                <w:snapToGrid w:val="0"/>
                <w:color w:val="FF0000"/>
                <w:kern w:val="0"/>
                <w:sz w:val="21"/>
                <w:szCs w:val="21"/>
                <w:u w:val="none"/>
                <w:lang w:val="en-US" w:eastAsia="zh-CN" w:bidi="ar"/>
              </w:rPr>
              <w:t>（提供系统截图和加盖公章）</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AA97D">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r w14:paraId="58384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E165B">
            <w:pPr>
              <w:jc w:val="center"/>
              <w:rPr>
                <w:rFonts w:hint="eastAsia" w:ascii="宋体" w:hAnsi="宋体" w:eastAsia="宋体" w:cs="宋体"/>
                <w:i w:val="0"/>
                <w:iCs w:val="0"/>
                <w:color w:val="000000"/>
                <w:sz w:val="21"/>
                <w:szCs w:val="21"/>
                <w:u w:val="none"/>
              </w:rPr>
            </w:pPr>
          </w:p>
        </w:tc>
        <w:tc>
          <w:tcPr>
            <w:tcW w:w="4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83B6AC">
            <w:pPr>
              <w:jc w:val="center"/>
              <w:rPr>
                <w:rFonts w:hint="eastAsia" w:ascii="宋体" w:hAnsi="宋体" w:eastAsia="宋体" w:cs="宋体"/>
                <w:i w:val="0"/>
                <w:iCs w:val="0"/>
                <w:color w:val="000000"/>
                <w:sz w:val="21"/>
                <w:szCs w:val="21"/>
                <w:u w:val="none"/>
              </w:rPr>
            </w:pP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1045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支持数据多副本技术，针对不同业务支持2副本、3副本、纠删码的数据冗余配置，不同业务可选择配置</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62DC5">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r w14:paraId="784BB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F88A4A">
            <w:pPr>
              <w:jc w:val="center"/>
              <w:rPr>
                <w:rFonts w:hint="eastAsia" w:ascii="宋体" w:hAnsi="宋体" w:eastAsia="宋体" w:cs="宋体"/>
                <w:i w:val="0"/>
                <w:iCs w:val="0"/>
                <w:color w:val="000000"/>
                <w:sz w:val="21"/>
                <w:szCs w:val="21"/>
                <w:u w:val="none"/>
              </w:rPr>
            </w:pPr>
          </w:p>
        </w:tc>
        <w:tc>
          <w:tcPr>
            <w:tcW w:w="4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66B6F">
            <w:pPr>
              <w:jc w:val="center"/>
              <w:rPr>
                <w:rFonts w:hint="eastAsia" w:ascii="宋体" w:hAnsi="宋体" w:eastAsia="宋体" w:cs="宋体"/>
                <w:i w:val="0"/>
                <w:iCs w:val="0"/>
                <w:color w:val="000000"/>
                <w:sz w:val="21"/>
                <w:szCs w:val="21"/>
                <w:u w:val="none"/>
              </w:rPr>
            </w:pP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B858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支持数据恢复功能，如果某一块缓存盘故障，对相关磁盘组的其他硬盘不会造成影响，影响范围仅是故障盘，存储可用容量不会减少</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ABAEA">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r w14:paraId="356CB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2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DDB0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5</w:t>
            </w:r>
          </w:p>
        </w:tc>
        <w:tc>
          <w:tcPr>
            <w:tcW w:w="4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3C4D11">
            <w:pPr>
              <w:keepNext w:val="0"/>
              <w:keepLines w:val="0"/>
              <w:widowControl/>
              <w:suppressLineNumbers w:val="0"/>
              <w:jc w:val="center"/>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超融合系统管</w:t>
            </w:r>
          </w:p>
          <w:p w14:paraId="5EB97C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理要求</w:t>
            </w: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3A70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系统必须提供对底层物理硬件的实时健康状态监测，覆盖范围包括但不限于CPU、内存、SSD/HDD硬盘、网卡、RAID卡及外置存储等。当硬件出现故障、性能劣化或寿命风险时，平台需能自动生成告警</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EA247">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r w14:paraId="33656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2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AC1DF5">
            <w:pPr>
              <w:jc w:val="center"/>
              <w:rPr>
                <w:rFonts w:hint="eastAsia" w:ascii="宋体" w:hAnsi="宋体" w:eastAsia="宋体" w:cs="宋体"/>
                <w:i w:val="0"/>
                <w:iCs w:val="0"/>
                <w:color w:val="000000"/>
                <w:sz w:val="21"/>
                <w:szCs w:val="21"/>
                <w:u w:val="none"/>
              </w:rPr>
            </w:pPr>
          </w:p>
        </w:tc>
        <w:tc>
          <w:tcPr>
            <w:tcW w:w="4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00A9FD">
            <w:pPr>
              <w:jc w:val="center"/>
              <w:rPr>
                <w:rFonts w:hint="eastAsia" w:ascii="宋体" w:hAnsi="宋体" w:eastAsia="宋体" w:cs="宋体"/>
                <w:i w:val="0"/>
                <w:iCs w:val="0"/>
                <w:color w:val="000000"/>
                <w:sz w:val="21"/>
                <w:szCs w:val="21"/>
                <w:u w:val="none"/>
              </w:rPr>
            </w:pPr>
          </w:p>
        </w:tc>
        <w:tc>
          <w:tcPr>
            <w:tcW w:w="31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FBA7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系统需在统一的监控仪表盘中，集中可视化地呈现虚拟机、主机、集群、存储等逻辑资源的核心性能指标。所有监控数据应支持长期保存，并能生成多维度统计报表，为性能优化和容量规划提供数据支撑</w:t>
            </w:r>
            <w:r>
              <w:rPr>
                <w:rFonts w:hint="eastAsia" w:ascii="宋体" w:hAnsi="宋体" w:eastAsia="宋体" w:cs="宋体"/>
                <w:i w:val="0"/>
                <w:iCs w:val="0"/>
                <w:snapToGrid w:val="0"/>
                <w:color w:val="FF0000"/>
                <w:kern w:val="0"/>
                <w:sz w:val="21"/>
                <w:szCs w:val="21"/>
                <w:u w:val="none"/>
                <w:lang w:val="en-US" w:eastAsia="zh-CN" w:bidi="ar"/>
              </w:rPr>
              <w:t>（提供产品功能截图证明并加盖供应商公章）</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BB41A">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p>
        </w:tc>
      </w:tr>
    </w:tbl>
    <w:p w14:paraId="6EFD8754">
      <w:pPr>
        <w:rPr>
          <w:rFonts w:hint="eastAsia"/>
          <w:lang w:eastAsia="zh-CN"/>
        </w:rPr>
      </w:pPr>
    </w:p>
    <w:p w14:paraId="23D4AF05">
      <w:pPr>
        <w:rPr>
          <w:rFonts w:eastAsia="黑体"/>
          <w:sz w:val="28"/>
          <w:szCs w:val="44"/>
          <w:highlight w:val="none"/>
        </w:rPr>
      </w:pPr>
      <w:r>
        <w:rPr>
          <w:rFonts w:hint="eastAsia" w:eastAsia="黑体"/>
          <w:sz w:val="28"/>
          <w:szCs w:val="44"/>
          <w:highlight w:val="none"/>
          <w:lang w:val="en-US" w:eastAsia="zh-CN"/>
        </w:rPr>
        <w:br w:type="page"/>
      </w:r>
    </w:p>
    <w:p w14:paraId="52AC30D0">
      <w:pPr>
        <w:pStyle w:val="18"/>
        <w:numPr>
          <w:ilvl w:val="0"/>
          <w:numId w:val="7"/>
        </w:numPr>
        <w:shd w:val="clear"/>
        <w:spacing w:line="360" w:lineRule="auto"/>
        <w:ind w:left="262" w:firstLine="0" w:firstLineChars="0"/>
        <w:jc w:val="left"/>
        <w:outlineLvl w:val="1"/>
        <w:rPr>
          <w:rFonts w:eastAsia="黑体"/>
          <w:sz w:val="28"/>
          <w:szCs w:val="44"/>
          <w:highlight w:val="none"/>
        </w:rPr>
      </w:pPr>
      <w:r>
        <w:rPr>
          <w:rFonts w:hint="eastAsia" w:eastAsia="黑体"/>
          <w:sz w:val="28"/>
          <w:szCs w:val="44"/>
          <w:highlight w:val="none"/>
          <w:lang w:val="en-US" w:eastAsia="zh-CN"/>
        </w:rPr>
        <w:t>报价</w:t>
      </w:r>
      <w:r>
        <w:rPr>
          <w:rFonts w:hint="eastAsia" w:ascii="Times New Roman" w:hAnsi="Times New Roman" w:eastAsia="黑体" w:cs="Times New Roman"/>
          <w:color w:val="auto"/>
          <w:sz w:val="28"/>
          <w:szCs w:val="44"/>
          <w:highlight w:val="none"/>
        </w:rPr>
        <w:t>保证金汇入情况说明</w:t>
      </w:r>
    </w:p>
    <w:p w14:paraId="1F878387">
      <w:pPr>
        <w:pStyle w:val="18"/>
        <w:pageBreakBefore w:val="0"/>
        <w:kinsoku/>
        <w:wordWrap/>
        <w:overflowPunct/>
        <w:topLinePunct w:val="0"/>
        <w:autoSpaceDE/>
        <w:autoSpaceDN/>
        <w:bidi w:val="0"/>
        <w:spacing w:line="600" w:lineRule="exact"/>
        <w:ind w:firstLine="602" w:firstLineChars="200"/>
        <w:jc w:val="center"/>
        <w:outlineLvl w:val="1"/>
        <w:rPr>
          <w:rFonts w:eastAsia="仿宋"/>
          <w:b/>
          <w:sz w:val="30"/>
          <w:szCs w:val="30"/>
          <w:highlight w:val="none"/>
        </w:rPr>
      </w:pPr>
      <w:r>
        <w:rPr>
          <w:rFonts w:hint="eastAsia" w:eastAsia="仿宋"/>
          <w:b/>
          <w:bCs/>
          <w:sz w:val="30"/>
          <w:szCs w:val="30"/>
          <w:highlight w:val="none"/>
        </w:rPr>
        <w:t>报价保证金汇入情况说明</w:t>
      </w:r>
    </w:p>
    <w:p w14:paraId="49D416BA">
      <w:pPr>
        <w:pageBreakBefore w:val="0"/>
        <w:kinsoku/>
        <w:wordWrap/>
        <w:overflowPunct/>
        <w:topLinePunct w:val="0"/>
        <w:autoSpaceDE/>
        <w:autoSpaceDN/>
        <w:bidi w:val="0"/>
        <w:spacing w:line="600" w:lineRule="exact"/>
        <w:ind w:left="0" w:leftChars="0" w:firstLine="0" w:firstLineChars="0"/>
        <w:rPr>
          <w:rFonts w:eastAsia="仿宋"/>
          <w:b/>
          <w:sz w:val="24"/>
          <w:szCs w:val="24"/>
          <w:highlight w:val="none"/>
        </w:rPr>
      </w:pPr>
      <w:r>
        <w:rPr>
          <w:rFonts w:eastAsia="仿宋"/>
          <w:b/>
          <w:sz w:val="24"/>
          <w:szCs w:val="24"/>
          <w:highlight w:val="none"/>
        </w:rPr>
        <w:t>致：</w:t>
      </w:r>
      <w:r>
        <w:rPr>
          <w:rFonts w:hint="eastAsia" w:eastAsia="仿宋"/>
          <w:b/>
          <w:sz w:val="24"/>
          <w:szCs w:val="24"/>
          <w:highlight w:val="none"/>
          <w:lang w:eastAsia="zh-CN"/>
        </w:rPr>
        <w:t>东莞市东实城市环境服务有限公司</w:t>
      </w:r>
      <w:r>
        <w:rPr>
          <w:rFonts w:eastAsia="仿宋"/>
          <w:b/>
          <w:sz w:val="24"/>
          <w:szCs w:val="24"/>
          <w:highlight w:val="none"/>
        </w:rPr>
        <w:t xml:space="preserve"> </w:t>
      </w:r>
    </w:p>
    <w:p w14:paraId="31019E11">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eastAsia="仿宋"/>
          <w:sz w:val="24"/>
          <w:szCs w:val="24"/>
          <w:highlight w:val="none"/>
        </w:rPr>
        <w:t>本单位已按</w:t>
      </w:r>
      <w:r>
        <w:rPr>
          <w:rFonts w:hint="default" w:ascii="Times New Roman" w:hAnsi="Times New Roman" w:eastAsia="仿宋" w:cs="Times New Roman"/>
          <w:sz w:val="24"/>
          <w:szCs w:val="24"/>
          <w:highlight w:val="none"/>
          <w:lang w:eastAsia="zh-CN"/>
        </w:rPr>
        <w:t>城服公司超融合一体机服务器采购项目</w:t>
      </w:r>
      <w:r>
        <w:rPr>
          <w:rFonts w:eastAsia="仿宋"/>
          <w:sz w:val="24"/>
          <w:szCs w:val="24"/>
          <w:highlight w:val="none"/>
        </w:rPr>
        <w:t>的采购文件要求，于</w:t>
      </w:r>
      <w:r>
        <w:rPr>
          <w:rFonts w:eastAsia="仿宋"/>
          <w:sz w:val="24"/>
          <w:szCs w:val="24"/>
          <w:highlight w:val="none"/>
          <w:u w:val="single"/>
        </w:rPr>
        <w:t xml:space="preserve">  </w:t>
      </w:r>
      <w:r>
        <w:rPr>
          <w:rFonts w:eastAsia="仿宋"/>
          <w:sz w:val="24"/>
          <w:szCs w:val="24"/>
          <w:highlight w:val="none"/>
        </w:rPr>
        <w:t>年</w:t>
      </w:r>
      <w:r>
        <w:rPr>
          <w:rFonts w:eastAsia="仿宋"/>
          <w:sz w:val="24"/>
          <w:szCs w:val="24"/>
          <w:highlight w:val="none"/>
          <w:u w:val="single"/>
        </w:rPr>
        <w:t xml:space="preserve"> </w:t>
      </w:r>
      <w:r>
        <w:rPr>
          <w:rFonts w:eastAsia="仿宋"/>
          <w:sz w:val="24"/>
          <w:szCs w:val="24"/>
          <w:highlight w:val="none"/>
        </w:rPr>
        <w:t>月</w:t>
      </w:r>
      <w:r>
        <w:rPr>
          <w:rFonts w:eastAsia="仿宋"/>
          <w:sz w:val="24"/>
          <w:szCs w:val="24"/>
          <w:highlight w:val="none"/>
          <w:u w:val="single"/>
        </w:rPr>
        <w:t xml:space="preserve">    </w:t>
      </w:r>
      <w:r>
        <w:rPr>
          <w:rFonts w:eastAsia="仿宋"/>
          <w:sz w:val="24"/>
          <w:szCs w:val="24"/>
          <w:highlight w:val="none"/>
        </w:rPr>
        <w:t>日前以</w:t>
      </w:r>
      <w:r>
        <w:rPr>
          <w:rFonts w:eastAsia="仿宋"/>
          <w:sz w:val="24"/>
          <w:szCs w:val="24"/>
          <w:highlight w:val="none"/>
          <w:u w:val="single"/>
        </w:rPr>
        <w:t xml:space="preserve">    （付款形式）  </w:t>
      </w:r>
      <w:r>
        <w:rPr>
          <w:rFonts w:eastAsia="仿宋"/>
          <w:sz w:val="24"/>
          <w:szCs w:val="24"/>
          <w:highlight w:val="none"/>
        </w:rPr>
        <w:t>方式汇入指定</w:t>
      </w:r>
      <w:r>
        <w:rPr>
          <w:rFonts w:hint="eastAsia" w:eastAsia="仿宋"/>
          <w:sz w:val="24"/>
          <w:szCs w:val="24"/>
          <w:highlight w:val="none"/>
          <w:lang w:val="en-US" w:eastAsia="zh-CN"/>
        </w:rPr>
        <w:t>账</w:t>
      </w:r>
      <w:r>
        <w:rPr>
          <w:rFonts w:eastAsia="仿宋"/>
          <w:sz w:val="24"/>
          <w:szCs w:val="24"/>
          <w:highlight w:val="none"/>
        </w:rPr>
        <w:t>户（</w:t>
      </w:r>
      <w:r>
        <w:rPr>
          <w:rFonts w:hint="eastAsia" w:eastAsia="仿宋"/>
          <w:sz w:val="24"/>
          <w:szCs w:val="24"/>
          <w:highlight w:val="none"/>
          <w:lang w:val="en-US" w:eastAsia="zh-CN"/>
        </w:rPr>
        <w:t>账</w:t>
      </w:r>
      <w:r>
        <w:rPr>
          <w:rFonts w:eastAsia="仿宋"/>
          <w:sz w:val="24"/>
          <w:szCs w:val="24"/>
          <w:highlight w:val="none"/>
        </w:rPr>
        <w:t>户名称：</w:t>
      </w:r>
      <w:r>
        <w:rPr>
          <w:rFonts w:eastAsia="仿宋"/>
          <w:sz w:val="24"/>
          <w:szCs w:val="24"/>
          <w:highlight w:val="none"/>
          <w:u w:val="single"/>
        </w:rPr>
        <w:t xml:space="preserve">             </w:t>
      </w:r>
      <w:r>
        <w:rPr>
          <w:rFonts w:eastAsia="仿宋"/>
          <w:sz w:val="24"/>
          <w:szCs w:val="24"/>
          <w:highlight w:val="none"/>
        </w:rPr>
        <w:t>，</w:t>
      </w:r>
      <w:r>
        <w:rPr>
          <w:rFonts w:hint="eastAsia" w:eastAsia="仿宋"/>
          <w:sz w:val="24"/>
          <w:szCs w:val="24"/>
          <w:highlight w:val="none"/>
          <w:lang w:val="en-US" w:eastAsia="zh-CN"/>
        </w:rPr>
        <w:t>账</w:t>
      </w:r>
      <w:r>
        <w:rPr>
          <w:rFonts w:eastAsia="仿宋"/>
          <w:sz w:val="24"/>
          <w:szCs w:val="24"/>
          <w:highlight w:val="none"/>
        </w:rPr>
        <w:t xml:space="preserve">号 </w:t>
      </w:r>
      <w:r>
        <w:rPr>
          <w:rFonts w:eastAsia="仿宋"/>
          <w:sz w:val="24"/>
          <w:szCs w:val="24"/>
          <w:highlight w:val="none"/>
          <w:u w:val="single"/>
        </w:rPr>
        <w:t xml:space="preserve">            </w:t>
      </w:r>
      <w:r>
        <w:rPr>
          <w:rFonts w:eastAsia="仿宋"/>
          <w:sz w:val="24"/>
          <w:szCs w:val="24"/>
          <w:highlight w:val="none"/>
        </w:rPr>
        <w:t xml:space="preserve"> ,开户银行：</w:t>
      </w:r>
      <w:r>
        <w:rPr>
          <w:rFonts w:eastAsia="仿宋"/>
          <w:sz w:val="24"/>
          <w:szCs w:val="24"/>
          <w:highlight w:val="none"/>
          <w:u w:val="single"/>
        </w:rPr>
        <w:t xml:space="preserve">               </w:t>
      </w:r>
      <w:r>
        <w:rPr>
          <w:rFonts w:eastAsia="仿宋"/>
          <w:sz w:val="24"/>
          <w:szCs w:val="24"/>
          <w:highlight w:val="none"/>
        </w:rPr>
        <w:t>）。</w:t>
      </w:r>
    </w:p>
    <w:p w14:paraId="14220DF1">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eastAsia="仿宋"/>
          <w:sz w:val="24"/>
          <w:szCs w:val="24"/>
          <w:highlight w:val="none"/>
        </w:rPr>
        <w:t>本单位报价保证金的汇款情况：（详见</w:t>
      </w:r>
      <w:r>
        <w:rPr>
          <w:rFonts w:hint="eastAsia" w:eastAsia="仿宋"/>
          <w:sz w:val="24"/>
          <w:szCs w:val="24"/>
          <w:highlight w:val="none"/>
          <w:lang w:val="en-US" w:eastAsia="zh-CN"/>
        </w:rPr>
        <w:t>下文</w:t>
      </w:r>
      <w:r>
        <w:rPr>
          <w:rFonts w:eastAsia="仿宋"/>
          <w:sz w:val="24"/>
          <w:szCs w:val="24"/>
          <w:highlight w:val="none"/>
        </w:rPr>
        <w:t>报价保证金进</w:t>
      </w:r>
      <w:r>
        <w:rPr>
          <w:rFonts w:hint="eastAsia" w:eastAsia="仿宋"/>
          <w:sz w:val="24"/>
          <w:szCs w:val="24"/>
          <w:highlight w:val="none"/>
          <w:lang w:val="en-US" w:eastAsia="zh-CN"/>
        </w:rPr>
        <w:t>账</w:t>
      </w:r>
      <w:r>
        <w:rPr>
          <w:rFonts w:eastAsia="仿宋"/>
          <w:sz w:val="24"/>
          <w:szCs w:val="24"/>
          <w:highlight w:val="none"/>
        </w:rPr>
        <w:t>单）</w:t>
      </w:r>
    </w:p>
    <w:p w14:paraId="3D46A089">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eastAsia="仿宋"/>
          <w:sz w:val="24"/>
          <w:szCs w:val="24"/>
          <w:highlight w:val="none"/>
        </w:rPr>
        <w:t>汇出时间：</w:t>
      </w:r>
      <w:r>
        <w:rPr>
          <w:rFonts w:eastAsia="仿宋"/>
          <w:sz w:val="24"/>
          <w:szCs w:val="24"/>
          <w:highlight w:val="none"/>
          <w:u w:val="single"/>
        </w:rPr>
        <w:t xml:space="preserve">    </w:t>
      </w:r>
      <w:r>
        <w:rPr>
          <w:rFonts w:eastAsia="仿宋"/>
          <w:sz w:val="24"/>
          <w:szCs w:val="24"/>
          <w:highlight w:val="none"/>
        </w:rPr>
        <w:t>年</w:t>
      </w:r>
      <w:r>
        <w:rPr>
          <w:rFonts w:eastAsia="仿宋"/>
          <w:sz w:val="24"/>
          <w:szCs w:val="24"/>
          <w:highlight w:val="none"/>
          <w:u w:val="single"/>
        </w:rPr>
        <w:t xml:space="preserve">    </w:t>
      </w:r>
      <w:r>
        <w:rPr>
          <w:rFonts w:eastAsia="仿宋"/>
          <w:sz w:val="24"/>
          <w:szCs w:val="24"/>
          <w:highlight w:val="none"/>
        </w:rPr>
        <w:t>月</w:t>
      </w:r>
      <w:r>
        <w:rPr>
          <w:rFonts w:eastAsia="仿宋"/>
          <w:sz w:val="24"/>
          <w:szCs w:val="24"/>
          <w:highlight w:val="none"/>
          <w:u w:val="single"/>
        </w:rPr>
        <w:t xml:space="preserve">    </w:t>
      </w:r>
      <w:r>
        <w:rPr>
          <w:rFonts w:eastAsia="仿宋"/>
          <w:sz w:val="24"/>
          <w:szCs w:val="24"/>
          <w:highlight w:val="none"/>
        </w:rPr>
        <w:t>日</w:t>
      </w:r>
    </w:p>
    <w:p w14:paraId="494DD377">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eastAsia="仿宋"/>
          <w:sz w:val="24"/>
          <w:szCs w:val="24"/>
          <w:highlight w:val="none"/>
        </w:rPr>
        <w:t>汇款金额：（大写）人民币</w:t>
      </w:r>
      <w:r>
        <w:rPr>
          <w:rFonts w:eastAsia="仿宋"/>
          <w:sz w:val="24"/>
          <w:szCs w:val="24"/>
          <w:highlight w:val="none"/>
          <w:u w:val="single"/>
        </w:rPr>
        <w:t xml:space="preserve">       </w:t>
      </w:r>
      <w:r>
        <w:rPr>
          <w:rFonts w:eastAsia="仿宋"/>
          <w:sz w:val="24"/>
          <w:szCs w:val="24"/>
          <w:highlight w:val="none"/>
        </w:rPr>
        <w:t>元（小写：￥</w:t>
      </w:r>
      <w:r>
        <w:rPr>
          <w:rFonts w:eastAsia="仿宋"/>
          <w:sz w:val="24"/>
          <w:szCs w:val="24"/>
          <w:highlight w:val="none"/>
          <w:u w:val="single"/>
        </w:rPr>
        <w:t xml:space="preserve">      </w:t>
      </w:r>
      <w:r>
        <w:rPr>
          <w:rFonts w:eastAsia="仿宋"/>
          <w:sz w:val="24"/>
          <w:szCs w:val="24"/>
          <w:highlight w:val="none"/>
        </w:rPr>
        <w:t>元）</w:t>
      </w:r>
    </w:p>
    <w:p w14:paraId="43D4F3DC">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eastAsia="仿宋"/>
          <w:sz w:val="24"/>
          <w:szCs w:val="24"/>
          <w:highlight w:val="none"/>
        </w:rPr>
        <w:t>汇款</w:t>
      </w:r>
      <w:r>
        <w:rPr>
          <w:rFonts w:hint="eastAsia" w:eastAsia="仿宋"/>
          <w:sz w:val="24"/>
          <w:szCs w:val="24"/>
          <w:highlight w:val="none"/>
          <w:lang w:eastAsia="zh-CN"/>
        </w:rPr>
        <w:t>账</w:t>
      </w:r>
      <w:r>
        <w:rPr>
          <w:rFonts w:eastAsia="仿宋"/>
          <w:sz w:val="24"/>
          <w:szCs w:val="24"/>
          <w:highlight w:val="none"/>
        </w:rPr>
        <w:t>户名称：</w:t>
      </w:r>
      <w:r>
        <w:rPr>
          <w:rFonts w:eastAsia="仿宋"/>
          <w:sz w:val="24"/>
          <w:szCs w:val="24"/>
          <w:highlight w:val="none"/>
          <w:u w:val="single"/>
        </w:rPr>
        <w:t xml:space="preserve">  （必须是报价时使用的</w:t>
      </w:r>
      <w:r>
        <w:rPr>
          <w:rFonts w:hint="eastAsia" w:eastAsia="仿宋"/>
          <w:sz w:val="24"/>
          <w:szCs w:val="24"/>
          <w:highlight w:val="none"/>
          <w:u w:val="single"/>
          <w:lang w:val="en-US" w:eastAsia="zh-CN"/>
        </w:rPr>
        <w:t>账</w:t>
      </w:r>
      <w:r>
        <w:rPr>
          <w:rFonts w:eastAsia="仿宋"/>
          <w:sz w:val="24"/>
          <w:szCs w:val="24"/>
          <w:highlight w:val="none"/>
          <w:u w:val="single"/>
        </w:rPr>
        <w:t xml:space="preserve">户名）   </w:t>
      </w:r>
    </w:p>
    <w:p w14:paraId="7C6C8591">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hint="eastAsia" w:eastAsia="仿宋"/>
          <w:sz w:val="24"/>
          <w:szCs w:val="24"/>
          <w:highlight w:val="none"/>
          <w:lang w:eastAsia="zh-CN"/>
        </w:rPr>
        <w:t>账</w:t>
      </w:r>
      <w:r>
        <w:rPr>
          <w:rFonts w:eastAsia="仿宋"/>
          <w:sz w:val="24"/>
          <w:szCs w:val="24"/>
          <w:highlight w:val="none"/>
        </w:rPr>
        <w:t xml:space="preserve">    号：</w:t>
      </w:r>
      <w:r>
        <w:rPr>
          <w:rFonts w:eastAsia="仿宋"/>
          <w:sz w:val="24"/>
          <w:szCs w:val="24"/>
          <w:highlight w:val="none"/>
          <w:u w:val="single"/>
        </w:rPr>
        <w:t xml:space="preserve">      （必须是报价时使用的</w:t>
      </w:r>
      <w:r>
        <w:rPr>
          <w:rFonts w:hint="eastAsia" w:eastAsia="仿宋"/>
          <w:sz w:val="24"/>
          <w:szCs w:val="24"/>
          <w:highlight w:val="none"/>
          <w:u w:val="single"/>
          <w:lang w:val="en-US" w:eastAsia="zh-CN"/>
        </w:rPr>
        <w:t>账号</w:t>
      </w:r>
      <w:r>
        <w:rPr>
          <w:rFonts w:eastAsia="仿宋"/>
          <w:sz w:val="24"/>
          <w:szCs w:val="24"/>
          <w:highlight w:val="none"/>
          <w:u w:val="single"/>
        </w:rPr>
        <w:t xml:space="preserve">）     </w:t>
      </w:r>
    </w:p>
    <w:p w14:paraId="4B026A42">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eastAsia="仿宋"/>
          <w:sz w:val="24"/>
          <w:szCs w:val="24"/>
          <w:highlight w:val="none"/>
        </w:rPr>
        <w:t>开户银行：</w:t>
      </w:r>
      <w:r>
        <w:rPr>
          <w:rFonts w:eastAsia="仿宋"/>
          <w:sz w:val="24"/>
          <w:szCs w:val="24"/>
          <w:highlight w:val="none"/>
          <w:u w:val="single"/>
        </w:rPr>
        <w:t xml:space="preserve">         省    市                    </w:t>
      </w:r>
    </w:p>
    <w:p w14:paraId="1D65C86E">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eastAsia="仿宋"/>
          <w:sz w:val="24"/>
          <w:szCs w:val="24"/>
          <w:highlight w:val="none"/>
        </w:rPr>
        <w:t>本单位谨承诺上述资料是正确、真实的，如因上述证明与事实不符导致的一切损失，本单位保证承担赔偿等一切法律责任。</w:t>
      </w:r>
    </w:p>
    <w:p w14:paraId="07D6DF6D">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eastAsia="仿宋"/>
          <w:sz w:val="24"/>
          <w:szCs w:val="24"/>
          <w:highlight w:val="none"/>
        </w:rPr>
        <w:t>报价保证金退回时，请按上述资料退回。</w:t>
      </w:r>
    </w:p>
    <w:p w14:paraId="65DC33CE">
      <w:pPr>
        <w:pageBreakBefore w:val="0"/>
        <w:kinsoku/>
        <w:wordWrap/>
        <w:overflowPunct/>
        <w:topLinePunct w:val="0"/>
        <w:autoSpaceDE/>
        <w:autoSpaceDN/>
        <w:bidi w:val="0"/>
        <w:spacing w:line="600" w:lineRule="exact"/>
        <w:ind w:right="844" w:rightChars="402" w:firstLine="480" w:firstLineChars="200"/>
        <w:jc w:val="right"/>
        <w:rPr>
          <w:rFonts w:eastAsia="仿宋"/>
          <w:sz w:val="24"/>
          <w:szCs w:val="24"/>
          <w:highlight w:val="none"/>
        </w:rPr>
      </w:pPr>
      <w:r>
        <w:rPr>
          <w:rFonts w:hint="eastAsia" w:eastAsia="仿宋"/>
          <w:sz w:val="24"/>
          <w:szCs w:val="24"/>
          <w:highlight w:val="none"/>
        </w:rPr>
        <w:t xml:space="preserve"> </w:t>
      </w:r>
      <w:r>
        <w:rPr>
          <w:rFonts w:eastAsia="仿宋"/>
          <w:b/>
          <w:bCs/>
          <w:sz w:val="24"/>
          <w:szCs w:val="24"/>
          <w:highlight w:val="none"/>
        </w:rPr>
        <w:t>（单位公章）</w:t>
      </w:r>
    </w:p>
    <w:p w14:paraId="32BC3D85">
      <w:pPr>
        <w:pageBreakBefore w:val="0"/>
        <w:kinsoku/>
        <w:wordWrap/>
        <w:overflowPunct/>
        <w:topLinePunct w:val="0"/>
        <w:autoSpaceDE/>
        <w:autoSpaceDN/>
        <w:bidi w:val="0"/>
        <w:spacing w:line="600" w:lineRule="exact"/>
        <w:ind w:right="628" w:rightChars="299" w:firstLine="480" w:firstLineChars="200"/>
        <w:jc w:val="center"/>
        <w:rPr>
          <w:rFonts w:eastAsia="仿宋"/>
          <w:sz w:val="24"/>
          <w:szCs w:val="24"/>
          <w:highlight w:val="none"/>
        </w:rPr>
      </w:pPr>
      <w:r>
        <w:rPr>
          <w:rFonts w:hint="eastAsia" w:eastAsia="仿宋"/>
          <w:sz w:val="24"/>
          <w:szCs w:val="24"/>
          <w:highlight w:val="none"/>
        </w:rPr>
        <w:t xml:space="preserve">                                    </w:t>
      </w:r>
      <w:r>
        <w:rPr>
          <w:rFonts w:eastAsia="仿宋"/>
          <w:sz w:val="24"/>
          <w:szCs w:val="24"/>
          <w:highlight w:val="none"/>
        </w:rPr>
        <w:t>年  月  日</w:t>
      </w:r>
    </w:p>
    <w:p w14:paraId="32112BCB">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eastAsia="仿宋"/>
          <w:sz w:val="24"/>
          <w:szCs w:val="24"/>
          <w:highlight w:val="none"/>
        </w:rPr>
        <w:t>单位名称：</w:t>
      </w:r>
      <w:r>
        <w:rPr>
          <w:rFonts w:eastAsia="仿宋"/>
          <w:sz w:val="24"/>
          <w:szCs w:val="24"/>
          <w:highlight w:val="none"/>
          <w:u w:val="single"/>
        </w:rPr>
        <w:t xml:space="preserve">                   </w:t>
      </w:r>
    </w:p>
    <w:p w14:paraId="7BAC276B">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eastAsia="仿宋"/>
          <w:sz w:val="24"/>
          <w:szCs w:val="24"/>
          <w:highlight w:val="none"/>
        </w:rPr>
        <w:t>联系人：</w:t>
      </w:r>
      <w:r>
        <w:rPr>
          <w:rFonts w:eastAsia="仿宋"/>
          <w:sz w:val="24"/>
          <w:szCs w:val="24"/>
          <w:highlight w:val="none"/>
          <w:u w:val="single"/>
        </w:rPr>
        <w:t xml:space="preserve">                     </w:t>
      </w:r>
    </w:p>
    <w:p w14:paraId="578C3AB8">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eastAsia="仿宋"/>
          <w:sz w:val="24"/>
          <w:szCs w:val="24"/>
          <w:highlight w:val="none"/>
        </w:rPr>
        <w:t>单位电话：</w:t>
      </w:r>
      <w:r>
        <w:rPr>
          <w:rFonts w:eastAsia="仿宋"/>
          <w:sz w:val="24"/>
          <w:szCs w:val="24"/>
          <w:highlight w:val="none"/>
          <w:u w:val="single"/>
        </w:rPr>
        <w:t xml:space="preserve">                  </w:t>
      </w:r>
      <w:r>
        <w:rPr>
          <w:rFonts w:eastAsia="仿宋"/>
          <w:sz w:val="24"/>
          <w:szCs w:val="24"/>
          <w:highlight w:val="none"/>
        </w:rPr>
        <w:t xml:space="preserve"> </w:t>
      </w:r>
    </w:p>
    <w:p w14:paraId="49489653">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eastAsia="仿宋"/>
          <w:sz w:val="24"/>
          <w:szCs w:val="24"/>
          <w:highlight w:val="none"/>
        </w:rPr>
        <w:t>联系人手机：</w:t>
      </w:r>
      <w:r>
        <w:rPr>
          <w:rFonts w:eastAsia="仿宋"/>
          <w:sz w:val="24"/>
          <w:szCs w:val="24"/>
          <w:highlight w:val="none"/>
          <w:u w:val="single"/>
        </w:rPr>
        <w:t xml:space="preserve">                </w:t>
      </w:r>
    </w:p>
    <w:p w14:paraId="35467FBE">
      <w:pPr>
        <w:pageBreakBefore w:val="0"/>
        <w:kinsoku/>
        <w:wordWrap/>
        <w:overflowPunct/>
        <w:topLinePunct w:val="0"/>
        <w:autoSpaceDE/>
        <w:autoSpaceDN/>
        <w:bidi w:val="0"/>
        <w:spacing w:line="600" w:lineRule="exact"/>
        <w:ind w:firstLine="480" w:firstLineChars="200"/>
        <w:rPr>
          <w:rFonts w:eastAsia="仿宋"/>
          <w:sz w:val="24"/>
          <w:szCs w:val="24"/>
          <w:highlight w:val="none"/>
        </w:rPr>
      </w:pPr>
      <w:r>
        <w:rPr>
          <w:rFonts w:eastAsia="仿宋"/>
          <w:sz w:val="24"/>
          <w:szCs w:val="24"/>
          <w:highlight w:val="none"/>
        </w:rPr>
        <w:t>附：我方报价保证金汇款凭证</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7"/>
      </w:tblGrid>
      <w:tr w14:paraId="7D647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vAlign w:val="center"/>
          </w:tcPr>
          <w:p w14:paraId="75A5C85C">
            <w:pPr>
              <w:pageBreakBefore w:val="0"/>
              <w:tabs>
                <w:tab w:val="left" w:pos="3885"/>
              </w:tabs>
              <w:kinsoku/>
              <w:wordWrap/>
              <w:overflowPunct/>
              <w:topLinePunct w:val="0"/>
              <w:autoSpaceDE/>
              <w:autoSpaceDN/>
              <w:bidi w:val="0"/>
              <w:spacing w:line="600" w:lineRule="exact"/>
              <w:ind w:firstLine="480" w:firstLineChars="200"/>
              <w:jc w:val="center"/>
              <w:rPr>
                <w:rFonts w:hAnsi="宋体"/>
                <w:szCs w:val="21"/>
                <w:highlight w:val="none"/>
              </w:rPr>
            </w:pPr>
            <w:r>
              <w:rPr>
                <w:rFonts w:eastAsia="仿宋"/>
                <w:sz w:val="24"/>
                <w:szCs w:val="24"/>
                <w:highlight w:val="none"/>
              </w:rPr>
              <w:t>（粘贴汇款单或转账凭证复印件，并在</w:t>
            </w:r>
            <w:r>
              <w:rPr>
                <w:rFonts w:eastAsia="仿宋"/>
                <w:b/>
                <w:bCs/>
                <w:sz w:val="24"/>
                <w:szCs w:val="24"/>
                <w:highlight w:val="none"/>
              </w:rPr>
              <w:t>骑缝上加盖公章</w:t>
            </w:r>
            <w:r>
              <w:rPr>
                <w:rFonts w:eastAsia="仿宋"/>
                <w:sz w:val="24"/>
                <w:szCs w:val="24"/>
                <w:highlight w:val="none"/>
              </w:rPr>
              <w:t>，或是直接把转账凭证复印到此张纸上）</w:t>
            </w:r>
          </w:p>
        </w:tc>
      </w:tr>
    </w:tbl>
    <w:p w14:paraId="358BBAAD">
      <w:pPr>
        <w:rPr>
          <w:rFonts w:eastAsia="黑体"/>
          <w:sz w:val="28"/>
          <w:szCs w:val="44"/>
          <w:highlight w:val="none"/>
        </w:rPr>
      </w:pPr>
      <w:r>
        <w:rPr>
          <w:rFonts w:eastAsia="黑体"/>
          <w:sz w:val="28"/>
          <w:szCs w:val="44"/>
          <w:highlight w:val="none"/>
        </w:rPr>
        <w:br w:type="page"/>
      </w:r>
    </w:p>
    <w:p w14:paraId="05D0F058">
      <w:pPr>
        <w:pStyle w:val="18"/>
        <w:numPr>
          <w:ilvl w:val="0"/>
          <w:numId w:val="7"/>
        </w:numPr>
        <w:shd w:val="clear"/>
        <w:spacing w:line="360" w:lineRule="auto"/>
        <w:ind w:left="262" w:firstLine="0" w:firstLineChars="0"/>
        <w:jc w:val="left"/>
        <w:outlineLvl w:val="1"/>
        <w:rPr>
          <w:rFonts w:eastAsia="黑体"/>
          <w:sz w:val="28"/>
          <w:szCs w:val="44"/>
          <w:highlight w:val="none"/>
        </w:rPr>
      </w:pPr>
      <w:r>
        <w:rPr>
          <w:rFonts w:hint="eastAsia" w:eastAsia="黑体"/>
          <w:sz w:val="28"/>
          <w:szCs w:val="44"/>
          <w:highlight w:val="none"/>
          <w:lang w:val="en-US" w:eastAsia="zh-CN"/>
        </w:rPr>
        <w:t>在经营活动中没有重大违法记录的书面声明格式</w:t>
      </w:r>
    </w:p>
    <w:p w14:paraId="7A45A3C4">
      <w:pPr>
        <w:shd w:val="clear"/>
        <w:spacing w:line="360" w:lineRule="auto"/>
        <w:jc w:val="center"/>
        <w:rPr>
          <w:rFonts w:hint="eastAsia" w:ascii="Times New Roman" w:hAnsi="Times New Roman" w:eastAsia="仿宋_GB2312" w:cs="Times New Roman"/>
          <w:b/>
          <w:bCs/>
          <w:color w:val="auto"/>
          <w:sz w:val="32"/>
          <w:szCs w:val="32"/>
          <w:highlight w:val="none"/>
          <w:u w:val="single"/>
        </w:rPr>
      </w:pPr>
    </w:p>
    <w:p w14:paraId="167307A7">
      <w:pPr>
        <w:shd w:val="clear"/>
        <w:spacing w:line="360" w:lineRule="auto"/>
        <w:jc w:val="center"/>
        <w:rPr>
          <w:rFonts w:hint="eastAsia" w:ascii="Times New Roman" w:hAnsi="Times New Roman" w:eastAsia="仿宋_GB2312" w:cs="Times New Roman"/>
          <w:b/>
          <w:bCs/>
          <w:color w:val="auto"/>
          <w:sz w:val="32"/>
          <w:szCs w:val="32"/>
          <w:highlight w:val="none"/>
          <w:u w:val="single"/>
        </w:rPr>
      </w:pPr>
      <w:r>
        <w:rPr>
          <w:rFonts w:hint="eastAsia" w:ascii="Times New Roman" w:hAnsi="Times New Roman" w:eastAsia="仿宋_GB2312" w:cs="Times New Roman"/>
          <w:b/>
          <w:bCs/>
          <w:color w:val="auto"/>
          <w:sz w:val="32"/>
          <w:szCs w:val="32"/>
          <w:highlight w:val="none"/>
          <w:u w:val="single"/>
          <w:lang w:eastAsia="zh-CN"/>
        </w:rPr>
        <w:t>报价人</w:t>
      </w:r>
      <w:r>
        <w:rPr>
          <w:rFonts w:hint="eastAsia" w:ascii="Times New Roman" w:hAnsi="Times New Roman" w:eastAsia="仿宋_GB2312" w:cs="Times New Roman"/>
          <w:b/>
          <w:bCs/>
          <w:color w:val="auto"/>
          <w:sz w:val="32"/>
          <w:szCs w:val="32"/>
          <w:highlight w:val="none"/>
          <w:u w:val="single"/>
        </w:rPr>
        <w:t>在经营活动中前三年内未有重大违法记录、没有不良信用记录的声明函</w:t>
      </w:r>
    </w:p>
    <w:p w14:paraId="37CE845A">
      <w:pPr>
        <w:shd w:val="clear"/>
        <w:ind w:firstLine="420" w:firstLineChars="200"/>
        <w:rPr>
          <w:rFonts w:cs="宋体" w:asciiTheme="minorEastAsia" w:hAnsiTheme="minorEastAsia" w:eastAsiaTheme="minorEastAsia"/>
          <w:szCs w:val="21"/>
          <w:highlight w:val="none"/>
        </w:rPr>
      </w:pPr>
    </w:p>
    <w:p w14:paraId="1DB1B630">
      <w:pPr>
        <w:shd w:val="clear"/>
        <w:spacing w:line="360" w:lineRule="auto"/>
        <w:rPr>
          <w:rFonts w:eastAsia="仿宋_GB2312"/>
          <w:color w:val="auto"/>
          <w:sz w:val="32"/>
          <w:szCs w:val="32"/>
          <w:highlight w:val="none"/>
        </w:rPr>
      </w:pPr>
      <w:r>
        <w:rPr>
          <w:rFonts w:hint="eastAsia" w:eastAsia="仿宋_GB2312"/>
          <w:color w:val="auto"/>
          <w:sz w:val="32"/>
          <w:szCs w:val="32"/>
          <w:highlight w:val="none"/>
          <w:u w:val="none"/>
          <w:lang w:eastAsia="zh-CN"/>
        </w:rPr>
        <w:t>东莞市东实城市环境服务有限公司</w:t>
      </w:r>
      <w:r>
        <w:rPr>
          <w:rFonts w:hint="eastAsia" w:eastAsia="仿宋_GB2312"/>
          <w:color w:val="auto"/>
          <w:sz w:val="32"/>
          <w:szCs w:val="32"/>
          <w:highlight w:val="none"/>
        </w:rPr>
        <w:t>：</w:t>
      </w:r>
    </w:p>
    <w:p w14:paraId="4667D000">
      <w:pPr>
        <w:shd w:val="clear"/>
        <w:spacing w:line="360" w:lineRule="auto"/>
        <w:ind w:firstLine="640" w:firstLineChars="200"/>
        <w:rPr>
          <w:rFonts w:hint="eastAsia" w:ascii="仿宋_GB2312" w:hAnsi="仿宋_GB2312" w:eastAsia="仿宋_GB2312" w:cs="仿宋_GB2312"/>
          <w:color w:val="auto"/>
          <w:sz w:val="32"/>
          <w:szCs w:val="32"/>
          <w:highlight w:val="none"/>
          <w:u w:val="none"/>
          <w:lang w:bidi="zh-CN"/>
        </w:rPr>
      </w:pPr>
      <w:r>
        <w:rPr>
          <w:rFonts w:hint="eastAsia" w:ascii="仿宋_GB2312" w:hAnsi="仿宋_GB2312" w:eastAsia="仿宋_GB2312" w:cs="仿宋_GB2312"/>
          <w:color w:val="auto"/>
          <w:sz w:val="32"/>
          <w:szCs w:val="32"/>
          <w:highlight w:val="none"/>
          <w:u w:val="none"/>
          <w:lang w:bidi="zh-CN"/>
        </w:rPr>
        <w:t>我公司郑重承诺：在参加“</w:t>
      </w:r>
      <w:r>
        <w:rPr>
          <w:rFonts w:hint="eastAsia" w:eastAsia="仿宋_GB2312"/>
          <w:sz w:val="32"/>
          <w:szCs w:val="32"/>
          <w:highlight w:val="none"/>
          <w:lang w:eastAsia="zh-CN"/>
        </w:rPr>
        <w:t>城服公司超融合一体机服务器采购项目</w:t>
      </w:r>
      <w:r>
        <w:rPr>
          <w:rFonts w:hint="eastAsia" w:ascii="仿宋_GB2312" w:hAnsi="仿宋_GB2312" w:eastAsia="仿宋_GB2312" w:cs="仿宋_GB2312"/>
          <w:color w:val="auto"/>
          <w:sz w:val="32"/>
          <w:szCs w:val="32"/>
          <w:highlight w:val="none"/>
          <w:u w:val="none"/>
          <w:lang w:bidi="zh-CN"/>
        </w:rPr>
        <w:t>”采购活动前三年内（设立不满三年的从设立之日计算），在经营活动中没有重大违法记录；至本项目提交报价文件截止时间止未被列入“信用中国”网站失信被执行人、重大税收违法失信主体、政府采购严重违法失信行为记录名单。</w:t>
      </w:r>
    </w:p>
    <w:p w14:paraId="174546BC">
      <w:pPr>
        <w:shd w:val="clear"/>
        <w:spacing w:line="36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u w:val="none"/>
          <w:lang w:bidi="zh-CN"/>
        </w:rPr>
        <w:t>我公司以上承诺均为真实有效，绝无任何虚假、伪造的成</w:t>
      </w:r>
      <w:r>
        <w:rPr>
          <w:rFonts w:hint="eastAsia" w:ascii="仿宋_GB2312" w:hAnsi="仿宋_GB2312" w:eastAsia="仿宋_GB2312" w:cs="仿宋_GB2312"/>
          <w:color w:val="auto"/>
          <w:sz w:val="32"/>
          <w:szCs w:val="32"/>
          <w:highlight w:val="none"/>
          <w:u w:val="none"/>
          <w:lang w:val="en-US" w:bidi="zh-CN"/>
        </w:rPr>
        <w:t>分</w:t>
      </w:r>
      <w:r>
        <w:rPr>
          <w:rFonts w:hint="eastAsia" w:ascii="仿宋_GB2312" w:hAnsi="仿宋_GB2312" w:eastAsia="仿宋_GB2312" w:cs="仿宋_GB2312"/>
          <w:color w:val="auto"/>
          <w:sz w:val="32"/>
          <w:szCs w:val="32"/>
          <w:highlight w:val="none"/>
          <w:u w:val="none"/>
          <w:lang w:bidi="zh-CN"/>
        </w:rPr>
        <w:t>，否则，愿承担相应的后果和法律责任。</w:t>
      </w:r>
    </w:p>
    <w:p w14:paraId="6EB2F2C5">
      <w:pPr>
        <w:shd w:val="clear"/>
        <w:ind w:firstLine="420" w:firstLineChars="200"/>
        <w:rPr>
          <w:rFonts w:cs="宋体" w:asciiTheme="minorEastAsia" w:hAnsiTheme="minorEastAsia" w:eastAsiaTheme="minorEastAsia"/>
          <w:szCs w:val="21"/>
          <w:highlight w:val="none"/>
        </w:rPr>
      </w:pPr>
    </w:p>
    <w:p w14:paraId="687409E1">
      <w:pPr>
        <w:shd w:val="clear"/>
        <w:rPr>
          <w:rFonts w:cs="宋体" w:asciiTheme="minorEastAsia" w:hAnsiTheme="minorEastAsia" w:eastAsiaTheme="minorEastAsia"/>
          <w:szCs w:val="21"/>
          <w:highlight w:val="none"/>
        </w:rPr>
      </w:pPr>
    </w:p>
    <w:p w14:paraId="5778FBE9">
      <w:pPr>
        <w:shd w:val="clear"/>
        <w:spacing w:line="360" w:lineRule="auto"/>
        <w:ind w:firstLine="0" w:firstLineChars="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报价人</w:t>
      </w:r>
      <w:r>
        <w:rPr>
          <w:rFonts w:hint="eastAsia" w:ascii="仿宋_GB2312" w:hAnsi="仿宋_GB2312" w:eastAsia="仿宋_GB2312" w:cs="仿宋_GB2312"/>
          <w:color w:val="auto"/>
          <w:sz w:val="32"/>
          <w:szCs w:val="32"/>
          <w:highlight w:val="none"/>
        </w:rPr>
        <w:t>名称（盖章）：</w:t>
      </w:r>
    </w:p>
    <w:p w14:paraId="4D40307A">
      <w:pPr>
        <w:shd w:val="clear"/>
        <w:spacing w:line="360" w:lineRule="auto"/>
        <w:ind w:firstLine="0" w:firstLineChars="0"/>
        <w:jc w:val="left"/>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法定代表人或被授权</w:t>
      </w:r>
      <w:r>
        <w:rPr>
          <w:rFonts w:hint="eastAsia" w:ascii="仿宋_GB2312" w:hAnsi="仿宋_GB2312" w:eastAsia="仿宋_GB2312" w:cs="仿宋_GB2312"/>
          <w:b w:val="0"/>
          <w:bCs w:val="0"/>
          <w:color w:val="auto"/>
          <w:sz w:val="32"/>
          <w:szCs w:val="32"/>
          <w:highlight w:val="none"/>
          <w:lang w:val="en-US" w:eastAsia="zh-CN"/>
        </w:rPr>
        <w:t>委托</w:t>
      </w:r>
      <w:r>
        <w:rPr>
          <w:rFonts w:hint="eastAsia" w:ascii="仿宋_GB2312" w:hAnsi="仿宋_GB2312" w:eastAsia="仿宋_GB2312" w:cs="仿宋_GB2312"/>
          <w:b w:val="0"/>
          <w:bCs w:val="0"/>
          <w:color w:val="auto"/>
          <w:sz w:val="32"/>
          <w:szCs w:val="32"/>
          <w:highlight w:val="none"/>
        </w:rPr>
        <w:t>人(签名或盖私章):</w:t>
      </w:r>
    </w:p>
    <w:p w14:paraId="7059500B">
      <w:pPr>
        <w:shd w:val="clear"/>
        <w:spacing w:line="360" w:lineRule="auto"/>
        <w:rPr>
          <w:rFonts w:hint="eastAsia" w:cs="宋体" w:asciiTheme="minorEastAsia" w:hAnsiTheme="minorEastAsia" w:eastAsiaTheme="minorEastAsia"/>
          <w:szCs w:val="21"/>
          <w:highlight w:val="none"/>
        </w:rPr>
      </w:pPr>
      <w:r>
        <w:rPr>
          <w:rFonts w:hint="eastAsia" w:ascii="仿宋_GB2312" w:hAnsi="仿宋_GB2312" w:eastAsia="仿宋_GB2312" w:cs="仿宋_GB2312"/>
          <w:color w:val="auto"/>
          <w:sz w:val="32"/>
          <w:szCs w:val="32"/>
          <w:highlight w:val="none"/>
        </w:rPr>
        <w:t>日期：</w:t>
      </w:r>
    </w:p>
    <w:p w14:paraId="35C71602">
      <w:pPr>
        <w:shd w:val="clear"/>
        <w:spacing w:line="240" w:lineRule="auto"/>
        <w:rPr>
          <w:rFonts w:hint="eastAsia" w:eastAsia="仿宋_GB2312"/>
          <w:b w:val="0"/>
          <w:bCs w:val="0"/>
          <w:color w:val="auto"/>
          <w:sz w:val="32"/>
          <w:szCs w:val="32"/>
          <w:highlight w:val="none"/>
        </w:rPr>
      </w:pPr>
      <w:r>
        <w:rPr>
          <w:rFonts w:hint="eastAsia" w:eastAsia="仿宋_GB2312"/>
          <w:b w:val="0"/>
          <w:bCs w:val="0"/>
          <w:color w:val="auto"/>
          <w:sz w:val="32"/>
          <w:szCs w:val="32"/>
          <w:highlight w:val="none"/>
        </w:rPr>
        <w:br w:type="page"/>
      </w:r>
    </w:p>
    <w:p w14:paraId="223EF319">
      <w:pPr>
        <w:pStyle w:val="18"/>
        <w:numPr>
          <w:ilvl w:val="0"/>
          <w:numId w:val="7"/>
        </w:numPr>
        <w:shd w:val="clear"/>
        <w:spacing w:line="360" w:lineRule="auto"/>
        <w:ind w:left="262" w:firstLine="0" w:firstLineChars="0"/>
        <w:jc w:val="left"/>
        <w:outlineLvl w:val="1"/>
        <w:rPr>
          <w:rFonts w:eastAsia="黑体"/>
          <w:sz w:val="28"/>
          <w:szCs w:val="44"/>
          <w:highlight w:val="none"/>
        </w:rPr>
      </w:pPr>
    </w:p>
    <w:p w14:paraId="35DA83D7">
      <w:pPr>
        <w:shd w:val="clear"/>
        <w:spacing w:line="360" w:lineRule="auto"/>
        <w:rPr>
          <w:rFonts w:hint="default" w:eastAsia="黑体" w:cs="Times New Roman"/>
          <w:color w:val="auto"/>
          <w:sz w:val="28"/>
          <w:szCs w:val="44"/>
          <w:highlight w:val="none"/>
          <w:lang w:val="en-US" w:eastAsia="zh-CN"/>
        </w:rPr>
      </w:pPr>
      <w:r>
        <w:rPr>
          <w:rFonts w:hint="eastAsia" w:ascii="仿宋" w:hAnsi="仿宋" w:eastAsia="仿宋" w:cs="仿宋"/>
          <w:b/>
          <w:bCs/>
          <w:color w:val="auto"/>
          <w:sz w:val="32"/>
          <w:szCs w:val="32"/>
          <w:highlight w:val="none"/>
          <w:u w:val="none"/>
          <w:lang w:val="en-US" w:eastAsia="zh-CN"/>
        </w:rPr>
        <w:t>报价</w:t>
      </w:r>
      <w:r>
        <w:rPr>
          <w:rFonts w:hint="eastAsia" w:ascii="仿宋" w:hAnsi="仿宋" w:eastAsia="仿宋" w:cs="仿宋"/>
          <w:b/>
          <w:bCs/>
          <w:color w:val="auto"/>
          <w:sz w:val="32"/>
          <w:szCs w:val="32"/>
          <w:highlight w:val="none"/>
          <w:u w:val="none"/>
        </w:rPr>
        <w:t>截止日前6个月内任意1个月依法缴纳税收及无欠税的证明材料</w:t>
      </w:r>
      <w:r>
        <w:rPr>
          <w:rFonts w:hint="eastAsia" w:ascii="仿宋" w:hAnsi="仿宋" w:eastAsia="仿宋" w:cs="仿宋"/>
          <w:b/>
          <w:bCs/>
          <w:color w:val="auto"/>
          <w:sz w:val="32"/>
          <w:szCs w:val="32"/>
          <w:highlight w:val="none"/>
          <w:u w:val="none"/>
          <w:lang w:eastAsia="zh-CN"/>
        </w:rPr>
        <w:t>【</w:t>
      </w:r>
      <w:r>
        <w:rPr>
          <w:rFonts w:hint="eastAsia" w:ascii="仿宋" w:hAnsi="仿宋" w:eastAsia="仿宋" w:cs="仿宋"/>
          <w:b/>
          <w:bCs/>
          <w:color w:val="FF0000"/>
          <w:sz w:val="32"/>
          <w:szCs w:val="32"/>
          <w:highlight w:val="none"/>
          <w:u w:val="none"/>
          <w:lang w:eastAsia="zh-CN"/>
        </w:rPr>
        <w:t>注意是2类证明，不得有遗漏</w:t>
      </w:r>
      <w:r>
        <w:rPr>
          <w:rFonts w:hint="eastAsia" w:ascii="仿宋" w:hAnsi="仿宋" w:eastAsia="仿宋" w:cs="仿宋"/>
          <w:b/>
          <w:bCs/>
          <w:color w:val="auto"/>
          <w:sz w:val="32"/>
          <w:szCs w:val="32"/>
          <w:highlight w:val="none"/>
          <w:u w:val="none"/>
          <w:lang w:eastAsia="zh-CN"/>
        </w:rPr>
        <w:t>】</w:t>
      </w:r>
      <w:r>
        <w:rPr>
          <w:rFonts w:hint="eastAsia" w:ascii="仿宋" w:hAnsi="仿宋" w:eastAsia="仿宋" w:cs="仿宋"/>
          <w:b/>
          <w:bCs/>
          <w:color w:val="auto"/>
          <w:sz w:val="32"/>
          <w:szCs w:val="32"/>
          <w:highlight w:val="none"/>
          <w:u w:val="none"/>
        </w:rPr>
        <w:t>。如依法免税的，须提供相应证明材料。【提供相应证明材料加盖公章】</w:t>
      </w:r>
    </w:p>
    <w:p w14:paraId="1D743EA0">
      <w:pPr>
        <w:shd w:val="clear"/>
        <w:rPr>
          <w:rFonts w:hint="eastAsia" w:eastAsia="黑体" w:cs="Times New Roman"/>
          <w:bCs w:val="0"/>
          <w:color w:val="auto"/>
          <w:sz w:val="28"/>
          <w:szCs w:val="44"/>
          <w:highlight w:val="none"/>
          <w:lang w:val="en-US" w:eastAsia="zh-CN"/>
        </w:rPr>
      </w:pPr>
      <w:r>
        <w:rPr>
          <w:rFonts w:hint="eastAsia" w:ascii="仿宋_GB2312" w:hAnsi="仿宋_GB2312" w:eastAsia="仿宋_GB2312" w:cs="仿宋_GB2312"/>
          <w:color w:val="auto"/>
          <w:highlight w:val="none"/>
        </w:rPr>
        <w:drawing>
          <wp:anchor distT="0" distB="0" distL="114300" distR="114300" simplePos="0" relativeHeight="251660288" behindDoc="1" locked="0" layoutInCell="1" allowOverlap="1">
            <wp:simplePos x="0" y="0"/>
            <wp:positionH relativeFrom="column">
              <wp:posOffset>-47625</wp:posOffset>
            </wp:positionH>
            <wp:positionV relativeFrom="paragraph">
              <wp:posOffset>152400</wp:posOffset>
            </wp:positionV>
            <wp:extent cx="5610860" cy="3404235"/>
            <wp:effectExtent l="0" t="0" r="12700" b="9525"/>
            <wp:wrapTight wrapText="bothSides">
              <wp:wrapPolygon>
                <wp:start x="0" y="0"/>
                <wp:lineTo x="0" y="21467"/>
                <wp:lineTo x="21532" y="21467"/>
                <wp:lineTo x="21532"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610860" cy="3404235"/>
                    </a:xfrm>
                    <a:prstGeom prst="rect">
                      <a:avLst/>
                    </a:prstGeom>
                    <a:noFill/>
                    <a:ln>
                      <a:noFill/>
                    </a:ln>
                  </pic:spPr>
                </pic:pic>
              </a:graphicData>
            </a:graphic>
          </wp:anchor>
        </w:drawing>
      </w:r>
      <w:r>
        <w:rPr>
          <w:rFonts w:hint="eastAsia" w:eastAsia="黑体" w:cs="Times New Roman"/>
          <w:bCs w:val="0"/>
          <w:color w:val="auto"/>
          <w:sz w:val="28"/>
          <w:szCs w:val="44"/>
          <w:highlight w:val="none"/>
          <w:lang w:val="en-US" w:eastAsia="zh-CN"/>
        </w:rPr>
        <w:br w:type="page"/>
      </w:r>
    </w:p>
    <w:p w14:paraId="616B4F59">
      <w:pPr>
        <w:pStyle w:val="18"/>
        <w:numPr>
          <w:ilvl w:val="0"/>
          <w:numId w:val="7"/>
        </w:numPr>
        <w:shd w:val="clear"/>
        <w:spacing w:line="360" w:lineRule="auto"/>
        <w:ind w:left="262" w:firstLine="0" w:firstLineChars="0"/>
        <w:jc w:val="left"/>
        <w:outlineLvl w:val="1"/>
        <w:rPr>
          <w:rFonts w:eastAsia="黑体"/>
          <w:sz w:val="28"/>
          <w:szCs w:val="44"/>
          <w:highlight w:val="none"/>
        </w:rPr>
      </w:pPr>
      <w:r>
        <w:rPr>
          <w:rFonts w:hint="eastAsia" w:eastAsia="黑体"/>
          <w:sz w:val="28"/>
          <w:szCs w:val="44"/>
          <w:highlight w:val="none"/>
          <w:lang w:val="en-US" w:eastAsia="zh-CN"/>
        </w:rPr>
        <w:t>业绩</w:t>
      </w:r>
    </w:p>
    <w:p w14:paraId="72CCD9D5">
      <w:pPr>
        <w:pStyle w:val="18"/>
        <w:numPr>
          <w:ilvl w:val="0"/>
          <w:numId w:val="0"/>
        </w:numPr>
        <w:shd w:val="clear"/>
        <w:spacing w:line="360" w:lineRule="auto"/>
        <w:jc w:val="left"/>
        <w:outlineLvl w:val="1"/>
        <w:rPr>
          <w:rFonts w:hint="eastAsia" w:ascii="Times New Roman" w:hAnsi="Times New Roman" w:eastAsia="黑体" w:cs="Times New Roman"/>
          <w:bCs w:val="0"/>
          <w:color w:val="auto"/>
          <w:sz w:val="28"/>
          <w:szCs w:val="44"/>
          <w:highlight w:val="none"/>
          <w:lang w:val="en-US" w:eastAsia="zh-CN"/>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0"/>
        <w:gridCol w:w="1846"/>
        <w:gridCol w:w="1608"/>
        <w:gridCol w:w="3092"/>
        <w:gridCol w:w="1056"/>
      </w:tblGrid>
      <w:tr w14:paraId="2424D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noWrap w:val="0"/>
            <w:vAlign w:val="center"/>
          </w:tcPr>
          <w:p w14:paraId="75A97F1C">
            <w:pPr>
              <w:shd w:val="clear"/>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序号</w:t>
            </w:r>
          </w:p>
        </w:tc>
        <w:tc>
          <w:tcPr>
            <w:tcW w:w="1032" w:type="pct"/>
            <w:noWrap w:val="0"/>
            <w:vAlign w:val="center"/>
          </w:tcPr>
          <w:p w14:paraId="38EA9081">
            <w:pPr>
              <w:shd w:val="clear"/>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项目名称</w:t>
            </w:r>
          </w:p>
        </w:tc>
        <w:tc>
          <w:tcPr>
            <w:tcW w:w="899" w:type="pct"/>
            <w:noWrap w:val="0"/>
            <w:vAlign w:val="center"/>
          </w:tcPr>
          <w:p w14:paraId="431D61D0">
            <w:pPr>
              <w:shd w:val="clear"/>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项目金额</w:t>
            </w:r>
          </w:p>
        </w:tc>
        <w:tc>
          <w:tcPr>
            <w:tcW w:w="1728" w:type="pct"/>
            <w:noWrap w:val="0"/>
            <w:vAlign w:val="center"/>
          </w:tcPr>
          <w:p w14:paraId="1CC1AFA4">
            <w:pPr>
              <w:shd w:val="clear"/>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项目合同签订时间</w:t>
            </w:r>
          </w:p>
        </w:tc>
        <w:tc>
          <w:tcPr>
            <w:tcW w:w="590" w:type="pct"/>
            <w:noWrap w:val="0"/>
            <w:vAlign w:val="center"/>
          </w:tcPr>
          <w:p w14:paraId="09922137">
            <w:pPr>
              <w:shd w:val="clear"/>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备注</w:t>
            </w:r>
          </w:p>
        </w:tc>
      </w:tr>
      <w:tr w14:paraId="5F025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noWrap w:val="0"/>
            <w:vAlign w:val="center"/>
          </w:tcPr>
          <w:p w14:paraId="3EC4C69F">
            <w:pPr>
              <w:shd w:val="clear"/>
              <w:jc w:val="center"/>
              <w:rPr>
                <w:rFonts w:hint="eastAsia" w:ascii="仿宋" w:hAnsi="仿宋" w:eastAsia="仿宋" w:cs="仿宋"/>
                <w:color w:val="auto"/>
                <w:sz w:val="30"/>
                <w:szCs w:val="30"/>
                <w:highlight w:val="none"/>
              </w:rPr>
            </w:pPr>
          </w:p>
        </w:tc>
        <w:tc>
          <w:tcPr>
            <w:tcW w:w="1032" w:type="pct"/>
            <w:noWrap w:val="0"/>
            <w:vAlign w:val="center"/>
          </w:tcPr>
          <w:p w14:paraId="2A3CB4A0">
            <w:pPr>
              <w:shd w:val="clear"/>
              <w:jc w:val="center"/>
              <w:rPr>
                <w:rFonts w:hint="eastAsia" w:ascii="仿宋" w:hAnsi="仿宋" w:eastAsia="仿宋" w:cs="仿宋"/>
                <w:color w:val="auto"/>
                <w:sz w:val="30"/>
                <w:szCs w:val="30"/>
                <w:highlight w:val="none"/>
              </w:rPr>
            </w:pPr>
          </w:p>
        </w:tc>
        <w:tc>
          <w:tcPr>
            <w:tcW w:w="899" w:type="pct"/>
            <w:noWrap w:val="0"/>
            <w:vAlign w:val="center"/>
          </w:tcPr>
          <w:p w14:paraId="5294A003">
            <w:pPr>
              <w:shd w:val="clear"/>
              <w:jc w:val="center"/>
              <w:rPr>
                <w:rFonts w:hint="eastAsia" w:ascii="仿宋" w:hAnsi="仿宋" w:eastAsia="仿宋" w:cs="仿宋"/>
                <w:color w:val="auto"/>
                <w:sz w:val="30"/>
                <w:szCs w:val="30"/>
                <w:highlight w:val="none"/>
              </w:rPr>
            </w:pPr>
          </w:p>
        </w:tc>
        <w:tc>
          <w:tcPr>
            <w:tcW w:w="1728" w:type="pct"/>
            <w:noWrap w:val="0"/>
            <w:vAlign w:val="center"/>
          </w:tcPr>
          <w:p w14:paraId="2B07AAC0">
            <w:pPr>
              <w:shd w:val="clear"/>
              <w:jc w:val="center"/>
              <w:rPr>
                <w:rFonts w:hint="eastAsia" w:ascii="仿宋" w:hAnsi="仿宋" w:eastAsia="仿宋" w:cs="仿宋"/>
                <w:color w:val="auto"/>
                <w:sz w:val="30"/>
                <w:szCs w:val="30"/>
                <w:highlight w:val="none"/>
              </w:rPr>
            </w:pPr>
          </w:p>
        </w:tc>
        <w:tc>
          <w:tcPr>
            <w:tcW w:w="590" w:type="pct"/>
            <w:noWrap w:val="0"/>
            <w:vAlign w:val="center"/>
          </w:tcPr>
          <w:p w14:paraId="5925541C">
            <w:pPr>
              <w:shd w:val="clear"/>
              <w:jc w:val="center"/>
              <w:rPr>
                <w:rFonts w:hint="eastAsia" w:ascii="仿宋" w:hAnsi="仿宋" w:eastAsia="仿宋" w:cs="仿宋"/>
                <w:color w:val="auto"/>
                <w:sz w:val="30"/>
                <w:szCs w:val="30"/>
                <w:highlight w:val="none"/>
              </w:rPr>
            </w:pPr>
          </w:p>
        </w:tc>
      </w:tr>
      <w:tr w14:paraId="23214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noWrap w:val="0"/>
            <w:vAlign w:val="top"/>
          </w:tcPr>
          <w:p w14:paraId="45BE8DC7">
            <w:pPr>
              <w:shd w:val="clear"/>
              <w:rPr>
                <w:rFonts w:hint="eastAsia" w:ascii="仿宋" w:hAnsi="仿宋" w:eastAsia="仿宋" w:cs="仿宋"/>
                <w:color w:val="auto"/>
                <w:sz w:val="30"/>
                <w:szCs w:val="30"/>
                <w:highlight w:val="none"/>
              </w:rPr>
            </w:pPr>
          </w:p>
        </w:tc>
        <w:tc>
          <w:tcPr>
            <w:tcW w:w="1032" w:type="pct"/>
            <w:noWrap w:val="0"/>
            <w:vAlign w:val="top"/>
          </w:tcPr>
          <w:p w14:paraId="40EFEC86">
            <w:pPr>
              <w:shd w:val="clear"/>
              <w:rPr>
                <w:rFonts w:hint="eastAsia" w:ascii="仿宋" w:hAnsi="仿宋" w:eastAsia="仿宋" w:cs="仿宋"/>
                <w:color w:val="auto"/>
                <w:sz w:val="30"/>
                <w:szCs w:val="30"/>
                <w:highlight w:val="none"/>
              </w:rPr>
            </w:pPr>
          </w:p>
        </w:tc>
        <w:tc>
          <w:tcPr>
            <w:tcW w:w="899" w:type="pct"/>
            <w:noWrap w:val="0"/>
            <w:vAlign w:val="top"/>
          </w:tcPr>
          <w:p w14:paraId="14D0062B">
            <w:pPr>
              <w:shd w:val="clear"/>
              <w:rPr>
                <w:rFonts w:hint="eastAsia" w:ascii="仿宋" w:hAnsi="仿宋" w:eastAsia="仿宋" w:cs="仿宋"/>
                <w:color w:val="auto"/>
                <w:sz w:val="30"/>
                <w:szCs w:val="30"/>
                <w:highlight w:val="none"/>
              </w:rPr>
            </w:pPr>
          </w:p>
        </w:tc>
        <w:tc>
          <w:tcPr>
            <w:tcW w:w="1728" w:type="pct"/>
            <w:noWrap w:val="0"/>
            <w:vAlign w:val="top"/>
          </w:tcPr>
          <w:p w14:paraId="6447E69C">
            <w:pPr>
              <w:shd w:val="clear"/>
              <w:rPr>
                <w:rFonts w:hint="eastAsia" w:ascii="仿宋" w:hAnsi="仿宋" w:eastAsia="仿宋" w:cs="仿宋"/>
                <w:color w:val="auto"/>
                <w:sz w:val="30"/>
                <w:szCs w:val="30"/>
                <w:highlight w:val="none"/>
              </w:rPr>
            </w:pPr>
          </w:p>
        </w:tc>
        <w:tc>
          <w:tcPr>
            <w:tcW w:w="590" w:type="pct"/>
            <w:noWrap w:val="0"/>
            <w:vAlign w:val="top"/>
          </w:tcPr>
          <w:p w14:paraId="71945AB9">
            <w:pPr>
              <w:shd w:val="clear"/>
              <w:rPr>
                <w:rFonts w:hint="eastAsia" w:ascii="仿宋" w:hAnsi="仿宋" w:eastAsia="仿宋" w:cs="仿宋"/>
                <w:color w:val="auto"/>
                <w:sz w:val="30"/>
                <w:szCs w:val="30"/>
                <w:highlight w:val="none"/>
              </w:rPr>
            </w:pPr>
          </w:p>
        </w:tc>
      </w:tr>
    </w:tbl>
    <w:p w14:paraId="2FEE1DB4">
      <w:pPr>
        <w:pStyle w:val="19"/>
        <w:shd w:val="clear"/>
        <w:rPr>
          <w:rFonts w:ascii="宋体" w:hAnsi="宋体"/>
          <w:color w:val="auto"/>
          <w:szCs w:val="21"/>
          <w:highlight w:val="none"/>
        </w:rPr>
      </w:pPr>
    </w:p>
    <w:p w14:paraId="5FAE8671">
      <w:pPr>
        <w:shd w:val="clear"/>
        <w:spacing w:line="360" w:lineRule="auto"/>
        <w:ind w:firstLine="480" w:firstLineChars="200"/>
        <w:jc w:val="left"/>
        <w:rPr>
          <w:rFonts w:hint="eastAsia" w:ascii="宋体" w:hAnsi="宋体" w:eastAsia="宋体"/>
          <w:color w:val="auto"/>
          <w:sz w:val="24"/>
          <w:szCs w:val="24"/>
          <w:highlight w:val="none"/>
        </w:rPr>
      </w:pPr>
    </w:p>
    <w:p w14:paraId="16C8C2D5">
      <w:pPr>
        <w:shd w:val="clear"/>
        <w:spacing w:line="360" w:lineRule="auto"/>
        <w:ind w:firstLine="480" w:firstLineChars="200"/>
        <w:jc w:val="left"/>
        <w:rPr>
          <w:rFonts w:hint="eastAsia" w:ascii="宋体" w:hAnsi="宋体" w:eastAsia="宋体"/>
          <w:color w:val="auto"/>
          <w:sz w:val="24"/>
          <w:szCs w:val="24"/>
          <w:highlight w:val="none"/>
        </w:rPr>
      </w:pPr>
    </w:p>
    <w:p w14:paraId="696EA448">
      <w:pPr>
        <w:shd w:val="clear"/>
        <w:spacing w:line="360" w:lineRule="auto"/>
        <w:ind w:firstLine="640" w:firstLineChars="200"/>
        <w:jc w:val="both"/>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注：</w:t>
      </w:r>
    </w:p>
    <w:p w14:paraId="090AAE27">
      <w:pPr>
        <w:shd w:val="clear"/>
        <w:spacing w:line="360" w:lineRule="auto"/>
        <w:ind w:firstLine="640" w:firstLineChars="200"/>
        <w:jc w:val="both"/>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1、该表格为参考格式，供应商可按实际情况</w:t>
      </w:r>
      <w:r>
        <w:rPr>
          <w:rFonts w:hint="eastAsia" w:ascii="Times New Roman" w:hAnsi="Times New Roman" w:eastAsia="仿宋_GB2312" w:cs="Times New Roman"/>
          <w:color w:val="auto"/>
          <w:sz w:val="32"/>
          <w:szCs w:val="32"/>
          <w:highlight w:val="none"/>
          <w:lang w:val="en-US" w:eastAsia="zh-CN"/>
        </w:rPr>
        <w:t>编制</w:t>
      </w:r>
      <w:r>
        <w:rPr>
          <w:rFonts w:hint="eastAsia" w:ascii="Times New Roman" w:hAnsi="Times New Roman" w:eastAsia="仿宋_GB2312" w:cs="Times New Roman"/>
          <w:color w:val="auto"/>
          <w:sz w:val="32"/>
          <w:szCs w:val="32"/>
          <w:highlight w:val="none"/>
        </w:rPr>
        <w:t>。</w:t>
      </w:r>
    </w:p>
    <w:p w14:paraId="25492419">
      <w:pPr>
        <w:shd w:val="clear"/>
        <w:spacing w:line="360" w:lineRule="auto"/>
        <w:ind w:firstLine="640" w:firstLineChars="200"/>
        <w:jc w:val="both"/>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2、业绩表所列出的材料应为真实准确的，并应提供相关证明材料复印件加盖公章。请勿提供虚假、过期材料，否则将依据相关规定严肃处理。</w:t>
      </w:r>
    </w:p>
    <w:p w14:paraId="06F0A4E2">
      <w:pPr>
        <w:shd w:val="clear"/>
        <w:spacing w:line="360" w:lineRule="auto"/>
        <w:ind w:firstLine="640" w:firstLineChars="200"/>
        <w:jc w:val="both"/>
        <w:rPr>
          <w:rFonts w:hint="eastAsia" w:ascii="Times New Roman" w:hAnsi="Times New Roman" w:eastAsia="仿宋_GB2312" w:cs="Times New Roman"/>
          <w:color w:val="auto"/>
          <w:sz w:val="32"/>
          <w:szCs w:val="32"/>
          <w:highlight w:val="none"/>
          <w:lang w:val="en-US"/>
        </w:rPr>
      </w:pPr>
      <w:r>
        <w:rPr>
          <w:rFonts w:hint="eastAsia" w:eastAsia="仿宋_GB2312" w:cs="Times New Roman"/>
          <w:color w:val="auto"/>
          <w:sz w:val="32"/>
          <w:szCs w:val="32"/>
          <w:highlight w:val="none"/>
          <w:lang w:val="en-US" w:eastAsia="zh-CN"/>
        </w:rPr>
        <w:t>3、</w:t>
      </w:r>
      <w:r>
        <w:rPr>
          <w:rFonts w:hint="eastAsia" w:eastAsia="仿宋_GB2312" w:cs="Times New Roman"/>
          <w:color w:val="auto"/>
          <w:sz w:val="32"/>
          <w:szCs w:val="32"/>
          <w:highlight w:val="none"/>
          <w:lang w:eastAsia="zh-CN"/>
        </w:rPr>
        <w:t>报价人</w:t>
      </w:r>
      <w:r>
        <w:rPr>
          <w:rFonts w:hint="eastAsia" w:ascii="Times New Roman" w:hAnsi="Times New Roman" w:eastAsia="仿宋_GB2312" w:cs="Times New Roman"/>
          <w:color w:val="auto"/>
          <w:sz w:val="32"/>
          <w:szCs w:val="32"/>
          <w:highlight w:val="none"/>
        </w:rPr>
        <w:t>具备</w:t>
      </w:r>
      <w:r>
        <w:rPr>
          <w:rFonts w:hint="eastAsia" w:ascii="Times New Roman" w:hAnsi="Times New Roman" w:eastAsia="仿宋_GB2312" w:cs="Times New Roman"/>
          <w:color w:val="auto"/>
          <w:sz w:val="32"/>
          <w:szCs w:val="32"/>
          <w:highlight w:val="none"/>
          <w:lang w:val="zh-CN"/>
        </w:rPr>
        <w:t>20</w:t>
      </w:r>
      <w:r>
        <w:rPr>
          <w:rFonts w:hint="eastAsia" w:ascii="Times New Roman" w:hAnsi="Times New Roman" w:eastAsia="仿宋_GB2312" w:cs="Times New Roman"/>
          <w:color w:val="auto"/>
          <w:sz w:val="32"/>
          <w:szCs w:val="32"/>
          <w:highlight w:val="none"/>
        </w:rPr>
        <w:t>2</w:t>
      </w:r>
      <w:r>
        <w:rPr>
          <w:rFonts w:hint="eastAsia"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val="zh-CN"/>
        </w:rPr>
        <w:t>年</w:t>
      </w:r>
      <w:r>
        <w:rPr>
          <w:rFonts w:hint="eastAsia" w:ascii="Times New Roman" w:hAnsi="Times New Roman" w:eastAsia="仿宋_GB2312" w:cs="Times New Roman"/>
          <w:color w:val="auto"/>
          <w:sz w:val="32"/>
          <w:szCs w:val="32"/>
          <w:highlight w:val="none"/>
        </w:rPr>
        <w:t>1月1日至今</w:t>
      </w:r>
      <w:r>
        <w:rPr>
          <w:rFonts w:hint="eastAsia" w:ascii="仿宋_GB2312" w:hAnsi="仿宋_GB2312" w:eastAsia="仿宋_GB2312" w:cs="仿宋_GB2312"/>
          <w:color w:val="auto"/>
          <w:sz w:val="32"/>
          <w:szCs w:val="32"/>
          <w:highlight w:val="none"/>
          <w:u w:val="none"/>
          <w:lang w:val="zh-CN" w:eastAsia="zh-CN"/>
        </w:rPr>
        <w:t>承接</w:t>
      </w:r>
      <w:r>
        <w:rPr>
          <w:rFonts w:hint="eastAsia" w:ascii="仿宋_GB2312" w:hAnsi="仿宋_GB2312" w:eastAsia="仿宋_GB2312" w:cs="仿宋_GB2312"/>
          <w:color w:val="auto"/>
          <w:sz w:val="32"/>
          <w:szCs w:val="32"/>
          <w:highlight w:val="none"/>
          <w:u w:val="none"/>
          <w:lang w:val="zh-CN"/>
        </w:rPr>
        <w:t>至少1个</w:t>
      </w:r>
      <w:r>
        <w:rPr>
          <w:rFonts w:hint="eastAsia" w:ascii="仿宋_GB2312" w:hAnsi="仿宋_GB2312" w:eastAsia="仿宋_GB2312" w:cs="仿宋_GB2312"/>
          <w:color w:val="auto"/>
          <w:sz w:val="32"/>
          <w:szCs w:val="32"/>
          <w:highlight w:val="none"/>
          <w:u w:val="none"/>
          <w:lang w:val="en-US" w:eastAsia="zh-CN"/>
        </w:rPr>
        <w:t>关于</w:t>
      </w:r>
      <w:r>
        <w:rPr>
          <w:rFonts w:hint="eastAsia" w:ascii="仿宋_GB2312" w:hAnsi="仿宋_GB2312" w:eastAsia="仿宋_GB2312" w:cs="仿宋_GB2312"/>
          <w:color w:val="auto"/>
          <w:sz w:val="32"/>
          <w:szCs w:val="32"/>
          <w:highlight w:val="none"/>
          <w:u w:val="none"/>
          <w:lang w:val="zh-CN"/>
        </w:rPr>
        <w:t>超融合一体机设备产品</w:t>
      </w:r>
      <w:r>
        <w:rPr>
          <w:rFonts w:hint="eastAsia" w:ascii="仿宋_GB2312" w:hAnsi="仿宋_GB2312" w:eastAsia="仿宋_GB2312" w:cs="仿宋_GB2312"/>
          <w:color w:val="auto"/>
          <w:sz w:val="32"/>
          <w:szCs w:val="32"/>
          <w:highlight w:val="none"/>
          <w:u w:val="none"/>
          <w:lang w:val="en-US" w:eastAsia="zh-CN"/>
        </w:rPr>
        <w:t>相关</w:t>
      </w:r>
      <w:r>
        <w:rPr>
          <w:rFonts w:hint="eastAsia" w:ascii="仿宋_GB2312" w:hAnsi="仿宋_GB2312" w:eastAsia="仿宋_GB2312" w:cs="仿宋_GB2312"/>
          <w:color w:val="auto"/>
          <w:sz w:val="32"/>
          <w:szCs w:val="32"/>
          <w:highlight w:val="none"/>
          <w:u w:val="none"/>
          <w:lang w:val="zh-CN" w:eastAsia="zh-CN"/>
        </w:rPr>
        <w:t>供</w:t>
      </w:r>
      <w:r>
        <w:rPr>
          <w:rFonts w:hint="eastAsia" w:ascii="仿宋_GB2312" w:hAnsi="仿宋_GB2312" w:eastAsia="仿宋_GB2312" w:cs="仿宋_GB2312"/>
          <w:color w:val="auto"/>
          <w:sz w:val="32"/>
          <w:szCs w:val="32"/>
          <w:highlight w:val="none"/>
          <w:u w:val="none"/>
          <w:lang w:val="zh-CN"/>
        </w:rPr>
        <w:t>货</w:t>
      </w:r>
      <w:r>
        <w:rPr>
          <w:rFonts w:hint="eastAsia" w:ascii="仿宋_GB2312" w:hAnsi="仿宋_GB2312" w:eastAsia="仿宋_GB2312" w:cs="仿宋_GB2312"/>
          <w:color w:val="auto"/>
          <w:sz w:val="32"/>
          <w:szCs w:val="32"/>
          <w:highlight w:val="none"/>
          <w:u w:val="none"/>
          <w:lang w:val="zh-CN" w:eastAsia="zh-CN"/>
        </w:rPr>
        <w:t>项目的</w:t>
      </w:r>
      <w:r>
        <w:rPr>
          <w:rFonts w:hint="eastAsia" w:ascii="仿宋_GB2312" w:hAnsi="仿宋_GB2312" w:eastAsia="仿宋_GB2312" w:cs="仿宋_GB2312"/>
          <w:color w:val="auto"/>
          <w:sz w:val="32"/>
          <w:szCs w:val="32"/>
          <w:highlight w:val="none"/>
          <w:u w:val="none"/>
        </w:rPr>
        <w:t>业绩。</w:t>
      </w:r>
      <w:r>
        <w:rPr>
          <w:rFonts w:hint="eastAsia" w:ascii="Times New Roman" w:hAnsi="Times New Roman" w:eastAsia="仿宋_GB2312" w:cs="Times New Roman"/>
          <w:color w:val="auto"/>
          <w:sz w:val="32"/>
          <w:szCs w:val="32"/>
          <w:highlight w:val="none"/>
        </w:rPr>
        <w:t>【按合同签订时间为准，须提供合同关键页</w:t>
      </w:r>
      <w:r>
        <w:rPr>
          <w:rFonts w:hint="eastAsia" w:eastAsia="仿宋_GB2312" w:cs="Times New Roman"/>
          <w:color w:val="auto"/>
          <w:sz w:val="32"/>
          <w:szCs w:val="32"/>
          <w:highlight w:val="none"/>
          <w:lang w:val="en-US" w:eastAsia="zh-CN"/>
        </w:rPr>
        <w:t>清晰</w:t>
      </w:r>
      <w:r>
        <w:rPr>
          <w:rFonts w:hint="eastAsia" w:ascii="Times New Roman" w:hAnsi="Times New Roman" w:eastAsia="仿宋_GB2312" w:cs="Times New Roman"/>
          <w:color w:val="auto"/>
          <w:sz w:val="32"/>
          <w:szCs w:val="32"/>
          <w:highlight w:val="none"/>
        </w:rPr>
        <w:t>复印件（包含但不限于合同首页、合同金额页、合同签字页等）、该合同期内任意一期发票复印件，并加盖</w:t>
      </w:r>
      <w:r>
        <w:rPr>
          <w:rFonts w:hint="eastAsia" w:eastAsia="仿宋_GB2312" w:cs="Times New Roman"/>
          <w:color w:val="auto"/>
          <w:sz w:val="32"/>
          <w:szCs w:val="32"/>
          <w:highlight w:val="none"/>
          <w:lang w:eastAsia="zh-CN"/>
        </w:rPr>
        <w:t>报价人</w:t>
      </w:r>
      <w:r>
        <w:rPr>
          <w:rFonts w:hint="eastAsia" w:ascii="Times New Roman" w:hAnsi="Times New Roman" w:eastAsia="仿宋_GB2312" w:cs="Times New Roman"/>
          <w:color w:val="auto"/>
          <w:sz w:val="32"/>
          <w:szCs w:val="32"/>
          <w:highlight w:val="none"/>
        </w:rPr>
        <w:t>公章。】</w:t>
      </w:r>
    </w:p>
    <w:p w14:paraId="30D060BF">
      <w:pPr>
        <w:rPr>
          <w:rFonts w:eastAsia="黑体"/>
          <w:sz w:val="28"/>
          <w:szCs w:val="44"/>
          <w:highlight w:val="none"/>
        </w:rPr>
      </w:pPr>
      <w:r>
        <w:rPr>
          <w:rFonts w:eastAsia="黑体"/>
          <w:sz w:val="28"/>
          <w:szCs w:val="44"/>
          <w:highlight w:val="none"/>
        </w:rPr>
        <w:br w:type="page"/>
      </w:r>
    </w:p>
    <w:p w14:paraId="3CEF3758">
      <w:pPr>
        <w:pStyle w:val="18"/>
        <w:numPr>
          <w:ilvl w:val="0"/>
          <w:numId w:val="7"/>
        </w:numPr>
        <w:shd w:val="clear"/>
        <w:spacing w:line="360" w:lineRule="auto"/>
        <w:ind w:left="262" w:firstLine="0" w:firstLineChars="0"/>
        <w:jc w:val="left"/>
        <w:outlineLvl w:val="1"/>
        <w:rPr>
          <w:rFonts w:eastAsia="黑体"/>
          <w:sz w:val="28"/>
          <w:szCs w:val="44"/>
          <w:highlight w:val="none"/>
        </w:rPr>
      </w:pPr>
      <w:r>
        <w:rPr>
          <w:rFonts w:hint="eastAsia" w:eastAsia="黑体"/>
          <w:sz w:val="28"/>
          <w:szCs w:val="44"/>
          <w:highlight w:val="none"/>
          <w:lang w:val="en-US" w:eastAsia="zh-CN"/>
        </w:rPr>
        <w:t>其他</w:t>
      </w:r>
    </w:p>
    <w:p w14:paraId="63B7AAF6">
      <w:pPr>
        <w:spacing w:line="240" w:lineRule="auto"/>
        <w:ind w:firstLine="0" w:firstLineChars="0"/>
        <w:jc w:val="center"/>
        <w:rPr>
          <w:rFonts w:hint="default" w:eastAsia="黑体"/>
          <w:sz w:val="28"/>
          <w:szCs w:val="44"/>
          <w:highlight w:val="none"/>
          <w:lang w:val="en-US" w:eastAsia="zh-CN"/>
        </w:rPr>
      </w:pPr>
      <w:r>
        <w:rPr>
          <w:rFonts w:hint="eastAsia" w:ascii="仿宋" w:hAnsi="仿宋" w:eastAsia="仿宋" w:cs="仿宋"/>
          <w:b/>
          <w:bCs/>
          <w:color w:val="auto"/>
          <w:sz w:val="32"/>
          <w:szCs w:val="32"/>
          <w:highlight w:val="none"/>
          <w:u w:val="none"/>
          <w:lang w:eastAsia="zh-CN"/>
        </w:rPr>
        <w:t>报价人</w:t>
      </w:r>
      <w:r>
        <w:rPr>
          <w:rFonts w:hint="eastAsia" w:ascii="仿宋" w:hAnsi="仿宋" w:eastAsia="仿宋" w:cs="仿宋"/>
          <w:b/>
          <w:bCs/>
          <w:color w:val="auto"/>
          <w:sz w:val="32"/>
          <w:szCs w:val="32"/>
          <w:highlight w:val="none"/>
          <w:u w:val="none"/>
        </w:rPr>
        <w:t>认为需要提供的其他资料。</w:t>
      </w:r>
    </w:p>
    <w:p w14:paraId="031F292C">
      <w:pPr>
        <w:pStyle w:val="18"/>
        <w:numPr>
          <w:ilvl w:val="0"/>
          <w:numId w:val="0"/>
        </w:numPr>
        <w:shd w:val="clear"/>
        <w:spacing w:line="360" w:lineRule="auto"/>
        <w:ind w:leftChars="0"/>
        <w:jc w:val="left"/>
        <w:outlineLvl w:val="1"/>
        <w:rPr>
          <w:rFonts w:eastAsia="黑体"/>
          <w:sz w:val="28"/>
          <w:szCs w:val="44"/>
          <w:highlight w:val="none"/>
        </w:rPr>
      </w:pPr>
    </w:p>
    <w:p w14:paraId="6EAED106">
      <w:pPr>
        <w:pStyle w:val="18"/>
        <w:numPr>
          <w:ilvl w:val="0"/>
          <w:numId w:val="0"/>
        </w:numPr>
        <w:shd w:val="clear"/>
        <w:spacing w:line="360" w:lineRule="auto"/>
        <w:ind w:leftChars="0"/>
        <w:jc w:val="left"/>
        <w:outlineLvl w:val="1"/>
        <w:rPr>
          <w:rFonts w:eastAsia="黑体"/>
          <w:sz w:val="28"/>
          <w:szCs w:val="44"/>
          <w:highlight w:val="none"/>
        </w:rPr>
      </w:pPr>
    </w:p>
    <w:p w14:paraId="3719B04E">
      <w:pPr>
        <w:shd w:val="clear"/>
        <w:rPr>
          <w:rFonts w:hint="eastAsia" w:eastAsia="黑体"/>
          <w:sz w:val="28"/>
          <w:szCs w:val="44"/>
          <w:highlight w:val="none"/>
          <w:lang w:val="en-US" w:eastAsia="zh-CN"/>
        </w:rPr>
      </w:pPr>
      <w:r>
        <w:rPr>
          <w:rFonts w:hint="eastAsia" w:eastAsia="黑体"/>
          <w:sz w:val="28"/>
          <w:szCs w:val="44"/>
          <w:highlight w:val="none"/>
          <w:lang w:val="en-US" w:eastAsia="zh-CN"/>
        </w:rPr>
        <w:br w:type="page"/>
      </w:r>
    </w:p>
    <w:p w14:paraId="0D143D1F">
      <w:pPr>
        <w:pStyle w:val="18"/>
        <w:numPr>
          <w:ilvl w:val="0"/>
          <w:numId w:val="7"/>
        </w:numPr>
        <w:shd w:val="clear"/>
        <w:spacing w:line="360" w:lineRule="auto"/>
        <w:ind w:left="262" w:firstLine="0" w:firstLineChars="0"/>
        <w:jc w:val="left"/>
        <w:outlineLvl w:val="1"/>
        <w:rPr>
          <w:rFonts w:hint="eastAsia" w:eastAsia="黑体"/>
          <w:sz w:val="28"/>
          <w:szCs w:val="44"/>
          <w:highlight w:val="none"/>
        </w:rPr>
      </w:pPr>
      <w:r>
        <w:rPr>
          <w:rFonts w:hint="eastAsia" w:eastAsia="黑体"/>
          <w:sz w:val="28"/>
          <w:szCs w:val="44"/>
          <w:highlight w:val="none"/>
        </w:rPr>
        <w:t>合同模板</w:t>
      </w:r>
    </w:p>
    <w:p w14:paraId="7D2F7BBD">
      <w:pPr>
        <w:shd w:val="clear"/>
        <w:spacing w:line="360" w:lineRule="auto"/>
        <w:ind w:firstLine="480" w:firstLineChars="200"/>
        <w:rPr>
          <w:sz w:val="24"/>
          <w:szCs w:val="24"/>
          <w:highlight w:val="none"/>
        </w:rPr>
      </w:pPr>
      <w:r>
        <w:rPr>
          <w:sz w:val="24"/>
          <w:szCs w:val="24"/>
          <w:highlight w:val="none"/>
        </w:rPr>
        <w:t>甲方合同编号：</w:t>
      </w:r>
    </w:p>
    <w:p w14:paraId="7ECD9BB4">
      <w:pPr>
        <w:shd w:val="clear"/>
        <w:spacing w:line="360" w:lineRule="auto"/>
        <w:ind w:firstLine="480" w:firstLineChars="200"/>
        <w:rPr>
          <w:sz w:val="24"/>
          <w:szCs w:val="24"/>
          <w:highlight w:val="none"/>
        </w:rPr>
      </w:pPr>
      <w:r>
        <w:rPr>
          <w:sz w:val="24"/>
          <w:szCs w:val="24"/>
          <w:highlight w:val="none"/>
        </w:rPr>
        <w:t>乙方合同编号：</w:t>
      </w:r>
    </w:p>
    <w:p w14:paraId="6723E5FF">
      <w:pPr>
        <w:shd w:val="clear"/>
        <w:jc w:val="center"/>
        <w:rPr>
          <w:b/>
          <w:sz w:val="24"/>
          <w:szCs w:val="24"/>
          <w:highlight w:val="none"/>
        </w:rPr>
      </w:pPr>
    </w:p>
    <w:p w14:paraId="23735CF6">
      <w:pPr>
        <w:shd w:val="clear"/>
        <w:jc w:val="center"/>
        <w:rPr>
          <w:b/>
          <w:bCs/>
          <w:sz w:val="24"/>
          <w:szCs w:val="24"/>
          <w:highlight w:val="none"/>
        </w:rPr>
      </w:pPr>
      <w:r>
        <w:rPr>
          <w:rFonts w:hint="eastAsia" w:eastAsia="仿宋_GB2312"/>
          <w:b/>
          <w:bCs/>
          <w:sz w:val="32"/>
          <w:szCs w:val="32"/>
          <w:highlight w:val="none"/>
          <w:lang w:eastAsia="zh-CN"/>
        </w:rPr>
        <w:t>城服公司超融合一体机服务器采购项目</w:t>
      </w:r>
      <w:r>
        <w:rPr>
          <w:rFonts w:hint="eastAsia" w:eastAsia="仿宋_GB2312"/>
          <w:b/>
          <w:bCs/>
          <w:sz w:val="32"/>
          <w:szCs w:val="32"/>
          <w:highlight w:val="none"/>
        </w:rPr>
        <w:t>合同</w:t>
      </w:r>
    </w:p>
    <w:p w14:paraId="62216750">
      <w:pPr>
        <w:shd w:val="clear"/>
        <w:jc w:val="center"/>
        <w:rPr>
          <w:sz w:val="24"/>
          <w:szCs w:val="24"/>
          <w:highlight w:val="none"/>
        </w:rPr>
      </w:pPr>
    </w:p>
    <w:p w14:paraId="7D1C4D0B">
      <w:pPr>
        <w:shd w:val="clear"/>
        <w:spacing w:line="360" w:lineRule="auto"/>
        <w:ind w:firstLine="480" w:firstLineChars="200"/>
        <w:rPr>
          <w:rFonts w:hint="default"/>
          <w:color w:val="auto"/>
          <w:sz w:val="24"/>
          <w:szCs w:val="24"/>
          <w:highlight w:val="none"/>
          <w:lang w:val="en-US"/>
        </w:rPr>
      </w:pPr>
      <w:r>
        <w:rPr>
          <w:color w:val="auto"/>
          <w:sz w:val="24"/>
          <w:szCs w:val="24"/>
          <w:highlight w:val="none"/>
        </w:rPr>
        <w:t>甲方：</w:t>
      </w:r>
      <w:r>
        <w:rPr>
          <w:rFonts w:hint="eastAsia"/>
          <w:color w:val="auto"/>
          <w:sz w:val="24"/>
          <w:szCs w:val="24"/>
          <w:highlight w:val="none"/>
          <w:lang w:val="en-US" w:eastAsia="zh-CN"/>
        </w:rPr>
        <w:t>东莞市东实城市环境服务有限公司</w:t>
      </w:r>
    </w:p>
    <w:p w14:paraId="40ECBA50">
      <w:pPr>
        <w:shd w:val="clear"/>
        <w:spacing w:line="360" w:lineRule="auto"/>
        <w:ind w:firstLine="480" w:firstLineChars="200"/>
        <w:rPr>
          <w:color w:val="auto"/>
          <w:sz w:val="24"/>
          <w:szCs w:val="24"/>
          <w:highlight w:val="none"/>
        </w:rPr>
      </w:pPr>
      <w:r>
        <w:rPr>
          <w:color w:val="auto"/>
          <w:sz w:val="24"/>
          <w:szCs w:val="24"/>
          <w:highlight w:val="none"/>
        </w:rPr>
        <w:t>乙方：</w:t>
      </w:r>
      <w:r>
        <w:rPr>
          <w:rFonts w:hint="eastAsia"/>
          <w:color w:val="auto"/>
          <w:sz w:val="24"/>
          <w:szCs w:val="24"/>
          <w:highlight w:val="none"/>
        </w:rPr>
        <w:t>/</w:t>
      </w:r>
    </w:p>
    <w:p w14:paraId="53B40DB2">
      <w:pPr>
        <w:shd w:val="clear"/>
        <w:spacing w:line="360" w:lineRule="auto"/>
        <w:ind w:firstLine="480" w:firstLineChars="200"/>
        <w:rPr>
          <w:color w:val="auto"/>
          <w:sz w:val="24"/>
          <w:szCs w:val="24"/>
          <w:highlight w:val="none"/>
        </w:rPr>
      </w:pPr>
      <w:r>
        <w:rPr>
          <w:color w:val="auto"/>
          <w:sz w:val="24"/>
          <w:szCs w:val="24"/>
          <w:highlight w:val="none"/>
        </w:rPr>
        <w:t xml:space="preserve"> </w:t>
      </w:r>
    </w:p>
    <w:p w14:paraId="70F1062D">
      <w:pPr>
        <w:shd w:val="clea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甲、乙双方根据《中华人民共和国民法典》及其他有关法律、法规规定，遵循平等、自愿、公平和诚实信用的原则，就</w:t>
      </w:r>
      <w:r>
        <w:rPr>
          <w:rFonts w:hint="eastAsia" w:ascii="宋体" w:hAnsi="宋体" w:cs="Times New Roman"/>
          <w:color w:val="auto"/>
          <w:sz w:val="24"/>
          <w:szCs w:val="24"/>
          <w:highlight w:val="none"/>
          <w:lang w:eastAsia="zh-CN"/>
        </w:rPr>
        <w:t>城服公司超融合一体机服务器采购项目</w:t>
      </w:r>
      <w:r>
        <w:rPr>
          <w:rFonts w:hint="eastAsia" w:ascii="宋体" w:hAnsi="宋体"/>
          <w:color w:val="auto"/>
          <w:sz w:val="24"/>
          <w:szCs w:val="24"/>
          <w:highlight w:val="none"/>
        </w:rPr>
        <w:t>的相关供货事宜协商一致，特订立本合同，以资共同遵守：</w:t>
      </w:r>
    </w:p>
    <w:p w14:paraId="503C7172">
      <w:pPr>
        <w:keepNext w:val="0"/>
        <w:keepLines w:val="0"/>
        <w:widowControl/>
        <w:suppressLineNumbers w:val="0"/>
        <w:shd w:val="clear"/>
        <w:spacing w:line="360" w:lineRule="auto"/>
        <w:ind w:firstLine="482" w:firstLineChars="200"/>
        <w:jc w:val="left"/>
        <w:rPr>
          <w:color w:val="auto"/>
          <w:highlight w:val="none"/>
        </w:rPr>
      </w:pPr>
      <w:r>
        <w:rPr>
          <w:rFonts w:hint="eastAsia" w:ascii="宋体" w:hAnsi="宋体" w:eastAsia="宋体" w:cs="宋体"/>
          <w:b/>
          <w:bCs/>
          <w:color w:val="auto"/>
          <w:kern w:val="0"/>
          <w:sz w:val="24"/>
          <w:szCs w:val="24"/>
          <w:highlight w:val="none"/>
          <w:lang w:val="en-US" w:eastAsia="zh-CN" w:bidi="ar"/>
        </w:rPr>
        <w:t xml:space="preserve">一、货物及合同价款 </w:t>
      </w:r>
    </w:p>
    <w:p w14:paraId="1862FFD8">
      <w:pPr>
        <w:keepNext w:val="0"/>
        <w:keepLines w:val="0"/>
        <w:widowControl/>
        <w:suppressLineNumbers w:val="0"/>
        <w:shd w:val="clear"/>
        <w:spacing w:line="360" w:lineRule="auto"/>
        <w:ind w:firstLine="480" w:firstLineChars="200"/>
        <w:jc w:val="left"/>
        <w:rPr>
          <w:rFonts w:hint="eastAsia" w:ascii="宋体" w:hAnsi="宋体"/>
          <w:color w:val="auto"/>
          <w:sz w:val="24"/>
          <w:szCs w:val="24"/>
          <w:highlight w:val="none"/>
        </w:rPr>
      </w:pPr>
      <w:r>
        <w:rPr>
          <w:rFonts w:hint="eastAsia" w:ascii="宋体" w:hAnsi="宋体" w:eastAsia="宋体" w:cs="Times New Roman"/>
          <w:color w:val="auto"/>
          <w:kern w:val="2"/>
          <w:sz w:val="24"/>
          <w:szCs w:val="24"/>
          <w:highlight w:val="none"/>
          <w:lang w:val="en-US" w:eastAsia="zh-CN" w:bidi="ar"/>
        </w:rPr>
        <w:t>1.1 本合同总价为人民币大写      （小写：¥        元），其中：增值税税率为</w:t>
      </w:r>
      <w:r>
        <w:rPr>
          <w:rFonts w:hint="eastAsia" w:ascii="宋体" w:hAnsi="宋体" w:cs="Times New Roman"/>
          <w:color w:val="auto"/>
          <w:kern w:val="2"/>
          <w:sz w:val="24"/>
          <w:szCs w:val="24"/>
          <w:highlight w:val="none"/>
          <w:lang w:val="en-US" w:eastAsia="zh-CN" w:bidi="ar"/>
        </w:rPr>
        <w:t xml:space="preserve">  </w:t>
      </w:r>
      <w:r>
        <w:rPr>
          <w:rFonts w:hint="eastAsia" w:ascii="宋体" w:hAnsi="宋体" w:eastAsia="宋体" w:cs="Times New Roman"/>
          <w:color w:val="auto"/>
          <w:kern w:val="2"/>
          <w:sz w:val="24"/>
          <w:szCs w:val="24"/>
          <w:highlight w:val="none"/>
          <w:lang w:val="en-US" w:eastAsia="zh-CN" w:bidi="ar"/>
        </w:rPr>
        <w:t>%，税金¥ 元，不含税合同总价款为¥ 元。合同价格包含</w:t>
      </w:r>
      <w:r>
        <w:rPr>
          <w:rFonts w:hint="eastAsia" w:ascii="宋体" w:hAnsi="宋体" w:eastAsia="宋体" w:cs="Times New Roman"/>
          <w:color w:val="auto"/>
          <w:kern w:val="2"/>
          <w:sz w:val="24"/>
          <w:szCs w:val="24"/>
          <w:highlight w:val="none"/>
          <w:lang w:bidi="ar"/>
        </w:rPr>
        <w:t>完成本项目的成本、利润、税金</w:t>
      </w:r>
      <w:r>
        <w:rPr>
          <w:rFonts w:hint="eastAsia" w:ascii="宋体" w:hAnsi="宋体" w:cs="Times New Roman"/>
          <w:color w:val="auto"/>
          <w:kern w:val="2"/>
          <w:sz w:val="24"/>
          <w:szCs w:val="24"/>
          <w:highlight w:val="none"/>
          <w:lang w:eastAsia="zh-CN" w:bidi="ar"/>
        </w:rPr>
        <w:t>（</w:t>
      </w:r>
      <w:r>
        <w:rPr>
          <w:rFonts w:hint="eastAsia" w:ascii="宋体" w:hAnsi="宋体" w:cs="Times New Roman"/>
          <w:color w:val="auto"/>
          <w:kern w:val="2"/>
          <w:sz w:val="24"/>
          <w:szCs w:val="24"/>
          <w:highlight w:val="none"/>
          <w:lang w:val="en-US" w:eastAsia="zh-CN" w:bidi="ar"/>
        </w:rPr>
        <w:t>增值税专用发票</w:t>
      </w:r>
      <w:r>
        <w:rPr>
          <w:rFonts w:hint="eastAsia" w:ascii="宋体" w:hAnsi="宋体" w:cs="Times New Roman"/>
          <w:color w:val="auto"/>
          <w:kern w:val="2"/>
          <w:sz w:val="24"/>
          <w:szCs w:val="24"/>
          <w:highlight w:val="none"/>
          <w:lang w:eastAsia="zh-CN" w:bidi="ar"/>
        </w:rPr>
        <w:t>）</w:t>
      </w:r>
      <w:r>
        <w:rPr>
          <w:rFonts w:hint="eastAsia" w:ascii="宋体" w:hAnsi="宋体" w:eastAsia="宋体" w:cs="Times New Roman"/>
          <w:color w:val="auto"/>
          <w:kern w:val="2"/>
          <w:sz w:val="24"/>
          <w:szCs w:val="24"/>
          <w:highlight w:val="none"/>
          <w:lang w:eastAsia="zh-CN" w:bidi="ar"/>
        </w:rPr>
        <w:t>、</w:t>
      </w:r>
      <w:r>
        <w:rPr>
          <w:rFonts w:hint="eastAsia" w:ascii="宋体" w:hAnsi="宋体" w:eastAsia="宋体" w:cs="Times New Roman"/>
          <w:color w:val="auto"/>
          <w:kern w:val="2"/>
          <w:sz w:val="24"/>
          <w:szCs w:val="24"/>
          <w:highlight w:val="none"/>
          <w:lang w:bidi="ar"/>
        </w:rPr>
        <w:t>运费</w:t>
      </w: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安装调试费、</w:t>
      </w:r>
      <w:r>
        <w:rPr>
          <w:rFonts w:hint="eastAsia" w:ascii="宋体" w:hAnsi="宋体" w:cs="Times New Roman"/>
          <w:color w:val="auto"/>
          <w:sz w:val="24"/>
          <w:szCs w:val="24"/>
          <w:highlight w:val="none"/>
          <w:lang w:val="en-US" w:eastAsia="zh-CN"/>
        </w:rPr>
        <w:t>系统数据迁移、</w:t>
      </w:r>
      <w:r>
        <w:rPr>
          <w:rFonts w:hint="eastAsia" w:ascii="宋体" w:hAnsi="宋体" w:eastAsia="宋体" w:cs="Times New Roman"/>
          <w:color w:val="auto"/>
          <w:sz w:val="24"/>
          <w:szCs w:val="24"/>
          <w:highlight w:val="none"/>
          <w:lang w:val="en-US" w:eastAsia="zh-CN"/>
        </w:rPr>
        <w:t>培训</w:t>
      </w:r>
      <w:r>
        <w:rPr>
          <w:rFonts w:hint="eastAsia" w:ascii="宋体" w:hAnsi="宋体" w:eastAsia="宋体" w:cs="Times New Roman"/>
          <w:color w:val="auto"/>
          <w:sz w:val="24"/>
          <w:szCs w:val="24"/>
          <w:highlight w:val="none"/>
        </w:rPr>
        <w:t>服务费</w:t>
      </w:r>
      <w:r>
        <w:rPr>
          <w:rFonts w:hint="eastAsia" w:ascii="宋体" w:hAnsi="宋体" w:cs="Times New Roman"/>
          <w:color w:val="auto"/>
          <w:sz w:val="24"/>
          <w:szCs w:val="24"/>
          <w:highlight w:val="none"/>
          <w:lang w:eastAsia="zh-CN"/>
        </w:rPr>
        <w:t>、</w:t>
      </w:r>
      <w:r>
        <w:rPr>
          <w:rFonts w:hint="eastAsia" w:ascii="宋体" w:hAnsi="宋体" w:cs="Times New Roman"/>
          <w:color w:val="auto"/>
          <w:sz w:val="24"/>
          <w:szCs w:val="24"/>
          <w:highlight w:val="none"/>
          <w:lang w:val="en-US" w:eastAsia="zh-CN"/>
        </w:rPr>
        <w:t>售后服务</w:t>
      </w:r>
      <w:r>
        <w:rPr>
          <w:rFonts w:hint="eastAsia" w:ascii="宋体" w:hAnsi="宋体" w:eastAsia="宋体" w:cs="Times New Roman"/>
          <w:color w:val="auto"/>
          <w:kern w:val="2"/>
          <w:sz w:val="24"/>
          <w:szCs w:val="24"/>
          <w:highlight w:val="none"/>
          <w:lang w:bidi="ar"/>
        </w:rPr>
        <w:t>等在项目过程中可能产生的一切费用</w:t>
      </w:r>
      <w:r>
        <w:rPr>
          <w:rFonts w:hint="eastAsia" w:ascii="宋体" w:hAnsi="宋体" w:eastAsia="宋体" w:cs="Times New Roman"/>
          <w:color w:val="auto"/>
          <w:kern w:val="2"/>
          <w:sz w:val="24"/>
          <w:szCs w:val="24"/>
          <w:highlight w:val="none"/>
          <w:lang w:val="en-US" w:eastAsia="zh-CN" w:bidi="ar"/>
        </w:rPr>
        <w:t>。</w:t>
      </w:r>
      <w:r>
        <w:rPr>
          <w:rFonts w:hint="eastAsia" w:ascii="宋体" w:hAnsi="宋体" w:cs="Times New Roman"/>
          <w:color w:val="auto"/>
          <w:kern w:val="2"/>
          <w:sz w:val="24"/>
          <w:szCs w:val="24"/>
          <w:highlight w:val="none"/>
          <w:lang w:val="en-US" w:eastAsia="zh-CN" w:bidi="ar"/>
        </w:rPr>
        <w:t>合同履行期间，如遇国家调整税率，不含税合同价款不予调整，税金按调整后税率及相关细则执行。</w:t>
      </w:r>
    </w:p>
    <w:p w14:paraId="234A276E">
      <w:pPr>
        <w:keepNext w:val="0"/>
        <w:keepLines w:val="0"/>
        <w:widowControl/>
        <w:suppressLineNumbers w:val="0"/>
        <w:shd w:val="clear"/>
        <w:adjustRightInd w:val="0"/>
        <w:snapToGrid w:val="0"/>
        <w:spacing w:line="360" w:lineRule="auto"/>
        <w:ind w:firstLine="480" w:firstLineChars="200"/>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1.2 货物具体要求详见</w:t>
      </w: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742"/>
        <w:gridCol w:w="5218"/>
        <w:gridCol w:w="427"/>
        <w:gridCol w:w="427"/>
        <w:gridCol w:w="852"/>
        <w:gridCol w:w="849"/>
      </w:tblGrid>
      <w:tr w14:paraId="1DFFD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38" w:type="pct"/>
            <w:vAlign w:val="center"/>
          </w:tcPr>
          <w:p w14:paraId="70D9FD63">
            <w:pPr>
              <w:spacing w:line="360" w:lineRule="auto"/>
              <w:contextualSpacing/>
              <w:jc w:val="center"/>
              <w:rPr>
                <w:rFonts w:ascii="宋体" w:hAnsi="宋体"/>
                <w:b/>
                <w:color w:val="auto"/>
                <w:highlight w:val="none"/>
                <w:shd w:val="clear" w:color="auto" w:fill="auto"/>
              </w:rPr>
            </w:pPr>
            <w:r>
              <w:rPr>
                <w:rFonts w:hint="eastAsia" w:ascii="宋体" w:hAnsi="宋体"/>
                <w:b/>
                <w:color w:val="auto"/>
                <w:szCs w:val="21"/>
                <w:highlight w:val="none"/>
                <w:shd w:val="clear" w:color="auto" w:fill="auto"/>
              </w:rPr>
              <w:t>序号</w:t>
            </w:r>
          </w:p>
        </w:tc>
        <w:tc>
          <w:tcPr>
            <w:tcW w:w="416" w:type="pct"/>
            <w:vAlign w:val="center"/>
          </w:tcPr>
          <w:p w14:paraId="1A087436">
            <w:pPr>
              <w:spacing w:line="360" w:lineRule="auto"/>
              <w:contextualSpacing/>
              <w:jc w:val="center"/>
              <w:rPr>
                <w:rFonts w:ascii="宋体" w:hAnsi="宋体"/>
                <w:b/>
                <w:color w:val="auto"/>
                <w:highlight w:val="none"/>
                <w:shd w:val="clear" w:color="auto" w:fill="auto"/>
              </w:rPr>
            </w:pPr>
            <w:r>
              <w:rPr>
                <w:rFonts w:hint="eastAsia" w:ascii="宋体" w:hAnsi="宋体"/>
                <w:b/>
                <w:color w:val="auto"/>
                <w:szCs w:val="21"/>
                <w:highlight w:val="none"/>
                <w:shd w:val="clear" w:color="auto" w:fill="auto"/>
              </w:rPr>
              <w:t>产品名称</w:t>
            </w:r>
          </w:p>
        </w:tc>
        <w:tc>
          <w:tcPr>
            <w:tcW w:w="2917" w:type="pct"/>
            <w:vAlign w:val="center"/>
          </w:tcPr>
          <w:p w14:paraId="3EAEC725">
            <w:pPr>
              <w:spacing w:line="360" w:lineRule="auto"/>
              <w:contextualSpacing/>
              <w:jc w:val="center"/>
              <w:rPr>
                <w:rFonts w:ascii="宋体" w:hAnsi="宋体"/>
                <w:b/>
                <w:color w:val="auto"/>
                <w:highlight w:val="none"/>
                <w:shd w:val="clear" w:color="auto" w:fill="auto"/>
              </w:rPr>
            </w:pPr>
            <w:r>
              <w:rPr>
                <w:rFonts w:hint="eastAsia" w:ascii="宋体" w:hAnsi="宋体"/>
                <w:b/>
                <w:color w:val="auto"/>
                <w:szCs w:val="21"/>
                <w:highlight w:val="none"/>
                <w:shd w:val="clear" w:color="auto" w:fill="auto"/>
              </w:rPr>
              <w:t>产品配置参数</w:t>
            </w:r>
          </w:p>
        </w:tc>
        <w:tc>
          <w:tcPr>
            <w:tcW w:w="238" w:type="pct"/>
            <w:vAlign w:val="center"/>
          </w:tcPr>
          <w:p w14:paraId="400001F0">
            <w:pPr>
              <w:spacing w:line="360" w:lineRule="auto"/>
              <w:contextualSpacing/>
              <w:jc w:val="center"/>
              <w:rPr>
                <w:rFonts w:ascii="宋体" w:hAnsi="宋体"/>
                <w:b/>
                <w:color w:val="auto"/>
                <w:highlight w:val="none"/>
                <w:shd w:val="clear" w:color="auto" w:fill="auto"/>
              </w:rPr>
            </w:pPr>
            <w:r>
              <w:rPr>
                <w:rFonts w:hint="eastAsia" w:ascii="宋体" w:hAnsi="宋体"/>
                <w:b/>
                <w:color w:val="auto"/>
                <w:szCs w:val="21"/>
                <w:highlight w:val="none"/>
                <w:shd w:val="clear" w:color="auto" w:fill="auto"/>
              </w:rPr>
              <w:t>单位</w:t>
            </w:r>
          </w:p>
        </w:tc>
        <w:tc>
          <w:tcPr>
            <w:tcW w:w="238" w:type="pct"/>
            <w:vAlign w:val="center"/>
          </w:tcPr>
          <w:p w14:paraId="51AC5BDF">
            <w:pPr>
              <w:spacing w:line="360" w:lineRule="auto"/>
              <w:contextualSpacing/>
              <w:jc w:val="center"/>
              <w:rPr>
                <w:rFonts w:ascii="宋体" w:hAnsi="宋体"/>
                <w:b/>
                <w:color w:val="auto"/>
                <w:highlight w:val="none"/>
                <w:shd w:val="clear" w:color="auto" w:fill="auto"/>
              </w:rPr>
            </w:pPr>
            <w:r>
              <w:rPr>
                <w:rFonts w:hint="eastAsia" w:ascii="宋体" w:hAnsi="宋体"/>
                <w:b/>
                <w:color w:val="auto"/>
                <w:szCs w:val="21"/>
                <w:highlight w:val="none"/>
                <w:shd w:val="clear" w:color="auto" w:fill="auto"/>
              </w:rPr>
              <w:t>数量</w:t>
            </w:r>
          </w:p>
        </w:tc>
        <w:tc>
          <w:tcPr>
            <w:tcW w:w="474" w:type="pct"/>
            <w:vAlign w:val="center"/>
          </w:tcPr>
          <w:p w14:paraId="29BF26D9">
            <w:pPr>
              <w:spacing w:line="360" w:lineRule="auto"/>
              <w:contextualSpacing/>
              <w:jc w:val="center"/>
              <w:rPr>
                <w:rFonts w:hint="eastAsia" w:ascii="宋体" w:hAnsi="宋体" w:eastAsia="宋体"/>
                <w:b/>
                <w:color w:val="auto"/>
                <w:szCs w:val="21"/>
                <w:highlight w:val="none"/>
                <w:shd w:val="clear" w:color="auto" w:fill="auto"/>
                <w:lang w:val="en-US" w:eastAsia="zh-CN"/>
              </w:rPr>
            </w:pPr>
            <w:r>
              <w:rPr>
                <w:rFonts w:hint="eastAsia" w:ascii="宋体" w:hAnsi="宋体"/>
                <w:b/>
                <w:color w:val="auto"/>
                <w:szCs w:val="21"/>
                <w:highlight w:val="none"/>
                <w:shd w:val="clear" w:color="auto" w:fill="auto"/>
                <w:lang w:val="en-US" w:eastAsia="zh-CN"/>
              </w:rPr>
              <w:t>单价（元）</w:t>
            </w:r>
          </w:p>
        </w:tc>
        <w:tc>
          <w:tcPr>
            <w:tcW w:w="474" w:type="pct"/>
            <w:vAlign w:val="center"/>
          </w:tcPr>
          <w:p w14:paraId="7CC684E8">
            <w:pPr>
              <w:spacing w:line="360" w:lineRule="auto"/>
              <w:contextualSpacing/>
              <w:jc w:val="center"/>
              <w:rPr>
                <w:rFonts w:hint="default" w:ascii="宋体" w:hAnsi="宋体"/>
                <w:b/>
                <w:color w:val="auto"/>
                <w:szCs w:val="21"/>
                <w:highlight w:val="none"/>
                <w:shd w:val="clear" w:color="auto" w:fill="auto"/>
                <w:lang w:val="en-US" w:eastAsia="zh-CN"/>
              </w:rPr>
            </w:pPr>
            <w:r>
              <w:rPr>
                <w:rFonts w:hint="eastAsia" w:ascii="宋体" w:hAnsi="宋体"/>
                <w:b/>
                <w:color w:val="auto"/>
                <w:szCs w:val="21"/>
                <w:highlight w:val="none"/>
                <w:shd w:val="clear" w:color="auto" w:fill="auto"/>
                <w:lang w:val="en-US" w:eastAsia="zh-CN"/>
              </w:rPr>
              <w:t>总价（元）</w:t>
            </w:r>
          </w:p>
        </w:tc>
      </w:tr>
      <w:tr w14:paraId="30322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38" w:type="pct"/>
            <w:vAlign w:val="center"/>
          </w:tcPr>
          <w:p w14:paraId="0FFFB011">
            <w:pPr>
              <w:pStyle w:val="11"/>
              <w:spacing w:before="20" w:after="60" w:line="360" w:lineRule="auto"/>
              <w:contextualSpacing/>
              <w:jc w:val="center"/>
              <w:rPr>
                <w:rFonts w:hint="eastAsia" w:ascii="宋体" w:hAnsi="宋体" w:eastAsia="宋体" w:cs="宋体"/>
                <w:color w:val="auto"/>
                <w:sz w:val="21"/>
                <w:highlight w:val="none"/>
                <w:shd w:val="clear" w:color="auto" w:fill="auto"/>
              </w:rPr>
            </w:pPr>
            <w:r>
              <w:rPr>
                <w:rFonts w:hint="eastAsia" w:ascii="宋体" w:hAnsi="宋体" w:eastAsia="宋体" w:cs="宋体"/>
                <w:color w:val="auto"/>
                <w:sz w:val="21"/>
                <w:highlight w:val="none"/>
                <w:shd w:val="clear" w:color="auto" w:fill="auto"/>
              </w:rPr>
              <w:t>1</w:t>
            </w:r>
          </w:p>
        </w:tc>
        <w:tc>
          <w:tcPr>
            <w:tcW w:w="416" w:type="pct"/>
            <w:vAlign w:val="center"/>
          </w:tcPr>
          <w:p w14:paraId="1E9A3D81">
            <w:pPr>
              <w:pStyle w:val="28"/>
              <w:spacing w:line="360" w:lineRule="auto"/>
              <w:contextualSpacing/>
              <w:jc w:val="center"/>
              <w:rPr>
                <w:rFonts w:hint="eastAsia" w:hAnsi="宋体" w:eastAsia="宋体"/>
                <w:color w:val="auto"/>
                <w:sz w:val="21"/>
                <w:highlight w:val="none"/>
                <w:shd w:val="clear" w:color="auto" w:fill="auto"/>
              </w:rPr>
            </w:pPr>
            <w:r>
              <w:rPr>
                <w:rFonts w:hint="eastAsia" w:hAnsi="宋体" w:eastAsia="宋体"/>
                <w:color w:val="auto"/>
                <w:sz w:val="21"/>
                <w:highlight w:val="none"/>
                <w:shd w:val="clear" w:color="auto" w:fill="auto"/>
              </w:rPr>
              <w:t>超融合一体机</w:t>
            </w:r>
          </w:p>
        </w:tc>
        <w:tc>
          <w:tcPr>
            <w:tcW w:w="2917" w:type="pct"/>
            <w:vAlign w:val="top"/>
          </w:tcPr>
          <w:p w14:paraId="7F5E40A5">
            <w:pPr>
              <w:pStyle w:val="28"/>
              <w:spacing w:before="28" w:line="360" w:lineRule="auto"/>
              <w:ind w:left="91"/>
              <w:contextualSpacing/>
              <w:jc w:val="left"/>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pacing w:val="0"/>
                <w:sz w:val="21"/>
                <w:szCs w:val="21"/>
                <w:highlight w:val="none"/>
                <w:shd w:val="clear" w:color="auto" w:fill="auto"/>
              </w:rPr>
              <w:t>1、超融合一体机；混闪节点，标准机架式服务器，高度2U;</w:t>
            </w:r>
          </w:p>
          <w:p w14:paraId="71D51C90">
            <w:pPr>
              <w:pStyle w:val="28"/>
              <w:spacing w:before="185" w:line="360" w:lineRule="auto"/>
              <w:ind w:left="111"/>
              <w:contextualSpacing/>
              <w:jc w:val="left"/>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pacing w:val="0"/>
                <w:sz w:val="21"/>
                <w:szCs w:val="21"/>
                <w:highlight w:val="none"/>
                <w:shd w:val="clear" w:color="auto" w:fill="auto"/>
              </w:rPr>
              <w:t>2、处理器：每节点配置国产2颗C86架构国产海光7470处理器，单颗处 理器48物理核心/96线程，支持超线程技术，提升多任务并发能力，主</w:t>
            </w:r>
            <w:r>
              <w:rPr>
                <w:rFonts w:hint="eastAsia" w:ascii="宋体" w:hAnsi="宋体" w:eastAsia="宋体" w:cs="宋体"/>
                <w:color w:val="auto"/>
                <w:sz w:val="21"/>
                <w:szCs w:val="21"/>
                <w:highlight w:val="none"/>
                <w:shd w:val="clear" w:color="auto" w:fill="auto"/>
              </w:rPr>
              <w:t xml:space="preserve"> 频2.6GHz,L3缓存256MB,支持</w:t>
            </w:r>
            <w:r>
              <w:rPr>
                <w:rFonts w:hint="eastAsia" w:ascii="宋体" w:hAnsi="宋体" w:eastAsia="宋体" w:cs="宋体"/>
                <w:color w:val="auto"/>
                <w:spacing w:val="0"/>
                <w:sz w:val="21"/>
                <w:szCs w:val="21"/>
                <w:highlight w:val="none"/>
                <w:shd w:val="clear" w:color="auto" w:fill="auto"/>
              </w:rPr>
              <w:t>DDR5内存，支持12通道配置，</w:t>
            </w:r>
          </w:p>
          <w:p w14:paraId="02516DB1">
            <w:pPr>
              <w:pStyle w:val="28"/>
              <w:spacing w:before="137" w:line="360" w:lineRule="auto"/>
              <w:ind w:left="101"/>
              <w:contextualSpacing/>
              <w:jc w:val="left"/>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pacing w:val="0"/>
                <w:sz w:val="21"/>
                <w:szCs w:val="21"/>
                <w:highlight w:val="none"/>
                <w:shd w:val="clear" w:color="auto" w:fill="auto"/>
              </w:rPr>
              <w:t>3、内存：每节点配置12条32GB DDR5内存，最大支持1.5T内存24个DIMM 插槽，支持</w:t>
            </w:r>
            <w:r>
              <w:rPr>
                <w:rFonts w:hint="eastAsia" w:ascii="宋体" w:hAnsi="宋体" w:eastAsia="宋体" w:cs="宋体"/>
                <w:color w:val="auto"/>
                <w:sz w:val="21"/>
                <w:szCs w:val="21"/>
                <w:highlight w:val="none"/>
                <w:shd w:val="clear" w:color="auto" w:fill="auto"/>
              </w:rPr>
              <w:t>ECC</w:t>
            </w:r>
            <w:r>
              <w:rPr>
                <w:rFonts w:hint="eastAsia" w:ascii="宋体" w:hAnsi="宋体" w:eastAsia="宋体" w:cs="宋体"/>
                <w:color w:val="auto"/>
                <w:spacing w:val="0"/>
                <w:sz w:val="21"/>
                <w:szCs w:val="21"/>
                <w:highlight w:val="none"/>
                <w:shd w:val="clear" w:color="auto" w:fill="auto"/>
              </w:rPr>
              <w:t>。</w:t>
            </w:r>
          </w:p>
          <w:p w14:paraId="395C016E">
            <w:pPr>
              <w:pStyle w:val="28"/>
              <w:spacing w:before="129" w:line="360" w:lineRule="auto"/>
              <w:ind w:left="91"/>
              <w:contextualSpacing/>
              <w:jc w:val="left"/>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pacing w:val="0"/>
                <w:sz w:val="21"/>
                <w:szCs w:val="21"/>
                <w:highlight w:val="none"/>
                <w:shd w:val="clear" w:color="auto" w:fill="auto"/>
              </w:rPr>
              <w:t>4、硬盘套件：每节点配置2个480G SATA SSD硬盘，2个3.84T NVMe SSD</w:t>
            </w:r>
            <w:r>
              <w:rPr>
                <w:rFonts w:hint="eastAsia" w:ascii="宋体" w:hAnsi="宋体" w:eastAsia="宋体" w:cs="宋体"/>
                <w:color w:val="auto"/>
                <w:sz w:val="21"/>
                <w:szCs w:val="21"/>
                <w:highlight w:val="none"/>
                <w:shd w:val="clear" w:color="auto" w:fill="auto"/>
              </w:rPr>
              <w:t xml:space="preserve"> </w:t>
            </w:r>
            <w:r>
              <w:rPr>
                <w:rFonts w:hint="eastAsia" w:ascii="宋体" w:hAnsi="宋体" w:eastAsia="宋体" w:cs="宋体"/>
                <w:color w:val="auto"/>
                <w:spacing w:val="0"/>
                <w:sz w:val="21"/>
                <w:szCs w:val="21"/>
                <w:highlight w:val="none"/>
                <w:shd w:val="clear" w:color="auto" w:fill="auto"/>
              </w:rPr>
              <w:t>硬盘，4个16TB SATA硬盘，最大支持12个前置3.5寸硬盘，后置4个2.5</w:t>
            </w:r>
            <w:r>
              <w:rPr>
                <w:rFonts w:hint="eastAsia" w:ascii="宋体" w:hAnsi="宋体" w:eastAsia="宋体" w:cs="宋体"/>
                <w:color w:val="auto"/>
                <w:sz w:val="21"/>
                <w:szCs w:val="21"/>
                <w:highlight w:val="none"/>
                <w:shd w:val="clear" w:color="auto" w:fill="auto"/>
              </w:rPr>
              <w:t xml:space="preserve"> </w:t>
            </w:r>
            <w:r>
              <w:rPr>
                <w:rFonts w:hint="eastAsia" w:ascii="宋体" w:hAnsi="宋体" w:eastAsia="宋体" w:cs="宋体"/>
                <w:color w:val="auto"/>
                <w:spacing w:val="0"/>
                <w:sz w:val="21"/>
                <w:szCs w:val="21"/>
                <w:highlight w:val="none"/>
                <w:shd w:val="clear" w:color="auto" w:fill="auto"/>
              </w:rPr>
              <w:t>寸硬盘，最大支持28块</w:t>
            </w:r>
            <w:r>
              <w:rPr>
                <w:rFonts w:hint="eastAsia" w:ascii="宋体" w:hAnsi="宋体" w:eastAsia="宋体" w:cs="宋体"/>
                <w:color w:val="auto"/>
                <w:sz w:val="21"/>
                <w:szCs w:val="21"/>
                <w:highlight w:val="none"/>
                <w:shd w:val="clear" w:color="auto" w:fill="auto"/>
              </w:rPr>
              <w:t>NVMe</w:t>
            </w:r>
            <w:r>
              <w:rPr>
                <w:rFonts w:hint="eastAsia" w:ascii="宋体" w:hAnsi="宋体" w:eastAsia="宋体" w:cs="宋体"/>
                <w:color w:val="auto"/>
                <w:spacing w:val="0"/>
                <w:sz w:val="21"/>
                <w:szCs w:val="21"/>
                <w:highlight w:val="none"/>
                <w:shd w:val="clear" w:color="auto" w:fill="auto"/>
              </w:rPr>
              <w:t xml:space="preserve"> </w:t>
            </w:r>
            <w:r>
              <w:rPr>
                <w:rFonts w:hint="eastAsia" w:ascii="宋体" w:hAnsi="宋体" w:eastAsia="宋体" w:cs="宋体"/>
                <w:color w:val="auto"/>
                <w:sz w:val="21"/>
                <w:szCs w:val="21"/>
                <w:highlight w:val="none"/>
                <w:shd w:val="clear" w:color="auto" w:fill="auto"/>
              </w:rPr>
              <w:t>SSD</w:t>
            </w:r>
            <w:r>
              <w:rPr>
                <w:rFonts w:hint="eastAsia" w:ascii="宋体" w:hAnsi="宋体" w:eastAsia="宋体" w:cs="宋体"/>
                <w:color w:val="auto"/>
                <w:spacing w:val="0"/>
                <w:sz w:val="21"/>
                <w:szCs w:val="21"/>
                <w:highlight w:val="none"/>
                <w:shd w:val="clear" w:color="auto" w:fill="auto"/>
              </w:rPr>
              <w:t>。</w:t>
            </w:r>
          </w:p>
          <w:p w14:paraId="7CC94AC9">
            <w:pPr>
              <w:pStyle w:val="28"/>
              <w:spacing w:before="169" w:line="360" w:lineRule="auto"/>
              <w:ind w:left="80"/>
              <w:contextualSpacing/>
              <w:jc w:val="left"/>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pacing w:val="0"/>
                <w:sz w:val="21"/>
                <w:szCs w:val="21"/>
                <w:highlight w:val="none"/>
                <w:shd w:val="clear" w:color="auto" w:fill="auto"/>
              </w:rPr>
              <w:t>6、网卡：每节点配置1张4口千兆以太网控制器，2张双口万兆网卡控 制器。</w:t>
            </w:r>
          </w:p>
          <w:p w14:paraId="4B67D371">
            <w:pPr>
              <w:pStyle w:val="28"/>
              <w:spacing w:before="146" w:line="360" w:lineRule="auto"/>
              <w:ind w:left="100"/>
              <w:contextualSpacing/>
              <w:jc w:val="left"/>
              <w:rPr>
                <w:rFonts w:hint="eastAsia" w:ascii="宋体" w:hAnsi="宋体" w:eastAsia="宋体" w:cs="宋体"/>
                <w:color w:val="auto"/>
                <w:sz w:val="21"/>
                <w:szCs w:val="21"/>
                <w:highlight w:val="none"/>
                <w:shd w:val="clear" w:color="auto" w:fill="auto"/>
              </w:rPr>
            </w:pPr>
            <w:r>
              <w:rPr>
                <w:rFonts w:hint="eastAsia" w:ascii="宋体" w:hAnsi="宋体" w:eastAsia="宋体" w:cs="宋体"/>
                <w:color w:val="auto"/>
                <w:spacing w:val="0"/>
                <w:sz w:val="21"/>
                <w:szCs w:val="21"/>
                <w:highlight w:val="none"/>
                <w:shd w:val="clear" w:color="auto" w:fill="auto"/>
              </w:rPr>
              <w:t>7、电源：每节点配置2个1300W冗余交流铂金级CRPS电源，1+1冗余配 置，最高支持2700W电源。</w:t>
            </w:r>
          </w:p>
          <w:p w14:paraId="07A3A489">
            <w:pPr>
              <w:pStyle w:val="28"/>
              <w:spacing w:before="170" w:line="360" w:lineRule="auto"/>
              <w:ind w:left="40" w:leftChars="0" w:firstLineChars="0"/>
              <w:contextualSpacing/>
              <w:jc w:val="left"/>
              <w:rPr>
                <w:rFonts w:hint="eastAsia" w:ascii="宋体" w:hAnsi="宋体" w:eastAsia="宋体" w:cs="宋体"/>
                <w:color w:val="auto"/>
                <w:highlight w:val="none"/>
                <w:shd w:val="clear" w:color="auto" w:fill="auto"/>
                <w:lang w:eastAsia="zh-CN" w:bidi="ar"/>
              </w:rPr>
            </w:pPr>
            <w:r>
              <w:rPr>
                <w:rFonts w:hint="eastAsia" w:ascii="宋体" w:hAnsi="宋体" w:eastAsia="宋体" w:cs="宋体"/>
                <w:color w:val="auto"/>
                <w:spacing w:val="0"/>
                <w:sz w:val="21"/>
                <w:szCs w:val="21"/>
                <w:highlight w:val="none"/>
                <w:shd w:val="clear" w:color="auto" w:fill="auto"/>
              </w:rPr>
              <w:t xml:space="preserve">8、服务：含3年原厂软硬维保服务；超融合管理软件许可(含3年软件 </w:t>
            </w:r>
            <w:r>
              <w:rPr>
                <w:rFonts w:hint="eastAsia" w:ascii="宋体" w:hAnsi="宋体" w:eastAsia="宋体" w:cs="宋体"/>
                <w:color w:val="auto"/>
                <w:sz w:val="21"/>
                <w:szCs w:val="21"/>
                <w:highlight w:val="none"/>
                <w:shd w:val="clear" w:color="auto" w:fill="auto"/>
              </w:rPr>
              <w:t>订阅与保障服务),每节点授予无限制CPU数</w:t>
            </w:r>
            <w:r>
              <w:rPr>
                <w:rFonts w:hint="eastAsia" w:ascii="宋体" w:hAnsi="宋体" w:eastAsia="宋体" w:cs="宋体"/>
                <w:color w:val="auto"/>
                <w:spacing w:val="0"/>
                <w:sz w:val="21"/>
                <w:szCs w:val="21"/>
                <w:highlight w:val="none"/>
                <w:shd w:val="clear" w:color="auto" w:fill="auto"/>
              </w:rPr>
              <w:t>量统一授权；超融合一体</w:t>
            </w:r>
            <w:r>
              <w:rPr>
                <w:rFonts w:hint="eastAsia" w:ascii="宋体" w:hAnsi="宋体" w:eastAsia="宋体" w:cs="宋体"/>
                <w:color w:val="auto"/>
                <w:sz w:val="21"/>
                <w:szCs w:val="21"/>
                <w:highlight w:val="none"/>
                <w:shd w:val="clear" w:color="auto" w:fill="auto"/>
              </w:rPr>
              <w:t xml:space="preserve"> </w:t>
            </w:r>
            <w:r>
              <w:rPr>
                <w:rFonts w:hint="eastAsia" w:ascii="宋体" w:hAnsi="宋体" w:eastAsia="宋体" w:cs="宋体"/>
                <w:color w:val="auto"/>
                <w:spacing w:val="0"/>
                <w:sz w:val="21"/>
                <w:szCs w:val="21"/>
                <w:highlight w:val="none"/>
                <w:shd w:val="clear" w:color="auto" w:fill="auto"/>
              </w:rPr>
              <w:t>机现场安装部署服务；</w:t>
            </w:r>
          </w:p>
        </w:tc>
        <w:tc>
          <w:tcPr>
            <w:tcW w:w="238" w:type="pct"/>
            <w:vAlign w:val="center"/>
          </w:tcPr>
          <w:p w14:paraId="7C28005A">
            <w:pPr>
              <w:spacing w:line="360" w:lineRule="auto"/>
              <w:contextualSpacing/>
              <w:jc w:val="center"/>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台</w:t>
            </w:r>
          </w:p>
        </w:tc>
        <w:tc>
          <w:tcPr>
            <w:tcW w:w="238" w:type="pct"/>
            <w:vAlign w:val="center"/>
          </w:tcPr>
          <w:p w14:paraId="66BF2679">
            <w:pPr>
              <w:pStyle w:val="11"/>
              <w:spacing w:before="20" w:after="60" w:line="360" w:lineRule="auto"/>
              <w:contextualSpacing/>
              <w:jc w:val="center"/>
              <w:rPr>
                <w:rFonts w:hint="eastAsia" w:ascii="宋体" w:hAnsi="宋体" w:eastAsia="宋体" w:cs="宋体"/>
                <w:color w:val="auto"/>
                <w:sz w:val="21"/>
                <w:highlight w:val="none"/>
                <w:shd w:val="clear" w:color="auto" w:fill="auto"/>
                <w:lang w:eastAsia="zh-CN"/>
              </w:rPr>
            </w:pPr>
            <w:r>
              <w:rPr>
                <w:rFonts w:hint="eastAsia" w:ascii="宋体" w:hAnsi="宋体" w:eastAsia="宋体" w:cs="宋体"/>
                <w:color w:val="auto"/>
                <w:sz w:val="21"/>
                <w:highlight w:val="none"/>
                <w:shd w:val="clear" w:color="auto" w:fill="auto"/>
                <w:lang w:eastAsia="zh-CN"/>
              </w:rPr>
              <w:t>2</w:t>
            </w:r>
          </w:p>
        </w:tc>
        <w:tc>
          <w:tcPr>
            <w:tcW w:w="474" w:type="pct"/>
            <w:vAlign w:val="center"/>
          </w:tcPr>
          <w:p w14:paraId="1BFD35AB">
            <w:pPr>
              <w:pStyle w:val="11"/>
              <w:spacing w:before="20" w:after="60" w:line="360" w:lineRule="auto"/>
              <w:contextualSpacing/>
              <w:jc w:val="center"/>
              <w:rPr>
                <w:rFonts w:hint="eastAsia" w:ascii="宋体" w:hAnsi="宋体" w:eastAsia="宋体" w:cs="宋体"/>
                <w:color w:val="auto"/>
                <w:sz w:val="21"/>
                <w:highlight w:val="none"/>
                <w:shd w:val="clear" w:color="auto" w:fill="auto"/>
                <w:lang w:eastAsia="zh-CN"/>
              </w:rPr>
            </w:pPr>
          </w:p>
        </w:tc>
        <w:tc>
          <w:tcPr>
            <w:tcW w:w="474" w:type="pct"/>
            <w:vAlign w:val="center"/>
          </w:tcPr>
          <w:p w14:paraId="5476C8B8">
            <w:pPr>
              <w:pStyle w:val="11"/>
              <w:spacing w:before="20" w:after="60" w:line="360" w:lineRule="auto"/>
              <w:contextualSpacing/>
              <w:jc w:val="center"/>
              <w:rPr>
                <w:rFonts w:hint="eastAsia" w:ascii="宋体" w:hAnsi="宋体" w:eastAsia="宋体" w:cs="宋体"/>
                <w:color w:val="auto"/>
                <w:sz w:val="21"/>
                <w:highlight w:val="none"/>
                <w:shd w:val="clear" w:color="auto" w:fill="auto"/>
                <w:lang w:eastAsia="zh-CN"/>
              </w:rPr>
            </w:pPr>
          </w:p>
        </w:tc>
      </w:tr>
      <w:tr w14:paraId="6A531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38" w:type="pct"/>
            <w:vAlign w:val="center"/>
          </w:tcPr>
          <w:p w14:paraId="1167BF34">
            <w:pPr>
              <w:pStyle w:val="11"/>
              <w:spacing w:before="20" w:after="60" w:line="360" w:lineRule="auto"/>
              <w:contextualSpacing/>
              <w:jc w:val="center"/>
              <w:rPr>
                <w:rFonts w:hint="eastAsia" w:ascii="宋体" w:hAnsi="宋体" w:eastAsia="宋体" w:cs="宋体"/>
                <w:color w:val="auto"/>
                <w:sz w:val="21"/>
                <w:highlight w:val="none"/>
                <w:shd w:val="clear" w:color="auto" w:fill="auto"/>
              </w:rPr>
            </w:pPr>
            <w:r>
              <w:rPr>
                <w:rFonts w:hint="eastAsia" w:ascii="宋体" w:hAnsi="宋体" w:eastAsia="宋体" w:cs="宋体"/>
                <w:color w:val="auto"/>
                <w:sz w:val="21"/>
                <w:highlight w:val="none"/>
                <w:shd w:val="clear" w:color="auto" w:fill="auto"/>
              </w:rPr>
              <w:t>2</w:t>
            </w:r>
          </w:p>
        </w:tc>
        <w:tc>
          <w:tcPr>
            <w:tcW w:w="416" w:type="pct"/>
            <w:vAlign w:val="center"/>
          </w:tcPr>
          <w:p w14:paraId="4C584362">
            <w:pPr>
              <w:pStyle w:val="28"/>
              <w:spacing w:line="360" w:lineRule="auto"/>
              <w:contextualSpacing/>
              <w:jc w:val="center"/>
              <w:rPr>
                <w:rFonts w:hint="eastAsia" w:hAnsi="宋体" w:eastAsia="宋体" w:cs="宋体"/>
                <w:color w:val="auto"/>
                <w:kern w:val="2"/>
                <w:sz w:val="21"/>
                <w:highlight w:val="none"/>
                <w:shd w:val="clear" w:color="auto" w:fill="auto"/>
              </w:rPr>
            </w:pPr>
            <w:r>
              <w:rPr>
                <w:rFonts w:hint="eastAsia" w:hAnsi="宋体" w:eastAsia="宋体"/>
                <w:color w:val="auto"/>
                <w:kern w:val="2"/>
                <w:sz w:val="21"/>
                <w:highlight w:val="none"/>
                <w:shd w:val="clear" w:color="auto" w:fill="auto"/>
              </w:rPr>
              <w:t>系统迁移</w:t>
            </w:r>
          </w:p>
        </w:tc>
        <w:tc>
          <w:tcPr>
            <w:tcW w:w="2917" w:type="pct"/>
            <w:vAlign w:val="top"/>
          </w:tcPr>
          <w:p w14:paraId="4D1564FC">
            <w:pPr>
              <w:pStyle w:val="28"/>
              <w:spacing w:before="166" w:line="360" w:lineRule="auto"/>
              <w:contextualSpacing/>
              <w:jc w:val="left"/>
              <w:rPr>
                <w:rFonts w:hint="eastAsia" w:ascii="宋体" w:hAnsi="宋体" w:eastAsia="宋体" w:cs="宋体"/>
                <w:color w:val="auto"/>
                <w:sz w:val="21"/>
                <w:szCs w:val="21"/>
                <w:highlight w:val="none"/>
                <w:shd w:val="clear" w:color="auto" w:fill="auto"/>
                <w:lang w:bidi="ar"/>
              </w:rPr>
            </w:pPr>
            <w:r>
              <w:rPr>
                <w:rFonts w:hint="eastAsia" w:ascii="宋体" w:hAnsi="宋体" w:eastAsia="宋体" w:cs="宋体"/>
                <w:color w:val="auto"/>
                <w:spacing w:val="0"/>
                <w:sz w:val="21"/>
                <w:szCs w:val="21"/>
                <w:highlight w:val="none"/>
                <w:shd w:val="clear" w:color="auto" w:fill="auto"/>
              </w:rPr>
              <w:t>供应商提供P2V迁移工具及迁移服务，将超融合系统外部的Windows、</w:t>
            </w:r>
            <w:r>
              <w:rPr>
                <w:rFonts w:hint="eastAsia" w:ascii="宋体" w:hAnsi="宋体" w:eastAsia="宋体" w:cs="宋体"/>
                <w:color w:val="auto"/>
                <w:sz w:val="21"/>
                <w:szCs w:val="21"/>
                <w:highlight w:val="none"/>
                <w:shd w:val="clear" w:color="auto" w:fill="auto"/>
              </w:rPr>
              <w:t>Linux系统物理机或虚拟机通过迁移工具快速</w:t>
            </w:r>
            <w:r>
              <w:rPr>
                <w:rFonts w:hint="eastAsia" w:ascii="宋体" w:hAnsi="宋体" w:eastAsia="宋体" w:cs="宋体"/>
                <w:color w:val="auto"/>
                <w:spacing w:val="0"/>
                <w:sz w:val="21"/>
                <w:szCs w:val="21"/>
                <w:highlight w:val="none"/>
                <w:shd w:val="clear" w:color="auto" w:fill="auto"/>
              </w:rPr>
              <w:t>迁移到超融合平台中，</w:t>
            </w:r>
            <w:r>
              <w:rPr>
                <w:rFonts w:hint="eastAsia" w:ascii="宋体" w:hAnsi="宋体" w:eastAsia="宋体" w:cs="宋体"/>
                <w:color w:val="auto"/>
                <w:sz w:val="21"/>
                <w:szCs w:val="21"/>
                <w:highlight w:val="none"/>
                <w:shd w:val="clear" w:color="auto" w:fill="auto"/>
              </w:rPr>
              <w:t>图形界面中可以显示迁移的进度、源IP地址、目标IP地址等信息</w:t>
            </w:r>
          </w:p>
        </w:tc>
        <w:tc>
          <w:tcPr>
            <w:tcW w:w="238" w:type="pct"/>
            <w:vAlign w:val="center"/>
          </w:tcPr>
          <w:p w14:paraId="3E4E2CDA">
            <w:pPr>
              <w:spacing w:line="360" w:lineRule="auto"/>
              <w:contextualSpacing/>
              <w:jc w:val="center"/>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项</w:t>
            </w:r>
          </w:p>
        </w:tc>
        <w:tc>
          <w:tcPr>
            <w:tcW w:w="238" w:type="pct"/>
            <w:vAlign w:val="center"/>
          </w:tcPr>
          <w:p w14:paraId="4DEF204D">
            <w:pPr>
              <w:pStyle w:val="11"/>
              <w:spacing w:before="20" w:after="60" w:line="360" w:lineRule="auto"/>
              <w:contextualSpacing/>
              <w:jc w:val="center"/>
              <w:rPr>
                <w:rFonts w:hint="eastAsia" w:ascii="宋体" w:hAnsi="宋体" w:eastAsia="宋体" w:cs="宋体"/>
                <w:color w:val="auto"/>
                <w:sz w:val="21"/>
                <w:highlight w:val="none"/>
                <w:shd w:val="clear" w:color="auto" w:fill="auto"/>
              </w:rPr>
            </w:pPr>
            <w:r>
              <w:rPr>
                <w:rFonts w:hint="eastAsia" w:ascii="宋体" w:hAnsi="宋体" w:eastAsia="宋体" w:cs="宋体"/>
                <w:color w:val="auto"/>
                <w:sz w:val="21"/>
                <w:highlight w:val="none"/>
                <w:shd w:val="clear" w:color="auto" w:fill="auto"/>
              </w:rPr>
              <w:t>1</w:t>
            </w:r>
          </w:p>
        </w:tc>
        <w:tc>
          <w:tcPr>
            <w:tcW w:w="474" w:type="pct"/>
            <w:vAlign w:val="center"/>
          </w:tcPr>
          <w:p w14:paraId="75033470">
            <w:pPr>
              <w:pStyle w:val="11"/>
              <w:spacing w:before="20" w:after="60" w:line="360" w:lineRule="auto"/>
              <w:contextualSpacing/>
              <w:jc w:val="center"/>
              <w:rPr>
                <w:rFonts w:hint="eastAsia" w:ascii="宋体" w:hAnsi="宋体" w:eastAsia="宋体" w:cs="宋体"/>
                <w:color w:val="auto"/>
                <w:sz w:val="21"/>
                <w:highlight w:val="none"/>
                <w:shd w:val="clear" w:color="auto" w:fill="auto"/>
              </w:rPr>
            </w:pPr>
          </w:p>
        </w:tc>
        <w:tc>
          <w:tcPr>
            <w:tcW w:w="474" w:type="pct"/>
            <w:vAlign w:val="center"/>
          </w:tcPr>
          <w:p w14:paraId="4EDDBEA6">
            <w:pPr>
              <w:pStyle w:val="11"/>
              <w:spacing w:before="20" w:after="60" w:line="360" w:lineRule="auto"/>
              <w:contextualSpacing/>
              <w:jc w:val="center"/>
              <w:rPr>
                <w:rFonts w:hint="eastAsia" w:ascii="宋体" w:hAnsi="宋体" w:eastAsia="宋体" w:cs="宋体"/>
                <w:color w:val="auto"/>
                <w:sz w:val="21"/>
                <w:highlight w:val="none"/>
                <w:shd w:val="clear" w:color="auto" w:fill="auto"/>
              </w:rPr>
            </w:pPr>
          </w:p>
        </w:tc>
      </w:tr>
      <w:tr w14:paraId="5A9EF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38" w:type="pct"/>
            <w:vAlign w:val="center"/>
          </w:tcPr>
          <w:p w14:paraId="1CFD2A30">
            <w:pPr>
              <w:pStyle w:val="11"/>
              <w:spacing w:before="20" w:after="60" w:line="360" w:lineRule="auto"/>
              <w:contextualSpacing/>
              <w:jc w:val="center"/>
              <w:rPr>
                <w:rFonts w:hint="default" w:ascii="宋体" w:hAnsi="宋体" w:eastAsia="宋体" w:cs="宋体"/>
                <w:color w:val="auto"/>
                <w:sz w:val="21"/>
                <w:highlight w:val="none"/>
                <w:shd w:val="clear" w:color="auto" w:fill="auto"/>
                <w:lang w:val="en-US" w:eastAsia="zh-CN"/>
              </w:rPr>
            </w:pPr>
            <w:r>
              <w:rPr>
                <w:rFonts w:hint="eastAsia" w:ascii="宋体" w:hAnsi="宋体" w:cs="宋体"/>
                <w:color w:val="auto"/>
                <w:sz w:val="21"/>
                <w:highlight w:val="none"/>
                <w:shd w:val="clear" w:color="auto" w:fill="auto"/>
                <w:lang w:val="en-US" w:eastAsia="zh-CN"/>
              </w:rPr>
              <w:t>3</w:t>
            </w:r>
          </w:p>
        </w:tc>
        <w:tc>
          <w:tcPr>
            <w:tcW w:w="416" w:type="pct"/>
            <w:vAlign w:val="center"/>
          </w:tcPr>
          <w:p w14:paraId="0FAF4345">
            <w:pPr>
              <w:pStyle w:val="28"/>
              <w:spacing w:line="360" w:lineRule="auto"/>
              <w:contextualSpacing/>
              <w:jc w:val="center"/>
              <w:rPr>
                <w:rFonts w:hint="eastAsia" w:hAnsi="宋体" w:eastAsia="宋体"/>
                <w:color w:val="auto"/>
                <w:kern w:val="2"/>
                <w:sz w:val="21"/>
                <w:highlight w:val="none"/>
                <w:shd w:val="clear" w:color="auto" w:fill="auto"/>
                <w:lang w:val="en-US" w:eastAsia="zh-CN"/>
              </w:rPr>
            </w:pPr>
            <w:r>
              <w:rPr>
                <w:rFonts w:hint="eastAsia" w:hAnsi="宋体" w:eastAsia="宋体"/>
                <w:color w:val="auto"/>
                <w:kern w:val="2"/>
                <w:sz w:val="21"/>
                <w:highlight w:val="none"/>
                <w:shd w:val="clear" w:color="auto" w:fill="auto"/>
                <w:lang w:val="en-US" w:eastAsia="zh-CN"/>
              </w:rPr>
              <w:t>其他</w:t>
            </w:r>
          </w:p>
        </w:tc>
        <w:tc>
          <w:tcPr>
            <w:tcW w:w="2917" w:type="pct"/>
            <w:vAlign w:val="center"/>
          </w:tcPr>
          <w:p w14:paraId="426DBC8F">
            <w:pPr>
              <w:spacing w:line="360" w:lineRule="auto"/>
              <w:contextualSpacing/>
              <w:rPr>
                <w:rFonts w:hint="default" w:ascii="宋体" w:hAnsi="宋体" w:cs="宋体"/>
                <w:color w:val="auto"/>
                <w:sz w:val="21"/>
                <w:szCs w:val="21"/>
                <w:highlight w:val="none"/>
                <w:shd w:val="clear" w:color="auto" w:fill="auto"/>
                <w:lang w:val="en-US" w:eastAsia="zh-CN" w:bidi="ar"/>
              </w:rPr>
            </w:pPr>
            <w:r>
              <w:rPr>
                <w:rFonts w:hint="eastAsia" w:ascii="宋体" w:hAnsi="宋体" w:cs="宋体"/>
                <w:color w:val="auto"/>
                <w:sz w:val="21"/>
                <w:szCs w:val="21"/>
                <w:highlight w:val="none"/>
                <w:shd w:val="clear" w:color="auto" w:fill="auto"/>
                <w:lang w:val="en-US" w:eastAsia="zh-CN" w:bidi="ar"/>
              </w:rPr>
              <w:t>……</w:t>
            </w:r>
          </w:p>
        </w:tc>
        <w:tc>
          <w:tcPr>
            <w:tcW w:w="238" w:type="pct"/>
            <w:vAlign w:val="center"/>
          </w:tcPr>
          <w:p w14:paraId="042B9B46">
            <w:pPr>
              <w:spacing w:line="360" w:lineRule="auto"/>
              <w:contextualSpacing/>
              <w:jc w:val="center"/>
              <w:rPr>
                <w:rFonts w:hint="eastAsia" w:ascii="宋体" w:hAnsi="宋体" w:cs="宋体"/>
                <w:color w:val="auto"/>
                <w:sz w:val="21"/>
                <w:szCs w:val="21"/>
                <w:highlight w:val="none"/>
                <w:shd w:val="clear" w:color="auto" w:fill="auto"/>
              </w:rPr>
            </w:pPr>
          </w:p>
        </w:tc>
        <w:tc>
          <w:tcPr>
            <w:tcW w:w="238" w:type="pct"/>
            <w:vAlign w:val="center"/>
          </w:tcPr>
          <w:p w14:paraId="76BEC7C9">
            <w:pPr>
              <w:pStyle w:val="11"/>
              <w:spacing w:before="20" w:after="60" w:line="360" w:lineRule="auto"/>
              <w:contextualSpacing/>
              <w:jc w:val="center"/>
              <w:rPr>
                <w:rFonts w:hint="eastAsia" w:ascii="宋体" w:hAnsi="宋体" w:eastAsia="宋体" w:cs="宋体"/>
                <w:color w:val="auto"/>
                <w:sz w:val="21"/>
                <w:highlight w:val="none"/>
                <w:shd w:val="clear" w:color="auto" w:fill="auto"/>
              </w:rPr>
            </w:pPr>
          </w:p>
        </w:tc>
        <w:tc>
          <w:tcPr>
            <w:tcW w:w="474" w:type="pct"/>
            <w:vAlign w:val="center"/>
          </w:tcPr>
          <w:p w14:paraId="72708682">
            <w:pPr>
              <w:pStyle w:val="11"/>
              <w:spacing w:before="20" w:after="60" w:line="360" w:lineRule="auto"/>
              <w:contextualSpacing/>
              <w:jc w:val="center"/>
              <w:rPr>
                <w:rFonts w:hint="eastAsia" w:ascii="宋体" w:hAnsi="宋体" w:eastAsia="宋体" w:cs="宋体"/>
                <w:color w:val="auto"/>
                <w:sz w:val="21"/>
                <w:highlight w:val="none"/>
                <w:shd w:val="clear" w:color="auto" w:fill="auto"/>
              </w:rPr>
            </w:pPr>
          </w:p>
        </w:tc>
        <w:tc>
          <w:tcPr>
            <w:tcW w:w="474" w:type="pct"/>
            <w:vAlign w:val="center"/>
          </w:tcPr>
          <w:p w14:paraId="58DB2E18">
            <w:pPr>
              <w:pStyle w:val="11"/>
              <w:spacing w:before="20" w:after="60" w:line="360" w:lineRule="auto"/>
              <w:contextualSpacing/>
              <w:jc w:val="center"/>
              <w:rPr>
                <w:rFonts w:hint="eastAsia" w:ascii="宋体" w:hAnsi="宋体" w:eastAsia="宋体" w:cs="宋体"/>
                <w:color w:val="auto"/>
                <w:sz w:val="21"/>
                <w:highlight w:val="none"/>
                <w:shd w:val="clear" w:color="auto" w:fill="auto"/>
              </w:rPr>
            </w:pPr>
          </w:p>
        </w:tc>
      </w:tr>
      <w:tr w14:paraId="033FE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38" w:type="pct"/>
            <w:vAlign w:val="center"/>
          </w:tcPr>
          <w:p w14:paraId="10A80724">
            <w:pPr>
              <w:spacing w:line="360" w:lineRule="auto"/>
              <w:contextualSpacing/>
              <w:jc w:val="center"/>
              <w:rPr>
                <w:rFonts w:hint="eastAsia" w:ascii="宋体" w:hAnsi="宋体" w:cs="宋体"/>
                <w:color w:val="auto"/>
                <w:sz w:val="21"/>
                <w:szCs w:val="21"/>
                <w:highlight w:val="none"/>
                <w:shd w:val="clear" w:color="auto" w:fill="auto"/>
                <w:lang w:val="en-US" w:eastAsia="zh-CN" w:bidi="ar"/>
              </w:rPr>
            </w:pPr>
            <w:r>
              <w:rPr>
                <w:rFonts w:hint="eastAsia" w:ascii="宋体" w:hAnsi="宋体" w:eastAsia="宋体" w:cs="宋体"/>
                <w:color w:val="auto"/>
                <w:sz w:val="21"/>
                <w:szCs w:val="21"/>
                <w:highlight w:val="none"/>
                <w:shd w:val="clear" w:color="auto" w:fill="auto"/>
                <w:lang w:bidi="ar"/>
              </w:rPr>
              <w:t>合计</w:t>
            </w:r>
          </w:p>
        </w:tc>
        <w:tc>
          <w:tcPr>
            <w:tcW w:w="4286" w:type="pct"/>
            <w:gridSpan w:val="5"/>
            <w:vAlign w:val="center"/>
          </w:tcPr>
          <w:p w14:paraId="346CFCC2">
            <w:pPr>
              <w:spacing w:line="360" w:lineRule="auto"/>
              <w:contextualSpacing/>
              <w:jc w:val="center"/>
              <w:rPr>
                <w:rFonts w:hint="eastAsia" w:ascii="宋体" w:hAnsi="宋体" w:eastAsia="宋体" w:cs="宋体"/>
                <w:color w:val="auto"/>
                <w:sz w:val="21"/>
                <w:szCs w:val="21"/>
                <w:highlight w:val="none"/>
                <w:shd w:val="clear" w:color="auto" w:fill="auto"/>
                <w:lang w:bidi="ar"/>
              </w:rPr>
            </w:pPr>
            <w:r>
              <w:rPr>
                <w:rFonts w:hint="eastAsia" w:ascii="宋体" w:hAnsi="宋体" w:eastAsia="宋体" w:cs="宋体"/>
                <w:color w:val="auto"/>
                <w:sz w:val="21"/>
                <w:szCs w:val="21"/>
                <w:highlight w:val="none"/>
                <w:shd w:val="clear" w:color="auto" w:fill="auto"/>
                <w:lang w:bidi="ar"/>
              </w:rPr>
              <w:t>以上含税总价大写人民币</w:t>
            </w:r>
            <w:r>
              <w:rPr>
                <w:rFonts w:hint="eastAsia" w:ascii="宋体" w:hAnsi="宋体" w:eastAsia="宋体" w:cs="宋体"/>
                <w:color w:val="auto"/>
                <w:sz w:val="21"/>
                <w:szCs w:val="21"/>
                <w:highlight w:val="none"/>
                <w:u w:val="single"/>
                <w:shd w:val="clear" w:color="auto" w:fill="auto"/>
                <w:lang w:val="en-US" w:eastAsia="zh-CN" w:bidi="ar"/>
              </w:rPr>
              <w:t xml:space="preserve">       </w:t>
            </w:r>
            <w:r>
              <w:rPr>
                <w:rFonts w:hint="eastAsia" w:ascii="宋体" w:hAnsi="宋体" w:eastAsia="宋体" w:cs="宋体"/>
                <w:color w:val="auto"/>
                <w:sz w:val="21"/>
                <w:szCs w:val="21"/>
                <w:highlight w:val="none"/>
                <w:shd w:val="clear" w:color="auto" w:fill="auto"/>
                <w:lang w:bidi="ar"/>
              </w:rPr>
              <w:t>元，开具增值税专用发票，税率为</w:t>
            </w:r>
            <w:r>
              <w:rPr>
                <w:rFonts w:hint="eastAsia" w:ascii="宋体" w:hAnsi="宋体" w:eastAsia="宋体" w:cs="宋体"/>
                <w:color w:val="auto"/>
                <w:sz w:val="21"/>
                <w:szCs w:val="21"/>
                <w:highlight w:val="none"/>
                <w:u w:val="single"/>
                <w:shd w:val="clear" w:color="auto" w:fill="auto"/>
                <w:lang w:val="en-US" w:eastAsia="zh-CN" w:bidi="ar"/>
              </w:rPr>
              <w:t xml:space="preserve">   </w:t>
            </w:r>
            <w:r>
              <w:rPr>
                <w:rFonts w:hint="eastAsia" w:ascii="宋体" w:hAnsi="宋体" w:eastAsia="宋体" w:cs="宋体"/>
                <w:color w:val="auto"/>
                <w:sz w:val="21"/>
                <w:szCs w:val="21"/>
                <w:highlight w:val="none"/>
                <w:shd w:val="clear" w:color="auto" w:fill="auto"/>
                <w:lang w:val="en-US" w:eastAsia="zh-CN" w:bidi="ar"/>
              </w:rPr>
              <w:t xml:space="preserve"> </w:t>
            </w:r>
            <w:r>
              <w:rPr>
                <w:rFonts w:hint="eastAsia" w:ascii="宋体" w:hAnsi="宋体" w:eastAsia="宋体" w:cs="宋体"/>
                <w:color w:val="auto"/>
                <w:sz w:val="21"/>
                <w:szCs w:val="21"/>
                <w:highlight w:val="none"/>
                <w:shd w:val="clear" w:color="auto" w:fill="auto"/>
                <w:lang w:bidi="ar"/>
              </w:rPr>
              <w:t>%</w:t>
            </w:r>
            <w:r>
              <w:rPr>
                <w:rFonts w:hint="eastAsia" w:ascii="宋体" w:hAnsi="宋体" w:eastAsia="宋体" w:cs="宋体"/>
                <w:color w:val="auto"/>
                <w:sz w:val="21"/>
                <w:szCs w:val="21"/>
                <w:highlight w:val="none"/>
                <w:shd w:val="clear" w:color="auto" w:fill="auto"/>
                <w:lang w:eastAsia="zh-CN" w:bidi="ar"/>
              </w:rPr>
              <w:t>。</w:t>
            </w:r>
          </w:p>
        </w:tc>
        <w:tc>
          <w:tcPr>
            <w:tcW w:w="474" w:type="pct"/>
            <w:vAlign w:val="center"/>
          </w:tcPr>
          <w:p w14:paraId="2C74694A">
            <w:pPr>
              <w:pStyle w:val="11"/>
              <w:spacing w:before="20" w:after="60" w:line="360" w:lineRule="auto"/>
              <w:contextualSpacing/>
              <w:jc w:val="center"/>
              <w:rPr>
                <w:rFonts w:hint="eastAsia" w:ascii="宋体" w:hAnsi="宋体" w:eastAsia="宋体" w:cs="宋体"/>
                <w:color w:val="auto"/>
                <w:sz w:val="21"/>
                <w:highlight w:val="none"/>
                <w:shd w:val="clear" w:color="auto" w:fill="auto"/>
              </w:rPr>
            </w:pPr>
          </w:p>
        </w:tc>
      </w:tr>
    </w:tbl>
    <w:p w14:paraId="010557DC">
      <w:pPr>
        <w:widowControl/>
        <w:numPr>
          <w:ilvl w:val="-1"/>
          <w:numId w:val="0"/>
        </w:numPr>
        <w:shd w:val="clear"/>
        <w:adjustRightInd w:val="0"/>
        <w:snapToGrid w:val="0"/>
        <w:spacing w:line="360" w:lineRule="auto"/>
        <w:ind w:firstLine="480" w:firstLineChars="200"/>
        <w:jc w:val="left"/>
        <w:rPr>
          <w:rFonts w:hint="eastAsia" w:ascii="宋体" w:hAnsi="宋体" w:eastAsia="宋体" w:cs="宋体"/>
          <w:b w:val="0"/>
          <w:bCs w:val="0"/>
          <w:color w:val="auto"/>
          <w:kern w:val="0"/>
          <w:sz w:val="24"/>
          <w:szCs w:val="24"/>
          <w:highlight w:val="none"/>
          <w:lang w:val="en-US" w:eastAsia="zh-CN" w:bidi="ar"/>
        </w:rPr>
      </w:pPr>
    </w:p>
    <w:p w14:paraId="3F92937E">
      <w:pPr>
        <w:widowControl/>
        <w:numPr>
          <w:ilvl w:val="-1"/>
          <w:numId w:val="0"/>
        </w:numPr>
        <w:shd w:val="clear"/>
        <w:adjustRightInd w:val="0"/>
        <w:snapToGrid w:val="0"/>
        <w:spacing w:line="360" w:lineRule="auto"/>
        <w:ind w:firstLine="480" w:firstLineChars="200"/>
        <w:jc w:val="left"/>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b w:val="0"/>
          <w:bCs w:val="0"/>
          <w:color w:val="auto"/>
          <w:kern w:val="0"/>
          <w:sz w:val="24"/>
          <w:szCs w:val="24"/>
          <w:highlight w:val="none"/>
          <w:lang w:val="en-US" w:eastAsia="zh-CN" w:bidi="ar"/>
        </w:rPr>
        <w:t>1.3配置性能要求</w:t>
      </w:r>
    </w:p>
    <w:tbl>
      <w:tblPr>
        <w:tblStyle w:val="14"/>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4"/>
        <w:gridCol w:w="1000"/>
        <w:gridCol w:w="7298"/>
      </w:tblGrid>
      <w:tr w14:paraId="46A57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B7B0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snapToGrid w:val="0"/>
                <w:color w:val="000000"/>
                <w:kern w:val="0"/>
                <w:sz w:val="21"/>
                <w:szCs w:val="21"/>
                <w:u w:val="none"/>
                <w:lang w:val="en-US" w:eastAsia="zh-CN" w:bidi="ar"/>
              </w:rPr>
              <w:t>序号</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B38B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snapToGrid w:val="0"/>
                <w:color w:val="000000"/>
                <w:kern w:val="0"/>
                <w:sz w:val="21"/>
                <w:szCs w:val="21"/>
                <w:u w:val="none"/>
                <w:lang w:val="en-US" w:eastAsia="zh-CN" w:bidi="ar"/>
              </w:rPr>
              <w:t>名称</w:t>
            </w: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C638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snapToGrid w:val="0"/>
                <w:color w:val="000000"/>
                <w:kern w:val="0"/>
                <w:sz w:val="21"/>
                <w:szCs w:val="21"/>
                <w:u w:val="none"/>
                <w:lang w:val="en-US" w:eastAsia="zh-CN" w:bidi="ar"/>
              </w:rPr>
              <w:t>详  细  描  述</w:t>
            </w:r>
          </w:p>
        </w:tc>
      </w:tr>
      <w:tr w14:paraId="089E5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0" w:hRule="atLeast"/>
        </w:trPr>
        <w:tc>
          <w:tcPr>
            <w:tcW w:w="3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08BE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1</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DC1D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超融合一体机产品基本要求</w:t>
            </w: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4E7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超融合产品采用分布式架构，两个或多个节点的存储空间可融合为单一的存储池，数据管理采用元数据集中管理的方式，不同节点没有主次区分，没有管理节点、存储、计算节点之分。每个节点都能同时提供计算和存储服务。提供的软件授权数量可覆盖激活本次项目中的机柜式服务器</w:t>
            </w:r>
          </w:p>
        </w:tc>
      </w:tr>
      <w:tr w14:paraId="4B83D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3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9C9974">
            <w:pPr>
              <w:jc w:val="center"/>
              <w:rPr>
                <w:rFonts w:hint="eastAsia" w:ascii="宋体" w:hAnsi="宋体" w:eastAsia="宋体" w:cs="宋体"/>
                <w:i w:val="0"/>
                <w:iCs w:val="0"/>
                <w:color w:val="000000"/>
                <w:sz w:val="21"/>
                <w:szCs w:val="21"/>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194506">
            <w:pPr>
              <w:jc w:val="center"/>
              <w:rPr>
                <w:rFonts w:hint="eastAsia" w:ascii="宋体" w:hAnsi="宋体" w:eastAsia="宋体" w:cs="宋体"/>
                <w:i w:val="0"/>
                <w:iCs w:val="0"/>
                <w:color w:val="000000"/>
                <w:sz w:val="21"/>
                <w:szCs w:val="21"/>
                <w:u w:val="none"/>
              </w:rPr>
            </w:pP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09FC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混闪配置场景中，为平衡成本与性能，可根据业务需求创建两种存储池：为满足核心业务的高性能需求，可用全SSD硬盘创建高性能存储池；而为满足普通业务的大容量需求，则可用SSD与HDD混合创建大容量存储池</w:t>
            </w:r>
          </w:p>
        </w:tc>
      </w:tr>
      <w:tr w14:paraId="2B5B2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1AE4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2</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4C98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计算虚拟化要求</w:t>
            </w: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F40F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为满足大规模运维管理需求，超融合管理平台提供了覆盖虚拟机全生命周期与数据管理的批量操作功能，包括开关机、重启、挂起、删除、克隆、迁移、备份、快照及标签管理等，以上功能均支持批量操作</w:t>
            </w:r>
          </w:p>
        </w:tc>
      </w:tr>
      <w:tr w14:paraId="6D5D8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3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8C2226">
            <w:pPr>
              <w:jc w:val="center"/>
              <w:rPr>
                <w:rFonts w:hint="eastAsia" w:ascii="宋体" w:hAnsi="宋体" w:eastAsia="宋体" w:cs="宋体"/>
                <w:i w:val="0"/>
                <w:iCs w:val="0"/>
                <w:color w:val="000000"/>
                <w:sz w:val="21"/>
                <w:szCs w:val="21"/>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50E0D1">
            <w:pPr>
              <w:jc w:val="center"/>
              <w:rPr>
                <w:rFonts w:hint="eastAsia" w:ascii="宋体" w:hAnsi="宋体" w:eastAsia="宋体" w:cs="宋体"/>
                <w:i w:val="0"/>
                <w:iCs w:val="0"/>
                <w:color w:val="000000"/>
                <w:sz w:val="21"/>
                <w:szCs w:val="21"/>
                <w:u w:val="none"/>
              </w:rPr>
            </w:pP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D4BB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支持在线的VM迁移，可以在不停机状态下，手工或自动地实现VM在资源池内不同物理机之间、不同存储卷之间以及虚拟机在同一套集群中跨多套存储的虚拟机热迁移功能</w:t>
            </w:r>
          </w:p>
        </w:tc>
      </w:tr>
      <w:tr w14:paraId="47140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7" w:hRule="atLeast"/>
        </w:trPr>
        <w:tc>
          <w:tcPr>
            <w:tcW w:w="3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5EBCD1">
            <w:pPr>
              <w:jc w:val="center"/>
              <w:rPr>
                <w:rFonts w:hint="eastAsia" w:ascii="宋体" w:hAnsi="宋体" w:eastAsia="宋体" w:cs="宋体"/>
                <w:i w:val="0"/>
                <w:iCs w:val="0"/>
                <w:color w:val="000000"/>
                <w:sz w:val="21"/>
                <w:szCs w:val="21"/>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4E3D03">
            <w:pPr>
              <w:jc w:val="center"/>
              <w:rPr>
                <w:rFonts w:hint="eastAsia" w:ascii="宋体" w:hAnsi="宋体" w:eastAsia="宋体" w:cs="宋体"/>
                <w:i w:val="0"/>
                <w:iCs w:val="0"/>
                <w:color w:val="000000"/>
                <w:sz w:val="21"/>
                <w:szCs w:val="21"/>
                <w:u w:val="none"/>
              </w:rPr>
            </w:pP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C54A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快照功能，可以新增快照策略，并设置快照频率，包括按周快照、按天快照和按小时快照，可以设置快照保存方式，可以点击快照恢复进行覆盖原虚拟机信息操作，可以点击快照克隆进行克隆新虚拟机操作。可以通过磁盘快照、存储快照两种方式创建虚拟机快照</w:t>
            </w:r>
          </w:p>
        </w:tc>
      </w:tr>
      <w:tr w14:paraId="2EBAF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3" w:hRule="atLeast"/>
        </w:trPr>
        <w:tc>
          <w:tcPr>
            <w:tcW w:w="3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CC6BEF">
            <w:pPr>
              <w:jc w:val="center"/>
              <w:rPr>
                <w:rFonts w:hint="eastAsia" w:ascii="宋体" w:hAnsi="宋体" w:eastAsia="宋体" w:cs="宋体"/>
                <w:i w:val="0"/>
                <w:iCs w:val="0"/>
                <w:color w:val="000000"/>
                <w:sz w:val="21"/>
                <w:szCs w:val="21"/>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2BCEAC">
            <w:pPr>
              <w:jc w:val="center"/>
              <w:rPr>
                <w:rFonts w:hint="eastAsia" w:ascii="宋体" w:hAnsi="宋体" w:eastAsia="宋体" w:cs="宋体"/>
                <w:i w:val="0"/>
                <w:iCs w:val="0"/>
                <w:color w:val="000000"/>
                <w:sz w:val="21"/>
                <w:szCs w:val="21"/>
                <w:u w:val="none"/>
              </w:rPr>
            </w:pP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1DAA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支持设置告警类型（紧急和普通）、告警内容（集群、主机、虚拟机、CPU、内存、存储），针对告警信息平台可自动给出告警处理建议，同时支持将告警信息以短信和邮件方式发送给管理员</w:t>
            </w:r>
          </w:p>
        </w:tc>
      </w:tr>
      <w:tr w14:paraId="36A33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7" w:hRule="atLeast"/>
        </w:trPr>
        <w:tc>
          <w:tcPr>
            <w:tcW w:w="3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B34FDE">
            <w:pPr>
              <w:jc w:val="center"/>
              <w:rPr>
                <w:rFonts w:hint="eastAsia" w:ascii="宋体" w:hAnsi="宋体" w:eastAsia="宋体" w:cs="宋体"/>
                <w:i w:val="0"/>
                <w:iCs w:val="0"/>
                <w:color w:val="000000"/>
                <w:sz w:val="21"/>
                <w:szCs w:val="21"/>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2C4796">
            <w:pPr>
              <w:jc w:val="center"/>
              <w:rPr>
                <w:rFonts w:hint="eastAsia" w:ascii="宋体" w:hAnsi="宋体" w:eastAsia="宋体" w:cs="宋体"/>
                <w:i w:val="0"/>
                <w:iCs w:val="0"/>
                <w:color w:val="000000"/>
                <w:sz w:val="21"/>
                <w:szCs w:val="21"/>
                <w:u w:val="none"/>
              </w:rPr>
            </w:pP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392A0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超融合产品内置虚拟化平台同时支持高可用（HA）功能，当其中一个节点出现虚拟机、存储或者主机故障时，支持自动触发虚拟机 HA，该节点上的虚拟机自动迁移至其他节点并启动运行</w:t>
            </w:r>
          </w:p>
        </w:tc>
      </w:tr>
      <w:tr w14:paraId="4C640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0" w:hRule="atLeast"/>
        </w:trPr>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ED4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3</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086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网络虚拟化要求</w:t>
            </w: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FB2A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支持在管理平台上可以实现可视化网络拓扑的构建，支持虚拟设备可以通过拖拽连线的方式构建网络拓扑；支持对整个平台虚拟设备实现虚拟网络连接和虚拟设备开关机操作管理</w:t>
            </w:r>
          </w:p>
        </w:tc>
      </w:tr>
      <w:tr w14:paraId="4F275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3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B784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4</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B8C1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存储虚拟化要求</w:t>
            </w: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F911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核心分布式存储软件拥有完全的自主知识产权，为非 OEM 、非基于开源Ceph技术开发，需附加证明文件以保证产品功能的自主研发能力、可靠性和安全性</w:t>
            </w:r>
          </w:p>
        </w:tc>
      </w:tr>
      <w:tr w14:paraId="1F701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3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2345C2">
            <w:pPr>
              <w:jc w:val="center"/>
              <w:rPr>
                <w:rFonts w:hint="eastAsia" w:ascii="宋体" w:hAnsi="宋体" w:eastAsia="宋体" w:cs="宋体"/>
                <w:i w:val="0"/>
                <w:iCs w:val="0"/>
                <w:color w:val="000000"/>
                <w:sz w:val="21"/>
                <w:szCs w:val="21"/>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16E502">
            <w:pPr>
              <w:jc w:val="center"/>
              <w:rPr>
                <w:rFonts w:hint="eastAsia" w:ascii="宋体" w:hAnsi="宋体" w:eastAsia="宋体" w:cs="宋体"/>
                <w:i w:val="0"/>
                <w:iCs w:val="0"/>
                <w:color w:val="000000"/>
                <w:sz w:val="21"/>
                <w:szCs w:val="21"/>
                <w:u w:val="none"/>
              </w:rPr>
            </w:pP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AE8A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支持硬盘寿命预测功能，可以查看磁盘寿命页面列表项信息，包括硬盘名称、剩余寿命、预计剩余可用时长和寿命风险。</w:t>
            </w:r>
          </w:p>
        </w:tc>
      </w:tr>
      <w:tr w14:paraId="567F19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3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C98748">
            <w:pPr>
              <w:jc w:val="center"/>
              <w:rPr>
                <w:rFonts w:hint="eastAsia" w:ascii="宋体" w:hAnsi="宋体" w:eastAsia="宋体" w:cs="宋体"/>
                <w:i w:val="0"/>
                <w:iCs w:val="0"/>
                <w:color w:val="000000"/>
                <w:sz w:val="21"/>
                <w:szCs w:val="21"/>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EDD66A">
            <w:pPr>
              <w:jc w:val="center"/>
              <w:rPr>
                <w:rFonts w:hint="eastAsia" w:ascii="宋体" w:hAnsi="宋体" w:eastAsia="宋体" w:cs="宋体"/>
                <w:i w:val="0"/>
                <w:iCs w:val="0"/>
                <w:color w:val="000000"/>
                <w:sz w:val="21"/>
                <w:szCs w:val="21"/>
                <w:u w:val="none"/>
              </w:rPr>
            </w:pP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FCE2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支持数据多副本技术，针对不同业务支持2副本、3副本、纠删码的数据冗余配置，不同业务可选择配置</w:t>
            </w:r>
          </w:p>
        </w:tc>
      </w:tr>
      <w:tr w14:paraId="39320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AD59DB">
            <w:pPr>
              <w:jc w:val="center"/>
              <w:rPr>
                <w:rFonts w:hint="eastAsia" w:ascii="宋体" w:hAnsi="宋体" w:eastAsia="宋体" w:cs="宋体"/>
                <w:i w:val="0"/>
                <w:iCs w:val="0"/>
                <w:color w:val="000000"/>
                <w:sz w:val="21"/>
                <w:szCs w:val="21"/>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EEFE3">
            <w:pPr>
              <w:jc w:val="center"/>
              <w:rPr>
                <w:rFonts w:hint="eastAsia" w:ascii="宋体" w:hAnsi="宋体" w:eastAsia="宋体" w:cs="宋体"/>
                <w:i w:val="0"/>
                <w:iCs w:val="0"/>
                <w:color w:val="000000"/>
                <w:sz w:val="21"/>
                <w:szCs w:val="21"/>
                <w:u w:val="none"/>
              </w:rPr>
            </w:pP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F174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支持数据恢复功能，如果某一块缓存盘故障，对相关磁盘组的其他硬盘不会造成影响，影响范围仅是故障盘，存储可用容量不会减少</w:t>
            </w:r>
          </w:p>
        </w:tc>
      </w:tr>
      <w:tr w14:paraId="124E2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1" w:hRule="atLeast"/>
        </w:trPr>
        <w:tc>
          <w:tcPr>
            <w:tcW w:w="3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2D58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5</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D8BB8A">
            <w:pPr>
              <w:keepNext w:val="0"/>
              <w:keepLines w:val="0"/>
              <w:widowControl/>
              <w:suppressLineNumbers w:val="0"/>
              <w:jc w:val="center"/>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eastAsia="宋体" w:cs="宋体"/>
                <w:i w:val="0"/>
                <w:iCs w:val="0"/>
                <w:snapToGrid w:val="0"/>
                <w:color w:val="000000"/>
                <w:kern w:val="0"/>
                <w:sz w:val="21"/>
                <w:szCs w:val="21"/>
                <w:u w:val="none"/>
                <w:lang w:val="en-US" w:eastAsia="zh-CN" w:bidi="ar"/>
              </w:rPr>
              <w:t>超融合系统管</w:t>
            </w:r>
          </w:p>
          <w:p w14:paraId="3EF2FB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理要求</w:t>
            </w: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474B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系统必须提供对底层物理硬件的实时健康状态监测，覆盖范围包括但不限于CPU、内存、SSD/HDD硬盘、网卡、RAID卡及外置存储等。当硬件出现故障、性能劣化或寿命风险时，平台需能自动生成告警</w:t>
            </w:r>
          </w:p>
        </w:tc>
      </w:tr>
      <w:tr w14:paraId="170E1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3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C31FAC">
            <w:pPr>
              <w:jc w:val="center"/>
              <w:rPr>
                <w:rFonts w:hint="eastAsia" w:ascii="宋体" w:hAnsi="宋体" w:eastAsia="宋体" w:cs="宋体"/>
                <w:i w:val="0"/>
                <w:iCs w:val="0"/>
                <w:color w:val="000000"/>
                <w:sz w:val="21"/>
                <w:szCs w:val="21"/>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166BDD">
            <w:pPr>
              <w:jc w:val="center"/>
              <w:rPr>
                <w:rFonts w:hint="eastAsia" w:ascii="宋体" w:hAnsi="宋体" w:eastAsia="宋体" w:cs="宋体"/>
                <w:i w:val="0"/>
                <w:iCs w:val="0"/>
                <w:color w:val="000000"/>
                <w:sz w:val="21"/>
                <w:szCs w:val="21"/>
                <w:u w:val="none"/>
              </w:rPr>
            </w:pPr>
          </w:p>
        </w:tc>
        <w:tc>
          <w:tcPr>
            <w:tcW w:w="40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898D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系统需在统一的监控仪表盘中，集中可视化地呈现虚拟机、主机、集群、存储等逻辑资源的核心性能指标。所有监控数据应支持长期保存，并能生成多维度统计报表，为性能优化和容量规划提供数据支撑</w:t>
            </w:r>
          </w:p>
        </w:tc>
      </w:tr>
      <w:tr w14:paraId="28951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E0C819">
            <w:pPr>
              <w:keepNext w:val="0"/>
              <w:keepLines w:val="0"/>
              <w:widowControl/>
              <w:suppressLineNumbers w:val="0"/>
              <w:jc w:val="left"/>
              <w:textAlignment w:val="center"/>
              <w:rPr>
                <w:rFonts w:hint="eastAsia" w:ascii="宋体" w:hAnsi="宋体" w:eastAsia="宋体" w:cs="宋体"/>
                <w:i w:val="0"/>
                <w:iCs w:val="0"/>
                <w:snapToGrid w:val="0"/>
                <w:color w:val="000000"/>
                <w:kern w:val="0"/>
                <w:sz w:val="21"/>
                <w:szCs w:val="21"/>
                <w:u w:val="none"/>
                <w:lang w:val="en-US" w:eastAsia="zh-CN" w:bidi="ar"/>
              </w:rPr>
            </w:pPr>
            <w:r>
              <w:rPr>
                <w:rFonts w:hint="eastAsia" w:ascii="宋体" w:hAnsi="宋体" w:cs="宋体"/>
                <w:i w:val="0"/>
                <w:iCs w:val="0"/>
                <w:snapToGrid w:val="0"/>
                <w:color w:val="000000"/>
                <w:kern w:val="0"/>
                <w:sz w:val="21"/>
                <w:szCs w:val="21"/>
                <w:u w:val="none"/>
                <w:lang w:val="en-US" w:eastAsia="zh-CN" w:bidi="ar"/>
              </w:rPr>
              <w:t>乙方</w:t>
            </w:r>
            <w:r>
              <w:rPr>
                <w:rFonts w:hint="eastAsia" w:ascii="宋体" w:hAnsi="宋体" w:eastAsia="宋体" w:cs="宋体"/>
                <w:i w:val="0"/>
                <w:iCs w:val="0"/>
                <w:snapToGrid w:val="0"/>
                <w:color w:val="000000"/>
                <w:kern w:val="0"/>
                <w:sz w:val="21"/>
                <w:szCs w:val="21"/>
                <w:u w:val="none"/>
                <w:lang w:val="en-US" w:eastAsia="zh-CN" w:bidi="ar"/>
              </w:rPr>
              <w:t>必须确保其报价方案中涉及的所有相关授权费用（包括3年订阅服务费用）均已完整包含在</w:t>
            </w:r>
            <w:r>
              <w:rPr>
                <w:rFonts w:hint="eastAsia" w:ascii="宋体" w:hAnsi="宋体" w:cs="宋体"/>
                <w:i w:val="0"/>
                <w:iCs w:val="0"/>
                <w:snapToGrid w:val="0"/>
                <w:color w:val="000000"/>
                <w:kern w:val="0"/>
                <w:sz w:val="21"/>
                <w:szCs w:val="21"/>
                <w:u w:val="none"/>
                <w:lang w:val="en-US" w:eastAsia="zh-CN" w:bidi="ar"/>
              </w:rPr>
              <w:t>合同</w:t>
            </w:r>
            <w:r>
              <w:rPr>
                <w:rFonts w:hint="eastAsia" w:ascii="宋体" w:hAnsi="宋体" w:eastAsia="宋体" w:cs="宋体"/>
                <w:i w:val="0"/>
                <w:iCs w:val="0"/>
                <w:snapToGrid w:val="0"/>
                <w:color w:val="000000"/>
                <w:kern w:val="0"/>
                <w:sz w:val="21"/>
                <w:szCs w:val="21"/>
                <w:u w:val="none"/>
                <w:lang w:val="en-US" w:eastAsia="zh-CN" w:bidi="ar"/>
              </w:rPr>
              <w:t>之内，不得以任何理由额外收取相关费用。</w:t>
            </w:r>
          </w:p>
        </w:tc>
      </w:tr>
    </w:tbl>
    <w:p w14:paraId="3AEBE7F1">
      <w:pPr>
        <w:widowControl/>
        <w:numPr>
          <w:ilvl w:val="-1"/>
          <w:numId w:val="0"/>
        </w:numPr>
        <w:shd w:val="clear"/>
        <w:adjustRightInd w:val="0"/>
        <w:snapToGrid w:val="0"/>
        <w:spacing w:line="360" w:lineRule="auto"/>
        <w:ind w:firstLine="480" w:firstLineChars="200"/>
        <w:jc w:val="left"/>
        <w:rPr>
          <w:rFonts w:hint="eastAsia" w:ascii="宋体" w:hAnsi="宋体" w:eastAsia="宋体" w:cs="宋体"/>
          <w:b w:val="0"/>
          <w:bCs w:val="0"/>
          <w:color w:val="auto"/>
          <w:kern w:val="0"/>
          <w:sz w:val="24"/>
          <w:szCs w:val="24"/>
          <w:highlight w:val="none"/>
          <w:lang w:val="en-US" w:eastAsia="zh-CN" w:bidi="ar"/>
        </w:rPr>
      </w:pPr>
      <w:r>
        <w:rPr>
          <w:rFonts w:hint="eastAsia" w:ascii="宋体" w:hAnsi="宋体" w:cs="宋体"/>
          <w:color w:val="auto"/>
          <w:spacing w:val="0"/>
          <w:kern w:val="0"/>
          <w:sz w:val="24"/>
          <w:szCs w:val="24"/>
          <w:highlight w:val="none"/>
          <w:lang w:val="en-US" w:eastAsia="zh-CN" w:bidi="ar"/>
        </w:rPr>
        <w:t>1.4</w:t>
      </w:r>
      <w:r>
        <w:rPr>
          <w:rFonts w:hint="eastAsia" w:ascii="宋体" w:hAnsi="宋体" w:eastAsia="宋体" w:cs="宋体"/>
          <w:color w:val="auto"/>
          <w:spacing w:val="0"/>
          <w:kern w:val="0"/>
          <w:sz w:val="24"/>
          <w:szCs w:val="24"/>
          <w:highlight w:val="none"/>
          <w:lang w:bidi="ar"/>
        </w:rPr>
        <w:t>售后服务</w:t>
      </w:r>
      <w:r>
        <w:rPr>
          <w:rFonts w:hint="eastAsia" w:ascii="宋体" w:hAnsi="宋体" w:cs="宋体"/>
          <w:color w:val="auto"/>
          <w:spacing w:val="0"/>
          <w:kern w:val="0"/>
          <w:sz w:val="24"/>
          <w:szCs w:val="24"/>
          <w:highlight w:val="none"/>
          <w:lang w:eastAsia="zh-CN" w:bidi="ar"/>
        </w:rPr>
        <w:t>：</w:t>
      </w:r>
    </w:p>
    <w:p w14:paraId="0400BA44">
      <w:pPr>
        <w:keepNext w:val="0"/>
        <w:keepLines w:val="0"/>
        <w:pageBreakBefore w:val="0"/>
        <w:widowControl/>
        <w:numPr>
          <w:ilvl w:val="-1"/>
          <w:numId w:val="0"/>
        </w:numPr>
        <w:shd w:val="clear"/>
        <w:kinsoku w:val="0"/>
        <w:wordWrap/>
        <w:overflowPunct/>
        <w:topLinePunct w:val="0"/>
        <w:autoSpaceDE w:val="0"/>
        <w:autoSpaceDN w:val="0"/>
        <w:bidi w:val="0"/>
        <w:adjustRightInd w:val="0"/>
        <w:snapToGrid w:val="0"/>
        <w:spacing w:line="360" w:lineRule="auto"/>
        <w:ind w:left="0" w:leftChars="0" w:firstLine="0" w:firstLineChars="0"/>
        <w:jc w:val="left"/>
        <w:textAlignment w:val="baseline"/>
        <w:outlineLvl w:val="9"/>
        <w:rPr>
          <w:rFonts w:hint="eastAsia"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1.4.1乙方须</w:t>
      </w:r>
      <w:r>
        <w:rPr>
          <w:rFonts w:hint="eastAsia" w:ascii="宋体" w:hAnsi="宋体" w:eastAsia="宋体" w:cs="宋体"/>
          <w:color w:val="auto"/>
          <w:kern w:val="0"/>
          <w:sz w:val="24"/>
          <w:szCs w:val="24"/>
          <w:highlight w:val="none"/>
          <w:lang w:val="en-US" w:eastAsia="zh-CN" w:bidi="ar"/>
        </w:rPr>
        <w:t>提供全面的智能硬件售后服务，涵盖了从专业安装、细致调试到技术指导，以及维修保养等一系列支持。还包括执行回访调查，确保服务质量，同时遵循三包政策，并积极处理</w:t>
      </w:r>
      <w:r>
        <w:rPr>
          <w:rFonts w:hint="eastAsia" w:ascii="宋体" w:hAnsi="宋体" w:cs="宋体"/>
          <w:color w:val="auto"/>
          <w:kern w:val="0"/>
          <w:sz w:val="24"/>
          <w:szCs w:val="24"/>
          <w:highlight w:val="none"/>
          <w:lang w:val="en-US" w:eastAsia="zh-CN" w:bidi="ar"/>
        </w:rPr>
        <w:t>甲方</w:t>
      </w:r>
      <w:r>
        <w:rPr>
          <w:rFonts w:hint="eastAsia" w:ascii="宋体" w:hAnsi="宋体" w:eastAsia="宋体" w:cs="宋体"/>
          <w:color w:val="auto"/>
          <w:kern w:val="0"/>
          <w:sz w:val="24"/>
          <w:szCs w:val="24"/>
          <w:highlight w:val="none"/>
          <w:lang w:val="en-US" w:eastAsia="zh-CN" w:bidi="ar"/>
        </w:rPr>
        <w:t>反馈，以优化服务流程和产品性能。</w:t>
      </w:r>
    </w:p>
    <w:p w14:paraId="0BD3AE63">
      <w:pPr>
        <w:keepNext w:val="0"/>
        <w:keepLines w:val="0"/>
        <w:pageBreakBefore w:val="0"/>
        <w:widowControl/>
        <w:numPr>
          <w:ilvl w:val="0"/>
          <w:numId w:val="0"/>
        </w:numPr>
        <w:shd w:val="clear"/>
        <w:kinsoku/>
        <w:wordWrap/>
        <w:overflowPunct/>
        <w:topLinePunct w:val="0"/>
        <w:autoSpaceDE/>
        <w:autoSpaceDN/>
        <w:bidi w:val="0"/>
        <w:adjustRightInd w:val="0"/>
        <w:snapToGrid w:val="0"/>
        <w:spacing w:line="360" w:lineRule="auto"/>
        <w:ind w:left="0" w:leftChars="0" w:firstLine="480" w:firstLineChars="200"/>
        <w:jc w:val="left"/>
        <w:textAlignment w:val="auto"/>
        <w:outlineLvl w:val="9"/>
        <w:rPr>
          <w:rFonts w:hint="eastAsia"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1.4.2</w:t>
      </w:r>
      <w:r>
        <w:rPr>
          <w:rFonts w:hint="eastAsia" w:ascii="宋体" w:hAnsi="宋体" w:eastAsia="宋体" w:cs="宋体"/>
          <w:color w:val="auto"/>
          <w:kern w:val="0"/>
          <w:sz w:val="24"/>
          <w:szCs w:val="24"/>
          <w:highlight w:val="none"/>
          <w:lang w:val="en-US" w:eastAsia="zh-CN" w:bidi="ar"/>
        </w:rPr>
        <w:t>实时保障</w:t>
      </w:r>
      <w:r>
        <w:rPr>
          <w:rFonts w:hint="eastAsia" w:ascii="宋体" w:hAnsi="宋体" w:cs="宋体"/>
          <w:color w:val="auto"/>
          <w:kern w:val="0"/>
          <w:sz w:val="24"/>
          <w:szCs w:val="24"/>
          <w:highlight w:val="none"/>
          <w:lang w:val="en-US" w:eastAsia="zh-CN" w:bidi="ar"/>
        </w:rPr>
        <w:t>：乙方</w:t>
      </w:r>
      <w:r>
        <w:rPr>
          <w:rFonts w:hint="eastAsia" w:ascii="宋体" w:hAnsi="宋体" w:eastAsia="宋体" w:cs="宋体"/>
          <w:color w:val="auto"/>
          <w:kern w:val="0"/>
          <w:sz w:val="24"/>
          <w:szCs w:val="24"/>
          <w:highlight w:val="none"/>
          <w:lang w:val="en-US" w:eastAsia="zh-CN" w:bidi="ar"/>
        </w:rPr>
        <w:t>须保障“7×</w:t>
      </w:r>
      <w:r>
        <w:rPr>
          <w:rFonts w:hint="eastAsia" w:ascii="宋体" w:hAnsi="宋体" w:cs="宋体"/>
          <w:color w:val="auto"/>
          <w:kern w:val="0"/>
          <w:sz w:val="24"/>
          <w:szCs w:val="24"/>
          <w:highlight w:val="none"/>
          <w:lang w:val="en-US" w:eastAsia="zh-CN" w:bidi="ar"/>
        </w:rPr>
        <w:t>24</w:t>
      </w:r>
      <w:r>
        <w:rPr>
          <w:rFonts w:hint="eastAsia" w:ascii="宋体" w:hAnsi="宋体" w:eastAsia="宋体" w:cs="宋体"/>
          <w:color w:val="auto"/>
          <w:kern w:val="0"/>
          <w:sz w:val="24"/>
          <w:szCs w:val="24"/>
          <w:highlight w:val="none"/>
          <w:lang w:val="en-US" w:eastAsia="zh-CN" w:bidi="ar"/>
        </w:rPr>
        <w:t>小时”远程监控服务，确保系统维护可靠性、稳定性。</w:t>
      </w:r>
    </w:p>
    <w:p w14:paraId="5A434A13">
      <w:pPr>
        <w:keepNext w:val="0"/>
        <w:keepLines w:val="0"/>
        <w:pageBreakBefore w:val="0"/>
        <w:widowControl/>
        <w:numPr>
          <w:ilvl w:val="0"/>
          <w:numId w:val="0"/>
        </w:numPr>
        <w:shd w:val="clear"/>
        <w:kinsoku/>
        <w:wordWrap/>
        <w:overflowPunct/>
        <w:topLinePunct w:val="0"/>
        <w:autoSpaceDE/>
        <w:autoSpaceDN/>
        <w:bidi w:val="0"/>
        <w:adjustRightInd w:val="0"/>
        <w:snapToGrid w:val="0"/>
        <w:spacing w:line="360" w:lineRule="auto"/>
        <w:ind w:left="0" w:leftChars="0" w:firstLine="480" w:firstLineChars="200"/>
        <w:jc w:val="left"/>
        <w:textAlignment w:val="auto"/>
        <w:outlineLvl w:val="9"/>
        <w:rPr>
          <w:rFonts w:hint="eastAsia"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1.4.3</w:t>
      </w:r>
      <w:r>
        <w:rPr>
          <w:rFonts w:hint="eastAsia" w:ascii="宋体" w:hAnsi="宋体" w:eastAsia="宋体" w:cs="宋体"/>
          <w:color w:val="auto"/>
          <w:kern w:val="0"/>
          <w:sz w:val="24"/>
          <w:szCs w:val="24"/>
          <w:highlight w:val="none"/>
          <w:lang w:val="en-US" w:eastAsia="zh-CN" w:bidi="ar"/>
        </w:rPr>
        <w:t>售后响应：</w:t>
      </w:r>
      <w:r>
        <w:rPr>
          <w:rFonts w:hint="eastAsia" w:ascii="宋体" w:hAnsi="宋体" w:cs="宋体"/>
          <w:color w:val="auto"/>
          <w:kern w:val="0"/>
          <w:sz w:val="24"/>
          <w:szCs w:val="24"/>
          <w:highlight w:val="none"/>
          <w:lang w:val="en-US" w:eastAsia="zh-CN" w:bidi="ar"/>
        </w:rPr>
        <w:t>乙方</w:t>
      </w:r>
      <w:r>
        <w:rPr>
          <w:rFonts w:hint="eastAsia" w:ascii="宋体" w:hAnsi="宋体" w:eastAsia="宋体" w:cs="宋体"/>
          <w:color w:val="auto"/>
          <w:kern w:val="0"/>
          <w:sz w:val="24"/>
          <w:szCs w:val="24"/>
          <w:highlight w:val="none"/>
          <w:lang w:val="en-US" w:eastAsia="zh-CN" w:bidi="ar"/>
        </w:rPr>
        <w:t>须提供“7×</w:t>
      </w:r>
      <w:r>
        <w:rPr>
          <w:rFonts w:hint="eastAsia" w:ascii="宋体" w:hAnsi="宋体" w:cs="宋体"/>
          <w:color w:val="auto"/>
          <w:kern w:val="0"/>
          <w:sz w:val="24"/>
          <w:szCs w:val="24"/>
          <w:highlight w:val="none"/>
          <w:lang w:val="en-US" w:eastAsia="zh-CN" w:bidi="ar"/>
        </w:rPr>
        <w:t>24</w:t>
      </w:r>
      <w:r>
        <w:rPr>
          <w:rFonts w:hint="eastAsia" w:ascii="宋体" w:hAnsi="宋体" w:eastAsia="宋体" w:cs="宋体"/>
          <w:color w:val="auto"/>
          <w:kern w:val="0"/>
          <w:sz w:val="24"/>
          <w:szCs w:val="24"/>
          <w:highlight w:val="none"/>
          <w:lang w:val="en-US" w:eastAsia="zh-CN" w:bidi="ar"/>
        </w:rPr>
        <w:t>小时”售后电话服务，确保60分钟内予以响应，如遇问题不能立刻解决，应采取积极措施确保系统基本运行要求，并提供现有问题无法处理原因、拟定处理措施及问题修复时间。</w:t>
      </w:r>
    </w:p>
    <w:p w14:paraId="6A4BCA70">
      <w:pPr>
        <w:keepNext w:val="0"/>
        <w:keepLines w:val="0"/>
        <w:pageBreakBefore w:val="0"/>
        <w:widowControl/>
        <w:numPr>
          <w:ilvl w:val="0"/>
          <w:numId w:val="0"/>
        </w:numPr>
        <w:shd w:val="clear"/>
        <w:kinsoku/>
        <w:wordWrap/>
        <w:overflowPunct/>
        <w:topLinePunct w:val="0"/>
        <w:autoSpaceDE/>
        <w:autoSpaceDN/>
        <w:bidi w:val="0"/>
        <w:adjustRightInd w:val="0"/>
        <w:snapToGrid w:val="0"/>
        <w:spacing w:line="360" w:lineRule="auto"/>
        <w:ind w:left="0" w:leftChars="0" w:firstLine="480" w:firstLineChars="200"/>
        <w:jc w:val="left"/>
        <w:textAlignment w:val="auto"/>
        <w:outlineLvl w:val="9"/>
        <w:rPr>
          <w:rFonts w:hint="eastAsia" w:ascii="宋体" w:hAnsi="宋体" w:eastAsia="宋体" w:cs="宋体"/>
          <w:color w:val="auto"/>
          <w:kern w:val="0"/>
          <w:sz w:val="24"/>
          <w:szCs w:val="24"/>
          <w:highlight w:val="none"/>
          <w:lang w:val="en-US" w:eastAsia="zh-CN" w:bidi="ar"/>
        </w:rPr>
      </w:pPr>
      <w:r>
        <w:rPr>
          <w:rFonts w:hint="eastAsia" w:ascii="宋体" w:hAnsi="宋体" w:cs="宋体"/>
          <w:color w:val="auto"/>
          <w:kern w:val="0"/>
          <w:sz w:val="24"/>
          <w:szCs w:val="24"/>
          <w:highlight w:val="none"/>
          <w:lang w:val="en-US" w:eastAsia="zh-CN" w:bidi="ar"/>
        </w:rPr>
        <w:t>1.4.4 乙方</w:t>
      </w:r>
      <w:r>
        <w:rPr>
          <w:rFonts w:hint="eastAsia" w:ascii="宋体" w:hAnsi="宋体" w:eastAsia="宋体" w:cs="宋体"/>
          <w:color w:val="auto"/>
          <w:kern w:val="0"/>
          <w:sz w:val="24"/>
          <w:szCs w:val="24"/>
          <w:highlight w:val="none"/>
          <w:lang w:val="en-US" w:eastAsia="zh-CN" w:bidi="ar"/>
        </w:rPr>
        <w:t>应在收到结果确认函后提供详尽的售后维护服务计划及维护标准予用户确认</w:t>
      </w:r>
      <w:r>
        <w:rPr>
          <w:rFonts w:hint="eastAsia" w:ascii="宋体" w:hAnsi="宋体" w:eastAsia="宋体" w:cs="宋体"/>
          <w:color w:val="auto"/>
          <w:kern w:val="0"/>
          <w:sz w:val="24"/>
          <w:szCs w:val="24"/>
          <w:highlight w:val="none"/>
          <w:lang w:bidi="ar"/>
        </w:rPr>
        <w:t>，并</w:t>
      </w:r>
      <w:r>
        <w:rPr>
          <w:rFonts w:hint="eastAsia" w:ascii="宋体" w:hAnsi="宋体" w:eastAsia="宋体" w:cs="宋体"/>
          <w:color w:val="auto"/>
          <w:kern w:val="0"/>
          <w:sz w:val="24"/>
          <w:szCs w:val="24"/>
          <w:highlight w:val="none"/>
          <w:lang w:val="en-US" w:eastAsia="zh-CN" w:bidi="ar"/>
        </w:rPr>
        <w:t>在部署工作完成后</w:t>
      </w:r>
      <w:r>
        <w:rPr>
          <w:rFonts w:hint="eastAsia" w:ascii="宋体" w:hAnsi="宋体" w:eastAsia="宋体" w:cs="宋体"/>
          <w:color w:val="auto"/>
          <w:kern w:val="0"/>
          <w:sz w:val="24"/>
          <w:szCs w:val="24"/>
          <w:highlight w:val="none"/>
          <w:lang w:bidi="ar"/>
        </w:rPr>
        <w:t>按计划落实相关</w:t>
      </w:r>
      <w:r>
        <w:rPr>
          <w:rFonts w:hint="eastAsia" w:ascii="宋体" w:hAnsi="宋体" w:eastAsia="宋体" w:cs="宋体"/>
          <w:color w:val="auto"/>
          <w:kern w:val="0"/>
          <w:sz w:val="24"/>
          <w:szCs w:val="24"/>
          <w:highlight w:val="none"/>
          <w:lang w:val="en-US" w:eastAsia="zh-CN" w:bidi="ar"/>
        </w:rPr>
        <w:t>运维</w:t>
      </w:r>
      <w:r>
        <w:rPr>
          <w:rFonts w:hint="eastAsia" w:ascii="宋体" w:hAnsi="宋体" w:eastAsia="宋体" w:cs="宋体"/>
          <w:color w:val="auto"/>
          <w:kern w:val="0"/>
          <w:sz w:val="24"/>
          <w:szCs w:val="24"/>
          <w:highlight w:val="none"/>
          <w:lang w:bidi="ar"/>
        </w:rPr>
        <w:t>工作。</w:t>
      </w:r>
    </w:p>
    <w:p w14:paraId="66EF64B6">
      <w:pPr>
        <w:keepNext w:val="0"/>
        <w:keepLines w:val="0"/>
        <w:widowControl/>
        <w:suppressLineNumbers w:val="0"/>
        <w:shd w:val="clear"/>
        <w:spacing w:line="360" w:lineRule="auto"/>
        <w:ind w:firstLine="482" w:firstLineChars="200"/>
        <w:jc w:val="left"/>
        <w:rPr>
          <w:color w:val="auto"/>
          <w:highlight w:val="none"/>
        </w:rPr>
      </w:pPr>
      <w:r>
        <w:rPr>
          <w:rFonts w:hint="eastAsia" w:ascii="宋体" w:hAnsi="宋体" w:eastAsia="宋体" w:cs="宋体"/>
          <w:b/>
          <w:bCs/>
          <w:color w:val="auto"/>
          <w:kern w:val="0"/>
          <w:sz w:val="24"/>
          <w:szCs w:val="24"/>
          <w:highlight w:val="none"/>
          <w:lang w:val="en-US" w:eastAsia="zh-CN" w:bidi="ar"/>
        </w:rPr>
        <w:t xml:space="preserve">二、供货时间、地点 </w:t>
      </w:r>
    </w:p>
    <w:p w14:paraId="3B3CF02A">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2.1 </w:t>
      </w:r>
      <w:r>
        <w:rPr>
          <w:rFonts w:hint="eastAsia" w:ascii="宋体" w:hAnsi="宋体" w:eastAsia="宋体" w:cs="宋体"/>
          <w:i w:val="0"/>
          <w:iCs w:val="0"/>
          <w:caps w:val="0"/>
          <w:color w:val="auto"/>
          <w:spacing w:val="0"/>
          <w:kern w:val="0"/>
          <w:sz w:val="24"/>
          <w:szCs w:val="24"/>
          <w:highlight w:val="none"/>
          <w:lang w:bidi="ar"/>
        </w:rPr>
        <w:t>自</w:t>
      </w:r>
      <w:r>
        <w:rPr>
          <w:rFonts w:hint="eastAsia" w:ascii="宋体" w:hAnsi="宋体" w:eastAsia="宋体" w:cs="宋体"/>
          <w:i w:val="0"/>
          <w:iCs w:val="0"/>
          <w:caps w:val="0"/>
          <w:color w:val="auto"/>
          <w:spacing w:val="0"/>
          <w:kern w:val="0"/>
          <w:sz w:val="24"/>
          <w:szCs w:val="24"/>
          <w:highlight w:val="none"/>
          <w:lang w:val="en-US" w:eastAsia="zh-CN" w:bidi="ar"/>
        </w:rPr>
        <w:t>甲方</w:t>
      </w:r>
      <w:r>
        <w:rPr>
          <w:rFonts w:hint="eastAsia" w:ascii="宋体" w:hAnsi="宋体" w:eastAsia="宋体" w:cs="宋体"/>
          <w:i w:val="0"/>
          <w:iCs w:val="0"/>
          <w:caps w:val="0"/>
          <w:color w:val="auto"/>
          <w:spacing w:val="0"/>
          <w:kern w:val="0"/>
          <w:sz w:val="24"/>
          <w:szCs w:val="24"/>
          <w:highlight w:val="none"/>
          <w:lang w:bidi="ar"/>
        </w:rPr>
        <w:t>发出结果确认函之日</w:t>
      </w:r>
      <w:r>
        <w:rPr>
          <w:rFonts w:hint="eastAsia" w:ascii="宋体" w:hAnsi="宋体" w:eastAsia="宋体" w:cs="宋体"/>
          <w:i w:val="0"/>
          <w:iCs w:val="0"/>
          <w:caps w:val="0"/>
          <w:color w:val="auto"/>
          <w:spacing w:val="0"/>
          <w:kern w:val="0"/>
          <w:sz w:val="24"/>
          <w:szCs w:val="24"/>
          <w:highlight w:val="none"/>
          <w:lang w:val="en-US" w:eastAsia="zh-CN" w:bidi="ar"/>
        </w:rPr>
        <w:t>后</w:t>
      </w:r>
      <w:r>
        <w:rPr>
          <w:rFonts w:hint="eastAsia" w:ascii="宋体" w:hAnsi="宋体" w:eastAsia="宋体" w:cs="宋体"/>
          <w:i w:val="0"/>
          <w:iCs w:val="0"/>
          <w:caps w:val="0"/>
          <w:color w:val="auto"/>
          <w:spacing w:val="0"/>
          <w:kern w:val="0"/>
          <w:sz w:val="24"/>
          <w:szCs w:val="24"/>
          <w:highlight w:val="none"/>
          <w:lang w:bidi="ar"/>
        </w:rPr>
        <w:t>，</w:t>
      </w:r>
      <w:r>
        <w:rPr>
          <w:rFonts w:hint="eastAsia" w:ascii="宋体" w:hAnsi="宋体" w:eastAsia="宋体" w:cs="宋体"/>
          <w:i w:val="0"/>
          <w:iCs w:val="0"/>
          <w:caps w:val="0"/>
          <w:color w:val="auto"/>
          <w:spacing w:val="0"/>
          <w:kern w:val="0"/>
          <w:sz w:val="24"/>
          <w:szCs w:val="24"/>
          <w:highlight w:val="none"/>
          <w:lang w:val="en-US" w:eastAsia="zh-CN" w:bidi="ar"/>
        </w:rPr>
        <w:t>乙方</w:t>
      </w:r>
      <w:r>
        <w:rPr>
          <w:rFonts w:hint="eastAsia" w:ascii="宋体" w:hAnsi="宋体" w:eastAsia="宋体" w:cs="宋体"/>
          <w:i w:val="0"/>
          <w:iCs w:val="0"/>
          <w:caps w:val="0"/>
          <w:color w:val="auto"/>
          <w:spacing w:val="0"/>
          <w:kern w:val="0"/>
          <w:sz w:val="24"/>
          <w:szCs w:val="24"/>
          <w:highlight w:val="none"/>
          <w:lang w:bidi="ar"/>
        </w:rPr>
        <w:t>在收到</w:t>
      </w:r>
      <w:r>
        <w:rPr>
          <w:rFonts w:hint="eastAsia" w:ascii="宋体" w:hAnsi="宋体" w:eastAsia="宋体" w:cs="宋体"/>
          <w:i w:val="0"/>
          <w:iCs w:val="0"/>
          <w:caps w:val="0"/>
          <w:color w:val="auto"/>
          <w:spacing w:val="0"/>
          <w:kern w:val="0"/>
          <w:sz w:val="24"/>
          <w:szCs w:val="24"/>
          <w:highlight w:val="none"/>
          <w:lang w:val="en-US" w:eastAsia="zh-CN" w:bidi="ar"/>
        </w:rPr>
        <w:t>甲方送货通知之</w:t>
      </w:r>
      <w:r>
        <w:rPr>
          <w:rFonts w:hint="eastAsia" w:ascii="宋体" w:hAnsi="宋体" w:eastAsia="宋体" w:cs="宋体"/>
          <w:i w:val="0"/>
          <w:iCs w:val="0"/>
          <w:caps w:val="0"/>
          <w:color w:val="auto"/>
          <w:spacing w:val="0"/>
          <w:kern w:val="0"/>
          <w:sz w:val="24"/>
          <w:szCs w:val="24"/>
          <w:highlight w:val="none"/>
          <w:lang w:bidi="ar"/>
        </w:rPr>
        <w:t>日起</w:t>
      </w:r>
      <w:r>
        <w:rPr>
          <w:rFonts w:hint="eastAsia" w:ascii="宋体" w:hAnsi="宋体" w:eastAsia="宋体" w:cs="宋体"/>
          <w:i w:val="0"/>
          <w:iCs w:val="0"/>
          <w:caps w:val="0"/>
          <w:color w:val="auto"/>
          <w:spacing w:val="0"/>
          <w:kern w:val="0"/>
          <w:sz w:val="24"/>
          <w:szCs w:val="24"/>
          <w:highlight w:val="none"/>
          <w:lang w:val="en-US" w:eastAsia="zh-CN" w:bidi="ar"/>
        </w:rPr>
        <w:t>15个日历日</w:t>
      </w:r>
      <w:r>
        <w:rPr>
          <w:rFonts w:hint="eastAsia" w:ascii="宋体" w:hAnsi="宋体" w:eastAsia="宋体" w:cs="宋体"/>
          <w:i w:val="0"/>
          <w:iCs w:val="0"/>
          <w:caps w:val="0"/>
          <w:color w:val="auto"/>
          <w:spacing w:val="0"/>
          <w:kern w:val="0"/>
          <w:sz w:val="24"/>
          <w:szCs w:val="24"/>
          <w:highlight w:val="none"/>
          <w:lang w:bidi="ar"/>
        </w:rPr>
        <w:t>之内将货物配送至</w:t>
      </w:r>
      <w:r>
        <w:rPr>
          <w:rFonts w:hint="eastAsia" w:ascii="宋体" w:hAnsi="宋体" w:eastAsia="宋体" w:cs="宋体"/>
          <w:i w:val="0"/>
          <w:iCs w:val="0"/>
          <w:caps w:val="0"/>
          <w:color w:val="auto"/>
          <w:spacing w:val="0"/>
          <w:kern w:val="0"/>
          <w:sz w:val="24"/>
          <w:szCs w:val="24"/>
          <w:highlight w:val="none"/>
          <w:lang w:val="en-US" w:eastAsia="zh-CN" w:bidi="ar"/>
        </w:rPr>
        <w:t>甲方</w:t>
      </w:r>
      <w:r>
        <w:rPr>
          <w:rFonts w:hint="eastAsia" w:ascii="宋体" w:hAnsi="宋体" w:eastAsia="宋体" w:cs="宋体"/>
          <w:i w:val="0"/>
          <w:iCs w:val="0"/>
          <w:caps w:val="0"/>
          <w:color w:val="auto"/>
          <w:spacing w:val="0"/>
          <w:kern w:val="0"/>
          <w:sz w:val="24"/>
          <w:szCs w:val="24"/>
          <w:highlight w:val="none"/>
          <w:lang w:bidi="ar"/>
        </w:rPr>
        <w:t>指定地点</w:t>
      </w:r>
      <w:r>
        <w:rPr>
          <w:rFonts w:hint="eastAsia" w:ascii="宋体" w:hAnsi="宋体" w:cs="宋体"/>
          <w:i w:val="0"/>
          <w:iCs w:val="0"/>
          <w:caps w:val="0"/>
          <w:color w:val="auto"/>
          <w:spacing w:val="0"/>
          <w:kern w:val="0"/>
          <w:sz w:val="24"/>
          <w:szCs w:val="24"/>
          <w:highlight w:val="none"/>
          <w:lang w:val="en-US" w:eastAsia="zh-CN" w:bidi="ar"/>
        </w:rPr>
        <w:t>并完成安装调试后</w:t>
      </w:r>
      <w:r>
        <w:rPr>
          <w:rFonts w:hint="eastAsia" w:ascii="宋体" w:hAnsi="宋体" w:eastAsia="宋体" w:cs="宋体"/>
          <w:i w:val="0"/>
          <w:iCs w:val="0"/>
          <w:caps w:val="0"/>
          <w:color w:val="auto"/>
          <w:spacing w:val="0"/>
          <w:kern w:val="0"/>
          <w:sz w:val="24"/>
          <w:szCs w:val="24"/>
          <w:highlight w:val="none"/>
          <w:lang w:bidi="ar"/>
        </w:rPr>
        <w:t>经</w:t>
      </w:r>
      <w:r>
        <w:rPr>
          <w:rFonts w:hint="eastAsia" w:ascii="宋体" w:hAnsi="宋体" w:eastAsia="宋体" w:cs="宋体"/>
          <w:i w:val="0"/>
          <w:iCs w:val="0"/>
          <w:caps w:val="0"/>
          <w:color w:val="auto"/>
          <w:spacing w:val="0"/>
          <w:kern w:val="0"/>
          <w:sz w:val="24"/>
          <w:szCs w:val="24"/>
          <w:highlight w:val="none"/>
          <w:lang w:val="en-US" w:eastAsia="zh-CN" w:bidi="ar"/>
        </w:rPr>
        <w:t>甲方</w:t>
      </w:r>
      <w:r>
        <w:rPr>
          <w:rFonts w:hint="eastAsia" w:ascii="宋体" w:hAnsi="宋体" w:eastAsia="宋体" w:cs="宋体"/>
          <w:i w:val="0"/>
          <w:iCs w:val="0"/>
          <w:caps w:val="0"/>
          <w:color w:val="auto"/>
          <w:spacing w:val="0"/>
          <w:kern w:val="0"/>
          <w:sz w:val="24"/>
          <w:szCs w:val="24"/>
          <w:highlight w:val="none"/>
          <w:lang w:bidi="ar"/>
        </w:rPr>
        <w:t>验收合格。</w:t>
      </w:r>
      <w:r>
        <w:rPr>
          <w:rFonts w:hint="eastAsia" w:ascii="宋体" w:hAnsi="宋体" w:eastAsia="宋体" w:cs="宋体"/>
          <w:color w:val="auto"/>
          <w:kern w:val="0"/>
          <w:sz w:val="24"/>
          <w:szCs w:val="24"/>
          <w:highlight w:val="none"/>
          <w:lang w:val="en-US" w:eastAsia="zh-CN" w:bidi="ar"/>
        </w:rPr>
        <w:t xml:space="preserve">如果甲方根据实际情况需要提前或延迟供货的，甲方应在合同规定供货期前 </w:t>
      </w:r>
      <w:r>
        <w:rPr>
          <w:rFonts w:hint="default" w:ascii="宋体" w:hAnsi="宋体" w:eastAsia="宋体" w:cs="宋体"/>
          <w:color w:val="auto"/>
          <w:kern w:val="0"/>
          <w:sz w:val="24"/>
          <w:szCs w:val="24"/>
          <w:highlight w:val="none"/>
          <w:lang w:val="en-US" w:eastAsia="zh-CN" w:bidi="ar"/>
        </w:rPr>
        <w:t>1</w:t>
      </w:r>
      <w:r>
        <w:rPr>
          <w:rFonts w:hint="eastAsia" w:ascii="宋体" w:hAnsi="宋体" w:eastAsia="宋体" w:cs="宋体"/>
          <w:color w:val="auto"/>
          <w:kern w:val="0"/>
          <w:sz w:val="24"/>
          <w:szCs w:val="24"/>
          <w:highlight w:val="none"/>
          <w:lang w:val="en-US" w:eastAsia="zh-CN" w:bidi="ar"/>
        </w:rPr>
        <w:t>个日历天内通知乙方，乙方不得因此增加费用。乙方需提前交货或延迟供货的，须经甲方书面同意。</w:t>
      </w:r>
    </w:p>
    <w:p w14:paraId="614721F5">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2.2 供货地点：</w:t>
      </w:r>
      <w:r>
        <w:rPr>
          <w:rFonts w:hint="eastAsia" w:ascii="宋体" w:hAnsi="宋体" w:eastAsia="宋体" w:cs="宋体"/>
          <w:color w:val="auto"/>
          <w:kern w:val="0"/>
          <w:sz w:val="24"/>
          <w:szCs w:val="24"/>
          <w:highlight w:val="none"/>
          <w:u w:val="none"/>
          <w:lang w:val="en-US" w:eastAsia="zh-CN" w:bidi="ar"/>
        </w:rPr>
        <w:t>东莞市</w:t>
      </w:r>
      <w:r>
        <w:rPr>
          <w:rFonts w:hint="eastAsia" w:ascii="宋体" w:hAnsi="宋体" w:cs="宋体"/>
          <w:color w:val="auto"/>
          <w:kern w:val="0"/>
          <w:sz w:val="24"/>
          <w:szCs w:val="24"/>
          <w:highlight w:val="none"/>
          <w:u w:val="none"/>
          <w:lang w:val="en-US" w:eastAsia="zh-CN" w:bidi="ar"/>
        </w:rPr>
        <w:t>内，具体以甲方通知要求为准</w:t>
      </w:r>
      <w:r>
        <w:rPr>
          <w:rFonts w:hint="eastAsia" w:ascii="宋体" w:hAnsi="宋体" w:eastAsia="宋体" w:cs="宋体"/>
          <w:color w:val="auto"/>
          <w:kern w:val="0"/>
          <w:sz w:val="24"/>
          <w:szCs w:val="24"/>
          <w:highlight w:val="none"/>
          <w:lang w:val="en-US" w:eastAsia="zh-CN" w:bidi="ar"/>
        </w:rPr>
        <w:t>。</w:t>
      </w:r>
    </w:p>
    <w:p w14:paraId="16965789">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2.3 如货物随附装箱清单、产品合格证明书、产品质量鉴定书原件、图纸资料、技术文件等文件资料的，乙方应于交货时一并交付，并确保资料包封完好。如为进口货物的，乙方须向甲方提交货物原产地证明、原厂质量合格证书、进口海关关单及税票之复印件（同时须提供正本由甲方查实后交还乙方）、商检局颁发的商检合格证书、完整的原厂资料、中文资料及图纸（所有翻译由乙方负责）等。 </w:t>
      </w:r>
    </w:p>
    <w:p w14:paraId="62D9340C">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2.4 乙方的货物包装应有乙方名称（或标志），乙方必须采取防潮、防雨、防锈、防震、防腐蚀等保护措施以保证满足货物质量、数量、性能的要求。 </w:t>
      </w:r>
    </w:p>
    <w:p w14:paraId="660F660B">
      <w:pPr>
        <w:keepNext w:val="0"/>
        <w:keepLines w:val="0"/>
        <w:widowControl/>
        <w:suppressLineNumbers w:val="0"/>
        <w:shd w:val="clear"/>
        <w:spacing w:line="360" w:lineRule="auto"/>
        <w:ind w:firstLine="482" w:firstLineChars="200"/>
        <w:jc w:val="left"/>
        <w:rPr>
          <w:color w:val="auto"/>
          <w:highlight w:val="none"/>
        </w:rPr>
      </w:pPr>
      <w:r>
        <w:rPr>
          <w:rFonts w:hint="eastAsia" w:ascii="宋体" w:hAnsi="宋体" w:eastAsia="宋体" w:cs="宋体"/>
          <w:b/>
          <w:bCs/>
          <w:color w:val="auto"/>
          <w:kern w:val="0"/>
          <w:sz w:val="24"/>
          <w:szCs w:val="24"/>
          <w:highlight w:val="none"/>
          <w:lang w:val="en-US" w:eastAsia="zh-CN" w:bidi="ar"/>
        </w:rPr>
        <w:t>三、合同付款方式</w:t>
      </w:r>
      <w:r>
        <w:rPr>
          <w:rFonts w:hint="eastAsia" w:ascii="宋体" w:hAnsi="宋体" w:eastAsia="宋体" w:cs="宋体"/>
          <w:color w:val="auto"/>
          <w:kern w:val="0"/>
          <w:sz w:val="24"/>
          <w:szCs w:val="24"/>
          <w:highlight w:val="none"/>
          <w:lang w:val="en-US" w:eastAsia="zh-CN" w:bidi="ar"/>
        </w:rPr>
        <w:t>：</w:t>
      </w:r>
    </w:p>
    <w:p w14:paraId="12584BDF">
      <w:pPr>
        <w:widowControl/>
        <w:spacing w:line="360" w:lineRule="auto"/>
        <w:ind w:firstLine="480" w:firstLineChars="200"/>
        <w:jc w:val="left"/>
        <w:rPr>
          <w:rFonts w:hint="eastAsia" w:ascii="宋体" w:hAnsi="宋体" w:eastAsia="宋体" w:cs="宋体"/>
          <w:b w:val="0"/>
          <w:bCs w:val="0"/>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 xml:space="preserve">3.1 </w:t>
      </w:r>
      <w:r>
        <w:rPr>
          <w:rFonts w:hint="eastAsia" w:ascii="宋体" w:hAnsi="宋体" w:eastAsia="宋体" w:cs="宋体"/>
          <w:color w:val="auto"/>
          <w:kern w:val="0"/>
          <w:sz w:val="24"/>
          <w:szCs w:val="24"/>
          <w:highlight w:val="none"/>
          <w:lang w:bidi="ar"/>
        </w:rPr>
        <w:t>合同签订完成后，</w:t>
      </w:r>
      <w:r>
        <w:rPr>
          <w:rFonts w:hint="eastAsia" w:ascii="宋体" w:hAnsi="宋体" w:cs="宋体"/>
          <w:color w:val="auto"/>
          <w:kern w:val="0"/>
          <w:sz w:val="24"/>
          <w:szCs w:val="24"/>
          <w:highlight w:val="none"/>
          <w:lang w:val="en-US" w:eastAsia="zh-CN" w:bidi="ar"/>
        </w:rPr>
        <w:t>乙方</w:t>
      </w:r>
      <w:r>
        <w:rPr>
          <w:rFonts w:hint="eastAsia" w:ascii="宋体" w:hAnsi="宋体" w:eastAsia="宋体" w:cs="宋体"/>
          <w:color w:val="auto"/>
          <w:kern w:val="0"/>
          <w:sz w:val="24"/>
          <w:szCs w:val="24"/>
          <w:highlight w:val="none"/>
          <w:lang w:bidi="ar"/>
        </w:rPr>
        <w:t>完成</w:t>
      </w:r>
      <w:r>
        <w:rPr>
          <w:rFonts w:hint="eastAsia" w:ascii="宋体" w:hAnsi="宋体" w:eastAsia="宋体" w:cs="宋体"/>
          <w:color w:val="auto"/>
          <w:kern w:val="0"/>
          <w:sz w:val="24"/>
          <w:szCs w:val="24"/>
          <w:highlight w:val="none"/>
          <w:lang w:val="en-US" w:eastAsia="zh-CN" w:bidi="ar"/>
        </w:rPr>
        <w:t>所有货物</w:t>
      </w:r>
      <w:r>
        <w:rPr>
          <w:rFonts w:hint="eastAsia" w:ascii="宋体" w:hAnsi="宋体" w:eastAsia="宋体" w:cs="宋体"/>
          <w:color w:val="auto"/>
          <w:kern w:val="0"/>
          <w:sz w:val="24"/>
          <w:szCs w:val="24"/>
          <w:highlight w:val="none"/>
          <w:lang w:bidi="ar"/>
        </w:rPr>
        <w:t>供货</w:t>
      </w:r>
      <w:r>
        <w:rPr>
          <w:rFonts w:hint="eastAsia" w:ascii="宋体" w:hAnsi="宋体" w:eastAsia="宋体" w:cs="宋体"/>
          <w:color w:val="auto"/>
          <w:kern w:val="0"/>
          <w:sz w:val="24"/>
          <w:szCs w:val="24"/>
          <w:highlight w:val="none"/>
          <w:lang w:val="en-US" w:eastAsia="zh-CN" w:bidi="ar"/>
        </w:rPr>
        <w:t>并完成安装调试后经</w:t>
      </w:r>
      <w:r>
        <w:rPr>
          <w:rFonts w:hint="eastAsia" w:ascii="宋体" w:hAnsi="宋体" w:cs="宋体"/>
          <w:color w:val="auto"/>
          <w:kern w:val="0"/>
          <w:sz w:val="24"/>
          <w:szCs w:val="24"/>
          <w:highlight w:val="none"/>
          <w:lang w:val="en-US" w:eastAsia="zh-CN" w:bidi="ar"/>
        </w:rPr>
        <w:t>甲方</w:t>
      </w:r>
      <w:r>
        <w:rPr>
          <w:rFonts w:hint="eastAsia" w:ascii="宋体" w:hAnsi="宋体" w:eastAsia="宋体" w:cs="宋体"/>
          <w:color w:val="auto"/>
          <w:kern w:val="0"/>
          <w:sz w:val="24"/>
          <w:szCs w:val="24"/>
          <w:highlight w:val="none"/>
          <w:lang w:bidi="ar"/>
        </w:rPr>
        <w:t>验收合格后，</w:t>
      </w:r>
      <w:r>
        <w:rPr>
          <w:rFonts w:hint="eastAsia" w:ascii="宋体" w:hAnsi="宋体" w:cs="宋体"/>
          <w:color w:val="auto"/>
          <w:kern w:val="0"/>
          <w:sz w:val="24"/>
          <w:szCs w:val="24"/>
          <w:highlight w:val="none"/>
          <w:lang w:val="en-US" w:eastAsia="zh-CN" w:bidi="ar"/>
        </w:rPr>
        <w:t>乙方</w:t>
      </w:r>
      <w:r>
        <w:rPr>
          <w:rFonts w:hint="eastAsia" w:ascii="宋体" w:hAnsi="宋体" w:eastAsia="宋体" w:cs="宋体"/>
          <w:color w:val="auto"/>
          <w:kern w:val="0"/>
          <w:sz w:val="24"/>
          <w:szCs w:val="24"/>
          <w:highlight w:val="none"/>
          <w:lang w:bidi="ar"/>
        </w:rPr>
        <w:t>提交合同价款100%的增值税专用发票及请款资料，</w:t>
      </w:r>
      <w:r>
        <w:rPr>
          <w:rFonts w:hint="eastAsia" w:ascii="宋体" w:hAnsi="宋体" w:cs="宋体"/>
          <w:color w:val="auto"/>
          <w:kern w:val="0"/>
          <w:sz w:val="24"/>
          <w:szCs w:val="24"/>
          <w:highlight w:val="none"/>
          <w:lang w:val="en-US" w:eastAsia="zh-CN" w:bidi="ar"/>
        </w:rPr>
        <w:t>甲方</w:t>
      </w:r>
      <w:r>
        <w:rPr>
          <w:rFonts w:hint="eastAsia" w:ascii="宋体" w:hAnsi="宋体" w:eastAsia="宋体" w:cs="宋体"/>
          <w:color w:val="auto"/>
          <w:kern w:val="0"/>
          <w:sz w:val="24"/>
          <w:szCs w:val="24"/>
          <w:highlight w:val="none"/>
          <w:lang w:bidi="ar"/>
        </w:rPr>
        <w:t>在收到有效资料的三十个日历日内支付至合同价款的</w:t>
      </w:r>
      <w:r>
        <w:rPr>
          <w:rFonts w:hint="eastAsia" w:ascii="宋体" w:hAnsi="宋体" w:eastAsia="宋体" w:cs="宋体"/>
          <w:color w:val="auto"/>
          <w:kern w:val="0"/>
          <w:sz w:val="24"/>
          <w:szCs w:val="24"/>
          <w:highlight w:val="none"/>
          <w:lang w:val="en-US" w:eastAsia="zh-CN" w:bidi="ar"/>
        </w:rPr>
        <w:t>100</w:t>
      </w:r>
      <w:r>
        <w:rPr>
          <w:rFonts w:hint="eastAsia" w:ascii="宋体" w:hAnsi="宋体" w:eastAsia="宋体" w:cs="宋体"/>
          <w:color w:val="auto"/>
          <w:kern w:val="0"/>
          <w:sz w:val="24"/>
          <w:szCs w:val="24"/>
          <w:highlight w:val="none"/>
          <w:lang w:bidi="ar"/>
        </w:rPr>
        <w:t>%</w:t>
      </w:r>
      <w:r>
        <w:rPr>
          <w:rFonts w:hint="eastAsia" w:ascii="宋体" w:hAnsi="宋体" w:eastAsia="宋体" w:cs="宋体"/>
          <w:b w:val="0"/>
          <w:bCs w:val="0"/>
          <w:color w:val="auto"/>
          <w:kern w:val="0"/>
          <w:sz w:val="24"/>
          <w:szCs w:val="24"/>
          <w:highlight w:val="none"/>
          <w:lang w:val="en-US" w:eastAsia="zh-CN" w:bidi="ar"/>
        </w:rPr>
        <w:t>，若</w:t>
      </w:r>
      <w:r>
        <w:rPr>
          <w:rFonts w:hint="eastAsia" w:ascii="宋体" w:hAnsi="宋体" w:cs="宋体"/>
          <w:b w:val="0"/>
          <w:bCs w:val="0"/>
          <w:color w:val="auto"/>
          <w:kern w:val="0"/>
          <w:sz w:val="24"/>
          <w:szCs w:val="24"/>
          <w:highlight w:val="none"/>
          <w:lang w:val="en-US" w:eastAsia="zh-CN" w:bidi="ar"/>
        </w:rPr>
        <w:t>乙方</w:t>
      </w:r>
      <w:r>
        <w:rPr>
          <w:rFonts w:hint="eastAsia" w:ascii="宋体" w:hAnsi="宋体" w:eastAsia="宋体" w:cs="宋体"/>
          <w:b w:val="0"/>
          <w:bCs w:val="0"/>
          <w:color w:val="auto"/>
          <w:kern w:val="0"/>
          <w:sz w:val="24"/>
          <w:szCs w:val="24"/>
          <w:highlight w:val="none"/>
          <w:lang w:val="en-US" w:eastAsia="zh-CN" w:bidi="ar"/>
        </w:rPr>
        <w:t>存在逾期供货等违约情形，</w:t>
      </w:r>
      <w:r>
        <w:rPr>
          <w:rFonts w:hint="eastAsia" w:ascii="宋体" w:hAnsi="宋体" w:cs="宋体"/>
          <w:b w:val="0"/>
          <w:bCs w:val="0"/>
          <w:color w:val="auto"/>
          <w:kern w:val="0"/>
          <w:sz w:val="24"/>
          <w:szCs w:val="24"/>
          <w:highlight w:val="none"/>
          <w:lang w:val="en-US" w:eastAsia="zh-CN" w:bidi="ar"/>
        </w:rPr>
        <w:t>甲方</w:t>
      </w:r>
      <w:r>
        <w:rPr>
          <w:rFonts w:hint="eastAsia" w:ascii="宋体" w:hAnsi="宋体" w:eastAsia="宋体" w:cs="宋体"/>
          <w:b w:val="0"/>
          <w:bCs w:val="0"/>
          <w:color w:val="auto"/>
          <w:kern w:val="0"/>
          <w:sz w:val="24"/>
          <w:szCs w:val="24"/>
          <w:highlight w:val="none"/>
          <w:lang w:val="en-US" w:eastAsia="zh-CN" w:bidi="ar"/>
        </w:rPr>
        <w:t>有权扣除成交人应承担的违约金后付款。</w:t>
      </w:r>
    </w:p>
    <w:p w14:paraId="38C39119">
      <w:pPr>
        <w:keepNext w:val="0"/>
        <w:keepLines w:val="0"/>
        <w:widowControl/>
        <w:suppressLineNumbers w:val="0"/>
        <w:shd w:val="clear"/>
        <w:spacing w:line="360" w:lineRule="auto"/>
        <w:ind w:firstLine="480" w:firstLineChars="200"/>
        <w:jc w:val="left"/>
        <w:outlineLvl w:val="9"/>
        <w:rPr>
          <w:color w:val="auto"/>
          <w:highlight w:val="none"/>
        </w:rPr>
      </w:pPr>
      <w:r>
        <w:rPr>
          <w:rFonts w:hint="eastAsia" w:ascii="宋体" w:hAnsi="宋体" w:eastAsia="宋体" w:cs="宋体"/>
          <w:color w:val="auto"/>
          <w:kern w:val="0"/>
          <w:sz w:val="24"/>
          <w:szCs w:val="24"/>
          <w:highlight w:val="none"/>
          <w:lang w:val="en-US" w:eastAsia="zh-CN" w:bidi="ar"/>
        </w:rPr>
        <w:t xml:space="preserve">3.3 乙方的收款账户如下： </w:t>
      </w:r>
    </w:p>
    <w:p w14:paraId="3B8C6B9D">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开户银行地址： </w:t>
      </w:r>
    </w:p>
    <w:p w14:paraId="1D2AC963">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收款单位账号： </w:t>
      </w:r>
    </w:p>
    <w:p w14:paraId="3F440A0C">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收款单位名称： </w:t>
      </w:r>
    </w:p>
    <w:p w14:paraId="269686A7">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因乙方提供的收款账户信息错误或乙方擅自变更收款账户信息而未及时书面通知甲方，导致甲方付款迟延的，甲方无需承担迟延付款责任。 </w:t>
      </w:r>
    </w:p>
    <w:p w14:paraId="717369A9">
      <w:pPr>
        <w:keepNext w:val="0"/>
        <w:keepLines w:val="0"/>
        <w:widowControl/>
        <w:numPr>
          <w:ilvl w:val="0"/>
          <w:numId w:val="0"/>
        </w:numPr>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3.4 </w:t>
      </w:r>
      <w:r>
        <w:rPr>
          <w:rFonts w:hint="eastAsia" w:ascii="宋体" w:hAnsi="宋体" w:cs="宋体"/>
          <w:color w:val="auto"/>
          <w:kern w:val="0"/>
          <w:sz w:val="24"/>
          <w:szCs w:val="24"/>
          <w:highlight w:val="none"/>
          <w:lang w:bidi="ar"/>
        </w:rPr>
        <w:t>乙方</w:t>
      </w:r>
      <w:r>
        <w:rPr>
          <w:rFonts w:hint="eastAsia" w:ascii="宋体" w:hAnsi="宋体" w:cs="宋体"/>
          <w:color w:val="auto"/>
          <w:kern w:val="0"/>
          <w:sz w:val="24"/>
          <w:szCs w:val="24"/>
          <w:highlight w:val="none"/>
          <w:lang w:val="en-US" w:eastAsia="zh-CN" w:bidi="ar"/>
        </w:rPr>
        <w:t>向东莞市东实城市环境服务有限公司</w:t>
      </w:r>
      <w:r>
        <w:rPr>
          <w:rFonts w:hint="eastAsia" w:ascii="宋体" w:hAnsi="宋体" w:cs="宋体"/>
          <w:color w:val="auto"/>
          <w:kern w:val="0"/>
          <w:sz w:val="24"/>
          <w:szCs w:val="24"/>
          <w:highlight w:val="none"/>
          <w:lang w:bidi="ar"/>
        </w:rPr>
        <w:t>缴纳</w:t>
      </w:r>
      <w:r>
        <w:rPr>
          <w:rFonts w:hint="eastAsia" w:ascii="宋体" w:hAnsi="宋体" w:cs="宋体"/>
          <w:color w:val="auto"/>
          <w:kern w:val="0"/>
          <w:sz w:val="24"/>
          <w:szCs w:val="24"/>
          <w:highlight w:val="none"/>
          <w:lang w:val="en-US" w:eastAsia="zh-CN" w:bidi="ar"/>
        </w:rPr>
        <w:t>履约</w:t>
      </w:r>
      <w:r>
        <w:rPr>
          <w:rFonts w:hint="eastAsia" w:ascii="宋体" w:hAnsi="宋体" w:cs="宋体"/>
          <w:color w:val="auto"/>
          <w:kern w:val="0"/>
          <w:sz w:val="24"/>
          <w:szCs w:val="24"/>
          <w:highlight w:val="none"/>
          <w:lang w:bidi="ar"/>
        </w:rPr>
        <w:t>保证金¥</w:t>
      </w:r>
      <w:r>
        <w:rPr>
          <w:rFonts w:hint="eastAsia" w:ascii="宋体" w:hAnsi="宋体" w:cs="宋体"/>
          <w:color w:val="auto"/>
          <w:kern w:val="0"/>
          <w:sz w:val="24"/>
          <w:szCs w:val="24"/>
          <w:highlight w:val="none"/>
          <w:lang w:val="en-US" w:eastAsia="zh-CN" w:bidi="ar"/>
        </w:rPr>
        <w:t xml:space="preserve">    </w:t>
      </w:r>
      <w:r>
        <w:rPr>
          <w:rFonts w:hint="eastAsia" w:ascii="宋体" w:hAnsi="宋体" w:eastAsia="宋体" w:cs="宋体"/>
          <w:color w:val="auto"/>
          <w:kern w:val="0"/>
          <w:sz w:val="24"/>
          <w:szCs w:val="24"/>
          <w:highlight w:val="none"/>
          <w:lang w:bidi="ar"/>
        </w:rPr>
        <w:t>元（大写人民币</w:t>
      </w:r>
      <w:r>
        <w:rPr>
          <w:rFonts w:hint="eastAsia" w:ascii="宋体" w:hAnsi="宋体" w:cs="宋体"/>
          <w:color w:val="auto"/>
          <w:kern w:val="0"/>
          <w:sz w:val="24"/>
          <w:szCs w:val="24"/>
          <w:highlight w:val="none"/>
          <w:lang w:val="en-US" w:eastAsia="zh-CN" w:bidi="ar"/>
        </w:rPr>
        <w:t xml:space="preserve">   </w:t>
      </w:r>
      <w:r>
        <w:rPr>
          <w:rFonts w:hint="eastAsia" w:ascii="宋体" w:hAnsi="宋体" w:eastAsia="宋体" w:cs="宋体"/>
          <w:color w:val="auto"/>
          <w:kern w:val="0"/>
          <w:sz w:val="24"/>
          <w:szCs w:val="24"/>
          <w:highlight w:val="none"/>
          <w:lang w:bidi="ar"/>
        </w:rPr>
        <w:t>）</w:t>
      </w:r>
      <w:r>
        <w:rPr>
          <w:rFonts w:hint="eastAsia" w:ascii="宋体" w:hAnsi="宋体" w:cs="宋体"/>
          <w:color w:val="auto"/>
          <w:kern w:val="0"/>
          <w:sz w:val="24"/>
          <w:szCs w:val="24"/>
          <w:highlight w:val="none"/>
          <w:lang w:bidi="ar"/>
        </w:rPr>
        <w:t>，作为本</w:t>
      </w:r>
      <w:r>
        <w:rPr>
          <w:rFonts w:hint="eastAsia" w:ascii="宋体" w:hAnsi="宋体" w:cs="宋体"/>
          <w:color w:val="auto"/>
          <w:kern w:val="0"/>
          <w:sz w:val="24"/>
          <w:szCs w:val="24"/>
          <w:highlight w:val="none"/>
          <w:lang w:val="en-US" w:eastAsia="zh-CN" w:bidi="ar"/>
        </w:rPr>
        <w:t>项目</w:t>
      </w:r>
      <w:r>
        <w:rPr>
          <w:rFonts w:hint="eastAsia" w:ascii="宋体" w:hAnsi="宋体" w:cs="宋体"/>
          <w:color w:val="auto"/>
          <w:kern w:val="0"/>
          <w:sz w:val="24"/>
          <w:szCs w:val="24"/>
          <w:highlight w:val="none"/>
          <w:lang w:bidi="ar"/>
        </w:rPr>
        <w:t>合同履约的担保。</w:t>
      </w:r>
      <w:r>
        <w:rPr>
          <w:rFonts w:hint="eastAsia" w:ascii="宋体" w:hAnsi="宋体" w:eastAsia="宋体" w:cs="宋体"/>
          <w:color w:val="auto"/>
          <w:kern w:val="0"/>
          <w:sz w:val="24"/>
          <w:szCs w:val="24"/>
          <w:highlight w:val="none"/>
          <w:lang w:val="en-US" w:eastAsia="zh-CN" w:bidi="ar"/>
        </w:rPr>
        <w:t>乙方发生任何违约，乙方同意甲方有权直接从履约保证金中扣除相关款项。待</w:t>
      </w:r>
      <w:r>
        <w:rPr>
          <w:rFonts w:hint="eastAsia" w:ascii="宋体" w:hAnsi="宋体" w:cs="宋体"/>
          <w:color w:val="auto"/>
          <w:kern w:val="0"/>
          <w:sz w:val="24"/>
          <w:szCs w:val="24"/>
          <w:highlight w:val="none"/>
          <w:lang w:val="en-US" w:eastAsia="zh-CN" w:bidi="ar"/>
        </w:rPr>
        <w:t>合同服务期满</w:t>
      </w:r>
      <w:r>
        <w:rPr>
          <w:rFonts w:hint="eastAsia" w:ascii="宋体" w:hAnsi="宋体" w:eastAsia="宋体" w:cs="宋体"/>
          <w:color w:val="auto"/>
          <w:kern w:val="0"/>
          <w:sz w:val="24"/>
          <w:szCs w:val="24"/>
          <w:highlight w:val="none"/>
          <w:lang w:val="en-US" w:eastAsia="zh-CN" w:bidi="ar"/>
        </w:rPr>
        <w:t>后，</w:t>
      </w:r>
      <w:r>
        <w:rPr>
          <w:rFonts w:hint="eastAsia" w:cs="Times New Roman" w:asciiTheme="minorEastAsia" w:hAnsiTheme="minorEastAsia" w:eastAsiaTheme="minorEastAsia"/>
          <w:color w:val="auto"/>
          <w:sz w:val="24"/>
          <w:szCs w:val="24"/>
          <w:highlight w:val="none"/>
          <w:lang w:val="en-US" w:eastAsia="zh-CN"/>
        </w:rPr>
        <w:t>乙方</w:t>
      </w:r>
      <w:r>
        <w:rPr>
          <w:rFonts w:hint="eastAsia" w:cs="Times New Roman" w:asciiTheme="minorEastAsia" w:hAnsiTheme="minorEastAsia" w:eastAsiaTheme="minorEastAsia"/>
          <w:color w:val="auto"/>
          <w:sz w:val="24"/>
          <w:szCs w:val="24"/>
          <w:highlight w:val="none"/>
        </w:rPr>
        <w:t>无任何违约</w:t>
      </w:r>
      <w:r>
        <w:rPr>
          <w:rFonts w:hint="eastAsia" w:cs="Times New Roman" w:asciiTheme="minorEastAsia" w:hAnsiTheme="minorEastAsia" w:eastAsiaTheme="minorEastAsia"/>
          <w:color w:val="auto"/>
          <w:sz w:val="24"/>
          <w:szCs w:val="24"/>
          <w:highlight w:val="none"/>
          <w:lang w:val="en-US" w:eastAsia="zh-CN"/>
        </w:rPr>
        <w:t>的情况下，由乙方向甲方</w:t>
      </w:r>
      <w:r>
        <w:rPr>
          <w:rFonts w:hint="eastAsia" w:cs="Times New Roman" w:asciiTheme="minorEastAsia" w:hAnsiTheme="minorEastAsia" w:eastAsiaTheme="minorEastAsia"/>
          <w:color w:val="auto"/>
          <w:sz w:val="24"/>
          <w:szCs w:val="24"/>
          <w:highlight w:val="none"/>
        </w:rPr>
        <w:t>提交退款申请，</w:t>
      </w:r>
      <w:r>
        <w:rPr>
          <w:rFonts w:hint="eastAsia" w:cs="Times New Roman" w:asciiTheme="minorEastAsia" w:hAnsiTheme="minorEastAsia" w:eastAsiaTheme="minorEastAsia"/>
          <w:color w:val="auto"/>
          <w:sz w:val="24"/>
          <w:szCs w:val="24"/>
          <w:highlight w:val="none"/>
          <w:lang w:val="en-US" w:eastAsia="zh-CN"/>
        </w:rPr>
        <w:t>甲方</w:t>
      </w:r>
      <w:r>
        <w:rPr>
          <w:rFonts w:hint="eastAsia" w:cs="Times New Roman" w:asciiTheme="minorEastAsia" w:hAnsiTheme="minorEastAsia" w:eastAsiaTheme="minorEastAsia"/>
          <w:color w:val="auto"/>
          <w:sz w:val="24"/>
          <w:szCs w:val="24"/>
          <w:highlight w:val="none"/>
        </w:rPr>
        <w:t>在收到</w:t>
      </w:r>
      <w:r>
        <w:rPr>
          <w:rFonts w:hint="eastAsia" w:cs="Times New Roman" w:asciiTheme="minorEastAsia" w:hAnsiTheme="minorEastAsia" w:eastAsiaTheme="minorEastAsia"/>
          <w:color w:val="auto"/>
          <w:sz w:val="24"/>
          <w:szCs w:val="24"/>
          <w:highlight w:val="none"/>
          <w:lang w:val="en-US" w:eastAsia="zh-CN"/>
        </w:rPr>
        <w:t>乙方</w:t>
      </w:r>
      <w:r>
        <w:rPr>
          <w:rFonts w:hint="eastAsia" w:cs="Times New Roman" w:asciiTheme="minorEastAsia" w:hAnsiTheme="minorEastAsia" w:eastAsiaTheme="minorEastAsia"/>
          <w:color w:val="auto"/>
          <w:sz w:val="24"/>
          <w:szCs w:val="24"/>
          <w:highlight w:val="none"/>
        </w:rPr>
        <w:t>申请</w:t>
      </w:r>
      <w:r>
        <w:rPr>
          <w:rFonts w:hint="eastAsia" w:cs="Times New Roman" w:asciiTheme="minorEastAsia" w:hAnsiTheme="minorEastAsia" w:eastAsiaTheme="minorEastAsia"/>
          <w:color w:val="auto"/>
          <w:sz w:val="24"/>
          <w:szCs w:val="24"/>
          <w:highlight w:val="none"/>
          <w:lang w:val="en-US" w:eastAsia="zh-CN"/>
        </w:rPr>
        <w:t>并核实无误</w:t>
      </w:r>
      <w:r>
        <w:rPr>
          <w:rFonts w:hint="eastAsia" w:cs="Times New Roman" w:asciiTheme="minorEastAsia" w:hAnsiTheme="minorEastAsia" w:eastAsiaTheme="minorEastAsia"/>
          <w:color w:val="auto"/>
          <w:sz w:val="24"/>
          <w:szCs w:val="24"/>
          <w:highlight w:val="none"/>
        </w:rPr>
        <w:t>后30个日历日内一次性无息退回。若因</w:t>
      </w:r>
      <w:r>
        <w:rPr>
          <w:rFonts w:hint="eastAsia" w:cs="Times New Roman" w:asciiTheme="minorEastAsia" w:hAnsiTheme="minorEastAsia" w:eastAsiaTheme="minorEastAsia"/>
          <w:color w:val="auto"/>
          <w:sz w:val="24"/>
          <w:szCs w:val="24"/>
          <w:highlight w:val="none"/>
          <w:lang w:val="en-US" w:eastAsia="zh-CN"/>
        </w:rPr>
        <w:t>乙方</w:t>
      </w:r>
      <w:r>
        <w:rPr>
          <w:rFonts w:hint="eastAsia" w:cs="Times New Roman" w:asciiTheme="minorEastAsia" w:hAnsiTheme="minorEastAsia" w:eastAsiaTheme="minorEastAsia"/>
          <w:color w:val="auto"/>
          <w:sz w:val="24"/>
          <w:szCs w:val="24"/>
          <w:highlight w:val="none"/>
        </w:rPr>
        <w:t>原因导致本合同提前终止或解除的，</w:t>
      </w:r>
      <w:r>
        <w:rPr>
          <w:rFonts w:hint="eastAsia" w:cs="Times New Roman" w:asciiTheme="minorEastAsia" w:hAnsiTheme="minorEastAsia" w:eastAsiaTheme="minorEastAsia"/>
          <w:color w:val="auto"/>
          <w:sz w:val="24"/>
          <w:szCs w:val="24"/>
          <w:highlight w:val="none"/>
          <w:lang w:val="en-US" w:eastAsia="zh-CN"/>
        </w:rPr>
        <w:t>甲方</w:t>
      </w:r>
      <w:r>
        <w:rPr>
          <w:rFonts w:hint="eastAsia" w:cs="Times New Roman" w:asciiTheme="minorEastAsia" w:hAnsiTheme="minorEastAsia" w:eastAsiaTheme="minorEastAsia"/>
          <w:color w:val="auto"/>
          <w:sz w:val="24"/>
          <w:szCs w:val="24"/>
          <w:highlight w:val="none"/>
        </w:rPr>
        <w:t>有权没收</w:t>
      </w:r>
      <w:r>
        <w:rPr>
          <w:rFonts w:hint="eastAsia" w:cs="Times New Roman" w:asciiTheme="minorEastAsia" w:hAnsiTheme="minorEastAsia" w:eastAsiaTheme="minorEastAsia"/>
          <w:color w:val="auto"/>
          <w:sz w:val="24"/>
          <w:szCs w:val="24"/>
          <w:highlight w:val="none"/>
          <w:lang w:val="en-US" w:eastAsia="zh-CN"/>
        </w:rPr>
        <w:t>乙方向甲方缴纳的</w:t>
      </w:r>
      <w:r>
        <w:rPr>
          <w:rFonts w:hint="eastAsia" w:cs="Times New Roman" w:asciiTheme="minorEastAsia" w:hAnsiTheme="minorEastAsia" w:eastAsiaTheme="minorEastAsia"/>
          <w:color w:val="auto"/>
          <w:sz w:val="24"/>
          <w:szCs w:val="24"/>
          <w:highlight w:val="none"/>
        </w:rPr>
        <w:t>履约保证金。</w:t>
      </w:r>
    </w:p>
    <w:p w14:paraId="422CC381">
      <w:pPr>
        <w:keepNext w:val="0"/>
        <w:keepLines w:val="0"/>
        <w:widowControl/>
        <w:suppressLineNumbers w:val="0"/>
        <w:shd w:val="clear"/>
        <w:spacing w:line="360" w:lineRule="auto"/>
        <w:ind w:firstLine="482" w:firstLineChars="200"/>
        <w:jc w:val="left"/>
        <w:rPr>
          <w:color w:val="auto"/>
          <w:highlight w:val="none"/>
        </w:rPr>
      </w:pPr>
      <w:r>
        <w:rPr>
          <w:rFonts w:hint="eastAsia" w:ascii="宋体" w:hAnsi="宋体" w:eastAsia="宋体" w:cs="宋体"/>
          <w:b/>
          <w:bCs/>
          <w:color w:val="auto"/>
          <w:kern w:val="0"/>
          <w:sz w:val="24"/>
          <w:szCs w:val="24"/>
          <w:highlight w:val="none"/>
          <w:lang w:val="en-US" w:eastAsia="zh-CN" w:bidi="ar"/>
        </w:rPr>
        <w:t xml:space="preserve">四、双方权利义务 </w:t>
      </w:r>
    </w:p>
    <w:p w14:paraId="607E33AD">
      <w:pPr>
        <w:keepNext w:val="0"/>
        <w:keepLines w:val="0"/>
        <w:widowControl/>
        <w:suppressLineNumbers w:val="0"/>
        <w:shd w:val="clear"/>
        <w:spacing w:line="360" w:lineRule="auto"/>
        <w:ind w:firstLine="482" w:firstLineChars="200"/>
        <w:jc w:val="left"/>
        <w:rPr>
          <w:color w:val="auto"/>
          <w:highlight w:val="none"/>
        </w:rPr>
      </w:pPr>
      <w:r>
        <w:rPr>
          <w:rFonts w:hint="eastAsia" w:ascii="宋体" w:hAnsi="宋体" w:eastAsia="宋体" w:cs="宋体"/>
          <w:b/>
          <w:bCs/>
          <w:color w:val="auto"/>
          <w:kern w:val="0"/>
          <w:sz w:val="24"/>
          <w:szCs w:val="24"/>
          <w:highlight w:val="none"/>
          <w:lang w:val="en-US" w:eastAsia="zh-CN" w:bidi="ar"/>
        </w:rPr>
        <w:t xml:space="preserve">4.1 甲方权利义务 </w:t>
      </w:r>
    </w:p>
    <w:p w14:paraId="25159E8B">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4.1.1 按合同规定日期向乙方支付合同款； </w:t>
      </w:r>
    </w:p>
    <w:p w14:paraId="5EC3F898">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4.1.2 依据本协议约定对货物进行验收及试验，验收及试验单位为甲方或甲 方委托的第三方单位； </w:t>
      </w:r>
    </w:p>
    <w:p w14:paraId="6B339285">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4.1.3 乙方按合同或甲方供货通知要求的时间将货物运到指定地点，货物运抵前 3 小时通知甲方准备接收；货物到交货点后，甲方应在合理时间内清点和检查验收；乙方应同时提供产地证明、装箱单、产品出厂合格证、质量保证书等交甲方确认，甲方按本合同约定对产品的外观、数量、型号进行初验,并予以签收确认，但甲方的初验结果不免除乙方因货物质量问题应承担的责任； </w:t>
      </w:r>
    </w:p>
    <w:p w14:paraId="2AACAD56">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4.1.4 对乙方提请确认的内容，甲方应在 48 小时内给以确认或提出修改意见。如在 48 小时内不能确认，供货时间得以顺延。 </w:t>
      </w:r>
    </w:p>
    <w:p w14:paraId="23D51838">
      <w:pPr>
        <w:keepNext w:val="0"/>
        <w:keepLines w:val="0"/>
        <w:widowControl/>
        <w:suppressLineNumbers w:val="0"/>
        <w:shd w:val="clear"/>
        <w:spacing w:line="360" w:lineRule="auto"/>
        <w:ind w:firstLine="482" w:firstLineChars="200"/>
        <w:jc w:val="left"/>
        <w:rPr>
          <w:color w:val="auto"/>
          <w:highlight w:val="none"/>
        </w:rPr>
      </w:pPr>
      <w:r>
        <w:rPr>
          <w:rFonts w:hint="eastAsia" w:ascii="宋体" w:hAnsi="宋体" w:eastAsia="宋体" w:cs="宋体"/>
          <w:b/>
          <w:bCs/>
          <w:color w:val="auto"/>
          <w:kern w:val="0"/>
          <w:sz w:val="24"/>
          <w:szCs w:val="24"/>
          <w:highlight w:val="none"/>
          <w:lang w:val="en-US" w:eastAsia="zh-CN" w:bidi="ar"/>
        </w:rPr>
        <w:t xml:space="preserve">4.2 乙方权利义务 </w:t>
      </w:r>
    </w:p>
    <w:p w14:paraId="10890F82">
      <w:pPr>
        <w:keepNext w:val="0"/>
        <w:keepLines w:val="0"/>
        <w:widowControl/>
        <w:suppressLineNumbers w:val="0"/>
        <w:shd w:val="clear"/>
        <w:spacing w:line="360" w:lineRule="auto"/>
        <w:ind w:firstLine="480" w:firstLineChars="200"/>
        <w:jc w:val="left"/>
        <w:rPr>
          <w:rFonts w:hint="eastAsia" w:ascii="宋体" w:hAnsi="宋体" w:cs="宋体"/>
          <w:color w:val="auto"/>
          <w:kern w:val="0"/>
          <w:sz w:val="24"/>
          <w:szCs w:val="24"/>
          <w:highlight w:val="none"/>
          <w:lang w:bidi="ar"/>
        </w:rPr>
      </w:pPr>
      <w:r>
        <w:rPr>
          <w:rFonts w:hint="eastAsia" w:ascii="宋体" w:hAnsi="宋体" w:eastAsia="宋体" w:cs="宋体"/>
          <w:color w:val="auto"/>
          <w:kern w:val="0"/>
          <w:sz w:val="24"/>
          <w:szCs w:val="24"/>
          <w:highlight w:val="none"/>
          <w:lang w:val="en-US" w:eastAsia="zh-CN" w:bidi="ar"/>
        </w:rPr>
        <w:t>4.2.1 乙方应按本合同的约定时间及标准完成供货及保修服务</w:t>
      </w:r>
      <w:r>
        <w:rPr>
          <w:rFonts w:hint="eastAsia" w:ascii="宋体" w:hAnsi="宋体" w:cs="宋体"/>
          <w:color w:val="auto"/>
          <w:kern w:val="0"/>
          <w:sz w:val="24"/>
          <w:szCs w:val="24"/>
          <w:highlight w:val="none"/>
          <w:lang w:val="en-US" w:eastAsia="zh-CN" w:bidi="ar"/>
        </w:rPr>
        <w:t>，质保期间对发现的问题按甲方及甲方业主方要求进行整改</w:t>
      </w:r>
      <w:r>
        <w:rPr>
          <w:rFonts w:hint="eastAsia" w:ascii="宋体" w:hAnsi="宋体" w:eastAsia="宋体" w:cs="宋体"/>
          <w:color w:val="auto"/>
          <w:kern w:val="0"/>
          <w:sz w:val="24"/>
          <w:szCs w:val="24"/>
          <w:highlight w:val="none"/>
          <w:lang w:val="en-US" w:eastAsia="zh-CN" w:bidi="ar"/>
        </w:rPr>
        <w:t xml:space="preserve">； </w:t>
      </w:r>
    </w:p>
    <w:p w14:paraId="631985D8">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4.2.2 乙方应确保货物的包装在正常情况下能够保证</w:t>
      </w:r>
      <w:r>
        <w:rPr>
          <w:rFonts w:hint="eastAsia" w:ascii="宋体" w:hAnsi="宋体" w:cs="宋体"/>
          <w:color w:val="auto"/>
          <w:kern w:val="0"/>
          <w:sz w:val="24"/>
          <w:szCs w:val="24"/>
          <w:highlight w:val="none"/>
          <w:lang w:val="en-US" w:eastAsia="zh-CN" w:bidi="ar"/>
        </w:rPr>
        <w:t>货物</w:t>
      </w:r>
      <w:r>
        <w:rPr>
          <w:rFonts w:hint="eastAsia" w:ascii="宋体" w:hAnsi="宋体" w:eastAsia="宋体" w:cs="宋体"/>
          <w:color w:val="auto"/>
          <w:kern w:val="0"/>
          <w:sz w:val="24"/>
          <w:szCs w:val="24"/>
          <w:highlight w:val="none"/>
          <w:lang w:val="en-US" w:eastAsia="zh-CN" w:bidi="ar"/>
        </w:rPr>
        <w:t xml:space="preserve">的完好。凡由于包装不良造成的损失和由此产生的费用均由乙方承担； </w:t>
      </w:r>
    </w:p>
    <w:p w14:paraId="00715AB9">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4.2.3 乙方应确保货物的质量符合国家及地方有关的规定、规范、行业标准，符合甲方需求以及本合同相关约定（如前述标准不一致的，以较高标准为准），且乙方保证所提供的产品是全新的、未使用过的、且为产品生产厂家原厂生产。 如甲方在货物验收过程中或货物验收后的使用过程中发现货物不符合上述要求的，甲方有权要求更换或退货。如甲方选择更换的，乙方应在十个日历日内以同等或更优的货物予以更换并承担因此产生的费用或甲方损失。如甲、乙双方对</w:t>
      </w:r>
      <w:r>
        <w:rPr>
          <w:rFonts w:hint="eastAsia" w:ascii="宋体" w:hAnsi="宋体" w:cs="宋体"/>
          <w:color w:val="auto"/>
          <w:kern w:val="0"/>
          <w:sz w:val="24"/>
          <w:szCs w:val="24"/>
          <w:highlight w:val="none"/>
          <w:lang w:val="en-US" w:eastAsia="zh-CN" w:bidi="ar"/>
        </w:rPr>
        <w:t>货物</w:t>
      </w:r>
      <w:r>
        <w:rPr>
          <w:rFonts w:hint="eastAsia" w:ascii="宋体" w:hAnsi="宋体" w:eastAsia="宋体" w:cs="宋体"/>
          <w:color w:val="auto"/>
          <w:kern w:val="0"/>
          <w:sz w:val="24"/>
          <w:szCs w:val="24"/>
          <w:highlight w:val="none"/>
          <w:lang w:val="en-US" w:eastAsia="zh-CN" w:bidi="ar"/>
        </w:rPr>
        <w:t>是否存在质量问题无法达成一致的，甲方有权聘请第三方机构进行检测，如检测结果为</w:t>
      </w:r>
      <w:r>
        <w:rPr>
          <w:rFonts w:hint="eastAsia" w:ascii="宋体" w:hAnsi="宋体" w:cs="宋体"/>
          <w:color w:val="auto"/>
          <w:kern w:val="0"/>
          <w:sz w:val="24"/>
          <w:szCs w:val="24"/>
          <w:highlight w:val="none"/>
          <w:lang w:val="en-US" w:eastAsia="zh-CN" w:bidi="ar"/>
        </w:rPr>
        <w:t>货物</w:t>
      </w:r>
      <w:r>
        <w:rPr>
          <w:rFonts w:hint="eastAsia" w:ascii="宋体" w:hAnsi="宋体" w:eastAsia="宋体" w:cs="宋体"/>
          <w:color w:val="auto"/>
          <w:kern w:val="0"/>
          <w:sz w:val="24"/>
          <w:szCs w:val="24"/>
          <w:highlight w:val="none"/>
          <w:lang w:val="en-US" w:eastAsia="zh-CN" w:bidi="ar"/>
        </w:rPr>
        <w:t xml:space="preserve">存在质量问题，则检测费用由乙方承担。 </w:t>
      </w:r>
    </w:p>
    <w:p w14:paraId="3DA3901E">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4.2.4 乙方应保证本项目货物、服务或其任何一部分不会产生因第三方提出侵犯其专利权、商标权或其他知识产权而引起的法律和经济纠纷；如因第三方提出其专利权、商标权或其他知识产权的侵权之诉，则一切法律责任由乙方承担。本条款为独立条款，不受合同效力的限制。 </w:t>
      </w:r>
    </w:p>
    <w:p w14:paraId="0FDA8238">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4.2.5 乙方保证在合同执行过程中，甲方可以根据实际情况对合同采购清单中的货物进行调整（包括采购货物项目、采购数量增加或减少）；如果甲方对相关项目进行调整的，合同最终价格将根据调整后的情况按实际供货项目及 </w:t>
      </w:r>
    </w:p>
    <w:p w14:paraId="3721272B">
      <w:pPr>
        <w:keepNext w:val="0"/>
        <w:keepLines w:val="0"/>
        <w:widowControl/>
        <w:suppressLineNumbers w:val="0"/>
        <w:shd w:val="clear"/>
        <w:spacing w:line="360" w:lineRule="auto"/>
        <w:ind w:firstLine="0" w:firstLineChars="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数量结算。 </w:t>
      </w:r>
    </w:p>
    <w:p w14:paraId="5AB9D708">
      <w:pPr>
        <w:keepNext w:val="0"/>
        <w:keepLines w:val="0"/>
        <w:widowControl/>
        <w:suppressLineNumbers w:val="0"/>
        <w:shd w:val="clear"/>
        <w:spacing w:line="360" w:lineRule="auto"/>
        <w:ind w:firstLine="482" w:firstLineChars="200"/>
        <w:jc w:val="left"/>
        <w:rPr>
          <w:color w:val="auto"/>
          <w:highlight w:val="none"/>
        </w:rPr>
      </w:pPr>
      <w:r>
        <w:rPr>
          <w:rFonts w:hint="eastAsia" w:ascii="宋体" w:hAnsi="宋体" w:eastAsia="宋体" w:cs="宋体"/>
          <w:b/>
          <w:bCs/>
          <w:color w:val="auto"/>
          <w:kern w:val="0"/>
          <w:sz w:val="24"/>
          <w:szCs w:val="24"/>
          <w:highlight w:val="none"/>
          <w:lang w:val="en-US" w:eastAsia="zh-CN" w:bidi="ar"/>
        </w:rPr>
        <w:t xml:space="preserve">五、货物质保 </w:t>
      </w:r>
    </w:p>
    <w:p w14:paraId="052A7A00">
      <w:pPr>
        <w:numPr>
          <w:ilvl w:val="-1"/>
          <w:numId w:val="0"/>
        </w:numPr>
        <w:shd w:val="clear"/>
        <w:spacing w:line="360" w:lineRule="auto"/>
        <w:ind w:firstLine="480"/>
        <w:rPr>
          <w:rFonts w:hint="default" w:ascii="宋体" w:hAnsi="宋体" w:eastAsia="宋体" w:cs="Times New Roman"/>
          <w:color w:val="auto"/>
          <w:sz w:val="24"/>
          <w:szCs w:val="24"/>
          <w:highlight w:val="none"/>
        </w:rPr>
      </w:pPr>
      <w:r>
        <w:rPr>
          <w:rFonts w:hint="default" w:ascii="宋体" w:hAnsi="宋体" w:eastAsia="宋体" w:cs="Times New Roman"/>
          <w:color w:val="auto"/>
          <w:sz w:val="24"/>
          <w:szCs w:val="24"/>
          <w:highlight w:val="none"/>
        </w:rPr>
        <w:t>5</w:t>
      </w:r>
      <w:r>
        <w:rPr>
          <w:rFonts w:ascii="宋体" w:hAnsi="宋体" w:eastAsia="宋体" w:cs="Times New Roman"/>
          <w:color w:val="auto"/>
          <w:sz w:val="24"/>
          <w:szCs w:val="24"/>
          <w:highlight w:val="none"/>
        </w:rPr>
        <w:t>.1</w:t>
      </w:r>
      <w:r>
        <w:rPr>
          <w:rFonts w:hint="default" w:ascii="宋体" w:hAnsi="宋体" w:eastAsia="宋体" w:cs="Times New Roman"/>
          <w:color w:val="auto"/>
          <w:sz w:val="24"/>
          <w:szCs w:val="24"/>
          <w:highlight w:val="none"/>
        </w:rPr>
        <w:t xml:space="preserve"> 质保期：</w:t>
      </w:r>
      <w:r>
        <w:rPr>
          <w:rFonts w:hint="eastAsia" w:ascii="宋体" w:hAnsi="宋体" w:eastAsia="宋体" w:cs="Times New Roman"/>
          <w:b w:val="0"/>
          <w:bCs w:val="0"/>
          <w:color w:val="auto"/>
          <w:sz w:val="24"/>
          <w:szCs w:val="24"/>
          <w:highlight w:val="none"/>
          <w:lang w:val="en-US" w:eastAsia="zh-CN"/>
        </w:rPr>
        <w:t>所有硬件设备自验收合格之日起维保服务叁年，均有原厂直接提供</w:t>
      </w:r>
      <w:r>
        <w:rPr>
          <w:rFonts w:hint="eastAsia" w:ascii="宋体" w:hAnsi="宋体" w:eastAsia="宋体" w:cs="Times New Roman"/>
          <w:i w:val="0"/>
          <w:iCs w:val="0"/>
          <w:caps w:val="0"/>
          <w:color w:val="auto"/>
          <w:spacing w:val="0"/>
          <w:sz w:val="24"/>
          <w:szCs w:val="24"/>
          <w:highlight w:val="none"/>
        </w:rPr>
        <w:t>。</w:t>
      </w:r>
      <w:r>
        <w:rPr>
          <w:rFonts w:hint="eastAsia" w:ascii="宋体" w:hAnsi="宋体" w:eastAsia="宋体" w:cs="Times New Roman"/>
          <w:i w:val="0"/>
          <w:iCs w:val="0"/>
          <w:caps w:val="0"/>
          <w:color w:val="auto"/>
          <w:spacing w:val="0"/>
          <w:sz w:val="24"/>
          <w:szCs w:val="24"/>
          <w:highlight w:val="none"/>
          <w:lang w:val="en-US" w:eastAsia="zh-CN"/>
        </w:rPr>
        <w:t>如技术规格书或厂家对单体产品有更高要求的，遵循更高要求。</w:t>
      </w:r>
      <w:r>
        <w:rPr>
          <w:rFonts w:hint="default" w:ascii="宋体" w:hAnsi="宋体" w:eastAsia="宋体" w:cs="Times New Roman"/>
          <w:i w:val="0"/>
          <w:iCs w:val="0"/>
          <w:caps w:val="0"/>
          <w:color w:val="auto"/>
          <w:spacing w:val="0"/>
          <w:sz w:val="24"/>
          <w:szCs w:val="24"/>
          <w:highlight w:val="none"/>
          <w:lang w:val="en-US" w:eastAsia="zh-CN"/>
        </w:rPr>
        <w:t>质保期内</w:t>
      </w:r>
      <w:r>
        <w:rPr>
          <w:rFonts w:hint="eastAsia" w:ascii="宋体" w:hAnsi="宋体" w:cs="Times New Roman"/>
          <w:i w:val="0"/>
          <w:iCs w:val="0"/>
          <w:caps w:val="0"/>
          <w:color w:val="auto"/>
          <w:spacing w:val="0"/>
          <w:sz w:val="24"/>
          <w:szCs w:val="24"/>
          <w:highlight w:val="none"/>
          <w:lang w:val="en-US" w:eastAsia="zh-CN"/>
        </w:rPr>
        <w:t>乙方</w:t>
      </w:r>
      <w:r>
        <w:rPr>
          <w:rFonts w:hint="default" w:ascii="宋体" w:hAnsi="宋体" w:eastAsia="宋体" w:cs="Times New Roman"/>
          <w:i w:val="0"/>
          <w:iCs w:val="0"/>
          <w:caps w:val="0"/>
          <w:color w:val="auto"/>
          <w:spacing w:val="0"/>
          <w:sz w:val="24"/>
          <w:szCs w:val="24"/>
          <w:highlight w:val="none"/>
        </w:rPr>
        <w:t>提供</w:t>
      </w:r>
      <w:r>
        <w:rPr>
          <w:rFonts w:hint="eastAsia" w:ascii="宋体" w:hAnsi="宋体" w:eastAsia="宋体" w:cs="Times New Roman"/>
          <w:color w:val="auto"/>
          <w:sz w:val="24"/>
          <w:szCs w:val="24"/>
          <w:highlight w:val="none"/>
        </w:rPr>
        <w:t>“7×24小时”</w:t>
      </w:r>
      <w:r>
        <w:rPr>
          <w:rFonts w:hint="eastAsia" w:ascii="宋体" w:hAnsi="宋体" w:eastAsia="宋体" w:cs="Times New Roman"/>
          <w:color w:val="auto"/>
          <w:sz w:val="24"/>
          <w:szCs w:val="24"/>
          <w:highlight w:val="none"/>
          <w:lang w:val="en-US" w:eastAsia="zh-CN"/>
        </w:rPr>
        <w:t>支持</w:t>
      </w:r>
      <w:r>
        <w:rPr>
          <w:rFonts w:hint="default" w:ascii="宋体" w:hAnsi="宋体" w:eastAsia="宋体" w:cs="Times New Roman"/>
          <w:i w:val="0"/>
          <w:iCs w:val="0"/>
          <w:caps w:val="0"/>
          <w:color w:val="auto"/>
          <w:spacing w:val="0"/>
          <w:sz w:val="24"/>
          <w:szCs w:val="24"/>
          <w:highlight w:val="none"/>
        </w:rPr>
        <w:t>，保证在接到故障电话（或书面通知）即时响应（即能提供满足用户需要的解决方法），1小时内与甲方协商给出合理解决方案，并在</w:t>
      </w:r>
      <w:r>
        <w:rPr>
          <w:rFonts w:hint="eastAsia" w:ascii="宋体" w:hAnsi="宋体" w:cs="Times New Roman"/>
          <w:i w:val="0"/>
          <w:iCs w:val="0"/>
          <w:caps w:val="0"/>
          <w:color w:val="auto"/>
          <w:spacing w:val="0"/>
          <w:sz w:val="24"/>
          <w:szCs w:val="24"/>
          <w:highlight w:val="none"/>
          <w:lang w:val="en-US" w:eastAsia="zh-CN"/>
        </w:rPr>
        <w:t>甲方</w:t>
      </w:r>
      <w:r>
        <w:rPr>
          <w:rFonts w:hint="default" w:ascii="宋体" w:hAnsi="宋体" w:eastAsia="宋体" w:cs="Times New Roman"/>
          <w:i w:val="0"/>
          <w:iCs w:val="0"/>
          <w:caps w:val="0"/>
          <w:color w:val="auto"/>
          <w:spacing w:val="0"/>
          <w:sz w:val="24"/>
          <w:szCs w:val="24"/>
          <w:highlight w:val="none"/>
        </w:rPr>
        <w:t>指定时间</w:t>
      </w:r>
      <w:r>
        <w:rPr>
          <w:rFonts w:hint="eastAsia" w:ascii="宋体" w:hAnsi="宋体" w:eastAsia="宋体" w:cs="Times New Roman"/>
          <w:i w:val="0"/>
          <w:iCs w:val="0"/>
          <w:caps w:val="0"/>
          <w:color w:val="auto"/>
          <w:spacing w:val="0"/>
          <w:sz w:val="24"/>
          <w:szCs w:val="24"/>
          <w:highlight w:val="none"/>
        </w:rPr>
        <w:t>内</w:t>
      </w:r>
      <w:r>
        <w:rPr>
          <w:rFonts w:hint="eastAsia" w:ascii="宋体" w:hAnsi="宋体" w:eastAsia="宋体" w:cs="Times New Roman"/>
          <w:i w:val="0"/>
          <w:iCs w:val="0"/>
          <w:caps w:val="0"/>
          <w:color w:val="auto"/>
          <w:spacing w:val="0"/>
          <w:sz w:val="24"/>
          <w:szCs w:val="24"/>
          <w:highlight w:val="none"/>
          <w:lang w:val="en-US" w:eastAsia="zh-CN"/>
        </w:rPr>
        <w:t>到达现场</w:t>
      </w:r>
      <w:r>
        <w:rPr>
          <w:rFonts w:hint="default" w:ascii="宋体" w:hAnsi="宋体" w:eastAsia="宋体" w:cs="Times New Roman"/>
          <w:i w:val="0"/>
          <w:iCs w:val="0"/>
          <w:caps w:val="0"/>
          <w:color w:val="auto"/>
          <w:spacing w:val="0"/>
          <w:sz w:val="24"/>
          <w:szCs w:val="24"/>
          <w:highlight w:val="none"/>
        </w:rPr>
        <w:t>予以修理或更换。</w:t>
      </w:r>
    </w:p>
    <w:p w14:paraId="7AF2B491">
      <w:pPr>
        <w:shd w:val="clear"/>
        <w:spacing w:line="360" w:lineRule="auto"/>
        <w:ind w:firstLine="480"/>
        <w:rPr>
          <w:rFonts w:ascii="宋体" w:hAnsi="宋体"/>
          <w:color w:val="auto"/>
          <w:sz w:val="24"/>
          <w:szCs w:val="24"/>
          <w:highlight w:val="none"/>
        </w:rPr>
      </w:pPr>
      <w:r>
        <w:rPr>
          <w:rFonts w:ascii="宋体" w:hAnsi="宋体"/>
          <w:color w:val="auto"/>
          <w:sz w:val="24"/>
          <w:szCs w:val="24"/>
          <w:highlight w:val="none"/>
        </w:rPr>
        <w:t>5.2</w:t>
      </w:r>
      <w:r>
        <w:rPr>
          <w:rFonts w:hint="eastAsia" w:ascii="宋体" w:hAnsi="宋体"/>
          <w:color w:val="auto"/>
          <w:sz w:val="24"/>
          <w:szCs w:val="24"/>
          <w:highlight w:val="none"/>
        </w:rPr>
        <w:t xml:space="preserve"> 质保期内，如货物出现质量问题的，乙方应在收到甲方售后通知后 1 小时内响应，并在甲方指定时间内予以修理或更换，费用由乙方承担。否则，乙方除承担修理或更换费用外，还需按 500 元/次向甲方支付违约金。</w:t>
      </w:r>
    </w:p>
    <w:p w14:paraId="4B469DF0">
      <w:pPr>
        <w:shd w:val="clear"/>
        <w:spacing w:line="360" w:lineRule="auto"/>
        <w:ind w:firstLine="480"/>
        <w:rPr>
          <w:rFonts w:ascii="宋体" w:hAnsi="宋体"/>
          <w:color w:val="auto"/>
          <w:sz w:val="24"/>
          <w:szCs w:val="24"/>
          <w:highlight w:val="none"/>
        </w:rPr>
      </w:pPr>
      <w:r>
        <w:rPr>
          <w:rFonts w:ascii="宋体" w:hAnsi="宋体"/>
          <w:color w:val="auto"/>
          <w:sz w:val="24"/>
          <w:szCs w:val="24"/>
          <w:highlight w:val="none"/>
        </w:rPr>
        <w:t>5.3</w:t>
      </w:r>
      <w:r>
        <w:rPr>
          <w:rFonts w:hint="eastAsia" w:ascii="宋体" w:hAnsi="宋体"/>
          <w:color w:val="auto"/>
          <w:sz w:val="24"/>
          <w:szCs w:val="24"/>
          <w:highlight w:val="none"/>
        </w:rPr>
        <w:t xml:space="preserve"> 质保期内，如乙方未按要求提供质保服务或拖延提供质保服务达五个工作日的，甲方有权委托第三方处理并</w:t>
      </w:r>
      <w:r>
        <w:rPr>
          <w:rFonts w:hint="eastAsia" w:ascii="宋体" w:hAnsi="宋体"/>
          <w:color w:val="auto"/>
          <w:sz w:val="24"/>
          <w:szCs w:val="24"/>
          <w:highlight w:val="none"/>
          <w:lang w:val="en-US" w:eastAsia="zh-CN"/>
        </w:rPr>
        <w:t>由乙方承担</w:t>
      </w:r>
      <w:r>
        <w:rPr>
          <w:rFonts w:hint="eastAsia" w:ascii="宋体" w:hAnsi="宋体"/>
          <w:color w:val="auto"/>
          <w:sz w:val="24"/>
          <w:szCs w:val="24"/>
          <w:highlight w:val="none"/>
        </w:rPr>
        <w:t>相应费用。</w:t>
      </w:r>
    </w:p>
    <w:p w14:paraId="4F617A32">
      <w:pPr>
        <w:keepNext w:val="0"/>
        <w:keepLines w:val="0"/>
        <w:widowControl/>
        <w:suppressLineNumbers w:val="0"/>
        <w:shd w:val="clear"/>
        <w:spacing w:line="360" w:lineRule="auto"/>
        <w:ind w:firstLine="482" w:firstLineChars="200"/>
        <w:jc w:val="left"/>
        <w:rPr>
          <w:color w:val="auto"/>
          <w:highlight w:val="none"/>
        </w:rPr>
      </w:pPr>
      <w:r>
        <w:rPr>
          <w:rFonts w:hint="eastAsia" w:ascii="宋体" w:hAnsi="宋体" w:eastAsia="宋体" w:cs="宋体"/>
          <w:b/>
          <w:bCs/>
          <w:color w:val="auto"/>
          <w:kern w:val="0"/>
          <w:sz w:val="24"/>
          <w:szCs w:val="24"/>
          <w:highlight w:val="none"/>
          <w:lang w:val="en-US" w:eastAsia="zh-CN" w:bidi="ar"/>
        </w:rPr>
        <w:t xml:space="preserve">六、违约责任 </w:t>
      </w:r>
    </w:p>
    <w:p w14:paraId="1ECDAB37">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 xml:space="preserve">6.1 乙方未按时供货（包括相关的技术资料）的违约责任： </w:t>
      </w:r>
    </w:p>
    <w:p w14:paraId="352FA253">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（1）逾期</w:t>
      </w:r>
      <w:r>
        <w:rPr>
          <w:rFonts w:hint="eastAsia" w:ascii="宋体" w:hAnsi="宋体" w:cs="宋体"/>
          <w:color w:val="auto"/>
          <w:kern w:val="0"/>
          <w:sz w:val="24"/>
          <w:szCs w:val="24"/>
          <w:highlight w:val="none"/>
          <w:lang w:val="en-US" w:eastAsia="zh-CN" w:bidi="ar"/>
        </w:rPr>
        <w:t>第</w:t>
      </w:r>
      <w:r>
        <w:rPr>
          <w:rFonts w:hint="eastAsia" w:ascii="宋体" w:hAnsi="宋体" w:eastAsia="宋体" w:cs="宋体"/>
          <w:color w:val="auto"/>
          <w:kern w:val="0"/>
          <w:sz w:val="24"/>
          <w:szCs w:val="24"/>
          <w:highlight w:val="none"/>
          <w:lang w:val="en-US" w:eastAsia="zh-CN" w:bidi="ar"/>
        </w:rPr>
        <w:t xml:space="preserve">1~5 日历日，每延误一日按合同总价的0.4%计算违约金； </w:t>
      </w:r>
    </w:p>
    <w:p w14:paraId="31317F90">
      <w:pPr>
        <w:keepNext w:val="0"/>
        <w:keepLines w:val="0"/>
        <w:widowControl/>
        <w:suppressLineNumbers w:val="0"/>
        <w:shd w:val="clear"/>
        <w:spacing w:line="360" w:lineRule="auto"/>
        <w:ind w:firstLine="480" w:firstLineChars="200"/>
        <w:jc w:val="left"/>
        <w:rPr>
          <w:color w:val="auto"/>
          <w:highlight w:val="none"/>
        </w:rPr>
      </w:pPr>
      <w:r>
        <w:rPr>
          <w:rFonts w:hint="eastAsia" w:ascii="宋体" w:hAnsi="宋体" w:eastAsia="宋体" w:cs="宋体"/>
          <w:color w:val="auto"/>
          <w:kern w:val="0"/>
          <w:sz w:val="24"/>
          <w:szCs w:val="24"/>
          <w:highlight w:val="none"/>
          <w:lang w:val="en-US" w:eastAsia="zh-CN" w:bidi="ar"/>
        </w:rPr>
        <w:t>（2）逾期</w:t>
      </w:r>
      <w:r>
        <w:rPr>
          <w:rFonts w:hint="eastAsia" w:ascii="宋体" w:hAnsi="宋体" w:cs="宋体"/>
          <w:color w:val="auto"/>
          <w:kern w:val="0"/>
          <w:sz w:val="24"/>
          <w:szCs w:val="24"/>
          <w:highlight w:val="none"/>
          <w:lang w:val="en-US" w:eastAsia="zh-CN" w:bidi="ar"/>
        </w:rPr>
        <w:t>第</w:t>
      </w:r>
      <w:r>
        <w:rPr>
          <w:rFonts w:hint="eastAsia" w:ascii="宋体" w:hAnsi="宋体" w:eastAsia="宋体" w:cs="宋体"/>
          <w:color w:val="auto"/>
          <w:kern w:val="0"/>
          <w:sz w:val="24"/>
          <w:szCs w:val="24"/>
          <w:highlight w:val="none"/>
          <w:lang w:val="en-US" w:eastAsia="zh-CN" w:bidi="ar"/>
        </w:rPr>
        <w:t xml:space="preserve">6~10 日历日，每延误一日按合同总价的0.7%计算违约金； </w:t>
      </w:r>
    </w:p>
    <w:p w14:paraId="1DEA78ED">
      <w:pPr>
        <w:keepNext w:val="0"/>
        <w:keepLines w:val="0"/>
        <w:widowControl/>
        <w:suppressLineNumbers w:val="0"/>
        <w:shd w:val="clear"/>
        <w:spacing w:line="360" w:lineRule="auto"/>
        <w:ind w:firstLine="480" w:firstLineChars="200"/>
        <w:jc w:val="lef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（3）逾期</w:t>
      </w:r>
      <w:r>
        <w:rPr>
          <w:rFonts w:hint="eastAsia" w:ascii="宋体" w:hAnsi="宋体" w:cs="宋体"/>
          <w:color w:val="auto"/>
          <w:kern w:val="0"/>
          <w:sz w:val="24"/>
          <w:szCs w:val="24"/>
          <w:highlight w:val="none"/>
          <w:lang w:val="en-US" w:eastAsia="zh-CN" w:bidi="ar"/>
        </w:rPr>
        <w:t>第</w:t>
      </w:r>
      <w:r>
        <w:rPr>
          <w:rFonts w:hint="eastAsia" w:ascii="宋体" w:hAnsi="宋体" w:eastAsia="宋体" w:cs="宋体"/>
          <w:color w:val="auto"/>
          <w:kern w:val="0"/>
          <w:sz w:val="24"/>
          <w:szCs w:val="24"/>
          <w:highlight w:val="none"/>
          <w:lang w:val="en-US" w:eastAsia="zh-CN" w:bidi="ar"/>
        </w:rPr>
        <w:t xml:space="preserve">11~15 日历日，每延误一日按合同总价的0.9%计算违约金。 </w:t>
      </w:r>
    </w:p>
    <w:p w14:paraId="63A0F146">
      <w:pPr>
        <w:widowControl/>
        <w:shd w:val="clear"/>
        <w:spacing w:line="360" w:lineRule="auto"/>
        <w:ind w:right="0" w:rightChars="0" w:firstLine="480" w:firstLineChars="0"/>
        <w:jc w:val="left"/>
        <w:rPr>
          <w:rFonts w:hint="eastAsia" w:ascii="宋体" w:hAnsi="宋体" w:eastAsia="宋体"/>
          <w:color w:val="auto"/>
          <w:kern w:val="2"/>
          <w:sz w:val="24"/>
          <w:szCs w:val="24"/>
          <w:highlight w:val="none"/>
        </w:rPr>
      </w:pPr>
      <w:r>
        <w:rPr>
          <w:rFonts w:hint="eastAsia" w:ascii="宋体" w:hAnsi="宋体" w:eastAsia="宋体"/>
          <w:color w:val="auto"/>
          <w:kern w:val="2"/>
          <w:sz w:val="24"/>
          <w:szCs w:val="24"/>
          <w:highlight w:val="none"/>
        </w:rPr>
        <w:t>注：以上违约金分段累计。</w:t>
      </w:r>
    </w:p>
    <w:p w14:paraId="178E43C2">
      <w:pPr>
        <w:widowControl/>
        <w:shd w:val="clear"/>
        <w:spacing w:line="360" w:lineRule="auto"/>
        <w:ind w:right="0" w:rightChars="0" w:firstLine="480" w:firstLineChars="0"/>
        <w:jc w:val="left"/>
        <w:rPr>
          <w:rFonts w:hint="eastAsia" w:ascii="宋体" w:hAnsi="宋体" w:eastAsia="宋体"/>
          <w:color w:val="auto"/>
          <w:kern w:val="2"/>
          <w:sz w:val="24"/>
          <w:szCs w:val="24"/>
          <w:highlight w:val="none"/>
        </w:rPr>
      </w:pPr>
      <w:r>
        <w:rPr>
          <w:rFonts w:hint="eastAsia" w:ascii="宋体" w:hAnsi="宋体" w:eastAsia="宋体"/>
          <w:color w:val="auto"/>
          <w:kern w:val="2"/>
          <w:sz w:val="24"/>
          <w:szCs w:val="24"/>
          <w:highlight w:val="none"/>
        </w:rPr>
        <w:t>违约金不足以弥补因此给甲方造成的损失的，乙方还应补足；</w:t>
      </w:r>
    </w:p>
    <w:p w14:paraId="140B96A7">
      <w:pPr>
        <w:widowControl/>
        <w:shd w:val="clear"/>
        <w:spacing w:line="360" w:lineRule="auto"/>
        <w:ind w:right="0" w:rightChars="0" w:firstLine="480" w:firstLineChars="0"/>
        <w:jc w:val="left"/>
        <w:rPr>
          <w:rFonts w:hint="eastAsia" w:ascii="宋体" w:hAnsi="宋体" w:eastAsia="宋体"/>
          <w:color w:val="auto"/>
          <w:kern w:val="2"/>
          <w:sz w:val="24"/>
          <w:szCs w:val="24"/>
          <w:highlight w:val="none"/>
        </w:rPr>
      </w:pPr>
      <w:r>
        <w:rPr>
          <w:rFonts w:hint="eastAsia" w:ascii="宋体" w:hAnsi="宋体" w:eastAsia="宋体"/>
          <w:color w:val="auto"/>
          <w:kern w:val="2"/>
          <w:sz w:val="24"/>
          <w:szCs w:val="24"/>
          <w:highlight w:val="none"/>
        </w:rPr>
        <w:t>乙方支付违约金，并不解除乙方按照合同继续交货的义务；</w:t>
      </w:r>
    </w:p>
    <w:p w14:paraId="7912C860">
      <w:pPr>
        <w:widowControl/>
        <w:shd w:val="clear"/>
        <w:spacing w:line="360" w:lineRule="auto"/>
        <w:ind w:right="0" w:rightChars="0" w:firstLine="480" w:firstLineChars="0"/>
        <w:jc w:val="left"/>
        <w:rPr>
          <w:rFonts w:hint="eastAsia" w:ascii="宋体" w:hAnsi="宋体" w:eastAsia="宋体"/>
          <w:color w:val="auto"/>
          <w:kern w:val="2"/>
          <w:sz w:val="24"/>
          <w:szCs w:val="24"/>
          <w:highlight w:val="none"/>
        </w:rPr>
      </w:pPr>
      <w:r>
        <w:rPr>
          <w:rFonts w:hint="eastAsia" w:ascii="宋体" w:hAnsi="宋体" w:eastAsia="宋体"/>
          <w:color w:val="auto"/>
          <w:kern w:val="2"/>
          <w:sz w:val="24"/>
          <w:szCs w:val="24"/>
          <w:highlight w:val="none"/>
        </w:rPr>
        <w:t>若延误累计超出30日历日的，乙方应向甲方承担</w:t>
      </w:r>
      <w:r>
        <w:rPr>
          <w:rFonts w:hint="eastAsia" w:ascii="宋体" w:hAnsi="宋体" w:eastAsia="宋体"/>
          <w:color w:val="auto"/>
          <w:kern w:val="2"/>
          <w:sz w:val="24"/>
          <w:szCs w:val="24"/>
          <w:highlight w:val="none"/>
          <w:lang w:val="en-US" w:eastAsia="zh-CN"/>
        </w:rPr>
        <w:t>总合同</w:t>
      </w:r>
      <w:r>
        <w:rPr>
          <w:rFonts w:hint="eastAsia" w:ascii="宋体" w:hAnsi="宋体" w:eastAsia="宋体"/>
          <w:color w:val="auto"/>
          <w:kern w:val="2"/>
          <w:sz w:val="24"/>
          <w:szCs w:val="24"/>
          <w:highlight w:val="none"/>
        </w:rPr>
        <w:t>金额20%的违约金，同时，甲方有权单方面解除合同并没收合同履约保证金（如有）。造成甲方损失（包括但不限于经济损失等）高于违约金部分，均由乙方承担。</w:t>
      </w:r>
    </w:p>
    <w:p w14:paraId="09D87424">
      <w:pPr>
        <w:widowControl/>
        <w:shd w:val="clear"/>
        <w:spacing w:line="360" w:lineRule="auto"/>
        <w:ind w:firstLine="480" w:firstLineChars="0"/>
        <w:jc w:val="left"/>
        <w:rPr>
          <w:rFonts w:hint="eastAsia" w:ascii="宋体" w:hAnsi="宋体" w:eastAsia="宋体"/>
          <w:color w:val="auto"/>
          <w:kern w:val="2"/>
          <w:sz w:val="24"/>
          <w:szCs w:val="24"/>
          <w:highlight w:val="none"/>
        </w:rPr>
      </w:pPr>
      <w:r>
        <w:rPr>
          <w:rFonts w:hint="eastAsia" w:ascii="宋体" w:hAnsi="宋体" w:eastAsia="宋体"/>
          <w:color w:val="auto"/>
          <w:kern w:val="2"/>
          <w:sz w:val="24"/>
          <w:szCs w:val="24"/>
          <w:highlight w:val="none"/>
        </w:rPr>
        <w:t>如果经甲方同意给予了延长期，那么，根据本款应缴纳的违约金从延期后的供货到期日开始计算。</w:t>
      </w:r>
    </w:p>
    <w:p w14:paraId="07FF5991">
      <w:pPr>
        <w:widowControl/>
        <w:spacing w:line="360" w:lineRule="auto"/>
        <w:ind w:firstLine="480" w:firstLineChars="0"/>
        <w:jc w:val="left"/>
        <w:rPr>
          <w:rFonts w:hint="eastAsia" w:ascii="宋体" w:hAnsi="宋体"/>
          <w:color w:val="auto"/>
          <w:sz w:val="24"/>
          <w:szCs w:val="24"/>
          <w:highlight w:val="none"/>
        </w:rPr>
      </w:pPr>
      <w:r>
        <w:rPr>
          <w:rFonts w:hint="eastAsia" w:ascii="宋体" w:hAnsi="宋体" w:eastAsia="宋体"/>
          <w:color w:val="auto"/>
          <w:kern w:val="2"/>
          <w:sz w:val="24"/>
          <w:szCs w:val="24"/>
          <w:highlight w:val="none"/>
          <w:lang w:val="en-US" w:eastAsia="zh-CN"/>
        </w:rPr>
        <w:t>6</w:t>
      </w:r>
      <w:r>
        <w:rPr>
          <w:rFonts w:hint="eastAsia" w:ascii="宋体" w:hAnsi="宋体" w:eastAsia="宋体"/>
          <w:color w:val="auto"/>
          <w:kern w:val="2"/>
          <w:sz w:val="24"/>
          <w:szCs w:val="24"/>
          <w:highlight w:val="none"/>
        </w:rPr>
        <w:t>.2乙方提供的货物不满足本合同约定的质量要求导致甲方退货的</w:t>
      </w:r>
      <w:r>
        <w:rPr>
          <w:rFonts w:hint="eastAsia" w:ascii="宋体" w:hAnsi="宋体"/>
          <w:color w:val="auto"/>
          <w:kern w:val="2"/>
          <w:sz w:val="24"/>
          <w:szCs w:val="24"/>
          <w:highlight w:val="none"/>
          <w:lang w:eastAsia="zh-CN"/>
        </w:rPr>
        <w:t>，</w:t>
      </w:r>
      <w:r>
        <w:rPr>
          <w:rFonts w:hint="eastAsia" w:ascii="宋体" w:hAnsi="宋体"/>
          <w:color w:val="auto"/>
          <w:kern w:val="2"/>
          <w:sz w:val="24"/>
          <w:szCs w:val="24"/>
          <w:highlight w:val="none"/>
          <w:lang w:val="en-US" w:eastAsia="zh-CN"/>
        </w:rPr>
        <w:t>乙方未在</w:t>
      </w:r>
      <w:r>
        <w:rPr>
          <w:rFonts w:hint="eastAsia" w:ascii="宋体" w:hAnsi="宋体"/>
          <w:color w:val="auto"/>
          <w:sz w:val="24"/>
          <w:szCs w:val="24"/>
          <w:highlight w:val="none"/>
          <w:lang w:val="en-US" w:eastAsia="zh-CN"/>
        </w:rPr>
        <w:t>质保期间对发现的问题</w:t>
      </w:r>
      <w:r>
        <w:rPr>
          <w:rFonts w:hint="eastAsia" w:ascii="宋体" w:hAnsi="宋体" w:cs="Times New Roman"/>
          <w:color w:val="auto"/>
          <w:kern w:val="2"/>
          <w:sz w:val="24"/>
          <w:szCs w:val="24"/>
          <w:highlight w:val="none"/>
          <w:lang w:val="en-US" w:eastAsia="zh-CN" w:bidi="ar"/>
        </w:rPr>
        <w:t>按甲方及甲方业主方要求进行整改的或者经整改后无法满足甲方要求的，</w:t>
      </w:r>
      <w:r>
        <w:rPr>
          <w:rFonts w:hint="eastAsia" w:ascii="宋体" w:hAnsi="宋体" w:eastAsia="宋体"/>
          <w:color w:val="auto"/>
          <w:kern w:val="2"/>
          <w:sz w:val="24"/>
          <w:szCs w:val="24"/>
          <w:highlight w:val="none"/>
        </w:rPr>
        <w:t>甲方</w:t>
      </w:r>
      <w:r>
        <w:rPr>
          <w:rFonts w:hint="eastAsia" w:ascii="宋体" w:hAnsi="宋体"/>
          <w:color w:val="auto"/>
          <w:kern w:val="2"/>
          <w:sz w:val="24"/>
          <w:szCs w:val="24"/>
          <w:highlight w:val="none"/>
          <w:lang w:val="en-US" w:eastAsia="zh-CN"/>
        </w:rPr>
        <w:t>均</w:t>
      </w:r>
      <w:r>
        <w:rPr>
          <w:rFonts w:hint="eastAsia" w:ascii="宋体" w:hAnsi="宋体" w:eastAsia="宋体"/>
          <w:color w:val="auto"/>
          <w:kern w:val="2"/>
          <w:sz w:val="24"/>
          <w:szCs w:val="24"/>
          <w:highlight w:val="none"/>
        </w:rPr>
        <w:t>有权另行委托第三方完成供货。甲方无须向乙方支付相应货款，如甲方已付相应货款的，乙方应予以退还。同时，乙方应支付甲方合同总金额</w:t>
      </w:r>
      <w:r>
        <w:rPr>
          <w:rFonts w:hint="eastAsia" w:ascii="宋体" w:hAnsi="宋体" w:eastAsia="宋体"/>
          <w:color w:val="auto"/>
          <w:kern w:val="2"/>
          <w:sz w:val="24"/>
          <w:szCs w:val="24"/>
          <w:highlight w:val="none"/>
          <w:u w:val="none"/>
        </w:rPr>
        <w:t>20%</w:t>
      </w:r>
      <w:r>
        <w:rPr>
          <w:rFonts w:hint="eastAsia" w:ascii="宋体" w:hAnsi="宋体" w:eastAsia="宋体"/>
          <w:color w:val="auto"/>
          <w:kern w:val="2"/>
          <w:sz w:val="24"/>
          <w:szCs w:val="24"/>
          <w:highlight w:val="none"/>
        </w:rPr>
        <w:t>的违约金，违约金不足以赔偿因此给甲方造成的损失的，乙方应补足。</w:t>
      </w:r>
    </w:p>
    <w:p w14:paraId="409C4C80">
      <w:pPr>
        <w:widowControl/>
        <w:shd w:val="clear"/>
        <w:spacing w:line="360" w:lineRule="auto"/>
        <w:ind w:right="0" w:rightChars="0" w:firstLine="480" w:firstLineChars="0"/>
        <w:jc w:val="left"/>
        <w:rPr>
          <w:rFonts w:hint="eastAsia" w:ascii="宋体" w:hAnsi="宋体" w:eastAsia="宋体"/>
          <w:color w:val="auto"/>
          <w:kern w:val="2"/>
          <w:sz w:val="24"/>
          <w:szCs w:val="24"/>
          <w:highlight w:val="none"/>
        </w:rPr>
      </w:pPr>
      <w:r>
        <w:rPr>
          <w:rFonts w:hint="eastAsia" w:ascii="宋体" w:hAnsi="宋体" w:eastAsia="宋体"/>
          <w:color w:val="auto"/>
          <w:kern w:val="2"/>
          <w:sz w:val="24"/>
          <w:szCs w:val="24"/>
          <w:highlight w:val="none"/>
          <w:lang w:val="en-US" w:eastAsia="zh-CN"/>
        </w:rPr>
        <w:t>6</w:t>
      </w:r>
      <w:r>
        <w:rPr>
          <w:rFonts w:hint="eastAsia" w:ascii="宋体" w:hAnsi="宋体" w:eastAsia="宋体"/>
          <w:color w:val="auto"/>
          <w:kern w:val="2"/>
          <w:sz w:val="24"/>
          <w:szCs w:val="24"/>
          <w:highlight w:val="none"/>
        </w:rPr>
        <w:t>.3甲方未按时付款且经乙方书面催告后仍未支付的，应按应付未付款金额以一年期LPR计算逾期付款违约金，甲方承担的各项违约金总额不超过应付未付合同金额</w:t>
      </w:r>
      <w:r>
        <w:rPr>
          <w:rFonts w:hint="eastAsia" w:ascii="宋体" w:hAnsi="宋体" w:eastAsia="宋体"/>
          <w:color w:val="auto"/>
          <w:kern w:val="2"/>
          <w:sz w:val="24"/>
          <w:szCs w:val="24"/>
          <w:highlight w:val="none"/>
          <w:lang w:val="en-US" w:eastAsia="zh-CN"/>
        </w:rPr>
        <w:t>的</w:t>
      </w:r>
      <w:r>
        <w:rPr>
          <w:rFonts w:hint="eastAsia" w:ascii="宋体" w:hAnsi="宋体" w:eastAsia="宋体"/>
          <w:color w:val="auto"/>
          <w:kern w:val="2"/>
          <w:sz w:val="24"/>
          <w:szCs w:val="24"/>
          <w:highlight w:val="none"/>
        </w:rPr>
        <w:t>20%。</w:t>
      </w:r>
    </w:p>
    <w:p w14:paraId="4A60DA54">
      <w:pPr>
        <w:pageBreakBefore w:val="0"/>
        <w:widowControl/>
        <w:shd w:val="clear"/>
        <w:kinsoku/>
        <w:wordWrap/>
        <w:overflowPunct/>
        <w:topLinePunct w:val="0"/>
        <w:autoSpaceDE/>
        <w:autoSpaceDN/>
        <w:bidi w:val="0"/>
        <w:spacing w:line="360" w:lineRule="auto"/>
        <w:ind w:firstLine="480" w:firstLineChars="0"/>
        <w:jc w:val="left"/>
        <w:rPr>
          <w:rFonts w:hint="eastAsia" w:ascii="宋体" w:hAnsi="宋体" w:eastAsia="宋体"/>
          <w:color w:val="auto"/>
          <w:kern w:val="2"/>
          <w:sz w:val="24"/>
          <w:szCs w:val="24"/>
          <w:highlight w:val="none"/>
        </w:rPr>
      </w:pPr>
      <w:r>
        <w:rPr>
          <w:rFonts w:hint="eastAsia" w:ascii="宋体" w:hAnsi="宋体" w:eastAsia="宋体"/>
          <w:color w:val="auto"/>
          <w:kern w:val="2"/>
          <w:sz w:val="24"/>
          <w:szCs w:val="24"/>
          <w:highlight w:val="none"/>
          <w:lang w:val="en-US" w:eastAsia="zh-CN"/>
        </w:rPr>
        <w:t>6</w:t>
      </w:r>
      <w:r>
        <w:rPr>
          <w:rFonts w:hint="eastAsia" w:ascii="宋体" w:hAnsi="宋体" w:eastAsia="宋体"/>
          <w:color w:val="auto"/>
          <w:kern w:val="2"/>
          <w:sz w:val="24"/>
          <w:szCs w:val="24"/>
          <w:highlight w:val="none"/>
        </w:rPr>
        <w:t>.4乙方在履约过程中因违约应承担违约金、罚款或甲方</w:t>
      </w:r>
      <w:r>
        <w:rPr>
          <w:rFonts w:hint="eastAsia" w:ascii="宋体" w:hAnsi="宋体" w:eastAsia="宋体"/>
          <w:color w:val="auto"/>
          <w:kern w:val="2"/>
          <w:sz w:val="24"/>
          <w:szCs w:val="24"/>
          <w:highlight w:val="none"/>
          <w:lang w:val="en-US" w:eastAsia="zh-CN"/>
        </w:rPr>
        <w:t>或甲方实际付款方</w:t>
      </w:r>
      <w:r>
        <w:rPr>
          <w:rFonts w:hint="eastAsia" w:ascii="宋体" w:hAnsi="宋体" w:eastAsia="宋体"/>
          <w:color w:val="auto"/>
          <w:kern w:val="2"/>
          <w:sz w:val="24"/>
          <w:szCs w:val="24"/>
          <w:highlight w:val="none"/>
        </w:rPr>
        <w:t>损失的，甲方有权直接从履约保证金、应付货款中扣除相应金额。如履约保证金不足以扣除的，乙方应当补足，甲方</w:t>
      </w:r>
      <w:r>
        <w:rPr>
          <w:rFonts w:hint="eastAsia" w:ascii="宋体" w:hAnsi="宋体" w:eastAsia="宋体"/>
          <w:color w:val="auto"/>
          <w:kern w:val="2"/>
          <w:sz w:val="24"/>
          <w:szCs w:val="24"/>
          <w:highlight w:val="none"/>
          <w:lang w:val="en-US" w:eastAsia="zh-CN"/>
        </w:rPr>
        <w:t>或甲方实际付款方</w:t>
      </w:r>
      <w:r>
        <w:rPr>
          <w:rFonts w:hint="eastAsia" w:ascii="宋体" w:hAnsi="宋体" w:eastAsia="宋体"/>
          <w:color w:val="auto"/>
          <w:kern w:val="2"/>
          <w:sz w:val="24"/>
          <w:szCs w:val="24"/>
          <w:highlight w:val="none"/>
        </w:rPr>
        <w:t>有权另行追偿。</w:t>
      </w:r>
    </w:p>
    <w:p w14:paraId="05E28AA0">
      <w:pPr>
        <w:pageBreakBefore w:val="0"/>
        <w:widowControl/>
        <w:shd w:val="clear"/>
        <w:kinsoku/>
        <w:wordWrap/>
        <w:overflowPunct/>
        <w:topLinePunct w:val="0"/>
        <w:autoSpaceDE/>
        <w:autoSpaceDN/>
        <w:bidi w:val="0"/>
        <w:spacing w:line="360" w:lineRule="auto"/>
        <w:ind w:firstLine="480" w:firstLineChars="0"/>
        <w:jc w:val="left"/>
        <w:rPr>
          <w:rFonts w:hint="eastAsia" w:ascii="宋体" w:hAnsi="宋体"/>
          <w:color w:val="auto"/>
          <w:sz w:val="24"/>
          <w:szCs w:val="24"/>
          <w:highlight w:val="none"/>
        </w:rPr>
      </w:pPr>
      <w:r>
        <w:rPr>
          <w:rFonts w:hint="eastAsia" w:ascii="宋体" w:hAnsi="宋体" w:eastAsia="宋体"/>
          <w:color w:val="auto"/>
          <w:kern w:val="2"/>
          <w:sz w:val="24"/>
          <w:szCs w:val="24"/>
          <w:highlight w:val="none"/>
          <w:lang w:val="en-US" w:eastAsia="zh-CN"/>
        </w:rPr>
        <w:t>6</w:t>
      </w:r>
      <w:r>
        <w:rPr>
          <w:rFonts w:hint="eastAsia" w:ascii="宋体" w:hAnsi="宋体" w:eastAsia="宋体"/>
          <w:color w:val="auto"/>
          <w:kern w:val="2"/>
          <w:sz w:val="24"/>
          <w:szCs w:val="24"/>
          <w:highlight w:val="none"/>
        </w:rPr>
        <w:t>.5 因一方或双方遇不可抗力不能继续履行合同时，双</w:t>
      </w:r>
      <w:r>
        <w:rPr>
          <w:rFonts w:hint="eastAsia" w:ascii="宋体" w:hAnsi="宋体"/>
          <w:color w:val="auto"/>
          <w:sz w:val="24"/>
          <w:szCs w:val="24"/>
          <w:highlight w:val="none"/>
        </w:rPr>
        <w:t>方互免承担违约责任，可在结清已发生费用后解除合同。</w:t>
      </w:r>
    </w:p>
    <w:p w14:paraId="4CC3376A">
      <w:pPr>
        <w:pageBreakBefore w:val="0"/>
        <w:widowControl/>
        <w:shd w:val="clear"/>
        <w:kinsoku/>
        <w:wordWrap/>
        <w:overflowPunct/>
        <w:topLinePunct w:val="0"/>
        <w:autoSpaceDE/>
        <w:autoSpaceDN/>
        <w:bidi w:val="0"/>
        <w:spacing w:line="360" w:lineRule="auto"/>
        <w:ind w:firstLine="480" w:firstLineChars="0"/>
        <w:jc w:val="left"/>
        <w:rPr>
          <w:rFonts w:hint="eastAsia" w:ascii="宋体" w:hAnsi="宋体"/>
          <w:color w:val="auto"/>
          <w:sz w:val="24"/>
          <w:szCs w:val="24"/>
          <w:highlight w:val="none"/>
        </w:rPr>
      </w:pPr>
      <w:r>
        <w:rPr>
          <w:rFonts w:hint="eastAsia" w:ascii="宋体" w:hAnsi="宋体" w:eastAsia="宋体"/>
          <w:color w:val="auto"/>
          <w:sz w:val="24"/>
          <w:szCs w:val="24"/>
          <w:highlight w:val="none"/>
          <w:lang w:val="en-US" w:eastAsia="zh-CN"/>
        </w:rPr>
        <w:t>6</w:t>
      </w:r>
      <w:r>
        <w:rPr>
          <w:rFonts w:hint="eastAsia" w:ascii="宋体" w:hAnsi="宋体"/>
          <w:color w:val="auto"/>
          <w:sz w:val="24"/>
          <w:szCs w:val="24"/>
          <w:highlight w:val="none"/>
        </w:rPr>
        <w:t>.6 在甲方场所，乙方履行合同应当遵守甲方对于场所的各项管理规定，造成甲方或第三方人身安全或财产经济损失的，由乙方负责全额赔偿（甲方可直接在甲方应付款中扣除）。</w:t>
      </w:r>
    </w:p>
    <w:p w14:paraId="6DA2601D">
      <w:pPr>
        <w:pageBreakBefore w:val="0"/>
        <w:widowControl/>
        <w:shd w:val="clear"/>
        <w:kinsoku/>
        <w:wordWrap/>
        <w:overflowPunct/>
        <w:topLinePunct w:val="0"/>
        <w:autoSpaceDE/>
        <w:autoSpaceDN/>
        <w:bidi w:val="0"/>
        <w:spacing w:line="360" w:lineRule="auto"/>
        <w:ind w:firstLine="480" w:firstLineChars="0"/>
        <w:jc w:val="left"/>
        <w:rPr>
          <w:rFonts w:hint="eastAsia" w:ascii="宋体" w:hAnsi="宋体"/>
          <w:color w:val="auto"/>
          <w:sz w:val="24"/>
          <w:szCs w:val="24"/>
          <w:highlight w:val="none"/>
        </w:rPr>
      </w:pPr>
      <w:r>
        <w:rPr>
          <w:rFonts w:hint="eastAsia" w:ascii="宋体" w:hAnsi="宋体" w:eastAsia="宋体"/>
          <w:color w:val="auto"/>
          <w:sz w:val="24"/>
          <w:szCs w:val="24"/>
          <w:highlight w:val="none"/>
          <w:lang w:val="en-US" w:eastAsia="zh-CN"/>
        </w:rPr>
        <w:t>6</w:t>
      </w:r>
      <w:r>
        <w:rPr>
          <w:rFonts w:hint="eastAsia" w:ascii="宋体" w:hAnsi="宋体"/>
          <w:color w:val="auto"/>
          <w:sz w:val="24"/>
          <w:szCs w:val="24"/>
          <w:highlight w:val="none"/>
        </w:rPr>
        <w:t>.7 乙方无正当理由拒不履行本合同约定，经甲方书面通知后，仍未在限期内整改的，甲方有权解除合同，乙方应向甲方</w:t>
      </w:r>
      <w:r>
        <w:rPr>
          <w:rFonts w:hint="eastAsia" w:ascii="宋体" w:hAnsi="宋体" w:eastAsia="宋体"/>
          <w:color w:val="auto"/>
          <w:sz w:val="24"/>
          <w:szCs w:val="24"/>
          <w:highlight w:val="none"/>
          <w:lang w:val="en-US" w:eastAsia="zh-CN"/>
        </w:rPr>
        <w:t>或甲方实际付款方</w:t>
      </w:r>
      <w:r>
        <w:rPr>
          <w:rFonts w:hint="eastAsia" w:ascii="宋体" w:hAnsi="宋体"/>
          <w:color w:val="auto"/>
          <w:sz w:val="24"/>
          <w:szCs w:val="24"/>
          <w:highlight w:val="none"/>
        </w:rPr>
        <w:t>退回所有已收取款项，且应按合同总付款的20%向甲方支付违约金。</w:t>
      </w:r>
    </w:p>
    <w:p w14:paraId="39379F40">
      <w:pPr>
        <w:pageBreakBefore w:val="0"/>
        <w:widowControl/>
        <w:shd w:val="clear"/>
        <w:kinsoku/>
        <w:wordWrap/>
        <w:overflowPunct/>
        <w:topLinePunct w:val="0"/>
        <w:autoSpaceDE/>
        <w:autoSpaceDN/>
        <w:bidi w:val="0"/>
        <w:spacing w:line="360" w:lineRule="auto"/>
        <w:ind w:firstLine="480" w:firstLineChars="0"/>
        <w:jc w:val="left"/>
        <w:rPr>
          <w:rFonts w:hint="eastAsia" w:ascii="宋体" w:hAnsi="宋体"/>
          <w:color w:val="auto"/>
          <w:sz w:val="24"/>
          <w:szCs w:val="24"/>
          <w:highlight w:val="none"/>
        </w:rPr>
      </w:pPr>
      <w:r>
        <w:rPr>
          <w:rFonts w:hint="eastAsia" w:ascii="宋体" w:hAnsi="宋体" w:eastAsia="宋体"/>
          <w:color w:val="auto"/>
          <w:sz w:val="24"/>
          <w:szCs w:val="24"/>
          <w:highlight w:val="none"/>
          <w:lang w:val="en-US" w:eastAsia="zh-CN"/>
        </w:rPr>
        <w:t>6</w:t>
      </w:r>
      <w:r>
        <w:rPr>
          <w:rFonts w:hint="eastAsia" w:ascii="宋体" w:hAnsi="宋体"/>
          <w:color w:val="auto"/>
          <w:sz w:val="24"/>
          <w:szCs w:val="24"/>
          <w:highlight w:val="none"/>
        </w:rPr>
        <w:t>.8 甲方依法律相关规定或本合同约定解除合同的，乙方所有人员、产品必须在甲方解除合同书面通知送达之日起3个工作日内撤离，逾期未撤离的，乙方应向甲方支付场地占用费500元/日。解除合同书面通知送达之日起，甲方无须对乙方的产品负保管义务和责任，若相关产品损坏或损毁，均由乙方自行承担损失。</w:t>
      </w:r>
    </w:p>
    <w:p w14:paraId="4BA83D9F">
      <w:pPr>
        <w:pageBreakBefore w:val="0"/>
        <w:shd w:val="clear"/>
        <w:kinsoku/>
        <w:wordWrap/>
        <w:overflowPunct/>
        <w:topLinePunct w:val="0"/>
        <w:autoSpaceDE/>
        <w:autoSpaceDN/>
        <w:bidi w:val="0"/>
        <w:spacing w:line="360" w:lineRule="auto"/>
        <w:ind w:firstLine="480" w:firstLineChars="0"/>
        <w:rPr>
          <w:sz w:val="22"/>
          <w:szCs w:val="22"/>
          <w:highlight w:val="none"/>
        </w:rPr>
      </w:pPr>
      <w:r>
        <w:rPr>
          <w:rFonts w:hint="eastAsia" w:ascii="宋体" w:hAnsi="宋体" w:eastAsia="宋体"/>
          <w:color w:val="auto"/>
          <w:sz w:val="24"/>
          <w:szCs w:val="24"/>
          <w:highlight w:val="none"/>
          <w:lang w:val="en-US" w:eastAsia="zh-CN"/>
        </w:rPr>
        <w:t>6</w:t>
      </w:r>
      <w:r>
        <w:rPr>
          <w:rFonts w:hint="eastAsia" w:ascii="宋体" w:hAnsi="宋体"/>
          <w:color w:val="auto"/>
          <w:sz w:val="24"/>
          <w:szCs w:val="24"/>
          <w:highlight w:val="none"/>
        </w:rPr>
        <w:t>.9因乙方违约而甲方主张权利产生的包括但不限于律师费、诉讼费、保全费、保全担保费等一切费用，均由乙方承担。</w:t>
      </w:r>
    </w:p>
    <w:p w14:paraId="0497A790">
      <w:pPr>
        <w:keepNext w:val="0"/>
        <w:keepLines w:val="0"/>
        <w:widowControl/>
        <w:suppressLineNumbers w:val="0"/>
        <w:shd w:val="clear"/>
        <w:spacing w:line="360" w:lineRule="auto"/>
        <w:ind w:firstLine="482" w:firstLineChars="200"/>
        <w:jc w:val="left"/>
        <w:rPr>
          <w:color w:val="auto"/>
          <w:highlight w:val="none"/>
        </w:rPr>
      </w:pPr>
      <w:r>
        <w:rPr>
          <w:rFonts w:hint="eastAsia" w:ascii="宋体" w:hAnsi="宋体" w:eastAsia="宋体" w:cs="宋体"/>
          <w:b/>
          <w:bCs/>
          <w:color w:val="auto"/>
          <w:kern w:val="0"/>
          <w:sz w:val="24"/>
          <w:szCs w:val="24"/>
          <w:highlight w:val="none"/>
          <w:lang w:val="en-US" w:eastAsia="zh-CN" w:bidi="ar"/>
        </w:rPr>
        <w:t>七、不可抗力</w:t>
      </w:r>
      <w:r>
        <w:rPr>
          <w:rFonts w:hint="eastAsia" w:ascii="宋体" w:hAnsi="宋体" w:cs="宋体"/>
          <w:b/>
          <w:bCs/>
          <w:color w:val="auto"/>
          <w:kern w:val="0"/>
          <w:sz w:val="24"/>
          <w:szCs w:val="24"/>
          <w:highlight w:val="none"/>
          <w:lang w:val="en-US" w:eastAsia="zh-CN" w:bidi="ar"/>
        </w:rPr>
        <w:t>与保密</w:t>
      </w:r>
    </w:p>
    <w:p w14:paraId="6B37DD91">
      <w:pPr>
        <w:keepNext w:val="0"/>
        <w:keepLines w:val="0"/>
        <w:widowControl/>
        <w:suppressLineNumbers w:val="0"/>
        <w:shd w:val="clear"/>
        <w:spacing w:line="360" w:lineRule="auto"/>
        <w:ind w:firstLine="480" w:firstLineChars="0"/>
        <w:jc w:val="left"/>
        <w:rPr>
          <w:rFonts w:hint="eastAsia" w:ascii="宋体" w:hAnsi="宋体" w:eastAsia="宋体" w:cs="Times New Roman"/>
          <w:color w:val="auto"/>
          <w:kern w:val="2"/>
          <w:sz w:val="24"/>
          <w:szCs w:val="24"/>
          <w:highlight w:val="none"/>
          <w:lang w:val="en-US" w:eastAsia="zh-CN" w:bidi="ar"/>
        </w:rPr>
      </w:pPr>
      <w:r>
        <w:rPr>
          <w:rFonts w:hint="eastAsia" w:ascii="宋体" w:hAnsi="宋体" w:cs="Times New Roman"/>
          <w:color w:val="auto"/>
          <w:kern w:val="2"/>
          <w:sz w:val="24"/>
          <w:szCs w:val="24"/>
          <w:highlight w:val="none"/>
          <w:lang w:val="en-US" w:eastAsia="zh-CN" w:bidi="ar"/>
        </w:rPr>
        <w:t>7.1</w:t>
      </w:r>
      <w:r>
        <w:rPr>
          <w:rFonts w:hint="eastAsia" w:ascii="宋体" w:hAnsi="宋体" w:eastAsia="宋体" w:cs="Times New Roman"/>
          <w:color w:val="auto"/>
          <w:kern w:val="2"/>
          <w:sz w:val="24"/>
          <w:szCs w:val="24"/>
          <w:highlight w:val="none"/>
          <w:lang w:val="en-US" w:eastAsia="zh-CN" w:bidi="ar"/>
        </w:rPr>
        <w:t xml:space="preserve">甲乙双方中任何一方由于不可抗力影响合同执行时，发生不可抗力一方应在 24 小时内通知另一方。在此情况下，乙方仍然有责任采取必要的措施加速 供货，双方应通过友好协商尽快解决本合同的执行问题。 </w:t>
      </w:r>
    </w:p>
    <w:p w14:paraId="1A174F91">
      <w:pPr>
        <w:widowControl/>
        <w:shd w:val="clear"/>
        <w:spacing w:line="360" w:lineRule="auto"/>
        <w:ind w:firstLine="480" w:firstLineChars="0"/>
        <w:jc w:val="left"/>
        <w:rPr>
          <w:rFonts w:hint="eastAsia" w:ascii="宋体" w:hAnsi="宋体" w:cs="Times New Roman"/>
          <w:color w:val="auto"/>
          <w:kern w:val="2"/>
          <w:sz w:val="24"/>
          <w:szCs w:val="24"/>
          <w:highlight w:val="none"/>
          <w:lang w:bidi="ar"/>
        </w:rPr>
      </w:pPr>
      <w:r>
        <w:rPr>
          <w:rFonts w:hint="eastAsia" w:ascii="宋体" w:hAnsi="宋体" w:cs="Times New Roman"/>
          <w:color w:val="auto"/>
          <w:kern w:val="2"/>
          <w:sz w:val="24"/>
          <w:szCs w:val="24"/>
          <w:highlight w:val="none"/>
          <w:lang w:val="en-US" w:eastAsia="zh-CN" w:bidi="ar"/>
        </w:rPr>
        <w:t>7.2</w:t>
      </w:r>
      <w:r>
        <w:rPr>
          <w:rFonts w:hint="eastAsia" w:ascii="宋体" w:hAnsi="宋体" w:cs="Times New Roman"/>
          <w:color w:val="auto"/>
          <w:kern w:val="2"/>
          <w:sz w:val="24"/>
          <w:szCs w:val="24"/>
          <w:highlight w:val="none"/>
          <w:lang w:bidi="ar"/>
        </w:rPr>
        <w:t xml:space="preserve"> 除本</w:t>
      </w:r>
      <w:r>
        <w:rPr>
          <w:rFonts w:hint="eastAsia" w:ascii="宋体" w:hAnsi="宋体" w:cs="Times New Roman"/>
          <w:color w:val="auto"/>
          <w:kern w:val="2"/>
          <w:sz w:val="24"/>
          <w:szCs w:val="24"/>
          <w:highlight w:val="none"/>
          <w:lang w:val="en-US" w:eastAsia="zh-CN" w:bidi="ar"/>
        </w:rPr>
        <w:t>合同</w:t>
      </w:r>
      <w:r>
        <w:rPr>
          <w:rFonts w:hint="eastAsia" w:ascii="宋体" w:hAnsi="宋体" w:cs="Times New Roman"/>
          <w:color w:val="auto"/>
          <w:kern w:val="2"/>
          <w:sz w:val="24"/>
          <w:szCs w:val="24"/>
          <w:highlight w:val="none"/>
          <w:lang w:bidi="ar"/>
        </w:rPr>
        <w:t>另有约定或为履行本协议的需要外，乙方应对其通过工作接触和履行合同过程中得知的有关甲方的商业秘密严格保密，未经甲方事先书面同意，不得向其他人披露，乙方违反上述保密义务，造成甲方损失的，应向甲方支付20万元/次的违约金。保密义务不因本合同终止而终止。</w:t>
      </w:r>
    </w:p>
    <w:p w14:paraId="3096055F">
      <w:pPr>
        <w:keepNext w:val="0"/>
        <w:keepLines w:val="0"/>
        <w:widowControl/>
        <w:suppressLineNumbers w:val="0"/>
        <w:shd w:val="clear"/>
        <w:spacing w:line="360" w:lineRule="auto"/>
        <w:ind w:firstLine="482" w:firstLineChars="200"/>
        <w:jc w:val="left"/>
        <w:rPr>
          <w:color w:val="auto"/>
          <w:highlight w:val="none"/>
        </w:rPr>
      </w:pPr>
      <w:r>
        <w:rPr>
          <w:rFonts w:hint="eastAsia" w:ascii="宋体" w:hAnsi="宋体" w:eastAsia="宋体" w:cs="宋体"/>
          <w:b/>
          <w:bCs/>
          <w:color w:val="auto"/>
          <w:kern w:val="0"/>
          <w:sz w:val="24"/>
          <w:szCs w:val="24"/>
          <w:highlight w:val="none"/>
          <w:lang w:val="en-US" w:eastAsia="zh-CN" w:bidi="ar"/>
        </w:rPr>
        <w:t xml:space="preserve">八、争议的解决 </w:t>
      </w:r>
    </w:p>
    <w:p w14:paraId="78F65DD2">
      <w:pPr>
        <w:keepNext w:val="0"/>
        <w:keepLines w:val="0"/>
        <w:widowControl/>
        <w:suppressLineNumbers w:val="0"/>
        <w:shd w:val="clear"/>
        <w:spacing w:line="360" w:lineRule="auto"/>
        <w:ind w:firstLine="480" w:firstLineChars="0"/>
        <w:jc w:val="left"/>
        <w:rPr>
          <w:rFonts w:hint="eastAsia" w:ascii="宋体" w:hAnsi="宋体"/>
          <w:color w:val="auto"/>
          <w:kern w:val="2"/>
          <w:sz w:val="24"/>
          <w:szCs w:val="24"/>
          <w:highlight w:val="none"/>
          <w:lang w:bidi="ar"/>
        </w:rPr>
      </w:pPr>
      <w:r>
        <w:rPr>
          <w:rFonts w:hint="eastAsia" w:ascii="宋体" w:hAnsi="宋体" w:eastAsia="宋体" w:cs="Times New Roman"/>
          <w:color w:val="auto"/>
          <w:kern w:val="2"/>
          <w:sz w:val="24"/>
          <w:szCs w:val="24"/>
          <w:highlight w:val="none"/>
          <w:lang w:val="en-US" w:eastAsia="zh-CN" w:bidi="ar"/>
        </w:rPr>
        <w:t xml:space="preserve">因履行本合同发生的任何争议，双方本着友好互利的原则协商解决。协商不成时应向甲方所在地人民法院提起诉讼。除有争议的部分外，双方应继续履行本合同所约定的义务。 </w:t>
      </w:r>
    </w:p>
    <w:p w14:paraId="00077521">
      <w:pPr>
        <w:keepNext w:val="0"/>
        <w:keepLines w:val="0"/>
        <w:widowControl/>
        <w:suppressLineNumbers w:val="0"/>
        <w:shd w:val="clear"/>
        <w:spacing w:line="360" w:lineRule="auto"/>
        <w:ind w:firstLine="482" w:firstLineChars="200"/>
        <w:jc w:val="left"/>
        <w:rPr>
          <w:color w:val="auto"/>
          <w:highlight w:val="none"/>
        </w:rPr>
      </w:pPr>
      <w:r>
        <w:rPr>
          <w:rFonts w:hint="eastAsia" w:ascii="宋体" w:hAnsi="宋体" w:eastAsia="宋体" w:cs="宋体"/>
          <w:b/>
          <w:bCs/>
          <w:color w:val="auto"/>
          <w:kern w:val="0"/>
          <w:sz w:val="24"/>
          <w:szCs w:val="24"/>
          <w:highlight w:val="none"/>
          <w:lang w:val="en-US" w:eastAsia="zh-CN" w:bidi="ar"/>
        </w:rPr>
        <w:t xml:space="preserve">九、其它约定 </w:t>
      </w:r>
    </w:p>
    <w:p w14:paraId="367AA053">
      <w:pPr>
        <w:keepNext w:val="0"/>
        <w:keepLines w:val="0"/>
        <w:widowControl/>
        <w:suppressLineNumbers w:val="0"/>
        <w:shd w:val="clear"/>
        <w:spacing w:line="360" w:lineRule="auto"/>
        <w:ind w:firstLine="480" w:firstLineChars="0"/>
        <w:jc w:val="left"/>
        <w:rPr>
          <w:rFonts w:hint="eastAsia" w:ascii="宋体" w:hAnsi="宋体"/>
          <w:color w:val="auto"/>
          <w:kern w:val="2"/>
          <w:sz w:val="24"/>
          <w:szCs w:val="24"/>
          <w:highlight w:val="none"/>
          <w:lang w:bidi="ar"/>
        </w:rPr>
      </w:pPr>
      <w:r>
        <w:rPr>
          <w:rFonts w:hint="eastAsia" w:ascii="宋体" w:hAnsi="宋体" w:eastAsia="宋体" w:cs="Times New Roman"/>
          <w:color w:val="auto"/>
          <w:kern w:val="2"/>
          <w:sz w:val="24"/>
          <w:szCs w:val="24"/>
          <w:highlight w:val="none"/>
          <w:lang w:val="en-US" w:eastAsia="zh-CN" w:bidi="ar"/>
        </w:rPr>
        <w:t xml:space="preserve">9.1 本合同任何内容的修改，须由双方进行协商，并另行签订补充协议或书面文件。合同中未尽事项，由双方协商另行签订补充协议。 </w:t>
      </w:r>
    </w:p>
    <w:p w14:paraId="58D61498">
      <w:pPr>
        <w:keepNext w:val="0"/>
        <w:keepLines w:val="0"/>
        <w:widowControl/>
        <w:suppressLineNumbers w:val="0"/>
        <w:shd w:val="clear"/>
        <w:spacing w:line="360" w:lineRule="auto"/>
        <w:ind w:firstLine="480" w:firstLineChars="0"/>
        <w:jc w:val="left"/>
        <w:rPr>
          <w:rFonts w:hint="eastAsia" w:ascii="宋体" w:hAnsi="宋体"/>
          <w:color w:val="auto"/>
          <w:kern w:val="2"/>
          <w:sz w:val="24"/>
          <w:szCs w:val="24"/>
          <w:highlight w:val="none"/>
          <w:lang w:bidi="ar"/>
        </w:rPr>
      </w:pPr>
      <w:r>
        <w:rPr>
          <w:rFonts w:hint="eastAsia" w:ascii="宋体" w:hAnsi="宋体" w:eastAsia="宋体" w:cs="Times New Roman"/>
          <w:color w:val="auto"/>
          <w:kern w:val="2"/>
          <w:sz w:val="24"/>
          <w:szCs w:val="24"/>
          <w:highlight w:val="none"/>
          <w:lang w:val="en-US" w:eastAsia="zh-CN" w:bidi="ar"/>
        </w:rPr>
        <w:t xml:space="preserve">9.2 任何一方未经另一方的书面同意，均不得将本合同的权利、义务转让给第三方。 </w:t>
      </w:r>
    </w:p>
    <w:p w14:paraId="670113EF">
      <w:pPr>
        <w:keepNext w:val="0"/>
        <w:keepLines w:val="0"/>
        <w:widowControl/>
        <w:suppressLineNumbers w:val="0"/>
        <w:shd w:val="clear"/>
        <w:spacing w:line="360" w:lineRule="auto"/>
        <w:ind w:firstLine="480" w:firstLineChars="0"/>
        <w:jc w:val="left"/>
        <w:rPr>
          <w:rFonts w:hint="eastAsia" w:ascii="宋体" w:hAnsi="宋体"/>
          <w:color w:val="auto"/>
          <w:kern w:val="2"/>
          <w:sz w:val="24"/>
          <w:szCs w:val="24"/>
          <w:highlight w:val="none"/>
          <w:lang w:bidi="ar"/>
        </w:rPr>
      </w:pPr>
      <w:r>
        <w:rPr>
          <w:rFonts w:hint="eastAsia" w:ascii="宋体" w:hAnsi="宋体" w:eastAsia="宋体" w:cs="Times New Roman"/>
          <w:color w:val="auto"/>
          <w:kern w:val="2"/>
          <w:sz w:val="24"/>
          <w:szCs w:val="24"/>
          <w:highlight w:val="none"/>
          <w:lang w:val="en-US" w:eastAsia="zh-CN" w:bidi="ar"/>
        </w:rPr>
        <w:t xml:space="preserve">9.3 本合同一式陆份，甲方执肆份、乙方执贰份。本合同自双方法定代表人或委托代理人签字并加合同章（或公章）后生效，合同履行完毕后自行失效。 </w:t>
      </w:r>
    </w:p>
    <w:p w14:paraId="52DF68F1">
      <w:pPr>
        <w:keepNext w:val="0"/>
        <w:keepLines w:val="0"/>
        <w:widowControl/>
        <w:suppressLineNumbers w:val="0"/>
        <w:shd w:val="clear"/>
        <w:spacing w:line="360" w:lineRule="auto"/>
        <w:ind w:firstLine="480" w:firstLineChars="0"/>
        <w:jc w:val="left"/>
        <w:rPr>
          <w:rFonts w:hint="eastAsia" w:ascii="宋体" w:hAnsi="宋体"/>
          <w:color w:val="auto"/>
          <w:kern w:val="2"/>
          <w:sz w:val="24"/>
          <w:szCs w:val="24"/>
          <w:highlight w:val="none"/>
          <w:lang w:bidi="ar"/>
        </w:rPr>
      </w:pPr>
      <w:r>
        <w:rPr>
          <w:rFonts w:hint="eastAsia" w:ascii="宋体" w:hAnsi="宋体" w:eastAsia="宋体" w:cs="Times New Roman"/>
          <w:color w:val="auto"/>
          <w:kern w:val="2"/>
          <w:sz w:val="24"/>
          <w:szCs w:val="24"/>
          <w:highlight w:val="none"/>
          <w:lang w:val="en-US" w:eastAsia="zh-CN" w:bidi="ar"/>
        </w:rPr>
        <w:t xml:space="preserve">9.4 本合同附件： </w:t>
      </w:r>
    </w:p>
    <w:p w14:paraId="20CCC0E3">
      <w:pPr>
        <w:widowControl/>
        <w:shd w:val="clear"/>
        <w:spacing w:line="360" w:lineRule="auto"/>
        <w:ind w:firstLine="480" w:firstLineChars="0"/>
        <w:jc w:val="left"/>
        <w:rPr>
          <w:rFonts w:hint="eastAsia" w:ascii="宋体" w:hAnsi="宋体"/>
          <w:color w:val="auto"/>
          <w:kern w:val="2"/>
          <w:sz w:val="24"/>
          <w:szCs w:val="24"/>
          <w:highlight w:val="none"/>
          <w:lang w:bidi="ar"/>
        </w:rPr>
      </w:pPr>
      <w:r>
        <w:rPr>
          <w:rFonts w:hint="eastAsia" w:ascii="宋体" w:hAnsi="宋体"/>
          <w:color w:val="auto"/>
          <w:kern w:val="2"/>
          <w:sz w:val="24"/>
          <w:szCs w:val="24"/>
          <w:highlight w:val="none"/>
          <w:lang w:bidi="ar"/>
        </w:rPr>
        <w:t>附件1：《阳光合作协议》</w:t>
      </w:r>
    </w:p>
    <w:p w14:paraId="26974945">
      <w:pPr>
        <w:widowControl/>
        <w:shd w:val="clear"/>
        <w:spacing w:line="360" w:lineRule="auto"/>
        <w:ind w:firstLine="480"/>
        <w:jc w:val="left"/>
        <w:rPr>
          <w:rFonts w:hint="eastAsia" w:ascii="宋体" w:hAnsi="宋体"/>
          <w:color w:val="auto"/>
          <w:sz w:val="24"/>
          <w:szCs w:val="24"/>
          <w:highlight w:val="none"/>
          <w:lang w:bidi="ar"/>
        </w:rPr>
      </w:pPr>
      <w:r>
        <w:rPr>
          <w:rFonts w:hint="eastAsia" w:ascii="宋体" w:hAnsi="宋体"/>
          <w:color w:val="auto"/>
          <w:sz w:val="24"/>
          <w:szCs w:val="24"/>
          <w:highlight w:val="none"/>
          <w:lang w:bidi="ar"/>
        </w:rPr>
        <w:t>甲方（盖章）：                     乙方（盖章）：</w:t>
      </w:r>
    </w:p>
    <w:p w14:paraId="4FA84291">
      <w:pPr>
        <w:widowControl/>
        <w:shd w:val="clear"/>
        <w:spacing w:line="360" w:lineRule="auto"/>
        <w:ind w:firstLine="480" w:firstLineChars="0"/>
        <w:jc w:val="left"/>
        <w:rPr>
          <w:rFonts w:hint="eastAsia" w:ascii="宋体" w:hAnsi="宋体"/>
          <w:color w:val="auto"/>
          <w:sz w:val="24"/>
          <w:szCs w:val="24"/>
          <w:highlight w:val="none"/>
          <w:lang w:bidi="ar"/>
        </w:rPr>
      </w:pPr>
    </w:p>
    <w:p w14:paraId="2B43A518">
      <w:pPr>
        <w:widowControl/>
        <w:shd w:val="clear"/>
        <w:spacing w:line="360" w:lineRule="auto"/>
        <w:ind w:firstLine="480" w:firstLineChars="0"/>
        <w:jc w:val="left"/>
        <w:rPr>
          <w:rFonts w:hint="eastAsia" w:ascii="宋体" w:hAnsi="宋体"/>
          <w:color w:val="auto"/>
          <w:sz w:val="24"/>
          <w:szCs w:val="24"/>
          <w:highlight w:val="none"/>
          <w:lang w:bidi="ar"/>
        </w:rPr>
      </w:pPr>
      <w:r>
        <w:rPr>
          <w:rFonts w:hint="eastAsia" w:ascii="宋体" w:hAnsi="宋体"/>
          <w:color w:val="auto"/>
          <w:sz w:val="24"/>
          <w:szCs w:val="24"/>
          <w:highlight w:val="none"/>
          <w:lang w:bidi="ar"/>
        </w:rPr>
        <w:t>法定代表人（签章）：               法定代表人（签章）：</w:t>
      </w:r>
    </w:p>
    <w:p w14:paraId="3C1DB829">
      <w:pPr>
        <w:shd w:val="clear"/>
        <w:spacing w:line="360" w:lineRule="auto"/>
        <w:ind w:firstLine="240" w:firstLineChars="100"/>
        <w:rPr>
          <w:rFonts w:ascii="宋体" w:hAnsi="宋体"/>
          <w:color w:val="auto"/>
          <w:sz w:val="24"/>
          <w:szCs w:val="24"/>
          <w:highlight w:val="none"/>
        </w:rPr>
      </w:pPr>
    </w:p>
    <w:p w14:paraId="488FC2AE">
      <w:pPr>
        <w:shd w:val="clea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或授权代表人（签字）：</w:t>
      </w:r>
      <w:r>
        <w:rPr>
          <w:rFonts w:ascii="宋体" w:hAnsi="宋体"/>
          <w:color w:val="auto"/>
          <w:sz w:val="24"/>
          <w:szCs w:val="24"/>
          <w:highlight w:val="none"/>
        </w:rPr>
        <w:t xml:space="preserve">             </w:t>
      </w:r>
      <w:r>
        <w:rPr>
          <w:rFonts w:hint="eastAsia" w:ascii="宋体" w:hAnsi="宋体"/>
          <w:color w:val="auto"/>
          <w:sz w:val="24"/>
          <w:szCs w:val="24"/>
          <w:highlight w:val="none"/>
        </w:rPr>
        <w:t>或授权代表人（签字）：</w:t>
      </w:r>
    </w:p>
    <w:p w14:paraId="45B4254A">
      <w:pPr>
        <w:shd w:val="clear"/>
        <w:spacing w:line="360" w:lineRule="auto"/>
        <w:ind w:left="4290" w:leftChars="100" w:right="0" w:hanging="4080" w:hangingChars="1700"/>
        <w:jc w:val="center"/>
        <w:rPr>
          <w:rFonts w:ascii="宋体" w:hAnsi="宋体"/>
          <w:color w:val="auto"/>
          <w:sz w:val="24"/>
          <w:szCs w:val="24"/>
          <w:highlight w:val="none"/>
        </w:rPr>
      </w:pPr>
      <w:r>
        <w:rPr>
          <w:rFonts w:hint="eastAsia" w:ascii="宋体" w:hAnsi="宋体"/>
          <w:color w:val="auto"/>
          <w:sz w:val="24"/>
          <w:szCs w:val="24"/>
          <w:highlight w:val="none"/>
        </w:rPr>
        <w:t>签约地点：东莞市</w:t>
      </w:r>
    </w:p>
    <w:p w14:paraId="297AC6A7">
      <w:pPr>
        <w:shd w:val="clear"/>
        <w:spacing w:line="360" w:lineRule="auto"/>
        <w:ind w:right="960" w:firstLine="240" w:firstLineChars="100"/>
        <w:jc w:val="center"/>
        <w:rPr>
          <w:rFonts w:ascii="宋体" w:hAnsi="宋体"/>
          <w:color w:val="auto"/>
          <w:sz w:val="24"/>
          <w:szCs w:val="24"/>
          <w:highlight w:val="none"/>
        </w:rPr>
      </w:pP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签订时间：</w:t>
      </w:r>
    </w:p>
    <w:p w14:paraId="44B30C5C">
      <w:pPr>
        <w:widowControl/>
        <w:shd w:val="clear"/>
        <w:spacing w:line="240" w:lineRule="auto"/>
        <w:ind w:firstLine="0"/>
        <w:jc w:val="left"/>
        <w:rPr>
          <w:rFonts w:ascii="宋体" w:hAnsi="宋体"/>
          <w:b/>
          <w:color w:val="auto"/>
          <w:sz w:val="24"/>
          <w:szCs w:val="24"/>
          <w:highlight w:val="none"/>
        </w:rPr>
      </w:pPr>
      <w:r>
        <w:rPr>
          <w:rFonts w:hint="eastAsia" w:ascii="宋体" w:hAnsi="宋体"/>
          <w:b/>
          <w:color w:val="auto"/>
          <w:sz w:val="24"/>
          <w:szCs w:val="24"/>
          <w:highlight w:val="none"/>
        </w:rPr>
        <w:br w:type="page"/>
      </w:r>
    </w:p>
    <w:p w14:paraId="6F34414E">
      <w:pPr>
        <w:shd w:val="clear"/>
        <w:spacing w:line="360" w:lineRule="auto"/>
        <w:ind w:firstLine="241" w:firstLineChars="100"/>
        <w:rPr>
          <w:rFonts w:ascii="宋体" w:hAnsi="宋体"/>
          <w:b/>
          <w:color w:val="auto"/>
          <w:sz w:val="24"/>
          <w:szCs w:val="24"/>
          <w:highlight w:val="none"/>
        </w:rPr>
      </w:pPr>
      <w:r>
        <w:rPr>
          <w:rFonts w:hint="eastAsia" w:ascii="宋体" w:hAnsi="宋体"/>
          <w:b/>
          <w:color w:val="auto"/>
          <w:sz w:val="24"/>
          <w:szCs w:val="24"/>
          <w:highlight w:val="none"/>
        </w:rPr>
        <w:t>附件</w:t>
      </w:r>
      <w:r>
        <w:rPr>
          <w:rFonts w:hint="eastAsia" w:ascii="宋体" w:hAnsi="宋体"/>
          <w:b/>
          <w:color w:val="auto"/>
          <w:sz w:val="24"/>
          <w:szCs w:val="24"/>
          <w:highlight w:val="none"/>
          <w:lang w:val="en-US" w:eastAsia="zh-CN"/>
        </w:rPr>
        <w:t>1</w:t>
      </w:r>
      <w:r>
        <w:rPr>
          <w:rFonts w:hint="eastAsia" w:ascii="宋体" w:hAnsi="宋体"/>
          <w:b/>
          <w:color w:val="auto"/>
          <w:sz w:val="24"/>
          <w:szCs w:val="24"/>
          <w:highlight w:val="none"/>
        </w:rPr>
        <w:t>：</w:t>
      </w:r>
    </w:p>
    <w:p w14:paraId="32E3B4E0">
      <w:pPr>
        <w:shd w:val="clear"/>
        <w:spacing w:line="360" w:lineRule="auto"/>
        <w:jc w:val="center"/>
        <w:rPr>
          <w:rFonts w:ascii="宋体" w:hAnsi="宋体"/>
          <w:b/>
          <w:color w:val="auto"/>
          <w:sz w:val="24"/>
          <w:szCs w:val="24"/>
          <w:highlight w:val="none"/>
        </w:rPr>
      </w:pPr>
      <w:r>
        <w:rPr>
          <w:rFonts w:hint="eastAsia" w:ascii="宋体" w:hAnsi="宋体"/>
          <w:b/>
          <w:color w:val="auto"/>
          <w:sz w:val="24"/>
          <w:szCs w:val="24"/>
          <w:highlight w:val="none"/>
        </w:rPr>
        <w:t>阳光合作协议</w:t>
      </w:r>
    </w:p>
    <w:p w14:paraId="21528C19">
      <w:pPr>
        <w:shd w:val="clear"/>
        <w:spacing w:line="360" w:lineRule="auto"/>
        <w:jc w:val="center"/>
        <w:rPr>
          <w:rFonts w:ascii="宋体" w:hAnsi="宋体"/>
          <w:b/>
          <w:color w:val="auto"/>
          <w:sz w:val="24"/>
          <w:szCs w:val="24"/>
          <w:highlight w:val="none"/>
        </w:rPr>
      </w:pPr>
    </w:p>
    <w:p w14:paraId="3457EE58">
      <w:pPr>
        <w:shd w:val="clear"/>
        <w:spacing w:before="159" w:beforeLines="50" w:after="159" w:afterLines="50" w:line="480" w:lineRule="exact"/>
        <w:ind w:firstLine="420" w:firstLineChars="200"/>
        <w:contextualSpacing/>
        <w:rPr>
          <w:rFonts w:hint="eastAsia" w:ascii="宋体" w:hAnsi="宋体" w:eastAsia="宋体"/>
          <w:bCs/>
          <w:color w:val="auto"/>
          <w:kern w:val="0"/>
          <w:sz w:val="24"/>
          <w:szCs w:val="24"/>
          <w:highlight w:val="none"/>
        </w:rPr>
      </w:pPr>
      <w:r>
        <w:rPr>
          <w:rFonts w:hint="eastAsia" w:ascii="宋体" w:hAnsi="宋体"/>
          <w:color w:val="auto"/>
          <w:highlight w:val="none"/>
        </w:rPr>
        <w:t>甲方（</w:t>
      </w:r>
      <w:r>
        <w:rPr>
          <w:rFonts w:hint="eastAsia" w:ascii="宋体" w:hAnsi="宋体"/>
          <w:color w:val="auto"/>
          <w:highlight w:val="none"/>
          <w:lang w:eastAsia="zh-CN"/>
        </w:rPr>
        <w:t>采购人</w:t>
      </w:r>
      <w:r>
        <w:rPr>
          <w:rFonts w:hint="eastAsia" w:ascii="宋体" w:hAnsi="宋体"/>
          <w:color w:val="auto"/>
          <w:highlight w:val="none"/>
        </w:rPr>
        <w:t>全称）：</w:t>
      </w:r>
      <w:r>
        <w:rPr>
          <w:rFonts w:hint="eastAsia" w:ascii="宋体" w:hAnsi="宋体"/>
          <w:bCs w:val="0"/>
          <w:color w:val="auto"/>
          <w:kern w:val="2"/>
          <w:sz w:val="21"/>
          <w:szCs w:val="20"/>
          <w:highlight w:val="none"/>
          <w:lang w:val="en-US" w:eastAsia="zh-CN"/>
        </w:rPr>
        <w:t>东莞市东实城市环境服务有限公司</w:t>
      </w:r>
    </w:p>
    <w:p w14:paraId="7EC40157">
      <w:pPr>
        <w:keepNext w:val="0"/>
        <w:keepLines w:val="0"/>
        <w:pageBreakBefore w:val="0"/>
        <w:shd w:val="clear"/>
        <w:kinsoku/>
        <w:wordWrap/>
        <w:overflowPunct/>
        <w:topLinePunct w:val="0"/>
        <w:autoSpaceDE/>
        <w:autoSpaceDN/>
        <w:bidi w:val="0"/>
        <w:adjustRightInd/>
        <w:snapToGrid/>
        <w:spacing w:before="159" w:beforeLines="50" w:after="159" w:afterLines="50" w:line="480" w:lineRule="exact"/>
        <w:ind w:firstLine="420" w:firstLineChars="200"/>
        <w:contextualSpacing/>
        <w:textAlignment w:val="auto"/>
        <w:rPr>
          <w:rFonts w:hint="eastAsia" w:ascii="宋体" w:hAnsi="宋体"/>
          <w:color w:val="auto"/>
          <w:highlight w:val="none"/>
        </w:rPr>
      </w:pPr>
      <w:r>
        <w:rPr>
          <w:rFonts w:hint="eastAsia" w:ascii="宋体" w:hAnsi="宋体"/>
          <w:color w:val="auto"/>
          <w:szCs w:val="22"/>
          <w:highlight w:val="none"/>
        </w:rPr>
        <w:t>乙方（供应方全称）：</w:t>
      </w:r>
      <w:r>
        <w:rPr>
          <w:rFonts w:ascii="宋体" w:hAnsi="宋体"/>
          <w:color w:val="auto"/>
          <w:szCs w:val="22"/>
          <w:highlight w:val="none"/>
        </w:rPr>
        <w:t xml:space="preserve"> </w:t>
      </w:r>
    </w:p>
    <w:p w14:paraId="3A564A52">
      <w:pPr>
        <w:keepNext w:val="0"/>
        <w:keepLines w:val="0"/>
        <w:pageBreakBefore w:val="0"/>
        <w:shd w:val="clear"/>
        <w:kinsoku/>
        <w:wordWrap/>
        <w:overflowPunct/>
        <w:topLinePunct w:val="0"/>
        <w:autoSpaceDE/>
        <w:autoSpaceDN/>
        <w:bidi w:val="0"/>
        <w:adjustRightInd/>
        <w:snapToGrid/>
        <w:spacing w:before="159" w:beforeLines="50" w:after="159" w:afterLines="50" w:line="480" w:lineRule="exact"/>
        <w:ind w:firstLine="420" w:firstLineChars="200"/>
        <w:contextualSpacing/>
        <w:textAlignment w:val="auto"/>
        <w:rPr>
          <w:rFonts w:ascii="宋体"/>
          <w:highlight w:val="none"/>
        </w:rPr>
      </w:pPr>
      <w:r>
        <w:rPr>
          <w:rFonts w:hint="eastAsia" w:ascii="宋体" w:hAnsi="宋体"/>
          <w:color w:val="auto"/>
          <w:highlight w:val="none"/>
        </w:rPr>
        <w:t>甲乙双方于</w:t>
      </w:r>
      <w:r>
        <w:rPr>
          <w:rFonts w:hint="eastAsia" w:ascii="宋体" w:hAnsi="宋体"/>
          <w:color w:val="auto"/>
          <w:highlight w:val="none"/>
          <w:u w:val="none"/>
          <w:lang w:val="en-US" w:eastAsia="zh-CN"/>
        </w:rPr>
        <w:t>2025</w:t>
      </w:r>
      <w:r>
        <w:rPr>
          <w:rFonts w:hint="eastAsia" w:ascii="宋体" w:hAnsi="宋体"/>
          <w:color w:val="auto"/>
          <w:highlight w:val="none"/>
        </w:rPr>
        <w:t>年</w:t>
      </w:r>
      <w:r>
        <w:rPr>
          <w:rFonts w:hint="eastAsia" w:ascii="宋体" w:hAnsi="宋体"/>
          <w:color w:val="auto"/>
          <w:highlight w:val="none"/>
          <w:u w:val="none"/>
          <w:lang w:val="en-US" w:eastAsia="zh-CN"/>
        </w:rPr>
        <w:t xml:space="preserve">  </w:t>
      </w:r>
      <w:r>
        <w:rPr>
          <w:rFonts w:hint="eastAsia" w:ascii="宋体" w:hAnsi="宋体"/>
          <w:color w:val="auto"/>
          <w:highlight w:val="none"/>
        </w:rPr>
        <w:t>月</w:t>
      </w:r>
      <w:r>
        <w:rPr>
          <w:rFonts w:hint="eastAsia" w:ascii="宋体" w:hAnsi="宋体"/>
          <w:color w:val="auto"/>
          <w:highlight w:val="none"/>
          <w:u w:val="none"/>
          <w:lang w:val="en-US" w:eastAsia="zh-CN"/>
        </w:rPr>
        <w:t xml:space="preserve">   </w:t>
      </w:r>
      <w:r>
        <w:rPr>
          <w:rFonts w:hint="eastAsia" w:ascii="宋体" w:hAnsi="宋体"/>
          <w:color w:val="auto"/>
          <w:highlight w:val="none"/>
        </w:rPr>
        <w:t>日签署了《……</w:t>
      </w:r>
      <w:r>
        <w:rPr>
          <w:rFonts w:hint="eastAsia" w:ascii="宋体" w:hAnsi="宋体"/>
          <w:color w:val="auto"/>
          <w:highlight w:val="none"/>
          <w:lang w:val="en-US" w:eastAsia="zh-CN"/>
        </w:rPr>
        <w:t>合同</w:t>
      </w:r>
      <w:r>
        <w:rPr>
          <w:rFonts w:hint="eastAsia" w:ascii="宋体" w:hAnsi="宋体"/>
          <w:color w:val="auto"/>
          <w:highlight w:val="none"/>
        </w:rPr>
        <w:t>》</w:t>
      </w:r>
      <w:r>
        <w:rPr>
          <w:rFonts w:hint="eastAsia" w:ascii="宋体" w:hAnsi="宋体"/>
          <w:highlight w:val="none"/>
        </w:rPr>
        <w:t>（以下简称原合同），为加强双方阳光合作，保证职员职业安全，甲乙双方经协商签订本协议并作为双方共同遵守的阳光合作行为准则。</w:t>
      </w:r>
    </w:p>
    <w:p w14:paraId="2FB5DB2B">
      <w:pPr>
        <w:keepNext w:val="0"/>
        <w:keepLines w:val="0"/>
        <w:pageBreakBefore w:val="0"/>
        <w:widowControl/>
        <w:numPr>
          <w:ilvl w:val="0"/>
          <w:numId w:val="0"/>
        </w:numPr>
        <w:shd w:val="clea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highlight w:val="none"/>
        </w:rPr>
      </w:pPr>
      <w:r>
        <w:rPr>
          <w:rFonts w:hint="eastAsia" w:ascii="宋体" w:hAnsi="宋体"/>
          <w:b/>
          <w:highlight w:val="none"/>
          <w:lang w:val="en-US" w:eastAsia="zh-CN"/>
        </w:rPr>
        <w:t>一、</w:t>
      </w:r>
      <w:r>
        <w:rPr>
          <w:rFonts w:hint="eastAsia" w:ascii="宋体" w:hAnsi="宋体"/>
          <w:b/>
          <w:highlight w:val="none"/>
        </w:rPr>
        <w:t>甲方责任</w:t>
      </w:r>
    </w:p>
    <w:p w14:paraId="6D37C933">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1.甲方有责任向乙方介绍本单位有关采购管理通用原则和本协议的规定。</w:t>
      </w:r>
    </w:p>
    <w:p w14:paraId="7F977AD4">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2.甲方有责任对本单位相关人员进行阳光合作教育。</w:t>
      </w:r>
    </w:p>
    <w:p w14:paraId="57FE8F37">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736658ED">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4.甲方人员如违反阳光合作管理制度及本协议规定，甲方视情节轻重、影响大小给予行政及经济处罚。</w:t>
      </w:r>
    </w:p>
    <w:p w14:paraId="2BBDEDA7">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5．对于乙方举报甲方人员违反阳光合作规定的情况，甲方应及时进行调查，根据调查情况进行处理，并将调查结果向乙方反馈。</w:t>
      </w:r>
    </w:p>
    <w:p w14:paraId="0DF03169">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6.接受举报的一方应为举报方保密，不得对举报方进行报复，对举报属实和严格遵守《阳光合作协议》的合作方，在同等条件下给予后续合作的优先权。</w:t>
      </w:r>
    </w:p>
    <w:p w14:paraId="4522BA63">
      <w:pPr>
        <w:keepNext w:val="0"/>
        <w:keepLines w:val="0"/>
        <w:pageBreakBefore w:val="0"/>
        <w:widowControl/>
        <w:numPr>
          <w:ilvl w:val="0"/>
          <w:numId w:val="0"/>
        </w:numPr>
        <w:shd w:val="clea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highlight w:val="none"/>
        </w:rPr>
      </w:pPr>
      <w:r>
        <w:rPr>
          <w:rFonts w:hint="eastAsia" w:ascii="宋体" w:hAnsi="宋体"/>
          <w:b/>
          <w:highlight w:val="none"/>
          <w:lang w:val="en-US" w:eastAsia="zh-CN"/>
        </w:rPr>
        <w:t>二、</w:t>
      </w:r>
      <w:r>
        <w:rPr>
          <w:rFonts w:hint="eastAsia" w:ascii="宋体" w:hAnsi="宋体"/>
          <w:b/>
          <w:highlight w:val="none"/>
        </w:rPr>
        <w:t>乙方责任</w:t>
      </w:r>
    </w:p>
    <w:p w14:paraId="2DE86EF1">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1.乙方应保证乙方人员了解甲方有关采购管理通用原则和及本协议的规定，并遵照执行。</w:t>
      </w:r>
    </w:p>
    <w:p w14:paraId="02C95C0E">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2.乙方不得以任何形式给予甲方人员回扣、赠送实物、现金、有价证券、礼券等有价物品或提供旅游等其他可能影响职务行为公正履行的活动（以下统称“财物”）。</w:t>
      </w:r>
    </w:p>
    <w:p w14:paraId="5A9D5A9A">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3.乙方有责任接受甲方对乙方在合作期间阳光合作管理执行情况的监督，并对甲方相关调查工作主动配合。</w:t>
      </w:r>
    </w:p>
    <w:p w14:paraId="2F36A52D">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4.乙方有义务就甲方人员任何形式的索取或收受财物行为及时向甲方（直接联系人为东莞实业投资控股集团有限公司</w:t>
      </w:r>
      <w:r>
        <w:rPr>
          <w:rFonts w:hint="eastAsia" w:ascii="宋体" w:hAnsi="宋体"/>
          <w:color w:val="FF0000"/>
          <w:highlight w:val="none"/>
          <w:lang w:val="en-US" w:eastAsia="zh-CN"/>
        </w:rPr>
        <w:t>风控法务部</w:t>
      </w:r>
      <w:r>
        <w:rPr>
          <w:rFonts w:hint="eastAsia" w:ascii="宋体" w:hAnsi="宋体"/>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086B7E0B">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5．甲方接受乙方实名或匿名举报，保证为举报者的信息保密，常设举报部门及电</w:t>
      </w:r>
      <w:r>
        <w:rPr>
          <w:rFonts w:hint="eastAsia" w:ascii="宋体" w:hAnsi="宋体" w:eastAsia="宋体"/>
          <w:highlight w:val="none"/>
          <w:lang w:val="en-US" w:eastAsia="zh-CN"/>
        </w:rPr>
        <w:t>话</w:t>
      </w:r>
      <w:r>
        <w:rPr>
          <w:rFonts w:hint="eastAsia" w:ascii="宋体" w:hAnsi="宋体"/>
          <w:highlight w:val="none"/>
        </w:rPr>
        <w:t xml:space="preserve">： </w:t>
      </w:r>
    </w:p>
    <w:p w14:paraId="6049BC29">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举报受理部门：东莞实业投资控股集团有限公司</w:t>
      </w:r>
      <w:r>
        <w:rPr>
          <w:rFonts w:hint="eastAsia" w:ascii="宋体" w:hAnsi="宋体"/>
          <w:color w:val="FF0000"/>
          <w:highlight w:val="none"/>
          <w:lang w:val="en-US" w:eastAsia="zh-CN"/>
        </w:rPr>
        <w:t>风控法务部</w:t>
      </w:r>
    </w:p>
    <w:p w14:paraId="0B7BAF36">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东实集团举报邮箱：</w:t>
      </w:r>
      <w:r>
        <w:rPr>
          <w:rFonts w:hint="eastAsia" w:ascii="宋体" w:hAnsi="宋体"/>
          <w:color w:val="FF0000"/>
          <w:highlight w:val="none"/>
        </w:rPr>
        <w:t>dgsyxf@163.com</w:t>
      </w:r>
    </w:p>
    <w:p w14:paraId="172F8904">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东实集团举报电话：0769-</w:t>
      </w:r>
      <w:r>
        <w:rPr>
          <w:rFonts w:hint="eastAsia" w:ascii="宋体" w:hAnsi="宋体"/>
          <w:color w:val="FF0000"/>
          <w:highlight w:val="none"/>
        </w:rPr>
        <w:t>28820703</w:t>
      </w:r>
      <w:r>
        <w:rPr>
          <w:rFonts w:hint="eastAsia" w:ascii="宋体" w:hAnsi="宋体"/>
          <w:highlight w:val="none"/>
        </w:rPr>
        <w:t>（周一至周五9:00-12:00和14:00-18:00）</w:t>
      </w:r>
    </w:p>
    <w:p w14:paraId="60117B2E">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邮寄地址：东莞市东城区八一路1号机关二号大院9号楼，东莞实业投资控股集团有限公司</w:t>
      </w:r>
      <w:r>
        <w:rPr>
          <w:rFonts w:hint="eastAsia" w:ascii="宋体" w:hAnsi="宋体"/>
          <w:color w:val="FF0000"/>
          <w:highlight w:val="none"/>
          <w:lang w:val="en-US" w:eastAsia="zh-CN"/>
        </w:rPr>
        <w:t>风控法务部</w:t>
      </w:r>
      <w:r>
        <w:rPr>
          <w:rFonts w:hint="eastAsia" w:ascii="宋体" w:hAnsi="宋体"/>
          <w:highlight w:val="none"/>
        </w:rPr>
        <w:t>收，邮编523000。</w:t>
      </w:r>
    </w:p>
    <w:p w14:paraId="6F9714BF">
      <w:pPr>
        <w:keepNext w:val="0"/>
        <w:keepLines w:val="0"/>
        <w:pageBreakBefore w:val="0"/>
        <w:widowControl/>
        <w:numPr>
          <w:ilvl w:val="0"/>
          <w:numId w:val="0"/>
        </w:numPr>
        <w:shd w:val="clea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highlight w:val="none"/>
        </w:rPr>
      </w:pPr>
      <w:r>
        <w:rPr>
          <w:rFonts w:hint="eastAsia" w:ascii="宋体" w:hAnsi="宋体"/>
          <w:b/>
          <w:highlight w:val="none"/>
          <w:lang w:val="en-US" w:eastAsia="zh-CN"/>
        </w:rPr>
        <w:t>三、</w:t>
      </w:r>
      <w:r>
        <w:rPr>
          <w:rFonts w:hint="eastAsia" w:ascii="宋体" w:hAnsi="宋体"/>
          <w:b/>
          <w:highlight w:val="none"/>
        </w:rPr>
        <w:t>其他</w:t>
      </w:r>
    </w:p>
    <w:p w14:paraId="6F5945A7">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1.本协议是原合同的补充协议，与原合同有同等法律效力。</w:t>
      </w:r>
    </w:p>
    <w:p w14:paraId="70BBF3B8">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2.</w:t>
      </w:r>
      <w:r>
        <w:rPr>
          <w:rFonts w:ascii="宋体" w:hAnsi="宋体"/>
          <w:highlight w:val="none"/>
        </w:rPr>
        <w:t>本</w:t>
      </w:r>
      <w:r>
        <w:rPr>
          <w:rFonts w:hint="eastAsia" w:ascii="宋体" w:hAnsi="宋体"/>
          <w:highlight w:val="none"/>
        </w:rPr>
        <w:t>协议</w:t>
      </w:r>
      <w:r>
        <w:rPr>
          <w:rFonts w:ascii="宋体" w:hAnsi="宋体"/>
          <w:highlight w:val="none"/>
        </w:rPr>
        <w:t>一式</w:t>
      </w:r>
      <w:r>
        <w:rPr>
          <w:rFonts w:hint="eastAsia" w:ascii="宋体" w:hAnsi="宋体"/>
          <w:highlight w:val="none"/>
          <w:lang w:val="en-US" w:eastAsia="zh-CN"/>
        </w:rPr>
        <w:t>陆</w:t>
      </w:r>
      <w:r>
        <w:rPr>
          <w:rFonts w:ascii="宋体" w:hAnsi="宋体"/>
          <w:highlight w:val="none"/>
        </w:rPr>
        <w:t>份，甲方执</w:t>
      </w:r>
      <w:r>
        <w:rPr>
          <w:rFonts w:hint="eastAsia" w:ascii="宋体" w:hAnsi="宋体"/>
          <w:highlight w:val="none"/>
          <w:lang w:val="en-US" w:eastAsia="zh-CN"/>
        </w:rPr>
        <w:t>肆</w:t>
      </w:r>
      <w:r>
        <w:rPr>
          <w:rFonts w:ascii="宋体" w:hAnsi="宋体"/>
          <w:highlight w:val="none"/>
        </w:rPr>
        <w:t>份，乙方执</w:t>
      </w:r>
      <w:r>
        <w:rPr>
          <w:rFonts w:hint="eastAsia" w:ascii="宋体" w:hAnsi="宋体"/>
          <w:highlight w:val="none"/>
          <w:lang w:val="en-US" w:eastAsia="zh-CN"/>
        </w:rPr>
        <w:t>贰</w:t>
      </w:r>
      <w:r>
        <w:rPr>
          <w:rFonts w:ascii="宋体" w:hAnsi="宋体"/>
          <w:highlight w:val="none"/>
        </w:rPr>
        <w:t>份</w:t>
      </w:r>
      <w:r>
        <w:rPr>
          <w:rFonts w:hint="eastAsia" w:ascii="宋体" w:hAnsi="宋体"/>
          <w:highlight w:val="none"/>
        </w:rPr>
        <w:t>,具有同等法律效力。</w:t>
      </w:r>
    </w:p>
    <w:p w14:paraId="13E8E284">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left="105" w:leftChars="50" w:firstLine="420" w:firstLineChars="200"/>
        <w:contextualSpacing/>
        <w:textAlignment w:val="auto"/>
        <w:rPr>
          <w:rFonts w:ascii="宋体" w:hAnsi="宋体"/>
          <w:highlight w:val="none"/>
        </w:rPr>
      </w:pPr>
      <w:r>
        <w:rPr>
          <w:rFonts w:hint="eastAsia" w:ascii="宋体" w:hAnsi="宋体"/>
          <w:highlight w:val="none"/>
        </w:rPr>
        <w:t>3.本协议经双方签署后生效。</w:t>
      </w:r>
    </w:p>
    <w:p w14:paraId="00D9426A">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highlight w:val="none"/>
        </w:rPr>
      </w:pPr>
    </w:p>
    <w:p w14:paraId="2C0D7399">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ighlight w:val="none"/>
        </w:rPr>
      </w:pPr>
      <w:r>
        <w:rPr>
          <w:rFonts w:hint="eastAsia" w:ascii="宋体" w:hAnsi="宋体"/>
          <w:highlight w:val="none"/>
        </w:rPr>
        <w:t>甲方（盖章）：                      乙方（盖章）：</w:t>
      </w:r>
      <w:r>
        <w:rPr>
          <w:rFonts w:ascii="宋体"/>
          <w:highlight w:val="none"/>
        </w:rPr>
        <w:t xml:space="preserve"> </w:t>
      </w:r>
    </w:p>
    <w:p w14:paraId="56271DDC">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highlight w:val="none"/>
        </w:rPr>
      </w:pPr>
    </w:p>
    <w:p w14:paraId="6092C787">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ighlight w:val="none"/>
        </w:rPr>
      </w:pPr>
      <w:r>
        <w:rPr>
          <w:rFonts w:hint="eastAsia" w:ascii="宋体" w:hAnsi="宋体"/>
          <w:highlight w:val="none"/>
        </w:rPr>
        <w:t>法定代表人（授权代表）：</w:t>
      </w:r>
      <w:r>
        <w:rPr>
          <w:rFonts w:hint="eastAsia" w:ascii="宋体"/>
          <w:highlight w:val="none"/>
        </w:rPr>
        <w:tab/>
      </w:r>
      <w:r>
        <w:rPr>
          <w:rFonts w:hint="eastAsia" w:ascii="宋体"/>
          <w:highlight w:val="none"/>
        </w:rPr>
        <w:tab/>
      </w:r>
      <w:r>
        <w:rPr>
          <w:rFonts w:hint="eastAsia" w:ascii="宋体"/>
          <w:highlight w:val="none"/>
        </w:rPr>
        <w:t xml:space="preserve">  </w:t>
      </w:r>
      <w:r>
        <w:rPr>
          <w:rFonts w:hint="eastAsia" w:ascii="宋体"/>
          <w:highlight w:val="none"/>
        </w:rPr>
        <w:tab/>
      </w:r>
      <w:r>
        <w:rPr>
          <w:rFonts w:hint="eastAsia" w:ascii="宋体" w:hAnsi="宋体"/>
          <w:highlight w:val="none"/>
        </w:rPr>
        <w:t>法定代表人（授权代表）：</w:t>
      </w:r>
    </w:p>
    <w:p w14:paraId="2C957CC9">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ascii="宋体" w:hAnsi="宋体"/>
          <w:highlight w:val="none"/>
        </w:rPr>
      </w:pPr>
    </w:p>
    <w:p w14:paraId="6BABF858">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eastAsia" w:ascii="宋体" w:hAnsi="宋体"/>
          <w:highlight w:val="none"/>
        </w:rPr>
      </w:pPr>
      <w:r>
        <w:rPr>
          <w:rFonts w:hint="eastAsia" w:ascii="宋体" w:hAnsi="宋体"/>
          <w:highlight w:val="none"/>
        </w:rPr>
        <w:t>签约日期：   年   月   日</w:t>
      </w:r>
      <w:r>
        <w:rPr>
          <w:highlight w:val="none"/>
        </w:rPr>
        <w:tab/>
      </w:r>
      <w:r>
        <w:rPr>
          <w:highlight w:val="none"/>
        </w:rPr>
        <w:t xml:space="preserve">    </w:t>
      </w:r>
      <w:r>
        <w:rPr>
          <w:rFonts w:hint="eastAsia"/>
          <w:highlight w:val="none"/>
        </w:rPr>
        <w:t xml:space="preserve">   </w:t>
      </w:r>
      <w:r>
        <w:rPr>
          <w:rFonts w:hint="eastAsia"/>
          <w:highlight w:val="none"/>
          <w:lang w:val="en-US" w:eastAsia="zh-CN"/>
        </w:rPr>
        <w:t xml:space="preserve"> </w:t>
      </w:r>
      <w:r>
        <w:rPr>
          <w:rFonts w:hint="eastAsia" w:ascii="宋体" w:hAnsi="宋体"/>
          <w:highlight w:val="none"/>
        </w:rPr>
        <w:t>签约日期：   年   月   日</w:t>
      </w:r>
    </w:p>
    <w:p w14:paraId="6C5BF974">
      <w:pPr>
        <w:keepNext w:val="0"/>
        <w:keepLines w:val="0"/>
        <w:pageBreakBefore w:val="0"/>
        <w:shd w:val="clear"/>
        <w:kinsoku/>
        <w:wordWrap/>
        <w:overflowPunct/>
        <w:topLinePunct w:val="0"/>
        <w:autoSpaceDE/>
        <w:autoSpaceDN/>
        <w:bidi w:val="0"/>
        <w:adjustRightInd/>
        <w:snapToGrid/>
        <w:spacing w:before="156" w:beforeLines="50" w:after="156" w:afterLines="50" w:line="360" w:lineRule="auto"/>
        <w:ind w:firstLine="420" w:firstLineChars="200"/>
        <w:contextualSpacing/>
        <w:textAlignment w:val="auto"/>
        <w:rPr>
          <w:rFonts w:hint="eastAsia" w:ascii="宋体" w:hAnsi="宋体"/>
          <w:highlight w:val="none"/>
        </w:rPr>
      </w:pPr>
    </w:p>
    <w:p w14:paraId="760BE5D1">
      <w:pPr>
        <w:shd w:val="clear"/>
        <w:kinsoku/>
        <w:autoSpaceDE/>
        <w:autoSpaceDN/>
        <w:adjustRightInd/>
        <w:snapToGrid/>
        <w:spacing w:before="120" w:beforeLines="50" w:after="120" w:afterLines="50" w:line="360" w:lineRule="auto"/>
        <w:ind w:firstLine="420" w:firstLineChars="200"/>
        <w:contextualSpacing/>
        <w:textAlignment w:val="auto"/>
        <w:rPr>
          <w:highlight w:val="none"/>
        </w:rPr>
        <w:sectPr>
          <w:pgSz w:w="11905" w:h="16838"/>
          <w:pgMar w:top="1440" w:right="1587" w:bottom="1440" w:left="1587" w:header="851" w:footer="992" w:gutter="0"/>
          <w:cols w:space="0" w:num="1"/>
          <w:rtlGutter w:val="0"/>
          <w:docGrid w:type="lines" w:linePitch="317" w:charSpace="0"/>
        </w:sectPr>
      </w:pPr>
    </w:p>
    <w:p w14:paraId="72DAA352">
      <w:pPr>
        <w:pStyle w:val="5"/>
        <w:shd w:val="clear"/>
        <w:rPr>
          <w:highlight w:val="none"/>
        </w:rPr>
      </w:pPr>
    </w:p>
    <w:p w14:paraId="64C7C4E3">
      <w:pPr>
        <w:widowControl/>
        <w:shd w:val="clear"/>
        <w:rPr>
          <w:rFonts w:eastAsia="仿宋_GB2312"/>
          <w:b/>
          <w:color w:val="auto"/>
          <w:sz w:val="24"/>
          <w:szCs w:val="28"/>
          <w:highlight w:val="none"/>
        </w:rPr>
      </w:pPr>
    </w:p>
    <w:p w14:paraId="5D6CE0AB">
      <w:pPr>
        <w:shd w:val="clear"/>
        <w:spacing w:line="360" w:lineRule="auto"/>
        <w:jc w:val="center"/>
        <w:rPr>
          <w:rFonts w:eastAsia="仿宋_GB2312"/>
          <w:color w:val="000000"/>
          <w:sz w:val="32"/>
          <w:szCs w:val="32"/>
          <w:highlight w:val="none"/>
        </w:rPr>
      </w:pPr>
    </w:p>
    <w:p w14:paraId="2FEAB3CB">
      <w:pPr>
        <w:shd w:val="clear"/>
        <w:rPr>
          <w:highlight w:val="none"/>
        </w:rPr>
      </w:pPr>
    </w:p>
    <w:sectPr>
      <w:pgSz w:w="11905" w:h="16838"/>
      <w:pgMar w:top="1440" w:right="1587" w:bottom="1440" w:left="1587" w:header="851" w:footer="992" w:gutter="0"/>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创艺简仿宋">
    <w:altName w:val="黑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525D02">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741CF6"/>
    <w:multiLevelType w:val="singleLevel"/>
    <w:tmpl w:val="A4741CF6"/>
    <w:lvl w:ilvl="0" w:tentative="0">
      <w:start w:val="1"/>
      <w:numFmt w:val="decimal"/>
      <w:lvlText w:val="%1."/>
      <w:lvlJc w:val="left"/>
      <w:pPr>
        <w:tabs>
          <w:tab w:val="left" w:pos="312"/>
        </w:tabs>
      </w:pPr>
      <w:rPr>
        <w:rFonts w:hint="default"/>
        <w:sz w:val="30"/>
        <w:szCs w:val="30"/>
      </w:rPr>
    </w:lvl>
  </w:abstractNum>
  <w:abstractNum w:abstractNumId="1">
    <w:nsid w:val="D2DB14A8"/>
    <w:multiLevelType w:val="singleLevel"/>
    <w:tmpl w:val="D2DB14A8"/>
    <w:lvl w:ilvl="0" w:tentative="0">
      <w:start w:val="1"/>
      <w:numFmt w:val="chineseCounting"/>
      <w:suff w:val="nothing"/>
      <w:lvlText w:val="（%1）"/>
      <w:lvlJc w:val="left"/>
      <w:pPr>
        <w:ind w:left="0" w:firstLine="420"/>
      </w:pPr>
      <w:rPr>
        <w:rFonts w:hint="eastAsia"/>
      </w:rPr>
    </w:lvl>
  </w:abstractNum>
  <w:abstractNum w:abstractNumId="2">
    <w:nsid w:val="F1778593"/>
    <w:multiLevelType w:val="singleLevel"/>
    <w:tmpl w:val="F1778593"/>
    <w:lvl w:ilvl="0" w:tentative="0">
      <w:start w:val="4"/>
      <w:numFmt w:val="chineseCounting"/>
      <w:suff w:val="nothing"/>
      <w:lvlText w:val="（%1）"/>
      <w:lvlJc w:val="left"/>
      <w:rPr>
        <w:rFonts w:hint="eastAsia"/>
      </w:rPr>
    </w:lvl>
  </w:abstractNum>
  <w:abstractNum w:abstractNumId="3">
    <w:nsid w:val="00000001"/>
    <w:multiLevelType w:val="multilevel"/>
    <w:tmpl w:val="00000001"/>
    <w:lvl w:ilvl="0" w:tentative="0">
      <w:start w:val="1"/>
      <w:numFmt w:val="chineseCountingThousand"/>
      <w:lvlText w:val="附件%1"/>
      <w:lvlJc w:val="left"/>
      <w:pPr>
        <w:ind w:left="210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2E5075A"/>
    <w:multiLevelType w:val="singleLevel"/>
    <w:tmpl w:val="12E5075A"/>
    <w:lvl w:ilvl="0" w:tentative="0">
      <w:start w:val="1"/>
      <w:numFmt w:val="chineseCounting"/>
      <w:suff w:val="nothing"/>
      <w:lvlText w:val="（%1）"/>
      <w:lvlJc w:val="left"/>
      <w:pPr>
        <w:ind w:left="0" w:firstLine="420"/>
      </w:pPr>
      <w:rPr>
        <w:rFonts w:hint="eastAsia"/>
      </w:rPr>
    </w:lvl>
  </w:abstractNum>
  <w:abstractNum w:abstractNumId="5">
    <w:nsid w:val="171F199D"/>
    <w:multiLevelType w:val="singleLevel"/>
    <w:tmpl w:val="171F199D"/>
    <w:lvl w:ilvl="0" w:tentative="0">
      <w:start w:val="1"/>
      <w:numFmt w:val="decimal"/>
      <w:lvlText w:val="%1."/>
      <w:lvlJc w:val="left"/>
      <w:pPr>
        <w:ind w:left="425" w:hanging="425"/>
      </w:pPr>
      <w:rPr>
        <w:rFonts w:hint="default"/>
      </w:rPr>
    </w:lvl>
  </w:abstractNum>
  <w:abstractNum w:abstractNumId="6">
    <w:nsid w:val="6099A159"/>
    <w:multiLevelType w:val="singleLevel"/>
    <w:tmpl w:val="6099A159"/>
    <w:lvl w:ilvl="0" w:tentative="0">
      <w:start w:val="1"/>
      <w:numFmt w:val="decimal"/>
      <w:suff w:val="nothing"/>
      <w:lvlText w:val="%1、"/>
      <w:lvlJc w:val="left"/>
      <w:rPr>
        <w:rFonts w:cs="Times New Roman"/>
      </w:rPr>
    </w:lvl>
  </w:abstractNum>
  <w:num w:numId="1">
    <w:abstractNumId w:val="5"/>
  </w:num>
  <w:num w:numId="2">
    <w:abstractNumId w:val="1"/>
  </w:num>
  <w:num w:numId="3">
    <w:abstractNumId w:val="6"/>
  </w:num>
  <w:num w:numId="4">
    <w:abstractNumId w:val="4"/>
  </w:num>
  <w:num w:numId="5">
    <w:abstractNumId w:val="0"/>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HorizontalSpacing w:val="210"/>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wZjUwZGEzZTQ2ODU2YjlkNjFlYmYwM2QzZmJkMmIifQ=="/>
  </w:docVars>
  <w:rsids>
    <w:rsidRoot w:val="00000000"/>
    <w:rsid w:val="00D93B52"/>
    <w:rsid w:val="00E952EE"/>
    <w:rsid w:val="0213141D"/>
    <w:rsid w:val="02646FF3"/>
    <w:rsid w:val="03A97E0D"/>
    <w:rsid w:val="03BC18E4"/>
    <w:rsid w:val="042251FA"/>
    <w:rsid w:val="04C73054"/>
    <w:rsid w:val="04CE1732"/>
    <w:rsid w:val="04D330E5"/>
    <w:rsid w:val="05B85E78"/>
    <w:rsid w:val="05C173E2"/>
    <w:rsid w:val="06D867B3"/>
    <w:rsid w:val="075438EE"/>
    <w:rsid w:val="07A31495"/>
    <w:rsid w:val="08FF094D"/>
    <w:rsid w:val="09FE29B2"/>
    <w:rsid w:val="0AC05EBA"/>
    <w:rsid w:val="0AE75B3C"/>
    <w:rsid w:val="0C392DDE"/>
    <w:rsid w:val="0CA765E2"/>
    <w:rsid w:val="0CE502AE"/>
    <w:rsid w:val="0D046532"/>
    <w:rsid w:val="0F3375A2"/>
    <w:rsid w:val="0F824086"/>
    <w:rsid w:val="0FA35211"/>
    <w:rsid w:val="0FF30ADF"/>
    <w:rsid w:val="10A67900"/>
    <w:rsid w:val="10BB33AB"/>
    <w:rsid w:val="115C6F85"/>
    <w:rsid w:val="125725B2"/>
    <w:rsid w:val="13AA0EE8"/>
    <w:rsid w:val="14156F6E"/>
    <w:rsid w:val="172D6512"/>
    <w:rsid w:val="17B42C71"/>
    <w:rsid w:val="184E2D57"/>
    <w:rsid w:val="189C0B38"/>
    <w:rsid w:val="19017DC9"/>
    <w:rsid w:val="19C82ECA"/>
    <w:rsid w:val="19FD6B7C"/>
    <w:rsid w:val="1A577869"/>
    <w:rsid w:val="1A616B88"/>
    <w:rsid w:val="1A66082C"/>
    <w:rsid w:val="1B2A7AAB"/>
    <w:rsid w:val="1B544B28"/>
    <w:rsid w:val="1B860A5A"/>
    <w:rsid w:val="1BEA0AC8"/>
    <w:rsid w:val="1C362916"/>
    <w:rsid w:val="1C3A1F70"/>
    <w:rsid w:val="1D4E1249"/>
    <w:rsid w:val="1F6A505A"/>
    <w:rsid w:val="21C916A0"/>
    <w:rsid w:val="23C640E9"/>
    <w:rsid w:val="24997A07"/>
    <w:rsid w:val="259D3570"/>
    <w:rsid w:val="27BA1AEB"/>
    <w:rsid w:val="284F734B"/>
    <w:rsid w:val="286D5A9E"/>
    <w:rsid w:val="29141C83"/>
    <w:rsid w:val="29345F99"/>
    <w:rsid w:val="2A9313E9"/>
    <w:rsid w:val="2BD81816"/>
    <w:rsid w:val="2BE223FC"/>
    <w:rsid w:val="2CED26E7"/>
    <w:rsid w:val="2D7050C6"/>
    <w:rsid w:val="2DBD030B"/>
    <w:rsid w:val="2DF84374"/>
    <w:rsid w:val="2E3305CD"/>
    <w:rsid w:val="2E3F6F72"/>
    <w:rsid w:val="2E666BF4"/>
    <w:rsid w:val="2F603644"/>
    <w:rsid w:val="2FFD0A4E"/>
    <w:rsid w:val="311A29C5"/>
    <w:rsid w:val="314174A5"/>
    <w:rsid w:val="318D6246"/>
    <w:rsid w:val="32A10BAA"/>
    <w:rsid w:val="33130F07"/>
    <w:rsid w:val="346C65E7"/>
    <w:rsid w:val="35303371"/>
    <w:rsid w:val="36315D3A"/>
    <w:rsid w:val="3820139C"/>
    <w:rsid w:val="39B06F76"/>
    <w:rsid w:val="3A52002D"/>
    <w:rsid w:val="3A742699"/>
    <w:rsid w:val="3AD2116E"/>
    <w:rsid w:val="3B6C511E"/>
    <w:rsid w:val="3B765F9D"/>
    <w:rsid w:val="3B7E5503"/>
    <w:rsid w:val="3C756012"/>
    <w:rsid w:val="3C9A5CBB"/>
    <w:rsid w:val="3D8A3F82"/>
    <w:rsid w:val="3E7C1B1C"/>
    <w:rsid w:val="3EC3599D"/>
    <w:rsid w:val="3F8C4A4A"/>
    <w:rsid w:val="40180293"/>
    <w:rsid w:val="40736234"/>
    <w:rsid w:val="41685D09"/>
    <w:rsid w:val="4381518E"/>
    <w:rsid w:val="446B0AF0"/>
    <w:rsid w:val="44E909A9"/>
    <w:rsid w:val="46A41C10"/>
    <w:rsid w:val="47BB3CE8"/>
    <w:rsid w:val="48036E0A"/>
    <w:rsid w:val="481E15E4"/>
    <w:rsid w:val="48714129"/>
    <w:rsid w:val="487915AC"/>
    <w:rsid w:val="49496A9F"/>
    <w:rsid w:val="49F20EE5"/>
    <w:rsid w:val="4C7A6D6F"/>
    <w:rsid w:val="4C934C01"/>
    <w:rsid w:val="4C9448C0"/>
    <w:rsid w:val="4CF04630"/>
    <w:rsid w:val="4D11127F"/>
    <w:rsid w:val="4DA51023"/>
    <w:rsid w:val="4E946A0E"/>
    <w:rsid w:val="4FE039C8"/>
    <w:rsid w:val="5032028D"/>
    <w:rsid w:val="50364D1B"/>
    <w:rsid w:val="512F6EC2"/>
    <w:rsid w:val="51315A46"/>
    <w:rsid w:val="513D513B"/>
    <w:rsid w:val="51CD4DEC"/>
    <w:rsid w:val="529E1602"/>
    <w:rsid w:val="536E6BEF"/>
    <w:rsid w:val="53A92F5C"/>
    <w:rsid w:val="53AE2320"/>
    <w:rsid w:val="53D578AD"/>
    <w:rsid w:val="549868DA"/>
    <w:rsid w:val="54F975CB"/>
    <w:rsid w:val="55983288"/>
    <w:rsid w:val="55C23E61"/>
    <w:rsid w:val="56701B0F"/>
    <w:rsid w:val="580013AA"/>
    <w:rsid w:val="5A836FEF"/>
    <w:rsid w:val="5BA52EF6"/>
    <w:rsid w:val="5BC67A32"/>
    <w:rsid w:val="5BF705DC"/>
    <w:rsid w:val="5BF8648A"/>
    <w:rsid w:val="5D30024A"/>
    <w:rsid w:val="5E142CA6"/>
    <w:rsid w:val="5EF534F9"/>
    <w:rsid w:val="5F6179EB"/>
    <w:rsid w:val="5FEE6231"/>
    <w:rsid w:val="601259E5"/>
    <w:rsid w:val="60B02938"/>
    <w:rsid w:val="60FC7AA3"/>
    <w:rsid w:val="615838CB"/>
    <w:rsid w:val="61D70C94"/>
    <w:rsid w:val="61E4482C"/>
    <w:rsid w:val="624F4CCE"/>
    <w:rsid w:val="62576C4E"/>
    <w:rsid w:val="62B4227D"/>
    <w:rsid w:val="62DB1B87"/>
    <w:rsid w:val="631D4DCC"/>
    <w:rsid w:val="64195594"/>
    <w:rsid w:val="647E189B"/>
    <w:rsid w:val="64D63485"/>
    <w:rsid w:val="64F34037"/>
    <w:rsid w:val="65143D37"/>
    <w:rsid w:val="655A2308"/>
    <w:rsid w:val="65A23C52"/>
    <w:rsid w:val="662841B4"/>
    <w:rsid w:val="676E5BF7"/>
    <w:rsid w:val="69A972D4"/>
    <w:rsid w:val="6B061A73"/>
    <w:rsid w:val="6B76151E"/>
    <w:rsid w:val="6BDB4DE4"/>
    <w:rsid w:val="6BE40B7D"/>
    <w:rsid w:val="6EE175F6"/>
    <w:rsid w:val="6F2A7366"/>
    <w:rsid w:val="6FA523D2"/>
    <w:rsid w:val="6FCB2E1C"/>
    <w:rsid w:val="717D254B"/>
    <w:rsid w:val="73975962"/>
    <w:rsid w:val="73F07883"/>
    <w:rsid w:val="744022CF"/>
    <w:rsid w:val="748317D6"/>
    <w:rsid w:val="74CE5F27"/>
    <w:rsid w:val="750C6A4F"/>
    <w:rsid w:val="760B492E"/>
    <w:rsid w:val="774249AA"/>
    <w:rsid w:val="77862AE9"/>
    <w:rsid w:val="78046F40"/>
    <w:rsid w:val="781E0F73"/>
    <w:rsid w:val="78615304"/>
    <w:rsid w:val="78A7540C"/>
    <w:rsid w:val="7993773F"/>
    <w:rsid w:val="79AB2149"/>
    <w:rsid w:val="79FB3A7A"/>
    <w:rsid w:val="7A274DA6"/>
    <w:rsid w:val="7AE5221C"/>
    <w:rsid w:val="7B7020B0"/>
    <w:rsid w:val="7BCF73E2"/>
    <w:rsid w:val="7FB02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paragraph" w:styleId="3">
    <w:name w:val="heading 5"/>
    <w:basedOn w:val="1"/>
    <w:next w:val="1"/>
    <w:qFormat/>
    <w:uiPriority w:val="0"/>
    <w:pPr>
      <w:keepNext/>
      <w:keepLines/>
      <w:widowControl/>
      <w:spacing w:line="360" w:lineRule="auto"/>
      <w:ind w:left="425" w:hanging="425"/>
      <w:jc w:val="left"/>
      <w:outlineLvl w:val="4"/>
    </w:pPr>
    <w:rPr>
      <w:rFonts w:ascii="Times New Roman" w:hAnsi="Times New Roman" w:eastAsia="黑体"/>
      <w:bCs/>
      <w:kern w:val="0"/>
      <w:sz w:val="24"/>
      <w:lang w:val="en-GB"/>
    </w:rPr>
  </w:style>
  <w:style w:type="character" w:default="1" w:styleId="16">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4">
    <w:name w:val="Normal Indent"/>
    <w:basedOn w:val="1"/>
    <w:next w:val="5"/>
    <w:qFormat/>
    <w:uiPriority w:val="0"/>
    <w:pPr>
      <w:ind w:firstLine="420" w:firstLineChars="200"/>
    </w:pPr>
  </w:style>
  <w:style w:type="paragraph" w:styleId="5">
    <w:name w:val="Body Text"/>
    <w:basedOn w:val="1"/>
    <w:next w:val="1"/>
    <w:autoRedefine/>
    <w:qFormat/>
    <w:uiPriority w:val="99"/>
    <w:pPr>
      <w:spacing w:after="120"/>
    </w:pPr>
  </w:style>
  <w:style w:type="paragraph" w:styleId="6">
    <w:name w:val="annotation text"/>
    <w:basedOn w:val="1"/>
    <w:qFormat/>
    <w:uiPriority w:val="0"/>
    <w:pPr>
      <w:jc w:val="left"/>
    </w:pPr>
  </w:style>
  <w:style w:type="paragraph" w:styleId="7">
    <w:name w:val="Body Text Indent"/>
    <w:basedOn w:val="1"/>
    <w:autoRedefine/>
    <w:qFormat/>
    <w:uiPriority w:val="0"/>
    <w:pPr>
      <w:spacing w:line="520" w:lineRule="exact"/>
      <w:ind w:left="570"/>
    </w:pPr>
    <w:rPr>
      <w:rFonts w:ascii="方正仿宋简体" w:hAnsi="创艺简仿宋" w:eastAsia="方正仿宋简体"/>
      <w:sz w:val="24"/>
    </w:rPr>
  </w:style>
  <w:style w:type="paragraph" w:styleId="8">
    <w:name w:val="footer"/>
    <w:basedOn w:val="1"/>
    <w:qFormat/>
    <w:uiPriority w:val="0"/>
    <w:pPr>
      <w:tabs>
        <w:tab w:val="center" w:pos="4153"/>
        <w:tab w:val="right" w:pos="8306"/>
      </w:tabs>
      <w:snapToGrid w:val="0"/>
      <w:jc w:val="left"/>
    </w:pPr>
    <w:rPr>
      <w:sz w:val="18"/>
    </w:rPr>
  </w:style>
  <w:style w:type="paragraph" w:styleId="9">
    <w:name w:val="envelope return"/>
    <w:basedOn w:val="1"/>
    <w:autoRedefine/>
    <w:qFormat/>
    <w:uiPriority w:val="0"/>
  </w:style>
  <w:style w:type="paragraph" w:styleId="10">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Autospacing="1" w:afterAutospacing="1"/>
      <w:jc w:val="left"/>
    </w:pPr>
    <w:rPr>
      <w:rFonts w:cs="Times New Roman"/>
      <w:kern w:val="0"/>
      <w:sz w:val="24"/>
    </w:rPr>
  </w:style>
  <w:style w:type="paragraph" w:styleId="12">
    <w:name w:val="Body Text First Indent"/>
    <w:basedOn w:val="5"/>
    <w:autoRedefine/>
    <w:qFormat/>
    <w:uiPriority w:val="99"/>
    <w:pPr>
      <w:widowControl/>
      <w:ind w:firstLine="420" w:firstLineChars="100"/>
    </w:pPr>
    <w:rPr>
      <w:rFonts w:ascii="Calibri" w:hAnsi="Calibri" w:cs="宋体"/>
      <w:szCs w:val="22"/>
    </w:rPr>
  </w:style>
  <w:style w:type="paragraph" w:styleId="13">
    <w:name w:val="Body Text First Indent 2"/>
    <w:basedOn w:val="7"/>
    <w:qFormat/>
    <w:uiPriority w:val="0"/>
    <w:pPr>
      <w:widowControl/>
      <w:kinsoku w:val="0"/>
      <w:autoSpaceDE w:val="0"/>
      <w:autoSpaceDN w:val="0"/>
      <w:adjustRightInd w:val="0"/>
      <w:snapToGrid w:val="0"/>
      <w:ind w:firstLine="420" w:firstLineChars="200"/>
      <w:jc w:val="left"/>
      <w:textAlignment w:val="baseline"/>
    </w:pPr>
    <w:rPr>
      <w:rFonts w:ascii="Arial" w:hAnsi="Arial" w:eastAsia="Arial" w:cs="Arial"/>
      <w:snapToGrid w:val="0"/>
      <w:color w:val="000000"/>
      <w:kern w:val="0"/>
      <w:sz w:val="21"/>
      <w:szCs w:val="21"/>
      <w:lang w:eastAsia="en-US"/>
    </w:rPr>
  </w:style>
  <w:style w:type="table" w:styleId="15">
    <w:name w:val="Table Grid"/>
    <w:basedOn w:val="14"/>
    <w:autoRedefine/>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paragraph" w:customStyle="1" w:styleId="18">
    <w:name w:val="列出段落1"/>
    <w:basedOn w:val="1"/>
    <w:autoRedefine/>
    <w:qFormat/>
    <w:uiPriority w:val="99"/>
    <w:pPr>
      <w:ind w:firstLine="420" w:firstLineChars="200"/>
    </w:pPr>
  </w:style>
  <w:style w:type="paragraph" w:styleId="19">
    <w:name w:val="List Paragraph"/>
    <w:basedOn w:val="1"/>
    <w:autoRedefine/>
    <w:qFormat/>
    <w:uiPriority w:val="99"/>
    <w:pPr>
      <w:ind w:firstLine="420" w:firstLineChars="200"/>
    </w:pPr>
  </w:style>
  <w:style w:type="character" w:customStyle="1" w:styleId="20">
    <w:name w:val="font51"/>
    <w:basedOn w:val="16"/>
    <w:autoRedefine/>
    <w:qFormat/>
    <w:uiPriority w:val="0"/>
    <w:rPr>
      <w:rFonts w:hint="eastAsia" w:ascii="宋体" w:hAnsi="宋体" w:eastAsia="宋体" w:cs="宋体"/>
      <w:color w:val="000000"/>
      <w:sz w:val="22"/>
      <w:szCs w:val="22"/>
      <w:u w:val="single"/>
    </w:rPr>
  </w:style>
  <w:style w:type="character" w:customStyle="1" w:styleId="21">
    <w:name w:val="font41"/>
    <w:basedOn w:val="16"/>
    <w:autoRedefine/>
    <w:qFormat/>
    <w:uiPriority w:val="0"/>
    <w:rPr>
      <w:rFonts w:hint="eastAsia" w:ascii="宋体" w:hAnsi="宋体" w:eastAsia="宋体" w:cs="宋体"/>
      <w:color w:val="000000"/>
      <w:sz w:val="22"/>
      <w:szCs w:val="22"/>
      <w:u w:val="none"/>
    </w:rPr>
  </w:style>
  <w:style w:type="paragraph" w:customStyle="1" w:styleId="22">
    <w:name w:val="样式 正文首行缩进 + 首行缩进:  1 字符"/>
    <w:basedOn w:val="1"/>
    <w:next w:val="1"/>
    <w:qFormat/>
    <w:uiPriority w:val="0"/>
    <w:pPr>
      <w:ind w:firstLine="200" w:firstLineChars="200"/>
    </w:pPr>
    <w:rPr>
      <w:rFonts w:cs="宋体"/>
      <w:szCs w:val="20"/>
    </w:rPr>
  </w:style>
  <w:style w:type="character" w:customStyle="1" w:styleId="23">
    <w:name w:val="font11"/>
    <w:basedOn w:val="16"/>
    <w:autoRedefine/>
    <w:qFormat/>
    <w:uiPriority w:val="0"/>
    <w:rPr>
      <w:rFonts w:hint="eastAsia" w:ascii="宋体" w:hAnsi="宋体" w:eastAsia="宋体" w:cs="宋体"/>
      <w:color w:val="000000"/>
      <w:sz w:val="21"/>
      <w:szCs w:val="21"/>
      <w:u w:val="none"/>
    </w:rPr>
  </w:style>
  <w:style w:type="paragraph" w:customStyle="1" w:styleId="24">
    <w:name w:val="Table Text"/>
    <w:basedOn w:val="1"/>
    <w:semiHidden/>
    <w:qFormat/>
    <w:uiPriority w:val="0"/>
    <w:rPr>
      <w:rFonts w:ascii="宋体" w:hAnsi="宋体" w:eastAsia="宋体" w:cs="宋体"/>
      <w:sz w:val="20"/>
      <w:szCs w:val="20"/>
      <w:lang w:val="en-US" w:eastAsia="en-US" w:bidi="ar-SA"/>
    </w:rPr>
  </w:style>
  <w:style w:type="paragraph" w:customStyle="1" w:styleId="25">
    <w:name w:val="正文缩进2格"/>
    <w:basedOn w:val="1"/>
    <w:next w:val="1"/>
    <w:autoRedefine/>
    <w:qFormat/>
    <w:uiPriority w:val="0"/>
    <w:pPr>
      <w:ind w:firstLine="639" w:firstLineChars="206"/>
    </w:pPr>
    <w:rPr>
      <w:rFonts w:ascii="仿宋_GB2312" w:hAnsi="宋体" w:eastAsia="仿宋_GB2312" w:cs="仿宋_GB2312"/>
      <w:sz w:val="31"/>
      <w:szCs w:val="31"/>
    </w:rPr>
  </w:style>
  <w:style w:type="table" w:customStyle="1" w:styleId="26">
    <w:name w:val="Table Normal"/>
    <w:semiHidden/>
    <w:unhideWhenUsed/>
    <w:qFormat/>
    <w:uiPriority w:val="0"/>
    <w:tblPr>
      <w:tblCellMar>
        <w:top w:w="0" w:type="dxa"/>
        <w:left w:w="0" w:type="dxa"/>
        <w:bottom w:w="0" w:type="dxa"/>
        <w:right w:w="0" w:type="dxa"/>
      </w:tblCellMar>
    </w:tblPr>
  </w:style>
  <w:style w:type="character" w:customStyle="1" w:styleId="27">
    <w:name w:val="font31"/>
    <w:basedOn w:val="16"/>
    <w:qFormat/>
    <w:uiPriority w:val="0"/>
    <w:rPr>
      <w:rFonts w:hint="eastAsia" w:ascii="宋体" w:hAnsi="宋体" w:eastAsia="宋体" w:cs="宋体"/>
      <w:color w:val="000000"/>
      <w:sz w:val="16"/>
      <w:szCs w:val="16"/>
      <w:u w:val="none"/>
    </w:rPr>
  </w:style>
  <w:style w:type="paragraph" w:customStyle="1" w:styleId="28">
    <w:name w:val="Table Paragraph"/>
    <w:basedOn w:val="1"/>
    <w:qFormat/>
    <w:uiPriority w:val="1"/>
    <w:pPr>
      <w:widowControl/>
      <w:kinsoku w:val="0"/>
      <w:autoSpaceDE w:val="0"/>
      <w:autoSpaceDN w:val="0"/>
      <w:adjustRightInd w:val="0"/>
      <w:snapToGrid w:val="0"/>
      <w:jc w:val="left"/>
      <w:textAlignment w:val="baseline"/>
    </w:pPr>
    <w:rPr>
      <w:rFonts w:ascii="宋体" w:hAnsi="Arial" w:eastAsia="Arial" w:cs="宋体"/>
      <w:snapToGrid w:val="0"/>
      <w:color w:val="000000"/>
      <w:kern w:val="0"/>
      <w:szCs w:val="21"/>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3109</Words>
  <Characters>3347</Characters>
  <Lines>0</Lines>
  <Paragraphs>0</Paragraphs>
  <TotalTime>12</TotalTime>
  <ScaleCrop>false</ScaleCrop>
  <LinksUpToDate>false</LinksUpToDate>
  <CharactersWithSpaces>3377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2023-08-14T14:29:00Z</dcterms:created>
  <dc:creator>LI</dc:creator>
  <cp:lastModifiedBy>李红艳</cp:lastModifiedBy>
  <cp:lastPrinted>2024-11-26T09:20:00Z</cp:lastPrinted>
  <dcterms:modified xsi:type="dcterms:W3CDTF">2025-12-10T09:53:09Z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A32FC1E338314637AB6565D43D713246_12</vt:lpwstr>
  </property>
  <property fmtid="{D5CDD505-2E9C-101B-9397-08002B2CF9AE}" pid="4" name="KSOTemplateDocerSaveRecord">
    <vt:lpwstr>eyJoZGlkIjoiYmIwZjUwZGEzZTQ2ODU2YjlkNjFlYmYwM2QzZmJkMmIiLCJ1c2VySWQiOiIxNjA4ODMzNzk4In0=</vt:lpwstr>
  </property>
</Properties>
</file>